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5017" w:type="pct"/>
        <w:tblCellSpacing w:w="1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Description w:val=""/>
      </w:tblPr>
      <w:tblGrid>
        <w:gridCol w:w="3217"/>
        <w:gridCol w:w="566"/>
        <w:gridCol w:w="4972"/>
        <w:gridCol w:w="403"/>
        <w:gridCol w:w="1639"/>
        <w:gridCol w:w="533"/>
        <w:gridCol w:w="182"/>
        <w:gridCol w:w="3745"/>
        <w:gridCol w:w="193"/>
      </w:tblGrid>
      <w:tr w:rsidR="004711DB" w:rsidRPr="00E1251E" w14:paraId="4951442B" w14:textId="77777777" w:rsidTr="00A6413E">
        <w:trPr>
          <w:gridAfter w:val="1"/>
          <w:wAfter w:w="39" w:type="pct"/>
          <w:tblCellSpacing w:w="15" w:type="dxa"/>
        </w:trPr>
        <w:tc>
          <w:tcPr>
            <w:tcW w:w="4932" w:type="pct"/>
            <w:gridSpan w:val="8"/>
            <w:tcBorders>
              <w:top w:val="nil"/>
              <w:left w:val="nil"/>
              <w:bottom w:val="nil"/>
              <w:right w:val="nil"/>
            </w:tcBorders>
            <w:shd w:val="clear" w:color="auto" w:fill="CCCCCC"/>
            <w:vAlign w:val="center"/>
            <w:hideMark/>
          </w:tcPr>
          <w:p w14:paraId="09E5A0AA" w14:textId="77777777" w:rsidR="004711DB" w:rsidRPr="00E1251E" w:rsidRDefault="004711DB" w:rsidP="004711DB">
            <w:pPr>
              <w:jc w:val="center"/>
              <w:rPr>
                <w:rFonts w:cs="Arial"/>
                <w:b/>
                <w:bCs/>
                <w:sz w:val="20"/>
                <w:szCs w:val="20"/>
              </w:rPr>
            </w:pPr>
            <w:r w:rsidRPr="00E1251E">
              <w:rPr>
                <w:rFonts w:cs="Arial"/>
                <w:b/>
                <w:bCs/>
                <w:sz w:val="20"/>
                <w:szCs w:val="20"/>
              </w:rPr>
              <w:t>Table 9.4.1.3.2.1 Assessable development - Emerging community - Transition precinct</w:t>
            </w:r>
          </w:p>
        </w:tc>
      </w:tr>
      <w:tr w:rsidR="00E70F1C" w:rsidRPr="00E1251E" w14:paraId="2B93A362" w14:textId="77777777" w:rsidTr="00044FD0">
        <w:trPr>
          <w:gridAfter w:val="1"/>
          <w:wAfter w:w="39" w:type="pct"/>
          <w:tblCellSpacing w:w="15" w:type="dxa"/>
        </w:trPr>
        <w:tc>
          <w:tcPr>
            <w:tcW w:w="1043" w:type="pct"/>
            <w:tcBorders>
              <w:top w:val="outset" w:sz="6" w:space="0" w:color="auto"/>
              <w:left w:val="outset" w:sz="6" w:space="0" w:color="auto"/>
              <w:bottom w:val="outset" w:sz="6" w:space="0" w:color="auto"/>
              <w:right w:val="outset" w:sz="6" w:space="0" w:color="auto"/>
            </w:tcBorders>
            <w:shd w:val="clear" w:color="auto" w:fill="CCCCCC"/>
            <w:hideMark/>
          </w:tcPr>
          <w:p w14:paraId="4DB0F81E" w14:textId="77777777" w:rsidR="00CA3704" w:rsidRPr="00E1251E" w:rsidRDefault="00CA3704" w:rsidP="00CA3704">
            <w:pPr>
              <w:jc w:val="center"/>
              <w:rPr>
                <w:rFonts w:cs="Arial"/>
                <w:sz w:val="20"/>
                <w:szCs w:val="20"/>
              </w:rPr>
            </w:pPr>
            <w:r w:rsidRPr="00E1251E">
              <w:rPr>
                <w:rFonts w:cs="Arial"/>
                <w:b/>
                <w:bCs/>
                <w:sz w:val="20"/>
                <w:szCs w:val="20"/>
              </w:rPr>
              <w:t>Performance outcomes</w:t>
            </w:r>
          </w:p>
        </w:tc>
        <w:tc>
          <w:tcPr>
            <w:tcW w:w="1791" w:type="pct"/>
            <w:gridSpan w:val="2"/>
            <w:tcBorders>
              <w:top w:val="outset" w:sz="6" w:space="0" w:color="auto"/>
              <w:left w:val="outset" w:sz="6" w:space="0" w:color="auto"/>
              <w:bottom w:val="outset" w:sz="6" w:space="0" w:color="auto"/>
              <w:right w:val="outset" w:sz="6" w:space="0" w:color="auto"/>
            </w:tcBorders>
            <w:shd w:val="clear" w:color="auto" w:fill="CCCCCC"/>
            <w:hideMark/>
          </w:tcPr>
          <w:p w14:paraId="192B7037" w14:textId="77777777" w:rsidR="00CA3704" w:rsidRPr="00E1251E" w:rsidRDefault="00CA3704" w:rsidP="00CA3704">
            <w:pPr>
              <w:jc w:val="center"/>
              <w:rPr>
                <w:rFonts w:cs="Arial"/>
                <w:sz w:val="20"/>
                <w:szCs w:val="20"/>
              </w:rPr>
            </w:pPr>
            <w:r w:rsidRPr="00E1251E">
              <w:rPr>
                <w:rFonts w:cs="Arial"/>
                <w:b/>
                <w:bCs/>
                <w:sz w:val="20"/>
                <w:szCs w:val="20"/>
              </w:rPr>
              <w:t>Examples that achieve aspects of the Performance Outcomes</w:t>
            </w:r>
          </w:p>
        </w:tc>
        <w:tc>
          <w:tcPr>
            <w:tcW w:w="652" w:type="pct"/>
            <w:gridSpan w:val="2"/>
            <w:shd w:val="clear" w:color="auto" w:fill="CCCCCC"/>
          </w:tcPr>
          <w:p w14:paraId="327CB53D" w14:textId="77777777" w:rsidR="00CA3704" w:rsidRPr="00E1251E" w:rsidRDefault="00CA3704" w:rsidP="00CA3704">
            <w:pPr>
              <w:spacing w:after="0" w:line="240" w:lineRule="auto"/>
              <w:rPr>
                <w:rFonts w:eastAsia="Times New Roman" w:cs="Arial"/>
                <w:b/>
                <w:bCs/>
                <w:sz w:val="20"/>
                <w:szCs w:val="20"/>
                <w:lang w:eastAsia="en-AU"/>
              </w:rPr>
            </w:pPr>
            <w:r w:rsidRPr="00E1251E">
              <w:rPr>
                <w:rFonts w:eastAsia="Times New Roman" w:cs="Arial"/>
                <w:b/>
                <w:bCs/>
                <w:sz w:val="20"/>
                <w:szCs w:val="20"/>
                <w:lang w:eastAsia="en-AU"/>
              </w:rPr>
              <w:t>E Compliance</w:t>
            </w:r>
          </w:p>
          <w:p w14:paraId="7541B508" w14:textId="77777777" w:rsidR="00CA3704" w:rsidRPr="00E1251E" w:rsidRDefault="00CA3704" w:rsidP="001B7680">
            <w:pPr>
              <w:pStyle w:val="ListParagraph"/>
              <w:numPr>
                <w:ilvl w:val="0"/>
                <w:numId w:val="64"/>
              </w:numPr>
              <w:spacing w:after="0" w:line="240" w:lineRule="auto"/>
              <w:ind w:left="373" w:hanging="284"/>
              <w:rPr>
                <w:rFonts w:eastAsia="Times New Roman" w:cs="Arial"/>
                <w:b/>
                <w:bCs/>
                <w:sz w:val="20"/>
                <w:szCs w:val="20"/>
                <w:lang w:eastAsia="en-AU"/>
              </w:rPr>
            </w:pPr>
            <w:r w:rsidRPr="00E1251E">
              <w:rPr>
                <w:rFonts w:eastAsia="Times New Roman" w:cs="Arial"/>
                <w:b/>
                <w:bCs/>
                <w:sz w:val="20"/>
                <w:szCs w:val="20"/>
                <w:lang w:eastAsia="en-AU"/>
              </w:rPr>
              <w:t>Yes</w:t>
            </w:r>
          </w:p>
          <w:p w14:paraId="74CAE5DF" w14:textId="77777777" w:rsidR="00CA3704" w:rsidRPr="00E1251E" w:rsidRDefault="00CA3704" w:rsidP="001B7680">
            <w:pPr>
              <w:pStyle w:val="ListParagraph"/>
              <w:numPr>
                <w:ilvl w:val="0"/>
                <w:numId w:val="64"/>
              </w:numPr>
              <w:spacing w:after="0" w:line="240" w:lineRule="auto"/>
              <w:ind w:left="373" w:hanging="284"/>
              <w:rPr>
                <w:rFonts w:eastAsia="Times New Roman" w:cs="Arial"/>
                <w:b/>
                <w:bCs/>
                <w:sz w:val="20"/>
                <w:szCs w:val="20"/>
                <w:lang w:eastAsia="en-AU"/>
              </w:rPr>
            </w:pPr>
            <w:r w:rsidRPr="00E1251E">
              <w:rPr>
                <w:rFonts w:eastAsia="Times New Roman" w:cs="Arial"/>
                <w:b/>
                <w:bCs/>
                <w:sz w:val="20"/>
                <w:szCs w:val="20"/>
                <w:lang w:eastAsia="en-AU"/>
              </w:rPr>
              <w:t>No See PO or</w:t>
            </w:r>
          </w:p>
          <w:p w14:paraId="26E1807E" w14:textId="77777777" w:rsidR="00CA3704" w:rsidRPr="00E1251E" w:rsidRDefault="00CA3704" w:rsidP="001B7680">
            <w:pPr>
              <w:pStyle w:val="ListParagraph"/>
              <w:numPr>
                <w:ilvl w:val="0"/>
                <w:numId w:val="64"/>
              </w:numPr>
              <w:spacing w:after="0" w:line="240" w:lineRule="auto"/>
              <w:ind w:left="373" w:hanging="284"/>
              <w:rPr>
                <w:rFonts w:eastAsia="Times New Roman" w:cs="Arial"/>
                <w:b/>
                <w:bCs/>
                <w:sz w:val="20"/>
                <w:szCs w:val="20"/>
                <w:lang w:eastAsia="en-AU"/>
              </w:rPr>
            </w:pPr>
            <w:r w:rsidRPr="00E1251E">
              <w:rPr>
                <w:rFonts w:eastAsia="Times New Roman" w:cs="Arial"/>
                <w:b/>
                <w:bCs/>
                <w:sz w:val="20"/>
                <w:szCs w:val="20"/>
                <w:lang w:eastAsia="en-AU"/>
              </w:rPr>
              <w:t>NA</w:t>
            </w:r>
          </w:p>
        </w:tc>
        <w:tc>
          <w:tcPr>
            <w:tcW w:w="1417" w:type="pct"/>
            <w:gridSpan w:val="3"/>
            <w:shd w:val="clear" w:color="auto" w:fill="CCCCCC"/>
          </w:tcPr>
          <w:p w14:paraId="340B2B94" w14:textId="77777777" w:rsidR="00CA3704" w:rsidRPr="00E1251E" w:rsidRDefault="00CA3704" w:rsidP="00CA3704">
            <w:pPr>
              <w:spacing w:before="100" w:beforeAutospacing="1" w:after="100" w:afterAutospacing="1" w:line="240" w:lineRule="auto"/>
              <w:ind w:left="150" w:right="150"/>
              <w:jc w:val="center"/>
              <w:rPr>
                <w:rFonts w:eastAsia="Times New Roman" w:cs="Arial"/>
                <w:b/>
                <w:bCs/>
                <w:sz w:val="20"/>
                <w:szCs w:val="20"/>
                <w:lang w:eastAsia="en-AU"/>
              </w:rPr>
            </w:pPr>
            <w:r w:rsidRPr="00E1251E">
              <w:rPr>
                <w:rFonts w:eastAsia="Times New Roman" w:cs="Arial"/>
                <w:b/>
                <w:bCs/>
                <w:sz w:val="20"/>
                <w:szCs w:val="20"/>
                <w:lang w:eastAsia="en-AU"/>
              </w:rPr>
              <w:t>Justification for compliance</w:t>
            </w:r>
          </w:p>
        </w:tc>
      </w:tr>
      <w:tr w:rsidR="00CA3704" w:rsidRPr="00E1251E" w14:paraId="27C38360" w14:textId="77777777" w:rsidTr="00A6413E">
        <w:trPr>
          <w:gridAfter w:val="1"/>
          <w:wAfter w:w="39" w:type="pct"/>
          <w:tblCellSpacing w:w="15" w:type="dxa"/>
        </w:trPr>
        <w:tc>
          <w:tcPr>
            <w:tcW w:w="2844" w:type="pct"/>
            <w:gridSpan w:val="3"/>
            <w:tcBorders>
              <w:top w:val="outset" w:sz="6" w:space="0" w:color="auto"/>
              <w:left w:val="outset" w:sz="6" w:space="0" w:color="auto"/>
              <w:bottom w:val="outset" w:sz="6" w:space="0" w:color="auto"/>
              <w:right w:val="outset" w:sz="6" w:space="0" w:color="auto"/>
            </w:tcBorders>
            <w:shd w:val="clear" w:color="auto" w:fill="CCCCCC"/>
            <w:hideMark/>
          </w:tcPr>
          <w:p w14:paraId="59EFBF8A" w14:textId="77777777" w:rsidR="00CA3704" w:rsidRPr="00E1251E" w:rsidRDefault="00CA3704" w:rsidP="00CA3704">
            <w:pPr>
              <w:jc w:val="center"/>
              <w:rPr>
                <w:rFonts w:cs="Arial"/>
                <w:sz w:val="20"/>
                <w:szCs w:val="20"/>
              </w:rPr>
            </w:pPr>
            <w:r w:rsidRPr="00E1251E">
              <w:rPr>
                <w:rFonts w:cs="Arial"/>
                <w:b/>
                <w:bCs/>
                <w:sz w:val="20"/>
                <w:szCs w:val="20"/>
              </w:rPr>
              <w:t>Where on a developable lot or creating developable lots</w:t>
            </w:r>
          </w:p>
        </w:tc>
        <w:tc>
          <w:tcPr>
            <w:tcW w:w="652" w:type="pct"/>
            <w:gridSpan w:val="2"/>
            <w:tcBorders>
              <w:top w:val="outset" w:sz="6" w:space="0" w:color="auto"/>
              <w:left w:val="outset" w:sz="6" w:space="0" w:color="auto"/>
              <w:bottom w:val="outset" w:sz="6" w:space="0" w:color="auto"/>
              <w:right w:val="outset" w:sz="6" w:space="0" w:color="auto"/>
            </w:tcBorders>
            <w:shd w:val="clear" w:color="auto" w:fill="CCCCCC"/>
          </w:tcPr>
          <w:p w14:paraId="5D940246"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CCCCCC"/>
          </w:tcPr>
          <w:p w14:paraId="12281BE9" w14:textId="77777777" w:rsidR="00CA3704" w:rsidRPr="00E1251E" w:rsidRDefault="00CA3704" w:rsidP="00CA3704">
            <w:pPr>
              <w:rPr>
                <w:rFonts w:cs="Arial"/>
                <w:b/>
                <w:bCs/>
                <w:sz w:val="20"/>
                <w:szCs w:val="20"/>
              </w:rPr>
            </w:pPr>
          </w:p>
        </w:tc>
      </w:tr>
      <w:tr w:rsidR="00CA3704" w:rsidRPr="00E1251E" w14:paraId="03C1BA9A" w14:textId="77777777" w:rsidTr="00A6413E">
        <w:trPr>
          <w:gridAfter w:val="1"/>
          <w:wAfter w:w="39" w:type="pct"/>
          <w:tblCellSpacing w:w="15" w:type="dxa"/>
        </w:trPr>
        <w:tc>
          <w:tcPr>
            <w:tcW w:w="2844" w:type="pct"/>
            <w:gridSpan w:val="3"/>
            <w:tcBorders>
              <w:top w:val="outset" w:sz="6" w:space="0" w:color="auto"/>
              <w:left w:val="outset" w:sz="6" w:space="0" w:color="auto"/>
              <w:bottom w:val="outset" w:sz="6" w:space="0" w:color="auto"/>
              <w:right w:val="outset" w:sz="6" w:space="0" w:color="auto"/>
            </w:tcBorders>
            <w:shd w:val="clear" w:color="auto" w:fill="CCCCCC"/>
            <w:hideMark/>
          </w:tcPr>
          <w:p w14:paraId="1293C987" w14:textId="77777777" w:rsidR="00CA3704" w:rsidRPr="00E1251E" w:rsidRDefault="00CA3704" w:rsidP="00CA3704">
            <w:pPr>
              <w:rPr>
                <w:rFonts w:cs="Arial"/>
                <w:sz w:val="20"/>
                <w:szCs w:val="20"/>
              </w:rPr>
            </w:pPr>
            <w:r w:rsidRPr="00E1251E">
              <w:rPr>
                <w:rFonts w:cs="Arial"/>
                <w:b/>
                <w:bCs/>
                <w:sz w:val="20"/>
                <w:szCs w:val="20"/>
              </w:rPr>
              <w:t>Lot size and design</w:t>
            </w:r>
          </w:p>
        </w:tc>
        <w:tc>
          <w:tcPr>
            <w:tcW w:w="652" w:type="pct"/>
            <w:gridSpan w:val="2"/>
            <w:tcBorders>
              <w:top w:val="outset" w:sz="6" w:space="0" w:color="auto"/>
              <w:left w:val="outset" w:sz="6" w:space="0" w:color="auto"/>
              <w:bottom w:val="outset" w:sz="6" w:space="0" w:color="auto"/>
              <w:right w:val="outset" w:sz="6" w:space="0" w:color="auto"/>
            </w:tcBorders>
            <w:shd w:val="clear" w:color="auto" w:fill="CCCCCC"/>
          </w:tcPr>
          <w:p w14:paraId="4AA6F6BE"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CCCCCC"/>
          </w:tcPr>
          <w:p w14:paraId="0254A16E" w14:textId="77777777" w:rsidR="00CA3704" w:rsidRPr="00E1251E" w:rsidRDefault="00CA3704" w:rsidP="00CA3704">
            <w:pPr>
              <w:rPr>
                <w:rFonts w:cs="Arial"/>
                <w:b/>
                <w:bCs/>
                <w:sz w:val="20"/>
                <w:szCs w:val="20"/>
              </w:rPr>
            </w:pPr>
          </w:p>
        </w:tc>
      </w:tr>
      <w:tr w:rsidR="00E70F1C" w:rsidRPr="00E1251E" w14:paraId="3B2B49CF" w14:textId="77777777" w:rsidTr="00044FD0">
        <w:trPr>
          <w:gridAfter w:val="1"/>
          <w:wAfter w:w="39" w:type="pct"/>
          <w:tblCellSpacing w:w="15" w:type="dxa"/>
        </w:trPr>
        <w:tc>
          <w:tcPr>
            <w:tcW w:w="1043" w:type="pct"/>
            <w:tcBorders>
              <w:top w:val="outset" w:sz="6" w:space="0" w:color="auto"/>
              <w:left w:val="outset" w:sz="6" w:space="0" w:color="auto"/>
              <w:bottom w:val="outset" w:sz="6" w:space="0" w:color="auto"/>
              <w:right w:val="outset" w:sz="6" w:space="0" w:color="auto"/>
            </w:tcBorders>
            <w:shd w:val="clear" w:color="auto" w:fill="FFFFFF"/>
            <w:hideMark/>
          </w:tcPr>
          <w:p w14:paraId="3A205DEB" w14:textId="77777777" w:rsidR="00CA3704" w:rsidRPr="00E1251E" w:rsidRDefault="00CA3704" w:rsidP="00CA3704">
            <w:pPr>
              <w:rPr>
                <w:rFonts w:cs="Arial"/>
                <w:sz w:val="20"/>
                <w:szCs w:val="20"/>
              </w:rPr>
            </w:pPr>
            <w:r w:rsidRPr="00E1251E">
              <w:rPr>
                <w:rFonts w:cs="Arial"/>
                <w:b/>
                <w:bCs/>
                <w:sz w:val="20"/>
                <w:szCs w:val="20"/>
              </w:rPr>
              <w:t>PO1</w:t>
            </w:r>
          </w:p>
          <w:p w14:paraId="06BFE525" w14:textId="77777777" w:rsidR="00CA3704" w:rsidRPr="00E1251E" w:rsidRDefault="00CA3704" w:rsidP="00CA3704">
            <w:pPr>
              <w:rPr>
                <w:rFonts w:cs="Arial"/>
                <w:sz w:val="20"/>
                <w:szCs w:val="20"/>
              </w:rPr>
            </w:pPr>
            <w:r w:rsidRPr="00E1251E">
              <w:rPr>
                <w:rFonts w:cs="Arial"/>
                <w:sz w:val="20"/>
                <w:szCs w:val="20"/>
              </w:rPr>
              <w:t>Reconfiguring a lot does not result in additional lots.</w:t>
            </w:r>
          </w:p>
        </w:tc>
        <w:tc>
          <w:tcPr>
            <w:tcW w:w="1791" w:type="pct"/>
            <w:gridSpan w:val="2"/>
            <w:tcBorders>
              <w:top w:val="outset" w:sz="6" w:space="0" w:color="auto"/>
              <w:left w:val="outset" w:sz="6" w:space="0" w:color="auto"/>
              <w:bottom w:val="outset" w:sz="6" w:space="0" w:color="auto"/>
              <w:right w:val="outset" w:sz="6" w:space="0" w:color="auto"/>
            </w:tcBorders>
            <w:shd w:val="clear" w:color="auto" w:fill="FFFFFF"/>
            <w:hideMark/>
          </w:tcPr>
          <w:p w14:paraId="0AC66C66" w14:textId="77777777" w:rsidR="00CA3704" w:rsidRPr="00E1251E" w:rsidRDefault="00CA3704" w:rsidP="00CA3704">
            <w:pPr>
              <w:rPr>
                <w:rFonts w:cs="Arial"/>
                <w:sz w:val="20"/>
                <w:szCs w:val="20"/>
              </w:rPr>
            </w:pPr>
            <w:r w:rsidRPr="00E1251E">
              <w:rPr>
                <w:rFonts w:cs="Arial"/>
                <w:sz w:val="20"/>
                <w:szCs w:val="20"/>
              </w:rPr>
              <w:t>No example provided.</w:t>
            </w:r>
          </w:p>
        </w:tc>
        <w:tc>
          <w:tcPr>
            <w:tcW w:w="652" w:type="pct"/>
            <w:gridSpan w:val="2"/>
            <w:tcBorders>
              <w:top w:val="outset" w:sz="6" w:space="0" w:color="auto"/>
              <w:left w:val="outset" w:sz="6" w:space="0" w:color="auto"/>
              <w:bottom w:val="outset" w:sz="6" w:space="0" w:color="auto"/>
              <w:right w:val="outset" w:sz="6" w:space="0" w:color="auto"/>
            </w:tcBorders>
            <w:shd w:val="clear" w:color="auto" w:fill="FFFFFF"/>
          </w:tcPr>
          <w:p w14:paraId="7939421E" w14:textId="77777777" w:rsidR="00CA3704" w:rsidRPr="00E1251E" w:rsidRDefault="00CA3704" w:rsidP="00CA3704">
            <w:pPr>
              <w:rPr>
                <w:rFonts w:cs="Arial"/>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FFFFFF"/>
          </w:tcPr>
          <w:p w14:paraId="24AA7A87" w14:textId="77777777" w:rsidR="00CA3704" w:rsidRPr="00E1251E" w:rsidRDefault="00CA3704" w:rsidP="00CA3704">
            <w:pPr>
              <w:rPr>
                <w:rFonts w:cs="Arial"/>
                <w:sz w:val="20"/>
                <w:szCs w:val="20"/>
              </w:rPr>
            </w:pPr>
          </w:p>
        </w:tc>
      </w:tr>
      <w:tr w:rsidR="00E70F1C" w:rsidRPr="00E1251E" w14:paraId="18B6C489" w14:textId="77777777" w:rsidTr="00044FD0">
        <w:trPr>
          <w:gridAfter w:val="1"/>
          <w:wAfter w:w="39" w:type="pct"/>
          <w:tblCellSpacing w:w="15" w:type="dxa"/>
        </w:trPr>
        <w:tc>
          <w:tcPr>
            <w:tcW w:w="1043" w:type="pct"/>
            <w:tcBorders>
              <w:top w:val="outset" w:sz="6" w:space="0" w:color="auto"/>
              <w:left w:val="outset" w:sz="6" w:space="0" w:color="auto"/>
              <w:bottom w:val="outset" w:sz="6" w:space="0" w:color="auto"/>
              <w:right w:val="outset" w:sz="6" w:space="0" w:color="auto"/>
            </w:tcBorders>
            <w:shd w:val="clear" w:color="auto" w:fill="CCCCCC"/>
            <w:hideMark/>
          </w:tcPr>
          <w:p w14:paraId="06BB6FF5" w14:textId="77777777" w:rsidR="00CA3704" w:rsidRPr="00E1251E" w:rsidRDefault="00CA3704" w:rsidP="00CA3704">
            <w:pPr>
              <w:rPr>
                <w:rFonts w:cs="Arial"/>
                <w:sz w:val="20"/>
                <w:szCs w:val="20"/>
              </w:rPr>
            </w:pPr>
            <w:r w:rsidRPr="00E1251E">
              <w:rPr>
                <w:rFonts w:cs="Arial"/>
                <w:b/>
                <w:bCs/>
                <w:sz w:val="20"/>
                <w:szCs w:val="20"/>
              </w:rPr>
              <w:t>Boundary realignment</w:t>
            </w:r>
          </w:p>
        </w:tc>
        <w:tc>
          <w:tcPr>
            <w:tcW w:w="1791" w:type="pct"/>
            <w:gridSpan w:val="2"/>
            <w:tcBorders>
              <w:top w:val="outset" w:sz="6" w:space="0" w:color="auto"/>
              <w:left w:val="outset" w:sz="6" w:space="0" w:color="auto"/>
              <w:bottom w:val="outset" w:sz="6" w:space="0" w:color="auto"/>
              <w:right w:val="outset" w:sz="6" w:space="0" w:color="auto"/>
            </w:tcBorders>
            <w:shd w:val="clear" w:color="auto" w:fill="CCCCCC"/>
            <w:hideMark/>
          </w:tcPr>
          <w:p w14:paraId="5FC2B0BD" w14:textId="77777777" w:rsidR="00CA3704" w:rsidRPr="00E1251E" w:rsidRDefault="00CA3704" w:rsidP="00CA3704">
            <w:pPr>
              <w:rPr>
                <w:rFonts w:cs="Arial"/>
                <w:sz w:val="20"/>
                <w:szCs w:val="20"/>
              </w:rPr>
            </w:pPr>
          </w:p>
        </w:tc>
        <w:tc>
          <w:tcPr>
            <w:tcW w:w="652" w:type="pct"/>
            <w:gridSpan w:val="2"/>
            <w:tcBorders>
              <w:top w:val="outset" w:sz="6" w:space="0" w:color="auto"/>
              <w:left w:val="outset" w:sz="6" w:space="0" w:color="auto"/>
              <w:bottom w:val="outset" w:sz="6" w:space="0" w:color="auto"/>
              <w:right w:val="outset" w:sz="6" w:space="0" w:color="auto"/>
            </w:tcBorders>
            <w:shd w:val="clear" w:color="auto" w:fill="CCCCCC"/>
          </w:tcPr>
          <w:p w14:paraId="4B033F57" w14:textId="77777777" w:rsidR="00CA3704" w:rsidRPr="00E1251E" w:rsidRDefault="00CA3704" w:rsidP="00CA3704">
            <w:pPr>
              <w:rPr>
                <w:rFonts w:cs="Arial"/>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CCCCCC"/>
          </w:tcPr>
          <w:p w14:paraId="56A1D009" w14:textId="77777777" w:rsidR="00CA3704" w:rsidRPr="00E1251E" w:rsidRDefault="00CA3704" w:rsidP="00CA3704">
            <w:pPr>
              <w:rPr>
                <w:rFonts w:cs="Arial"/>
                <w:sz w:val="20"/>
                <w:szCs w:val="20"/>
              </w:rPr>
            </w:pPr>
          </w:p>
        </w:tc>
      </w:tr>
      <w:tr w:rsidR="00E70F1C" w:rsidRPr="00E1251E" w14:paraId="3F5BA929" w14:textId="77777777" w:rsidTr="00044FD0">
        <w:trPr>
          <w:gridAfter w:val="1"/>
          <w:wAfter w:w="39" w:type="pct"/>
          <w:trHeight w:val="3768"/>
          <w:tblCellSpacing w:w="15" w:type="dxa"/>
        </w:trPr>
        <w:tc>
          <w:tcPr>
            <w:tcW w:w="1043" w:type="pct"/>
            <w:tcBorders>
              <w:top w:val="outset" w:sz="6" w:space="0" w:color="auto"/>
              <w:left w:val="outset" w:sz="6" w:space="0" w:color="auto"/>
              <w:bottom w:val="outset" w:sz="6" w:space="0" w:color="auto"/>
              <w:right w:val="outset" w:sz="6" w:space="0" w:color="auto"/>
            </w:tcBorders>
            <w:shd w:val="clear" w:color="auto" w:fill="FFFFFF"/>
            <w:hideMark/>
          </w:tcPr>
          <w:p w14:paraId="369E7863" w14:textId="77777777" w:rsidR="00CA3704" w:rsidRPr="00E1251E" w:rsidRDefault="00CA3704" w:rsidP="00CA3704">
            <w:pPr>
              <w:rPr>
                <w:rFonts w:cs="Arial"/>
                <w:sz w:val="20"/>
                <w:szCs w:val="20"/>
              </w:rPr>
            </w:pPr>
            <w:r w:rsidRPr="00E1251E">
              <w:rPr>
                <w:rFonts w:cs="Arial"/>
                <w:b/>
                <w:bCs/>
                <w:sz w:val="20"/>
                <w:szCs w:val="20"/>
              </w:rPr>
              <w:t>PO2</w:t>
            </w:r>
          </w:p>
          <w:p w14:paraId="787D45C7" w14:textId="77777777" w:rsidR="00CA3704" w:rsidRPr="00E1251E" w:rsidRDefault="00CA3704" w:rsidP="00CA3704">
            <w:pPr>
              <w:rPr>
                <w:rFonts w:cs="Arial"/>
                <w:sz w:val="20"/>
                <w:szCs w:val="20"/>
              </w:rPr>
            </w:pPr>
            <w:r w:rsidRPr="00E1251E">
              <w:rPr>
                <w:rFonts w:cs="Arial"/>
                <w:sz w:val="20"/>
                <w:szCs w:val="20"/>
              </w:rPr>
              <w:t>Boundary realignments do not result in the:</w:t>
            </w:r>
          </w:p>
          <w:p w14:paraId="78EADEFF" w14:textId="77777777" w:rsidR="00CA3704" w:rsidRPr="00E1251E" w:rsidRDefault="00CA3704" w:rsidP="001B7680">
            <w:pPr>
              <w:numPr>
                <w:ilvl w:val="0"/>
                <w:numId w:val="1"/>
              </w:numPr>
              <w:rPr>
                <w:rFonts w:cs="Arial"/>
                <w:sz w:val="20"/>
                <w:szCs w:val="20"/>
              </w:rPr>
            </w:pPr>
            <w:r w:rsidRPr="00E1251E">
              <w:rPr>
                <w:rFonts w:cs="Arial"/>
                <w:sz w:val="20"/>
                <w:szCs w:val="20"/>
              </w:rPr>
              <w:t>fragmentation or alienation of the land or result in the loss of land for future urban purposes;</w:t>
            </w:r>
          </w:p>
          <w:p w14:paraId="6579D8A4" w14:textId="77777777" w:rsidR="00CA3704" w:rsidRPr="00E1251E" w:rsidRDefault="00CA3704" w:rsidP="001B7680">
            <w:pPr>
              <w:numPr>
                <w:ilvl w:val="0"/>
                <w:numId w:val="1"/>
              </w:numPr>
              <w:rPr>
                <w:rFonts w:cs="Arial"/>
                <w:sz w:val="20"/>
                <w:szCs w:val="20"/>
              </w:rPr>
            </w:pPr>
            <w:r w:rsidRPr="00E1251E">
              <w:rPr>
                <w:rFonts w:cs="Arial"/>
                <w:sz w:val="20"/>
                <w:szCs w:val="20"/>
              </w:rPr>
              <w:t>delay the use of the land for urban purposes;</w:t>
            </w:r>
          </w:p>
          <w:p w14:paraId="0E78FD19" w14:textId="77777777" w:rsidR="00CA3704" w:rsidRPr="00E1251E" w:rsidRDefault="00CA3704" w:rsidP="001B7680">
            <w:pPr>
              <w:numPr>
                <w:ilvl w:val="0"/>
                <w:numId w:val="1"/>
              </w:numPr>
              <w:rPr>
                <w:rFonts w:cs="Arial"/>
                <w:sz w:val="20"/>
                <w:szCs w:val="20"/>
              </w:rPr>
            </w:pPr>
            <w:r w:rsidRPr="00E1251E">
              <w:rPr>
                <w:rFonts w:cs="Arial"/>
                <w:sz w:val="20"/>
                <w:szCs w:val="20"/>
              </w:rPr>
              <w:t>existing land uses on-site becoming non-compliant due to:</w:t>
            </w:r>
          </w:p>
          <w:p w14:paraId="529262AD" w14:textId="77777777" w:rsidR="00CA3704" w:rsidRPr="00E1251E" w:rsidRDefault="00CA3704" w:rsidP="001B7680">
            <w:pPr>
              <w:numPr>
                <w:ilvl w:val="1"/>
                <w:numId w:val="1"/>
              </w:numPr>
              <w:rPr>
                <w:rFonts w:cs="Arial"/>
                <w:sz w:val="20"/>
                <w:szCs w:val="20"/>
              </w:rPr>
            </w:pPr>
            <w:r w:rsidRPr="00E1251E">
              <w:rPr>
                <w:rFonts w:cs="Arial"/>
                <w:sz w:val="20"/>
                <w:szCs w:val="20"/>
              </w:rPr>
              <w:t>lot size;</w:t>
            </w:r>
          </w:p>
          <w:p w14:paraId="54E06256" w14:textId="77777777" w:rsidR="00CA3704" w:rsidRPr="00E1251E" w:rsidRDefault="00CA3704" w:rsidP="001B7680">
            <w:pPr>
              <w:numPr>
                <w:ilvl w:val="1"/>
                <w:numId w:val="1"/>
              </w:numPr>
              <w:rPr>
                <w:rFonts w:cs="Arial"/>
                <w:sz w:val="20"/>
                <w:szCs w:val="20"/>
              </w:rPr>
            </w:pPr>
            <w:r w:rsidRPr="00E1251E">
              <w:rPr>
                <w:rFonts w:cs="Arial"/>
                <w:sz w:val="20"/>
                <w:szCs w:val="20"/>
              </w:rPr>
              <w:t>parking requirements;</w:t>
            </w:r>
          </w:p>
          <w:p w14:paraId="3F294EC4" w14:textId="77777777" w:rsidR="00CA3704" w:rsidRPr="00E1251E" w:rsidRDefault="00CA3704" w:rsidP="001B7680">
            <w:pPr>
              <w:numPr>
                <w:ilvl w:val="1"/>
                <w:numId w:val="1"/>
              </w:numPr>
              <w:rPr>
                <w:rFonts w:cs="Arial"/>
                <w:sz w:val="20"/>
                <w:szCs w:val="20"/>
              </w:rPr>
            </w:pPr>
            <w:r w:rsidRPr="00E1251E">
              <w:rPr>
                <w:rFonts w:cs="Arial"/>
                <w:sz w:val="20"/>
                <w:szCs w:val="20"/>
              </w:rPr>
              <w:t>servicing;</w:t>
            </w:r>
          </w:p>
          <w:p w14:paraId="2EBF80A8" w14:textId="77777777" w:rsidR="00CA3704" w:rsidRPr="00E1251E" w:rsidRDefault="00CA3704" w:rsidP="001B7680">
            <w:pPr>
              <w:numPr>
                <w:ilvl w:val="1"/>
                <w:numId w:val="1"/>
              </w:numPr>
              <w:rPr>
                <w:rFonts w:cs="Arial"/>
                <w:sz w:val="20"/>
                <w:szCs w:val="20"/>
              </w:rPr>
            </w:pPr>
            <w:r w:rsidRPr="00E1251E">
              <w:rPr>
                <w:rFonts w:cs="Arial"/>
                <w:sz w:val="20"/>
                <w:szCs w:val="20"/>
              </w:rPr>
              <w:lastRenderedPageBreak/>
              <w:t>dependant elements of an existing or approved land use being separately titled.</w:t>
            </w:r>
          </w:p>
          <w:tbl>
            <w:tblPr>
              <w:tblW w:w="3606"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606"/>
            </w:tblGrid>
            <w:tr w:rsidR="00CA3704" w:rsidRPr="00E1251E" w14:paraId="588077E2" w14:textId="77777777" w:rsidTr="00EC7186">
              <w:trPr>
                <w:trHeight w:val="1436"/>
                <w:tblCellSpacing w:w="15" w:type="dxa"/>
              </w:trPr>
              <w:tc>
                <w:tcPr>
                  <w:tcW w:w="3546" w:type="dxa"/>
                  <w:vAlign w:val="center"/>
                  <w:hideMark/>
                </w:tcPr>
                <w:p w14:paraId="03B78381" w14:textId="77777777" w:rsidR="00CA3704" w:rsidRPr="00EC7186" w:rsidRDefault="00CA3704" w:rsidP="00CA3704">
                  <w:pPr>
                    <w:rPr>
                      <w:rFonts w:cs="Arial"/>
                      <w:sz w:val="18"/>
                      <w:szCs w:val="20"/>
                    </w:rPr>
                  </w:pPr>
                  <w:r w:rsidRPr="00EC7186">
                    <w:rPr>
                      <w:rFonts w:cs="Arial"/>
                      <w:sz w:val="18"/>
                      <w:szCs w:val="20"/>
                    </w:rPr>
                    <w:t>Note - Examples may include but are not limited to:</w:t>
                  </w:r>
                </w:p>
                <w:p w14:paraId="323C9081" w14:textId="77777777" w:rsidR="00CA3704" w:rsidRPr="00E1251E" w:rsidRDefault="00CA3704" w:rsidP="001B7680">
                  <w:pPr>
                    <w:numPr>
                      <w:ilvl w:val="0"/>
                      <w:numId w:val="2"/>
                    </w:numPr>
                    <w:rPr>
                      <w:rFonts w:cs="Arial"/>
                      <w:sz w:val="20"/>
                      <w:szCs w:val="20"/>
                    </w:rPr>
                  </w:pPr>
                  <w:r w:rsidRPr="00EC7186">
                    <w:rPr>
                      <w:rFonts w:cs="Arial"/>
                      <w:sz w:val="18"/>
                      <w:szCs w:val="20"/>
                    </w:rPr>
                    <w:t>Where a Dwelling house</w:t>
                  </w:r>
                  <w:r w:rsidRPr="00EC7186">
                    <w:rPr>
                      <w:rFonts w:cs="Arial"/>
                      <w:sz w:val="18"/>
                      <w:szCs w:val="20"/>
                      <w:vertAlign w:val="superscript"/>
                    </w:rPr>
                    <w:t>(</w:t>
                  </w:r>
                  <w:hyperlink r:id="rId7" w:anchor="target-d768251e570900" w:tooltip="Dwelling house - A residential use of premises for one household that contains a single dwelling.  The use includes residential outbuildings and works normally associated with a dwelling and may include a secondary dwelling." w:history="1">
                    <w:r w:rsidRPr="00EC7186">
                      <w:rPr>
                        <w:rStyle w:val="Hyperlink"/>
                        <w:rFonts w:cs="Arial"/>
                        <w:sz w:val="18"/>
                        <w:szCs w:val="20"/>
                        <w:vertAlign w:val="superscript"/>
                      </w:rPr>
                      <w:t>22</w:t>
                    </w:r>
                  </w:hyperlink>
                  <w:r w:rsidRPr="00EC7186">
                    <w:rPr>
                      <w:rFonts w:cs="Arial"/>
                      <w:sz w:val="18"/>
                      <w:szCs w:val="20"/>
                      <w:vertAlign w:val="superscript"/>
                    </w:rPr>
                    <w:t>)</w:t>
                  </w:r>
                  <w:r w:rsidRPr="00EC7186">
                    <w:rPr>
                      <w:rFonts w:cs="Arial"/>
                      <w:sz w:val="18"/>
                      <w:szCs w:val="20"/>
                    </w:rPr>
                    <w:t xml:space="preserve"> includes a secondary dwelling or associated outbuildings, they cannot be separately titled as they are dependent on the Dwelling house</w:t>
                  </w:r>
                  <w:r w:rsidRPr="00EC7186">
                    <w:rPr>
                      <w:rFonts w:cs="Arial"/>
                      <w:sz w:val="18"/>
                      <w:szCs w:val="20"/>
                      <w:vertAlign w:val="superscript"/>
                    </w:rPr>
                    <w:t>(</w:t>
                  </w:r>
                  <w:hyperlink r:id="rId8" w:anchor="target-d768251e570900" w:tooltip="Dwelling house - A residential use of premises for one household that contains a single dwelling.  The use includes residential outbuildings and works normally associated with a dwelling and may include a secondary dwelling." w:history="1">
                    <w:r w:rsidRPr="00EC7186">
                      <w:rPr>
                        <w:rStyle w:val="Hyperlink"/>
                        <w:rFonts w:cs="Arial"/>
                        <w:sz w:val="18"/>
                        <w:szCs w:val="20"/>
                        <w:vertAlign w:val="superscript"/>
                      </w:rPr>
                      <w:t>22</w:t>
                    </w:r>
                  </w:hyperlink>
                  <w:r w:rsidRPr="00EC7186">
                    <w:rPr>
                      <w:rFonts w:cs="Arial"/>
                      <w:sz w:val="18"/>
                      <w:szCs w:val="20"/>
                      <w:vertAlign w:val="superscript"/>
                    </w:rPr>
                    <w:t>)</w:t>
                  </w:r>
                  <w:r w:rsidRPr="00EC7186">
                    <w:rPr>
                      <w:rFonts w:cs="Arial"/>
                      <w:sz w:val="18"/>
                      <w:szCs w:val="20"/>
                    </w:rPr>
                    <w:t xml:space="preserve"> use.</w:t>
                  </w:r>
                </w:p>
              </w:tc>
            </w:tr>
          </w:tbl>
          <w:p w14:paraId="5383FCD5" w14:textId="77777777" w:rsidR="00CA3704" w:rsidRPr="00E1251E" w:rsidRDefault="00CA3704" w:rsidP="00CA3704">
            <w:pPr>
              <w:rPr>
                <w:rFonts w:cs="Arial"/>
                <w:sz w:val="20"/>
                <w:szCs w:val="20"/>
              </w:rPr>
            </w:pPr>
          </w:p>
        </w:tc>
        <w:tc>
          <w:tcPr>
            <w:tcW w:w="1791" w:type="pct"/>
            <w:gridSpan w:val="2"/>
            <w:tcBorders>
              <w:top w:val="outset" w:sz="6" w:space="0" w:color="auto"/>
              <w:left w:val="outset" w:sz="6" w:space="0" w:color="auto"/>
              <w:bottom w:val="outset" w:sz="6" w:space="0" w:color="auto"/>
              <w:right w:val="outset" w:sz="6" w:space="0" w:color="auto"/>
            </w:tcBorders>
            <w:shd w:val="clear" w:color="auto" w:fill="FFFFFF"/>
            <w:hideMark/>
          </w:tcPr>
          <w:p w14:paraId="09874828" w14:textId="77777777" w:rsidR="00CA3704" w:rsidRPr="00E1251E" w:rsidRDefault="00CA3704" w:rsidP="00CA3704">
            <w:pPr>
              <w:rPr>
                <w:rFonts w:cs="Arial"/>
                <w:sz w:val="20"/>
                <w:szCs w:val="20"/>
              </w:rPr>
            </w:pPr>
            <w:r w:rsidRPr="00E1251E">
              <w:rPr>
                <w:rFonts w:cs="Arial"/>
                <w:sz w:val="20"/>
                <w:szCs w:val="20"/>
              </w:rPr>
              <w:lastRenderedPageBreak/>
              <w:t>No example provided.</w:t>
            </w:r>
          </w:p>
        </w:tc>
        <w:tc>
          <w:tcPr>
            <w:tcW w:w="652" w:type="pct"/>
            <w:gridSpan w:val="2"/>
            <w:tcBorders>
              <w:top w:val="outset" w:sz="6" w:space="0" w:color="auto"/>
              <w:left w:val="outset" w:sz="6" w:space="0" w:color="auto"/>
              <w:bottom w:val="outset" w:sz="6" w:space="0" w:color="auto"/>
              <w:right w:val="outset" w:sz="6" w:space="0" w:color="auto"/>
            </w:tcBorders>
            <w:shd w:val="clear" w:color="auto" w:fill="FFFFFF"/>
          </w:tcPr>
          <w:p w14:paraId="25E7D2AA" w14:textId="77777777" w:rsidR="00CA3704" w:rsidRPr="00E1251E" w:rsidRDefault="00CA3704" w:rsidP="00CA3704">
            <w:pPr>
              <w:rPr>
                <w:rFonts w:cs="Arial"/>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FFFFFF"/>
          </w:tcPr>
          <w:p w14:paraId="49899D12" w14:textId="77777777" w:rsidR="00CA3704" w:rsidRPr="00E1251E" w:rsidRDefault="00CA3704" w:rsidP="00CA3704">
            <w:pPr>
              <w:rPr>
                <w:rFonts w:cs="Arial"/>
                <w:sz w:val="20"/>
                <w:szCs w:val="20"/>
              </w:rPr>
            </w:pPr>
          </w:p>
        </w:tc>
      </w:tr>
      <w:tr w:rsidR="00CA3704" w:rsidRPr="00E1251E" w14:paraId="7DB1634D" w14:textId="77777777" w:rsidTr="00A6413E">
        <w:trPr>
          <w:gridAfter w:val="1"/>
          <w:wAfter w:w="39" w:type="pct"/>
          <w:tblCellSpacing w:w="15" w:type="dxa"/>
        </w:trPr>
        <w:tc>
          <w:tcPr>
            <w:tcW w:w="2844" w:type="pct"/>
            <w:gridSpan w:val="3"/>
            <w:tcBorders>
              <w:top w:val="outset" w:sz="6" w:space="0" w:color="auto"/>
              <w:left w:val="outset" w:sz="6" w:space="0" w:color="auto"/>
              <w:bottom w:val="outset" w:sz="6" w:space="0" w:color="auto"/>
              <w:right w:val="outset" w:sz="6" w:space="0" w:color="auto"/>
            </w:tcBorders>
            <w:shd w:val="clear" w:color="auto" w:fill="CCCCCC"/>
            <w:hideMark/>
          </w:tcPr>
          <w:p w14:paraId="3A7559C5" w14:textId="77777777" w:rsidR="00CA3704" w:rsidRPr="00E1251E" w:rsidRDefault="00CA3704" w:rsidP="00CA3704">
            <w:pPr>
              <w:rPr>
                <w:rFonts w:cs="Arial"/>
                <w:sz w:val="20"/>
                <w:szCs w:val="20"/>
              </w:rPr>
            </w:pPr>
            <w:r w:rsidRPr="00E1251E">
              <w:rPr>
                <w:rFonts w:cs="Arial"/>
                <w:b/>
                <w:bCs/>
                <w:sz w:val="20"/>
                <w:szCs w:val="20"/>
              </w:rPr>
              <w:t>Where on a developed lot or creating developed lots</w:t>
            </w:r>
          </w:p>
        </w:tc>
        <w:tc>
          <w:tcPr>
            <w:tcW w:w="652" w:type="pct"/>
            <w:gridSpan w:val="2"/>
            <w:tcBorders>
              <w:top w:val="outset" w:sz="6" w:space="0" w:color="auto"/>
              <w:left w:val="outset" w:sz="6" w:space="0" w:color="auto"/>
              <w:bottom w:val="outset" w:sz="6" w:space="0" w:color="auto"/>
              <w:right w:val="outset" w:sz="6" w:space="0" w:color="auto"/>
            </w:tcBorders>
            <w:shd w:val="clear" w:color="auto" w:fill="CCCCCC"/>
          </w:tcPr>
          <w:p w14:paraId="4301A62B"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CCCCCC"/>
          </w:tcPr>
          <w:p w14:paraId="3150A407" w14:textId="77777777" w:rsidR="00CA3704" w:rsidRPr="00E1251E" w:rsidRDefault="00CA3704" w:rsidP="00CA3704">
            <w:pPr>
              <w:rPr>
                <w:rFonts w:cs="Arial"/>
                <w:b/>
                <w:bCs/>
                <w:sz w:val="20"/>
                <w:szCs w:val="20"/>
              </w:rPr>
            </w:pPr>
          </w:p>
        </w:tc>
      </w:tr>
      <w:tr w:rsidR="00CA3704" w:rsidRPr="00E1251E" w14:paraId="36C05CD6" w14:textId="77777777" w:rsidTr="00A6413E">
        <w:trPr>
          <w:gridAfter w:val="1"/>
          <w:wAfter w:w="39" w:type="pct"/>
          <w:tblCellSpacing w:w="15" w:type="dxa"/>
        </w:trPr>
        <w:tc>
          <w:tcPr>
            <w:tcW w:w="2844" w:type="pct"/>
            <w:gridSpan w:val="3"/>
            <w:tcBorders>
              <w:top w:val="outset" w:sz="6" w:space="0" w:color="auto"/>
              <w:left w:val="outset" w:sz="6" w:space="0" w:color="auto"/>
              <w:bottom w:val="outset" w:sz="6" w:space="0" w:color="auto"/>
              <w:right w:val="outset" w:sz="6" w:space="0" w:color="auto"/>
            </w:tcBorders>
            <w:shd w:val="clear" w:color="auto" w:fill="CCCCCC"/>
            <w:hideMark/>
          </w:tcPr>
          <w:p w14:paraId="193B7B1C" w14:textId="7DF797DE" w:rsidR="00CA3704" w:rsidRPr="00E1251E" w:rsidRDefault="009A01C4" w:rsidP="00CA3704">
            <w:pPr>
              <w:rPr>
                <w:rFonts w:cs="Arial"/>
                <w:sz w:val="20"/>
                <w:szCs w:val="20"/>
              </w:rPr>
            </w:pPr>
            <w:r>
              <w:rPr>
                <w:rFonts w:cs="Arial"/>
                <w:b/>
                <w:bCs/>
                <w:sz w:val="20"/>
                <w:szCs w:val="20"/>
              </w:rPr>
              <w:t>D</w:t>
            </w:r>
            <w:r w:rsidR="00CA3704" w:rsidRPr="00E1251E">
              <w:rPr>
                <w:rFonts w:cs="Arial"/>
                <w:b/>
                <w:bCs/>
                <w:sz w:val="20"/>
                <w:szCs w:val="20"/>
              </w:rPr>
              <w:t>ensity</w:t>
            </w:r>
          </w:p>
        </w:tc>
        <w:tc>
          <w:tcPr>
            <w:tcW w:w="652" w:type="pct"/>
            <w:gridSpan w:val="2"/>
            <w:tcBorders>
              <w:top w:val="outset" w:sz="6" w:space="0" w:color="auto"/>
              <w:left w:val="outset" w:sz="6" w:space="0" w:color="auto"/>
              <w:bottom w:val="outset" w:sz="6" w:space="0" w:color="auto"/>
              <w:right w:val="outset" w:sz="6" w:space="0" w:color="auto"/>
            </w:tcBorders>
            <w:shd w:val="clear" w:color="auto" w:fill="CCCCCC"/>
          </w:tcPr>
          <w:p w14:paraId="19EE97A6"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CCCCCC"/>
          </w:tcPr>
          <w:p w14:paraId="713C70CD" w14:textId="77777777" w:rsidR="00CA3704" w:rsidRPr="00E1251E" w:rsidRDefault="00CA3704" w:rsidP="00CA3704">
            <w:pPr>
              <w:rPr>
                <w:rFonts w:cs="Arial"/>
                <w:b/>
                <w:bCs/>
                <w:sz w:val="20"/>
                <w:szCs w:val="20"/>
              </w:rPr>
            </w:pPr>
          </w:p>
        </w:tc>
      </w:tr>
      <w:tr w:rsidR="00CA3704" w:rsidRPr="00E1251E" w14:paraId="3652B35D" w14:textId="77777777" w:rsidTr="00A6413E">
        <w:trPr>
          <w:gridAfter w:val="1"/>
          <w:wAfter w:w="39" w:type="pct"/>
          <w:tblCellSpacing w:w="15" w:type="dxa"/>
        </w:trPr>
        <w:tc>
          <w:tcPr>
            <w:tcW w:w="1043" w:type="pct"/>
            <w:tcBorders>
              <w:top w:val="outset" w:sz="6" w:space="0" w:color="auto"/>
              <w:left w:val="outset" w:sz="6" w:space="0" w:color="auto"/>
              <w:bottom w:val="outset" w:sz="6" w:space="0" w:color="auto"/>
              <w:right w:val="outset" w:sz="6" w:space="0" w:color="auto"/>
            </w:tcBorders>
            <w:hideMark/>
          </w:tcPr>
          <w:p w14:paraId="0CB65B08" w14:textId="77777777" w:rsidR="00CA3704" w:rsidRPr="00E1251E" w:rsidRDefault="00CA3704" w:rsidP="00CA3704">
            <w:pPr>
              <w:rPr>
                <w:rFonts w:cs="Arial"/>
                <w:sz w:val="20"/>
                <w:szCs w:val="20"/>
              </w:rPr>
            </w:pPr>
            <w:r w:rsidRPr="00E1251E">
              <w:rPr>
                <w:rFonts w:cs="Arial"/>
                <w:b/>
                <w:bCs/>
                <w:sz w:val="20"/>
                <w:szCs w:val="20"/>
              </w:rPr>
              <w:t>PO3</w:t>
            </w:r>
          </w:p>
          <w:p w14:paraId="4ACEFADA" w14:textId="77777777" w:rsidR="00CA3704" w:rsidRPr="00E1251E" w:rsidRDefault="00CA3704" w:rsidP="00CA3704">
            <w:pPr>
              <w:rPr>
                <w:rFonts w:cs="Arial"/>
                <w:sz w:val="20"/>
                <w:szCs w:val="20"/>
              </w:rPr>
            </w:pPr>
            <w:r w:rsidRPr="00E1251E">
              <w:rPr>
                <w:rFonts w:cs="Arial"/>
                <w:sz w:val="20"/>
                <w:szCs w:val="20"/>
              </w:rPr>
              <w:t>Reconfiguring of a lot:</w:t>
            </w:r>
          </w:p>
          <w:p w14:paraId="017A58D6" w14:textId="77777777" w:rsidR="00CA3704" w:rsidRPr="00E1251E" w:rsidRDefault="00CA3704" w:rsidP="001B7680">
            <w:pPr>
              <w:numPr>
                <w:ilvl w:val="0"/>
                <w:numId w:val="3"/>
              </w:numPr>
              <w:rPr>
                <w:rFonts w:cs="Arial"/>
                <w:sz w:val="20"/>
                <w:szCs w:val="20"/>
              </w:rPr>
            </w:pPr>
            <w:r w:rsidRPr="00E1251E">
              <w:rPr>
                <w:rFonts w:cs="Arial"/>
                <w:sz w:val="20"/>
                <w:szCs w:val="20"/>
              </w:rPr>
              <w:t xml:space="preserve">for land within the Morayfield South urban area identified on ‘Figure 9.4.1.3.2.1 Morayfield South urban area’, development does not compromise future developments ability to achieve a minimum residential density of 45 dwellings per hectare to ensure efficient use of the land and infrastructure which facilitates feasible public transport patronage </w:t>
            </w:r>
            <w:r w:rsidRPr="00E1251E">
              <w:rPr>
                <w:rFonts w:cs="Arial"/>
                <w:sz w:val="20"/>
                <w:szCs w:val="20"/>
              </w:rPr>
              <w:lastRenderedPageBreak/>
              <w:t>and creates a diverse medium density neighbourhood character; or</w:t>
            </w:r>
          </w:p>
          <w:p w14:paraId="4DAEC2D6" w14:textId="5C9DF76A" w:rsidR="00CA3704" w:rsidRPr="00E1251E" w:rsidRDefault="00CA3704" w:rsidP="001B7680">
            <w:pPr>
              <w:numPr>
                <w:ilvl w:val="0"/>
                <w:numId w:val="3"/>
              </w:numPr>
              <w:rPr>
                <w:rFonts w:cs="Arial"/>
                <w:sz w:val="20"/>
                <w:szCs w:val="20"/>
              </w:rPr>
            </w:pPr>
            <w:r w:rsidRPr="00E1251E">
              <w:rPr>
                <w:rFonts w:cs="Arial"/>
                <w:sz w:val="20"/>
                <w:szCs w:val="20"/>
              </w:rPr>
              <w:t>for all other land, development achieves a minimum net residential density of 1</w:t>
            </w:r>
            <w:r w:rsidR="009A01C4">
              <w:rPr>
                <w:rFonts w:cs="Arial"/>
                <w:sz w:val="20"/>
                <w:szCs w:val="20"/>
              </w:rPr>
              <w:t>0</w:t>
            </w:r>
            <w:r w:rsidRPr="00E1251E">
              <w:rPr>
                <w:rFonts w:cs="Arial"/>
                <w:sz w:val="20"/>
                <w:szCs w:val="20"/>
              </w:rPr>
              <w:t xml:space="preserve"> lots per hectare, whilst not exceeding 25 lots per hectare, </w:t>
            </w:r>
            <w:r w:rsidR="009A01C4">
              <w:rPr>
                <w:rFonts w:cs="Arial"/>
                <w:sz w:val="20"/>
                <w:szCs w:val="20"/>
              </w:rPr>
              <w:t xml:space="preserve">creating </w:t>
            </w:r>
            <w:r w:rsidRPr="00E1251E">
              <w:rPr>
                <w:rFonts w:cs="Arial"/>
                <w:sz w:val="20"/>
                <w:szCs w:val="20"/>
              </w:rPr>
              <w:t xml:space="preserve">a diverse </w:t>
            </w:r>
            <w:r w:rsidR="009A01C4">
              <w:rPr>
                <w:rFonts w:cs="Arial"/>
                <w:sz w:val="20"/>
                <w:szCs w:val="20"/>
              </w:rPr>
              <w:t>low-</w:t>
            </w:r>
            <w:r w:rsidRPr="00E1251E">
              <w:rPr>
                <w:rFonts w:cs="Arial"/>
                <w:sz w:val="20"/>
                <w:szCs w:val="20"/>
              </w:rPr>
              <w:t>medium density neighbourhood character.</w:t>
            </w:r>
          </w:p>
        </w:tc>
        <w:tc>
          <w:tcPr>
            <w:tcW w:w="1791" w:type="pct"/>
            <w:gridSpan w:val="2"/>
            <w:tcBorders>
              <w:top w:val="outset" w:sz="6" w:space="0" w:color="auto"/>
              <w:left w:val="outset" w:sz="6" w:space="0" w:color="auto"/>
              <w:bottom w:val="outset" w:sz="6" w:space="0" w:color="auto"/>
              <w:right w:val="outset" w:sz="6" w:space="0" w:color="auto"/>
            </w:tcBorders>
            <w:hideMark/>
          </w:tcPr>
          <w:p w14:paraId="44757551" w14:textId="77777777" w:rsidR="00CA3704" w:rsidRPr="00E1251E" w:rsidRDefault="00CA3704" w:rsidP="00CA3704">
            <w:pPr>
              <w:rPr>
                <w:rFonts w:cs="Arial"/>
                <w:sz w:val="20"/>
                <w:szCs w:val="20"/>
              </w:rPr>
            </w:pPr>
            <w:r w:rsidRPr="00E1251E">
              <w:rPr>
                <w:rFonts w:cs="Arial"/>
                <w:sz w:val="20"/>
                <w:szCs w:val="20"/>
              </w:rPr>
              <w:lastRenderedPageBreak/>
              <w:t>No example provided.</w:t>
            </w:r>
          </w:p>
        </w:tc>
        <w:tc>
          <w:tcPr>
            <w:tcW w:w="652" w:type="pct"/>
            <w:gridSpan w:val="2"/>
            <w:tcBorders>
              <w:top w:val="outset" w:sz="6" w:space="0" w:color="auto"/>
              <w:left w:val="outset" w:sz="6" w:space="0" w:color="auto"/>
              <w:bottom w:val="outset" w:sz="6" w:space="0" w:color="auto"/>
              <w:right w:val="outset" w:sz="6" w:space="0" w:color="auto"/>
            </w:tcBorders>
          </w:tcPr>
          <w:p w14:paraId="6922871B" w14:textId="77777777" w:rsidR="00CA3704" w:rsidRPr="00E1251E" w:rsidRDefault="00CA3704" w:rsidP="00CA3704">
            <w:pPr>
              <w:rPr>
                <w:rFonts w:cs="Arial"/>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6CA5F91D" w14:textId="77777777" w:rsidR="00CA3704" w:rsidRPr="00E1251E" w:rsidRDefault="00CA3704" w:rsidP="00CA3704">
            <w:pPr>
              <w:rPr>
                <w:rFonts w:cs="Arial"/>
                <w:sz w:val="20"/>
                <w:szCs w:val="20"/>
              </w:rPr>
            </w:pPr>
          </w:p>
        </w:tc>
      </w:tr>
      <w:tr w:rsidR="00CA3704" w:rsidRPr="00E1251E" w14:paraId="7EF97F50" w14:textId="77777777" w:rsidTr="00A6413E">
        <w:trPr>
          <w:gridAfter w:val="1"/>
          <w:wAfter w:w="39" w:type="pct"/>
          <w:tblCellSpacing w:w="15" w:type="dxa"/>
        </w:trPr>
        <w:tc>
          <w:tcPr>
            <w:tcW w:w="2844" w:type="pct"/>
            <w:gridSpan w:val="3"/>
            <w:tcBorders>
              <w:top w:val="outset" w:sz="6" w:space="0" w:color="auto"/>
              <w:left w:val="outset" w:sz="6" w:space="0" w:color="auto"/>
              <w:bottom w:val="outset" w:sz="6" w:space="0" w:color="auto"/>
              <w:right w:val="outset" w:sz="6" w:space="0" w:color="auto"/>
            </w:tcBorders>
            <w:shd w:val="clear" w:color="auto" w:fill="CCCCCC"/>
            <w:hideMark/>
          </w:tcPr>
          <w:p w14:paraId="1DB7CAEF" w14:textId="77777777" w:rsidR="00CA3704" w:rsidRPr="00E1251E" w:rsidRDefault="00CA3704" w:rsidP="00CA3704">
            <w:pPr>
              <w:rPr>
                <w:rFonts w:cs="Arial"/>
                <w:sz w:val="20"/>
                <w:szCs w:val="20"/>
              </w:rPr>
            </w:pPr>
            <w:r w:rsidRPr="00E1251E">
              <w:rPr>
                <w:rFonts w:cs="Arial"/>
                <w:b/>
                <w:bCs/>
                <w:sz w:val="20"/>
                <w:szCs w:val="20"/>
              </w:rPr>
              <w:t>Lot design, mix and location</w:t>
            </w:r>
          </w:p>
        </w:tc>
        <w:tc>
          <w:tcPr>
            <w:tcW w:w="652" w:type="pct"/>
            <w:gridSpan w:val="2"/>
            <w:tcBorders>
              <w:top w:val="outset" w:sz="6" w:space="0" w:color="auto"/>
              <w:left w:val="outset" w:sz="6" w:space="0" w:color="auto"/>
              <w:bottom w:val="outset" w:sz="6" w:space="0" w:color="auto"/>
              <w:right w:val="outset" w:sz="6" w:space="0" w:color="auto"/>
            </w:tcBorders>
            <w:shd w:val="clear" w:color="auto" w:fill="CCCCCC"/>
          </w:tcPr>
          <w:p w14:paraId="2EF0E5A1"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shd w:val="clear" w:color="auto" w:fill="CCCCCC"/>
          </w:tcPr>
          <w:p w14:paraId="6AA60ACE" w14:textId="77777777" w:rsidR="00CA3704" w:rsidRPr="00E1251E" w:rsidRDefault="00CA3704" w:rsidP="00CA3704">
            <w:pPr>
              <w:rPr>
                <w:rFonts w:cs="Arial"/>
                <w:b/>
                <w:bCs/>
                <w:sz w:val="20"/>
                <w:szCs w:val="20"/>
              </w:rPr>
            </w:pPr>
          </w:p>
        </w:tc>
      </w:tr>
      <w:tr w:rsidR="009A01C4" w:rsidRPr="00E1251E" w14:paraId="1D287C78" w14:textId="77777777" w:rsidTr="00A6413E">
        <w:trPr>
          <w:gridAfter w:val="1"/>
          <w:wAfter w:w="39" w:type="pct"/>
          <w:tblCellSpacing w:w="15" w:type="dxa"/>
        </w:trPr>
        <w:tc>
          <w:tcPr>
            <w:tcW w:w="1043" w:type="pct"/>
            <w:vMerge w:val="restart"/>
            <w:tcBorders>
              <w:top w:val="outset" w:sz="6" w:space="0" w:color="auto"/>
              <w:left w:val="outset" w:sz="6" w:space="0" w:color="auto"/>
              <w:right w:val="outset" w:sz="6" w:space="0" w:color="auto"/>
            </w:tcBorders>
            <w:hideMark/>
          </w:tcPr>
          <w:p w14:paraId="44961147" w14:textId="77777777" w:rsidR="009A01C4" w:rsidRPr="00E1251E" w:rsidRDefault="009A01C4" w:rsidP="00CA3704">
            <w:pPr>
              <w:rPr>
                <w:rFonts w:cs="Arial"/>
                <w:sz w:val="20"/>
                <w:szCs w:val="20"/>
              </w:rPr>
            </w:pPr>
            <w:r w:rsidRPr="00E1251E">
              <w:rPr>
                <w:rFonts w:cs="Arial"/>
                <w:b/>
                <w:bCs/>
                <w:sz w:val="20"/>
                <w:szCs w:val="20"/>
              </w:rPr>
              <w:t>PO4</w:t>
            </w:r>
          </w:p>
          <w:p w14:paraId="4C21BC51" w14:textId="77777777" w:rsidR="009A01C4" w:rsidRPr="00E1251E" w:rsidRDefault="009A01C4" w:rsidP="00CA3704">
            <w:pPr>
              <w:rPr>
                <w:rFonts w:cs="Arial"/>
                <w:sz w:val="20"/>
                <w:szCs w:val="20"/>
              </w:rPr>
            </w:pPr>
            <w:r w:rsidRPr="00E1251E">
              <w:rPr>
                <w:rFonts w:cs="Arial"/>
                <w:sz w:val="20"/>
                <w:szCs w:val="20"/>
              </w:rPr>
              <w:t>Lots have an area, shape and dimension sufficient to ensure they can accommodate:</w:t>
            </w:r>
          </w:p>
          <w:p w14:paraId="06EE2994" w14:textId="530703A5" w:rsidR="009A01C4" w:rsidRDefault="009A01C4" w:rsidP="001B7680">
            <w:pPr>
              <w:numPr>
                <w:ilvl w:val="0"/>
                <w:numId w:val="4"/>
              </w:numPr>
              <w:rPr>
                <w:rFonts w:cs="Arial"/>
                <w:sz w:val="20"/>
                <w:szCs w:val="20"/>
              </w:rPr>
            </w:pPr>
            <w:proofErr w:type="spellStart"/>
            <w:r w:rsidRPr="009A01C4">
              <w:rPr>
                <w:rFonts w:cs="Arial"/>
                <w:sz w:val="20"/>
                <w:szCs w:val="20"/>
              </w:rPr>
              <w:t>the</w:t>
            </w:r>
            <w:proofErr w:type="spellEnd"/>
            <w:r w:rsidRPr="009A01C4">
              <w:rPr>
                <w:rFonts w:cs="Arial"/>
                <w:sz w:val="20"/>
                <w:szCs w:val="20"/>
              </w:rPr>
              <w:t xml:space="preserve"> built form intended within and outside the Walking distance (Centre) and Walking distance (Train Station) overlay areas and the Morayfield South urban area (identified on ‘Figure 9.4.1.3.2.1 Morayfield South urban area’) under the Emerging community zone - Transition precinct overall outcomes in Part 6</w:t>
            </w:r>
          </w:p>
          <w:p w14:paraId="45423C01" w14:textId="5DD9C883" w:rsidR="009A01C4" w:rsidRPr="00E1251E" w:rsidRDefault="009A01C4" w:rsidP="001B7680">
            <w:pPr>
              <w:numPr>
                <w:ilvl w:val="0"/>
                <w:numId w:val="4"/>
              </w:numPr>
              <w:rPr>
                <w:rFonts w:cs="Arial"/>
                <w:sz w:val="20"/>
                <w:szCs w:val="20"/>
              </w:rPr>
            </w:pPr>
            <w:r w:rsidRPr="00E1251E">
              <w:rPr>
                <w:rFonts w:cs="Arial"/>
                <w:sz w:val="20"/>
                <w:szCs w:val="20"/>
              </w:rPr>
              <w:t>all domestic outbuildings and possible on site servicing requirements (e.g. on-site waste disposal);</w:t>
            </w:r>
          </w:p>
          <w:p w14:paraId="1904BE45" w14:textId="77777777" w:rsidR="009A01C4" w:rsidRPr="00E1251E" w:rsidRDefault="009A01C4" w:rsidP="001B7680">
            <w:pPr>
              <w:numPr>
                <w:ilvl w:val="0"/>
                <w:numId w:val="4"/>
              </w:numPr>
              <w:rPr>
                <w:rFonts w:cs="Arial"/>
                <w:sz w:val="20"/>
                <w:szCs w:val="20"/>
              </w:rPr>
            </w:pPr>
            <w:r w:rsidRPr="00E1251E">
              <w:rPr>
                <w:rFonts w:cs="Arial"/>
                <w:sz w:val="20"/>
                <w:szCs w:val="20"/>
              </w:rPr>
              <w:t>areas for car parking, vehicular access and manoeuvring;</w:t>
            </w:r>
          </w:p>
          <w:p w14:paraId="027D97A6" w14:textId="77777777" w:rsidR="009A01C4" w:rsidRDefault="009A01C4" w:rsidP="009A01C4">
            <w:pPr>
              <w:numPr>
                <w:ilvl w:val="0"/>
                <w:numId w:val="4"/>
              </w:numPr>
              <w:rPr>
                <w:rFonts w:cs="Arial"/>
                <w:sz w:val="20"/>
                <w:szCs w:val="20"/>
              </w:rPr>
            </w:pPr>
            <w:r w:rsidRPr="00E1251E">
              <w:rPr>
                <w:rFonts w:cs="Arial"/>
                <w:sz w:val="20"/>
                <w:szCs w:val="20"/>
              </w:rPr>
              <w:t>areas for useable and practical private open space.</w:t>
            </w:r>
          </w:p>
          <w:p w14:paraId="6604109D" w14:textId="397F1412" w:rsidR="009A01C4" w:rsidRPr="00412E82" w:rsidRDefault="009A01C4" w:rsidP="00A6413E">
            <w:pPr>
              <w:ind w:left="67"/>
              <w:rPr>
                <w:rFonts w:cs="Arial"/>
                <w:sz w:val="20"/>
                <w:szCs w:val="20"/>
              </w:rPr>
            </w:pPr>
            <w:r w:rsidRPr="00A6413E">
              <w:rPr>
                <w:rFonts w:cs="Arial"/>
                <w:sz w:val="18"/>
                <w:szCs w:val="18"/>
              </w:rPr>
              <w:t>Note - Driveway locations for each narrow lot and on-street car parking locations are nominated on a plan of development</w:t>
            </w:r>
          </w:p>
        </w:tc>
        <w:tc>
          <w:tcPr>
            <w:tcW w:w="1791" w:type="pct"/>
            <w:gridSpan w:val="2"/>
            <w:tcBorders>
              <w:top w:val="outset" w:sz="6" w:space="0" w:color="auto"/>
              <w:left w:val="outset" w:sz="6" w:space="0" w:color="auto"/>
              <w:bottom w:val="outset" w:sz="6" w:space="0" w:color="auto"/>
              <w:right w:val="outset" w:sz="6" w:space="0" w:color="auto"/>
            </w:tcBorders>
            <w:hideMark/>
          </w:tcPr>
          <w:p w14:paraId="44FE560A" w14:textId="77777777" w:rsidR="009A01C4" w:rsidRPr="00E1251E" w:rsidRDefault="009A01C4" w:rsidP="00CA3704">
            <w:pPr>
              <w:rPr>
                <w:rFonts w:cs="Arial"/>
                <w:sz w:val="20"/>
                <w:szCs w:val="20"/>
              </w:rPr>
            </w:pPr>
            <w:r w:rsidRPr="00E1251E">
              <w:rPr>
                <w:rFonts w:cs="Arial"/>
                <w:b/>
                <w:bCs/>
                <w:sz w:val="20"/>
                <w:szCs w:val="20"/>
              </w:rPr>
              <w:t>E4.1</w:t>
            </w:r>
          </w:p>
          <w:p w14:paraId="6C3792E6" w14:textId="2578768C" w:rsidR="009A01C4" w:rsidRPr="00E1251E" w:rsidRDefault="009A01C4" w:rsidP="00CA3704">
            <w:pPr>
              <w:rPr>
                <w:rFonts w:cs="Arial"/>
                <w:sz w:val="20"/>
                <w:szCs w:val="20"/>
              </w:rPr>
            </w:pPr>
            <w:r w:rsidRPr="00E1251E">
              <w:rPr>
                <w:rFonts w:cs="Arial"/>
                <w:sz w:val="20"/>
                <w:szCs w:val="20"/>
              </w:rPr>
              <w:t xml:space="preserve">For land within the Morayfield South urban area identified on ‘Figure 9.4.1.3.2.1 Morayfield South urban area’, lot </w:t>
            </w:r>
            <w:r>
              <w:rPr>
                <w:rFonts w:cs="Arial"/>
                <w:sz w:val="20"/>
                <w:szCs w:val="20"/>
              </w:rPr>
              <w:t xml:space="preserve">dimensions </w:t>
            </w:r>
            <w:r w:rsidRPr="00E1251E">
              <w:rPr>
                <w:rFonts w:cs="Arial"/>
                <w:sz w:val="20"/>
                <w:szCs w:val="20"/>
              </w:rPr>
              <w:t xml:space="preserve">comply with Lot Types A, B or F in accordance with </w:t>
            </w:r>
            <w:r>
              <w:rPr>
                <w:rFonts w:cs="Arial"/>
                <w:sz w:val="20"/>
                <w:szCs w:val="20"/>
              </w:rPr>
              <w:t>‘</w:t>
            </w:r>
            <w:r w:rsidRPr="00E1251E">
              <w:rPr>
                <w:rFonts w:cs="Arial"/>
                <w:sz w:val="20"/>
                <w:szCs w:val="20"/>
              </w:rPr>
              <w:t>Table 9.4.1.</w:t>
            </w:r>
            <w:r>
              <w:rPr>
                <w:rFonts w:cs="Arial"/>
                <w:sz w:val="20"/>
                <w:szCs w:val="20"/>
              </w:rPr>
              <w:t>3.2.3</w:t>
            </w:r>
            <w:r w:rsidRPr="00E1251E">
              <w:rPr>
                <w:rFonts w:cs="Arial"/>
                <w:sz w:val="20"/>
                <w:szCs w:val="20"/>
              </w:rPr>
              <w:t>: Lot Types.</w:t>
            </w:r>
            <w:r>
              <w:rPr>
                <w:rFonts w:cs="Arial"/>
                <w:sz w:val="20"/>
                <w:szCs w:val="20"/>
              </w:rPr>
              <w:t>’</w:t>
            </w:r>
          </w:p>
        </w:tc>
        <w:tc>
          <w:tcPr>
            <w:tcW w:w="652" w:type="pct"/>
            <w:gridSpan w:val="2"/>
            <w:tcBorders>
              <w:top w:val="outset" w:sz="6" w:space="0" w:color="auto"/>
              <w:left w:val="outset" w:sz="6" w:space="0" w:color="auto"/>
              <w:bottom w:val="outset" w:sz="6" w:space="0" w:color="auto"/>
              <w:right w:val="outset" w:sz="6" w:space="0" w:color="auto"/>
            </w:tcBorders>
          </w:tcPr>
          <w:p w14:paraId="2B0B7685" w14:textId="77777777" w:rsidR="009A01C4" w:rsidRPr="00E1251E" w:rsidRDefault="009A01C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71CE949F" w14:textId="77777777" w:rsidR="009A01C4" w:rsidRPr="00E1251E" w:rsidRDefault="009A01C4" w:rsidP="00CA3704">
            <w:pPr>
              <w:rPr>
                <w:rFonts w:cs="Arial"/>
                <w:b/>
                <w:bCs/>
                <w:sz w:val="20"/>
                <w:szCs w:val="20"/>
              </w:rPr>
            </w:pPr>
          </w:p>
        </w:tc>
      </w:tr>
      <w:tr w:rsidR="009A01C4" w:rsidRPr="00E1251E" w14:paraId="1CEE0DCF" w14:textId="77777777" w:rsidTr="00A6413E">
        <w:trPr>
          <w:gridAfter w:val="1"/>
          <w:wAfter w:w="39" w:type="pct"/>
          <w:tblCellSpacing w:w="15" w:type="dxa"/>
        </w:trPr>
        <w:tc>
          <w:tcPr>
            <w:tcW w:w="1043" w:type="pct"/>
            <w:vMerge/>
            <w:tcBorders>
              <w:left w:val="outset" w:sz="6" w:space="0" w:color="auto"/>
              <w:right w:val="outset" w:sz="6" w:space="0" w:color="auto"/>
            </w:tcBorders>
            <w:vAlign w:val="center"/>
            <w:hideMark/>
          </w:tcPr>
          <w:p w14:paraId="353BBFDE" w14:textId="77777777" w:rsidR="009A01C4" w:rsidRPr="00E1251E" w:rsidRDefault="009A01C4" w:rsidP="00CA3704">
            <w:pPr>
              <w:rPr>
                <w:rFonts w:cs="Arial"/>
                <w:sz w:val="20"/>
                <w:szCs w:val="20"/>
              </w:rPr>
            </w:pPr>
          </w:p>
        </w:tc>
        <w:tc>
          <w:tcPr>
            <w:tcW w:w="1791" w:type="pct"/>
            <w:gridSpan w:val="2"/>
            <w:tcBorders>
              <w:top w:val="outset" w:sz="6" w:space="0" w:color="auto"/>
              <w:left w:val="outset" w:sz="6" w:space="0" w:color="auto"/>
              <w:bottom w:val="outset" w:sz="6" w:space="0" w:color="auto"/>
              <w:right w:val="outset" w:sz="6" w:space="0" w:color="auto"/>
            </w:tcBorders>
            <w:hideMark/>
          </w:tcPr>
          <w:p w14:paraId="503C6AEF" w14:textId="77777777" w:rsidR="009A01C4" w:rsidRPr="00E1251E" w:rsidRDefault="009A01C4" w:rsidP="00CA3704">
            <w:pPr>
              <w:rPr>
                <w:rFonts w:cs="Arial"/>
                <w:sz w:val="20"/>
                <w:szCs w:val="20"/>
              </w:rPr>
            </w:pPr>
            <w:r w:rsidRPr="00E1251E">
              <w:rPr>
                <w:rFonts w:cs="Arial"/>
                <w:b/>
                <w:bCs/>
                <w:sz w:val="20"/>
                <w:szCs w:val="20"/>
              </w:rPr>
              <w:t>E4.2</w:t>
            </w:r>
          </w:p>
          <w:p w14:paraId="6B8E33DE" w14:textId="572D4A8D" w:rsidR="00B6783B" w:rsidRDefault="009A01C4" w:rsidP="00CA3704">
            <w:pPr>
              <w:rPr>
                <w:rFonts w:cs="Arial"/>
                <w:sz w:val="20"/>
                <w:szCs w:val="20"/>
              </w:rPr>
            </w:pPr>
            <w:r w:rsidRPr="00E1251E">
              <w:rPr>
                <w:rFonts w:cs="Arial"/>
                <w:sz w:val="20"/>
                <w:szCs w:val="20"/>
              </w:rPr>
              <w:t>For all other areas, lot dimensions (excluding any access handles) comply with</w:t>
            </w:r>
            <w:r w:rsidR="00B6783B">
              <w:rPr>
                <w:rFonts w:cs="Arial"/>
                <w:sz w:val="20"/>
                <w:szCs w:val="20"/>
              </w:rPr>
              <w:t>:</w:t>
            </w:r>
          </w:p>
          <w:p w14:paraId="3C3C669D" w14:textId="51DF50F5" w:rsidR="00B6783B" w:rsidRDefault="00B6783B" w:rsidP="00B6783B">
            <w:pPr>
              <w:numPr>
                <w:ilvl w:val="0"/>
                <w:numId w:val="21"/>
              </w:numPr>
              <w:rPr>
                <w:rFonts w:cs="Arial"/>
                <w:sz w:val="20"/>
                <w:szCs w:val="20"/>
              </w:rPr>
            </w:pPr>
            <w:r>
              <w:rPr>
                <w:rFonts w:cs="Arial"/>
                <w:sz w:val="20"/>
                <w:szCs w:val="20"/>
              </w:rPr>
              <w:t>w</w:t>
            </w:r>
            <w:r w:rsidRPr="00B6783B">
              <w:rPr>
                <w:rFonts w:cs="Arial"/>
                <w:sz w:val="20"/>
                <w:szCs w:val="20"/>
              </w:rPr>
              <w:t>here in the Walking distance (Centre) or Walking distance (Train Station) overlay areas, no example provided;</w:t>
            </w:r>
          </w:p>
          <w:p w14:paraId="38DF3103" w14:textId="1BBA8AE4" w:rsidR="009A01C4" w:rsidRPr="00B6783B" w:rsidRDefault="00B6783B" w:rsidP="00A6413E">
            <w:pPr>
              <w:numPr>
                <w:ilvl w:val="0"/>
                <w:numId w:val="21"/>
              </w:numPr>
              <w:rPr>
                <w:rFonts w:cs="Arial"/>
                <w:sz w:val="20"/>
                <w:szCs w:val="20"/>
              </w:rPr>
            </w:pPr>
            <w:r>
              <w:rPr>
                <w:rFonts w:cs="Arial"/>
                <w:sz w:val="20"/>
                <w:szCs w:val="20"/>
              </w:rPr>
              <w:t>w</w:t>
            </w:r>
            <w:r w:rsidRPr="00B6783B">
              <w:rPr>
                <w:rFonts w:cs="Arial"/>
                <w:sz w:val="20"/>
                <w:szCs w:val="20"/>
              </w:rPr>
              <w:t>here outside the Walking distance (Centre) and Walking distance (Train Station) overlay areas,</w:t>
            </w:r>
            <w:r>
              <w:rPr>
                <w:rFonts w:cs="Arial"/>
                <w:sz w:val="20"/>
                <w:szCs w:val="20"/>
              </w:rPr>
              <w:t xml:space="preserve"> </w:t>
            </w:r>
            <w:r w:rsidR="009A01C4" w:rsidRPr="00B6783B">
              <w:rPr>
                <w:rFonts w:cs="Arial"/>
                <w:sz w:val="20"/>
                <w:szCs w:val="20"/>
              </w:rPr>
              <w:t>Lot Types A, B, C, D, E or F in accordance with ‘Table 9.4.1.3.2.3: Lot Types’: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418"/>
            </w:tblGrid>
            <w:tr w:rsidR="009A01C4" w:rsidRPr="00E1251E" w14:paraId="61D21E02" w14:textId="77777777" w:rsidTr="00CA3704">
              <w:trPr>
                <w:tblCellSpacing w:w="15" w:type="dxa"/>
              </w:trPr>
              <w:tc>
                <w:tcPr>
                  <w:tcW w:w="6586" w:type="dxa"/>
                  <w:vAlign w:val="center"/>
                  <w:hideMark/>
                </w:tcPr>
                <w:p w14:paraId="6567FFED" w14:textId="77777777" w:rsidR="009A01C4" w:rsidRPr="00EC7186" w:rsidRDefault="009A01C4" w:rsidP="00CA3704">
                  <w:pPr>
                    <w:rPr>
                      <w:rFonts w:cs="Arial"/>
                      <w:sz w:val="18"/>
                      <w:szCs w:val="20"/>
                    </w:rPr>
                  </w:pPr>
                  <w:r w:rsidRPr="00EC7186">
                    <w:rPr>
                      <w:rFonts w:cs="Arial"/>
                      <w:sz w:val="18"/>
                      <w:szCs w:val="20"/>
                    </w:rPr>
                    <w:t>Note - For the purpose of rear lots, frontage is the average width of the lot (excluding any access handle or easement).</w:t>
                  </w:r>
                </w:p>
              </w:tc>
            </w:tr>
          </w:tbl>
          <w:p w14:paraId="54D616AE" w14:textId="77777777" w:rsidR="009A01C4" w:rsidRPr="00E1251E" w:rsidRDefault="009A01C4" w:rsidP="00CA3704">
            <w:pPr>
              <w:rPr>
                <w:rFonts w:cs="Arial"/>
                <w:sz w:val="20"/>
                <w:szCs w:val="20"/>
              </w:rPr>
            </w:pPr>
          </w:p>
        </w:tc>
        <w:tc>
          <w:tcPr>
            <w:tcW w:w="652" w:type="pct"/>
            <w:gridSpan w:val="2"/>
            <w:tcBorders>
              <w:top w:val="outset" w:sz="6" w:space="0" w:color="auto"/>
              <w:left w:val="outset" w:sz="6" w:space="0" w:color="auto"/>
              <w:bottom w:val="outset" w:sz="6" w:space="0" w:color="auto"/>
              <w:right w:val="outset" w:sz="6" w:space="0" w:color="auto"/>
            </w:tcBorders>
          </w:tcPr>
          <w:p w14:paraId="3430F6E4" w14:textId="77777777" w:rsidR="009A01C4" w:rsidRPr="00E1251E" w:rsidRDefault="009A01C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557C4EF6" w14:textId="77777777" w:rsidR="009A01C4" w:rsidRPr="00E1251E" w:rsidRDefault="009A01C4" w:rsidP="00CA3704">
            <w:pPr>
              <w:rPr>
                <w:rFonts w:cs="Arial"/>
                <w:b/>
                <w:bCs/>
                <w:sz w:val="20"/>
                <w:szCs w:val="20"/>
              </w:rPr>
            </w:pPr>
          </w:p>
        </w:tc>
      </w:tr>
      <w:tr w:rsidR="009A01C4" w:rsidRPr="00E1251E" w14:paraId="5130830B" w14:textId="77777777" w:rsidTr="00A6413E">
        <w:trPr>
          <w:gridAfter w:val="1"/>
          <w:wAfter w:w="39" w:type="pct"/>
          <w:trHeight w:val="1209"/>
          <w:tblCellSpacing w:w="15" w:type="dxa"/>
        </w:trPr>
        <w:tc>
          <w:tcPr>
            <w:tcW w:w="1043" w:type="pct"/>
            <w:vMerge/>
            <w:tcBorders>
              <w:left w:val="outset" w:sz="6" w:space="0" w:color="auto"/>
              <w:bottom w:val="outset" w:sz="6" w:space="0" w:color="auto"/>
              <w:right w:val="outset" w:sz="6" w:space="0" w:color="auto"/>
            </w:tcBorders>
          </w:tcPr>
          <w:p w14:paraId="3217E073" w14:textId="77777777" w:rsidR="009A01C4" w:rsidRPr="00E1251E" w:rsidRDefault="009A01C4" w:rsidP="00CA3704">
            <w:pPr>
              <w:rPr>
                <w:rFonts w:cs="Arial"/>
                <w:b/>
                <w:bCs/>
                <w:sz w:val="20"/>
                <w:szCs w:val="20"/>
              </w:rPr>
            </w:pPr>
          </w:p>
        </w:tc>
        <w:tc>
          <w:tcPr>
            <w:tcW w:w="1791" w:type="pct"/>
            <w:gridSpan w:val="2"/>
            <w:tcBorders>
              <w:top w:val="outset" w:sz="6" w:space="0" w:color="auto"/>
              <w:left w:val="outset" w:sz="6" w:space="0" w:color="auto"/>
              <w:bottom w:val="outset" w:sz="6" w:space="0" w:color="auto"/>
              <w:right w:val="outset" w:sz="6" w:space="0" w:color="auto"/>
            </w:tcBorders>
          </w:tcPr>
          <w:p w14:paraId="74A8B6B4" w14:textId="77777777" w:rsidR="009A01C4" w:rsidRDefault="009A01C4" w:rsidP="00CA3704">
            <w:pPr>
              <w:rPr>
                <w:rFonts w:cs="Arial"/>
                <w:b/>
                <w:bCs/>
                <w:sz w:val="20"/>
                <w:szCs w:val="20"/>
              </w:rPr>
            </w:pPr>
            <w:r>
              <w:rPr>
                <w:rFonts w:cs="Arial"/>
                <w:b/>
                <w:bCs/>
                <w:sz w:val="20"/>
                <w:szCs w:val="20"/>
              </w:rPr>
              <w:t>E4.3</w:t>
            </w:r>
          </w:p>
          <w:p w14:paraId="0A8D0BF2" w14:textId="77777777" w:rsidR="009A01C4" w:rsidRPr="00A6413E" w:rsidRDefault="009A01C4" w:rsidP="00CA3704">
            <w:pPr>
              <w:rPr>
                <w:rFonts w:cs="Arial"/>
                <w:sz w:val="20"/>
                <w:szCs w:val="20"/>
              </w:rPr>
            </w:pPr>
            <w:r w:rsidRPr="00A6413E">
              <w:rPr>
                <w:rFonts w:cs="Arial"/>
                <w:sz w:val="20"/>
                <w:szCs w:val="20"/>
              </w:rPr>
              <w:t>Lots with a primary frontage of 12.5 metres or less and an average width of 12.5 metres or less incorporate provision for built to boundary walls in accordance with the requirements of Section 9.3.1 - Dwelling house code.</w:t>
            </w:r>
          </w:p>
          <w:p w14:paraId="590A79D0" w14:textId="74FC3513" w:rsidR="009A01C4" w:rsidRPr="00A6413E" w:rsidRDefault="009A01C4" w:rsidP="00CA3704">
            <w:pPr>
              <w:rPr>
                <w:rFonts w:cs="Arial"/>
                <w:sz w:val="20"/>
                <w:szCs w:val="20"/>
              </w:rPr>
            </w:pPr>
            <w:r w:rsidRPr="00A6413E">
              <w:rPr>
                <w:rFonts w:cs="Arial"/>
                <w:sz w:val="18"/>
                <w:szCs w:val="18"/>
              </w:rPr>
              <w:t>Note - Built to boundary walls for lots subject to E4.3 are shown on a plan of development.</w:t>
            </w:r>
          </w:p>
        </w:tc>
        <w:tc>
          <w:tcPr>
            <w:tcW w:w="652" w:type="pct"/>
            <w:gridSpan w:val="2"/>
            <w:tcBorders>
              <w:top w:val="outset" w:sz="6" w:space="0" w:color="auto"/>
              <w:left w:val="outset" w:sz="6" w:space="0" w:color="auto"/>
              <w:bottom w:val="outset" w:sz="6" w:space="0" w:color="auto"/>
              <w:right w:val="outset" w:sz="6" w:space="0" w:color="auto"/>
            </w:tcBorders>
          </w:tcPr>
          <w:p w14:paraId="01EFF8D5" w14:textId="77777777" w:rsidR="009A01C4" w:rsidRPr="00E1251E" w:rsidRDefault="009A01C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6E29B5CE" w14:textId="77777777" w:rsidR="009A01C4" w:rsidRPr="00E1251E" w:rsidRDefault="009A01C4" w:rsidP="00CA3704">
            <w:pPr>
              <w:rPr>
                <w:rFonts w:cs="Arial"/>
                <w:b/>
                <w:bCs/>
                <w:sz w:val="20"/>
                <w:szCs w:val="20"/>
              </w:rPr>
            </w:pPr>
          </w:p>
        </w:tc>
      </w:tr>
      <w:tr w:rsidR="00CA3704" w:rsidRPr="00E1251E" w14:paraId="769350EA" w14:textId="77777777" w:rsidTr="00A6413E">
        <w:trPr>
          <w:gridAfter w:val="1"/>
          <w:wAfter w:w="39" w:type="pct"/>
          <w:trHeight w:val="3059"/>
          <w:tblCellSpacing w:w="15" w:type="dxa"/>
        </w:trPr>
        <w:tc>
          <w:tcPr>
            <w:tcW w:w="1043" w:type="pct"/>
            <w:vMerge w:val="restart"/>
            <w:tcBorders>
              <w:top w:val="outset" w:sz="6" w:space="0" w:color="auto"/>
              <w:left w:val="outset" w:sz="6" w:space="0" w:color="auto"/>
              <w:bottom w:val="outset" w:sz="6" w:space="0" w:color="auto"/>
              <w:right w:val="outset" w:sz="6" w:space="0" w:color="auto"/>
            </w:tcBorders>
            <w:hideMark/>
          </w:tcPr>
          <w:p w14:paraId="73947AE3" w14:textId="77777777" w:rsidR="00CA3704" w:rsidRPr="00E1251E" w:rsidRDefault="00CA3704" w:rsidP="00CA3704">
            <w:pPr>
              <w:rPr>
                <w:rFonts w:cs="Arial"/>
                <w:sz w:val="20"/>
                <w:szCs w:val="20"/>
              </w:rPr>
            </w:pPr>
            <w:r w:rsidRPr="00E1251E">
              <w:rPr>
                <w:rFonts w:cs="Arial"/>
                <w:b/>
                <w:bCs/>
                <w:sz w:val="20"/>
                <w:szCs w:val="20"/>
              </w:rPr>
              <w:t>PO5</w:t>
            </w:r>
          </w:p>
          <w:p w14:paraId="1C7AACA8" w14:textId="5AF1066F" w:rsidR="00CA3704" w:rsidRDefault="00CA3704" w:rsidP="00CA3704">
            <w:pPr>
              <w:rPr>
                <w:rFonts w:cs="Arial"/>
                <w:sz w:val="20"/>
                <w:szCs w:val="20"/>
              </w:rPr>
            </w:pPr>
            <w:r w:rsidRPr="00E1251E">
              <w:rPr>
                <w:rFonts w:cs="Arial"/>
                <w:sz w:val="20"/>
                <w:szCs w:val="20"/>
              </w:rPr>
              <w:t xml:space="preserve">Reconfiguring a lot </w:t>
            </w:r>
            <w:r w:rsidR="00B6783B">
              <w:rPr>
                <w:rFonts w:cs="Arial"/>
                <w:sz w:val="20"/>
                <w:szCs w:val="20"/>
              </w:rPr>
              <w:t xml:space="preserve">creating more than 5 lots </w:t>
            </w:r>
            <w:r w:rsidRPr="00E1251E">
              <w:rPr>
                <w:rFonts w:cs="Arial"/>
                <w:sz w:val="20"/>
                <w:szCs w:val="20"/>
              </w:rPr>
              <w:t xml:space="preserve">provides a </w:t>
            </w:r>
            <w:r w:rsidR="00B6783B">
              <w:rPr>
                <w:rFonts w:cs="Arial"/>
                <w:sz w:val="20"/>
                <w:szCs w:val="20"/>
              </w:rPr>
              <w:t>diversity</w:t>
            </w:r>
            <w:r w:rsidR="00BF28B6">
              <w:rPr>
                <w:rFonts w:cs="Arial"/>
                <w:sz w:val="20"/>
                <w:szCs w:val="20"/>
              </w:rPr>
              <w:t xml:space="preserve"> </w:t>
            </w:r>
            <w:r w:rsidRPr="00E1251E">
              <w:rPr>
                <w:rFonts w:cs="Arial"/>
                <w:sz w:val="20"/>
                <w:szCs w:val="20"/>
              </w:rPr>
              <w:t xml:space="preserve">of  lot sizes and dimensions </w:t>
            </w:r>
            <w:r w:rsidR="00BF28B6">
              <w:rPr>
                <w:rFonts w:cs="Arial"/>
                <w:sz w:val="20"/>
                <w:szCs w:val="20"/>
              </w:rPr>
              <w:t>t</w:t>
            </w:r>
            <w:r w:rsidR="00B6783B">
              <w:rPr>
                <w:rFonts w:cs="Arial"/>
                <w:sz w:val="20"/>
                <w:szCs w:val="20"/>
              </w:rPr>
              <w:t>hat will:</w:t>
            </w:r>
          </w:p>
          <w:p w14:paraId="4D0E6F50" w14:textId="77777777" w:rsidR="00B6783B" w:rsidRDefault="00B6783B" w:rsidP="00B6783B">
            <w:pPr>
              <w:numPr>
                <w:ilvl w:val="0"/>
                <w:numId w:val="65"/>
              </w:numPr>
              <w:rPr>
                <w:rFonts w:cs="Arial"/>
                <w:sz w:val="20"/>
                <w:szCs w:val="20"/>
              </w:rPr>
            </w:pPr>
            <w:r>
              <w:rPr>
                <w:rFonts w:cs="Arial"/>
                <w:sz w:val="20"/>
                <w:szCs w:val="20"/>
              </w:rPr>
              <w:t>a</w:t>
            </w:r>
            <w:r w:rsidRPr="00B6783B">
              <w:rPr>
                <w:rFonts w:cs="Arial"/>
                <w:sz w:val="20"/>
                <w:szCs w:val="20"/>
              </w:rPr>
              <w:t>ccommodate a diversity of dwelling types, sizes and forms;</w:t>
            </w:r>
          </w:p>
          <w:p w14:paraId="6FC0C7CF" w14:textId="77777777" w:rsidR="00B6783B" w:rsidRDefault="00B6783B" w:rsidP="00B6783B">
            <w:pPr>
              <w:numPr>
                <w:ilvl w:val="0"/>
                <w:numId w:val="65"/>
              </w:numPr>
              <w:rPr>
                <w:rFonts w:cs="Arial"/>
                <w:sz w:val="20"/>
                <w:szCs w:val="20"/>
              </w:rPr>
            </w:pPr>
            <w:r w:rsidRPr="00B6783B">
              <w:rPr>
                <w:rFonts w:cs="Arial"/>
                <w:sz w:val="20"/>
                <w:szCs w:val="20"/>
              </w:rPr>
              <w:t>create varied and interesting streetscapes by providing a noticeable variation of frontage widths when observed from the street and avoiding large concentrations of lots with similar dimensions;</w:t>
            </w:r>
          </w:p>
          <w:p w14:paraId="187D7DF1" w14:textId="77777777" w:rsidR="00B6783B" w:rsidRDefault="00B6783B" w:rsidP="00B6783B">
            <w:pPr>
              <w:numPr>
                <w:ilvl w:val="0"/>
                <w:numId w:val="65"/>
              </w:numPr>
              <w:rPr>
                <w:rFonts w:cs="Arial"/>
                <w:sz w:val="20"/>
                <w:szCs w:val="20"/>
              </w:rPr>
            </w:pPr>
            <w:r w:rsidRPr="00B6783B">
              <w:rPr>
                <w:rFonts w:cs="Arial"/>
                <w:sz w:val="20"/>
                <w:szCs w:val="20"/>
              </w:rPr>
              <w:t>ensure development supports the mix of housing options intended within and outside the Walking distance (Centre) and Walking distance (Train</w:t>
            </w:r>
            <w:r w:rsidRPr="00B6783B">
              <w:t xml:space="preserve"> </w:t>
            </w:r>
            <w:r w:rsidRPr="00B6783B">
              <w:rPr>
                <w:rFonts w:cs="Arial"/>
                <w:sz w:val="20"/>
                <w:szCs w:val="20"/>
              </w:rPr>
              <w:t>Station) overlay areas and the Morayfield South urban area (identified on ‘Figure 9.4.1.3.2.1 Morayfield South urban area’) under the Emerging community zone - Transition precinct overall outcomes in Part 6.</w:t>
            </w:r>
          </w:p>
          <w:p w14:paraId="223B5B9D" w14:textId="1F8CFD9C" w:rsidR="00B6783B" w:rsidRPr="00BF28B6" w:rsidRDefault="00B6783B" w:rsidP="00BF28B6">
            <w:pPr>
              <w:rPr>
                <w:rFonts w:cs="Arial"/>
                <w:sz w:val="20"/>
                <w:szCs w:val="20"/>
              </w:rPr>
            </w:pPr>
            <w:r w:rsidRPr="00A6413E">
              <w:rPr>
                <w:rFonts w:cs="Arial"/>
                <w:sz w:val="18"/>
                <w:szCs w:val="18"/>
              </w:rPr>
              <w:t>Note - Refer to the lot diversity figures below providing an example demonstrating compliance with the performance outcome.</w:t>
            </w:r>
          </w:p>
        </w:tc>
        <w:tc>
          <w:tcPr>
            <w:tcW w:w="1791" w:type="pct"/>
            <w:gridSpan w:val="2"/>
            <w:tcBorders>
              <w:top w:val="outset" w:sz="6" w:space="0" w:color="auto"/>
              <w:left w:val="outset" w:sz="6" w:space="0" w:color="auto"/>
              <w:bottom w:val="outset" w:sz="6" w:space="0" w:color="auto"/>
              <w:right w:val="outset" w:sz="6" w:space="0" w:color="auto"/>
            </w:tcBorders>
            <w:hideMark/>
          </w:tcPr>
          <w:p w14:paraId="5A366755" w14:textId="77777777" w:rsidR="00CA3704" w:rsidRPr="00E1251E" w:rsidRDefault="00CA3704" w:rsidP="00CA3704">
            <w:pPr>
              <w:rPr>
                <w:rFonts w:cs="Arial"/>
                <w:sz w:val="20"/>
                <w:szCs w:val="20"/>
              </w:rPr>
            </w:pPr>
            <w:r w:rsidRPr="00E1251E">
              <w:rPr>
                <w:rFonts w:cs="Arial"/>
                <w:b/>
                <w:bCs/>
                <w:sz w:val="20"/>
                <w:szCs w:val="20"/>
              </w:rPr>
              <w:t>E5.1</w:t>
            </w:r>
          </w:p>
          <w:p w14:paraId="742704CA" w14:textId="6B90C609" w:rsidR="00CA3704" w:rsidRPr="00E1251E" w:rsidRDefault="00CA3704" w:rsidP="00CA3704">
            <w:pPr>
              <w:rPr>
                <w:rFonts w:cs="Arial"/>
                <w:sz w:val="20"/>
                <w:szCs w:val="20"/>
              </w:rPr>
            </w:pPr>
            <w:r w:rsidRPr="00E1251E">
              <w:rPr>
                <w:rFonts w:cs="Arial"/>
                <w:sz w:val="20"/>
                <w:szCs w:val="20"/>
              </w:rPr>
              <w:t>For land within the Morayfield South urban area identified on ‘Figure 9.4.1.3.2.1 Morayfield South urban area’, lot sizes comply with Lot Types A or E in accordance with ‘Table 9.4.1.3.2.3: Lot Types’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418"/>
            </w:tblGrid>
            <w:tr w:rsidR="00CA3704" w:rsidRPr="00E1251E" w14:paraId="5E48B3EF" w14:textId="77777777" w:rsidTr="00CA3704">
              <w:trPr>
                <w:tblCellSpacing w:w="15" w:type="dxa"/>
              </w:trPr>
              <w:tc>
                <w:tcPr>
                  <w:tcW w:w="6586" w:type="dxa"/>
                  <w:vAlign w:val="center"/>
                  <w:hideMark/>
                </w:tcPr>
                <w:p w14:paraId="17EF9C37" w14:textId="77777777" w:rsidR="00CA3704" w:rsidRPr="00E1251E" w:rsidRDefault="00CA3704" w:rsidP="00CA3704">
                  <w:pPr>
                    <w:rPr>
                      <w:rFonts w:cs="Arial"/>
                      <w:sz w:val="20"/>
                      <w:szCs w:val="20"/>
                    </w:rPr>
                  </w:pPr>
                  <w:r w:rsidRPr="00EC7186">
                    <w:rPr>
                      <w:rFonts w:cs="Arial"/>
                      <w:sz w:val="18"/>
                      <w:szCs w:val="20"/>
                    </w:rPr>
                    <w:t>Editor's note - Lots containing built to boundary walls should also include an appropriate easement to facilitate the maintenance of any wall within 600mm of a boundary.  For boundaries with built to boundary walls on adjacent lots a 'High Density Development Easement' is recommended; or for all other built to boundary walls and 'easement for maintenance purposes' is recommended.</w:t>
                  </w:r>
                </w:p>
              </w:tc>
            </w:tr>
          </w:tbl>
          <w:p w14:paraId="262BBC61" w14:textId="77777777" w:rsidR="00CA3704" w:rsidRPr="00E1251E" w:rsidRDefault="00CA3704" w:rsidP="00CA3704">
            <w:pPr>
              <w:rPr>
                <w:rFonts w:cs="Arial"/>
                <w:sz w:val="20"/>
                <w:szCs w:val="20"/>
              </w:rPr>
            </w:pPr>
          </w:p>
        </w:tc>
        <w:tc>
          <w:tcPr>
            <w:tcW w:w="652" w:type="pct"/>
            <w:gridSpan w:val="2"/>
            <w:tcBorders>
              <w:top w:val="outset" w:sz="6" w:space="0" w:color="auto"/>
              <w:left w:val="outset" w:sz="6" w:space="0" w:color="auto"/>
              <w:bottom w:val="outset" w:sz="6" w:space="0" w:color="auto"/>
              <w:right w:val="outset" w:sz="6" w:space="0" w:color="auto"/>
            </w:tcBorders>
          </w:tcPr>
          <w:p w14:paraId="76E6A5EF"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0978B3B8" w14:textId="77777777" w:rsidR="00CA3704" w:rsidRPr="00E1251E" w:rsidRDefault="00CA3704" w:rsidP="00CA3704">
            <w:pPr>
              <w:rPr>
                <w:rFonts w:cs="Arial"/>
                <w:b/>
                <w:bCs/>
                <w:sz w:val="20"/>
                <w:szCs w:val="20"/>
              </w:rPr>
            </w:pPr>
          </w:p>
        </w:tc>
      </w:tr>
      <w:tr w:rsidR="00044FD0" w:rsidRPr="00E1251E" w14:paraId="6E0C7869" w14:textId="77777777" w:rsidTr="00044FD0">
        <w:trPr>
          <w:gridAfter w:val="1"/>
          <w:wAfter w:w="39" w:type="pct"/>
          <w:tblCellSpacing w:w="15" w:type="dxa"/>
        </w:trPr>
        <w:tc>
          <w:tcPr>
            <w:tcW w:w="1043" w:type="pct"/>
            <w:vMerge/>
            <w:tcBorders>
              <w:top w:val="outset" w:sz="6" w:space="0" w:color="auto"/>
              <w:left w:val="outset" w:sz="6" w:space="0" w:color="auto"/>
              <w:bottom w:val="outset" w:sz="6" w:space="0" w:color="auto"/>
              <w:right w:val="outset" w:sz="6" w:space="0" w:color="auto"/>
            </w:tcBorders>
            <w:vAlign w:val="center"/>
            <w:hideMark/>
          </w:tcPr>
          <w:p w14:paraId="0C940E42" w14:textId="77777777" w:rsidR="00044FD0" w:rsidRPr="00E1251E" w:rsidRDefault="00044FD0" w:rsidP="00CA3704">
            <w:pPr>
              <w:rPr>
                <w:rFonts w:cs="Arial"/>
                <w:sz w:val="20"/>
                <w:szCs w:val="20"/>
              </w:rPr>
            </w:pPr>
          </w:p>
        </w:tc>
        <w:tc>
          <w:tcPr>
            <w:tcW w:w="1791" w:type="pct"/>
            <w:gridSpan w:val="2"/>
            <w:vMerge w:val="restart"/>
            <w:tcBorders>
              <w:top w:val="outset" w:sz="6" w:space="0" w:color="auto"/>
              <w:left w:val="outset" w:sz="6" w:space="0" w:color="auto"/>
              <w:right w:val="outset" w:sz="6" w:space="0" w:color="auto"/>
            </w:tcBorders>
          </w:tcPr>
          <w:p w14:paraId="6670F7D6" w14:textId="77777777" w:rsidR="00044FD0" w:rsidRPr="00E1251E" w:rsidRDefault="00044FD0" w:rsidP="00CA3704">
            <w:pPr>
              <w:rPr>
                <w:rFonts w:cs="Arial"/>
                <w:sz w:val="20"/>
                <w:szCs w:val="20"/>
              </w:rPr>
            </w:pPr>
            <w:r>
              <w:rPr>
                <w:rFonts w:cs="Arial"/>
                <w:sz w:val="20"/>
                <w:szCs w:val="20"/>
              </w:rPr>
              <w:t>No example provided for all other locations.</w:t>
            </w:r>
          </w:p>
          <w:p w14:paraId="2AE39645" w14:textId="6D3CA516" w:rsidR="00044FD0" w:rsidRPr="00E1251E" w:rsidRDefault="00044FD0" w:rsidP="00CA3704">
            <w:pPr>
              <w:rPr>
                <w:rFonts w:cs="Arial"/>
                <w:sz w:val="20"/>
                <w:szCs w:val="20"/>
              </w:rPr>
            </w:pPr>
          </w:p>
        </w:tc>
        <w:tc>
          <w:tcPr>
            <w:tcW w:w="652" w:type="pct"/>
            <w:gridSpan w:val="2"/>
            <w:tcBorders>
              <w:top w:val="outset" w:sz="6" w:space="0" w:color="auto"/>
              <w:left w:val="outset" w:sz="6" w:space="0" w:color="auto"/>
              <w:bottom w:val="outset" w:sz="6" w:space="0" w:color="auto"/>
              <w:right w:val="outset" w:sz="6" w:space="0" w:color="auto"/>
            </w:tcBorders>
          </w:tcPr>
          <w:p w14:paraId="78088E89" w14:textId="77777777" w:rsidR="00044FD0" w:rsidRPr="00E1251E" w:rsidRDefault="00044FD0"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7B5103D2" w14:textId="77777777" w:rsidR="00044FD0" w:rsidRPr="00E1251E" w:rsidRDefault="00044FD0" w:rsidP="00CA3704">
            <w:pPr>
              <w:rPr>
                <w:rFonts w:cs="Arial"/>
                <w:b/>
                <w:bCs/>
                <w:sz w:val="20"/>
                <w:szCs w:val="20"/>
              </w:rPr>
            </w:pPr>
          </w:p>
        </w:tc>
      </w:tr>
      <w:tr w:rsidR="00044FD0" w:rsidRPr="00E1251E" w14:paraId="6B2FF0D0" w14:textId="77777777" w:rsidTr="00044FD0">
        <w:trPr>
          <w:gridAfter w:val="1"/>
          <w:wAfter w:w="39" w:type="pct"/>
          <w:tblCellSpacing w:w="15" w:type="dxa"/>
        </w:trPr>
        <w:tc>
          <w:tcPr>
            <w:tcW w:w="1043" w:type="pct"/>
            <w:vMerge/>
            <w:tcBorders>
              <w:top w:val="outset" w:sz="6" w:space="0" w:color="auto"/>
              <w:left w:val="outset" w:sz="6" w:space="0" w:color="auto"/>
              <w:bottom w:val="outset" w:sz="6" w:space="0" w:color="auto"/>
              <w:right w:val="outset" w:sz="6" w:space="0" w:color="auto"/>
            </w:tcBorders>
            <w:vAlign w:val="center"/>
            <w:hideMark/>
          </w:tcPr>
          <w:p w14:paraId="6F744E5A" w14:textId="77777777" w:rsidR="00044FD0" w:rsidRPr="00E1251E" w:rsidRDefault="00044FD0" w:rsidP="00CA3704">
            <w:pPr>
              <w:rPr>
                <w:rFonts w:cs="Arial"/>
                <w:sz w:val="20"/>
                <w:szCs w:val="20"/>
              </w:rPr>
            </w:pPr>
          </w:p>
        </w:tc>
        <w:tc>
          <w:tcPr>
            <w:tcW w:w="1791" w:type="pct"/>
            <w:gridSpan w:val="2"/>
            <w:vMerge/>
            <w:tcBorders>
              <w:left w:val="outset" w:sz="6" w:space="0" w:color="auto"/>
              <w:bottom w:val="outset" w:sz="6" w:space="0" w:color="auto"/>
              <w:right w:val="outset" w:sz="6" w:space="0" w:color="auto"/>
            </w:tcBorders>
          </w:tcPr>
          <w:p w14:paraId="00FA8498" w14:textId="77777777" w:rsidR="00044FD0" w:rsidRPr="00E1251E" w:rsidRDefault="00044FD0" w:rsidP="00CA3704">
            <w:pPr>
              <w:rPr>
                <w:rFonts w:cs="Arial"/>
                <w:sz w:val="20"/>
                <w:szCs w:val="20"/>
              </w:rPr>
            </w:pPr>
          </w:p>
        </w:tc>
        <w:tc>
          <w:tcPr>
            <w:tcW w:w="652" w:type="pct"/>
            <w:gridSpan w:val="2"/>
            <w:tcBorders>
              <w:top w:val="outset" w:sz="6" w:space="0" w:color="auto"/>
              <w:left w:val="outset" w:sz="6" w:space="0" w:color="auto"/>
              <w:bottom w:val="outset" w:sz="6" w:space="0" w:color="auto"/>
              <w:right w:val="outset" w:sz="6" w:space="0" w:color="auto"/>
            </w:tcBorders>
          </w:tcPr>
          <w:p w14:paraId="25BD6601" w14:textId="77777777" w:rsidR="00044FD0" w:rsidRPr="00E1251E" w:rsidRDefault="00044FD0"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6DFF0356" w14:textId="77777777" w:rsidR="00044FD0" w:rsidRPr="00E1251E" w:rsidRDefault="00044FD0" w:rsidP="00CA3704">
            <w:pPr>
              <w:rPr>
                <w:rFonts w:cs="Arial"/>
                <w:b/>
                <w:bCs/>
                <w:sz w:val="20"/>
                <w:szCs w:val="20"/>
              </w:rPr>
            </w:pPr>
          </w:p>
        </w:tc>
      </w:tr>
      <w:tr w:rsidR="00B6783B" w:rsidRPr="00E1251E" w14:paraId="15F7EAF1" w14:textId="77777777" w:rsidTr="00A6413E">
        <w:trPr>
          <w:gridAfter w:val="1"/>
          <w:wAfter w:w="39" w:type="pct"/>
          <w:tblCellSpacing w:w="15" w:type="dxa"/>
        </w:trPr>
        <w:tc>
          <w:tcPr>
            <w:tcW w:w="4932" w:type="pct"/>
            <w:gridSpan w:val="8"/>
            <w:tcBorders>
              <w:top w:val="outset" w:sz="6" w:space="0" w:color="auto"/>
              <w:left w:val="outset" w:sz="6" w:space="0" w:color="auto"/>
              <w:bottom w:val="outset" w:sz="6" w:space="0" w:color="auto"/>
              <w:right w:val="outset" w:sz="6" w:space="0" w:color="auto"/>
            </w:tcBorders>
          </w:tcPr>
          <w:p w14:paraId="37F2F8F6" w14:textId="77777777" w:rsidR="00B6783B" w:rsidRDefault="00E274AD" w:rsidP="00A6413E">
            <w:pPr>
              <w:jc w:val="center"/>
              <w:rPr>
                <w:rFonts w:cs="Arial"/>
                <w:b/>
                <w:bCs/>
              </w:rPr>
            </w:pPr>
            <w:r w:rsidRPr="00A6413E">
              <w:rPr>
                <w:rFonts w:cs="Arial"/>
                <w:b/>
                <w:bCs/>
              </w:rPr>
              <w:t>Figure - Lot diversity within Walking distance (Centre) and Walking distance (Train Station) overlay areas</w:t>
            </w:r>
          </w:p>
          <w:p w14:paraId="6BE25F43" w14:textId="7980F37C" w:rsidR="00E274AD" w:rsidRDefault="00690A56" w:rsidP="00A6413E">
            <w:pPr>
              <w:jc w:val="center"/>
              <w:rPr>
                <w:rFonts w:cs="Arial"/>
                <w:b/>
                <w:bCs/>
              </w:rPr>
            </w:pPr>
            <w:r>
              <w:rPr>
                <w:rFonts w:cs="Arial"/>
                <w:b/>
                <w:bCs/>
                <w:noProof/>
              </w:rPr>
              <mc:AlternateContent>
                <mc:Choice Requires="wps">
                  <w:drawing>
                    <wp:anchor distT="0" distB="0" distL="114300" distR="114300" simplePos="0" relativeHeight="251659264" behindDoc="0" locked="0" layoutInCell="1" allowOverlap="1" wp14:anchorId="6309D31B" wp14:editId="6346369E">
                      <wp:simplePos x="0" y="0"/>
                      <wp:positionH relativeFrom="column">
                        <wp:posOffset>6910736</wp:posOffset>
                      </wp:positionH>
                      <wp:positionV relativeFrom="paragraph">
                        <wp:posOffset>3446532</wp:posOffset>
                      </wp:positionV>
                      <wp:extent cx="903249" cy="301083"/>
                      <wp:effectExtent l="0" t="0" r="0" b="3810"/>
                      <wp:wrapNone/>
                      <wp:docPr id="1362281111" name="Rectangle 1"/>
                      <wp:cNvGraphicFramePr/>
                      <a:graphic xmlns:a="http://schemas.openxmlformats.org/drawingml/2006/main">
                        <a:graphicData uri="http://schemas.microsoft.com/office/word/2010/wordprocessingShape">
                          <wps:wsp>
                            <wps:cNvSpPr/>
                            <wps:spPr>
                              <a:xfrm>
                                <a:off x="0" y="0"/>
                                <a:ext cx="903249" cy="301083"/>
                              </a:xfrm>
                              <a:prstGeom prst="rect">
                                <a:avLst/>
                              </a:prstGeom>
                              <a:solidFill>
                                <a:schemeClr val="tx1">
                                  <a:lumMod val="65000"/>
                                  <a:lumOff val="3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E15608" id="Rectangle 1" o:spid="_x0000_s1026" style="position:absolute;margin-left:544.15pt;margin-top:271.4pt;width:71.1pt;height:23.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" fillcolor="#5a5a5a [2109]" stroked="f" strokeweight="1pt"/>
                  </w:pict>
                </mc:Fallback>
              </mc:AlternateContent>
            </w:r>
            <w:r w:rsidR="00E274AD" w:rsidRPr="00E274AD">
              <w:rPr>
                <w:rFonts w:cs="Arial"/>
                <w:b/>
                <w:bCs/>
                <w:noProof/>
              </w:rPr>
              <w:drawing>
                <wp:inline distT="0" distB="0" distL="0" distR="0" wp14:anchorId="4EEFEB08" wp14:editId="65187675">
                  <wp:extent cx="6106377" cy="3801005"/>
                  <wp:effectExtent l="0" t="0" r="8890" b="9525"/>
                  <wp:docPr id="662638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38210" name=""/>
                          <pic:cNvPicPr/>
                        </pic:nvPicPr>
                        <pic:blipFill>
                          <a:blip r:embed="rId9"/>
                          <a:stretch>
                            <a:fillRect/>
                          </a:stretch>
                        </pic:blipFill>
                        <pic:spPr>
                          <a:xfrm>
                            <a:off x="0" y="0"/>
                            <a:ext cx="6106377" cy="3801005"/>
                          </a:xfrm>
                          <a:prstGeom prst="rect">
                            <a:avLst/>
                          </a:prstGeom>
                        </pic:spPr>
                      </pic:pic>
                    </a:graphicData>
                  </a:graphic>
                </wp:inline>
              </w:drawing>
            </w:r>
          </w:p>
          <w:p w14:paraId="15472E29" w14:textId="77777777" w:rsidR="00E274AD" w:rsidRDefault="00E274AD" w:rsidP="00A6413E">
            <w:pPr>
              <w:jc w:val="center"/>
              <w:rPr>
                <w:rFonts w:cs="Arial"/>
                <w:b/>
                <w:bCs/>
              </w:rPr>
            </w:pPr>
          </w:p>
          <w:p w14:paraId="64A86167" w14:textId="77777777" w:rsidR="00E274AD" w:rsidRDefault="00E274AD" w:rsidP="00E274AD">
            <w:pPr>
              <w:jc w:val="center"/>
              <w:rPr>
                <w:rFonts w:cs="Arial"/>
                <w:b/>
                <w:bCs/>
                <w:sz w:val="20"/>
                <w:szCs w:val="20"/>
              </w:rPr>
            </w:pPr>
            <w:r w:rsidRPr="00E274AD">
              <w:rPr>
                <w:rFonts w:cs="Arial"/>
                <w:b/>
                <w:bCs/>
                <w:sz w:val="20"/>
                <w:szCs w:val="20"/>
              </w:rPr>
              <w:t>Figure - Lot diversity outside Walking distance (Centre) and Walking distance (Train Station) overlay areas</w:t>
            </w:r>
          </w:p>
          <w:p w14:paraId="381EF05D" w14:textId="2E8B665E" w:rsidR="00E274AD" w:rsidRPr="00E274AD" w:rsidRDefault="00690A56" w:rsidP="00A6413E">
            <w:pPr>
              <w:jc w:val="center"/>
              <w:rPr>
                <w:rFonts w:cs="Arial"/>
                <w:b/>
                <w:bCs/>
                <w:sz w:val="20"/>
                <w:szCs w:val="20"/>
              </w:rPr>
            </w:pPr>
            <w:r>
              <w:rPr>
                <w:rFonts w:cs="Arial"/>
                <w:b/>
                <w:bCs/>
                <w:noProof/>
              </w:rPr>
              <mc:AlternateContent>
                <mc:Choice Requires="wps">
                  <w:drawing>
                    <wp:anchor distT="0" distB="0" distL="114300" distR="114300" simplePos="0" relativeHeight="251661312" behindDoc="0" locked="0" layoutInCell="1" allowOverlap="1" wp14:anchorId="5E46680E" wp14:editId="3DE6B908">
                      <wp:simplePos x="0" y="0"/>
                      <wp:positionH relativeFrom="column">
                        <wp:posOffset>6896254</wp:posOffset>
                      </wp:positionH>
                      <wp:positionV relativeFrom="paragraph">
                        <wp:posOffset>3414813</wp:posOffset>
                      </wp:positionV>
                      <wp:extent cx="903249" cy="301083"/>
                      <wp:effectExtent l="0" t="0" r="0" b="3810"/>
                      <wp:wrapNone/>
                      <wp:docPr id="442137790" name="Rectangle 1"/>
                      <wp:cNvGraphicFramePr/>
                      <a:graphic xmlns:a="http://schemas.openxmlformats.org/drawingml/2006/main">
                        <a:graphicData uri="http://schemas.microsoft.com/office/word/2010/wordprocessingShape">
                          <wps:wsp>
                            <wps:cNvSpPr/>
                            <wps:spPr>
                              <a:xfrm>
                                <a:off x="0" y="0"/>
                                <a:ext cx="903249" cy="301083"/>
                              </a:xfrm>
                              <a:prstGeom prst="rect">
                                <a:avLst/>
                              </a:prstGeom>
                              <a:solidFill>
                                <a:schemeClr val="tx1">
                                  <a:lumMod val="65000"/>
                                  <a:lumOff val="3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8B20C8" id="Rectangle 1" o:spid="_x0000_s1026" style="position:absolute;margin-left:543pt;margin-top:268.9pt;width:71.1pt;height:23.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" fillcolor="#5a5a5a [2109]" stroked="f" strokeweight="1pt"/>
                  </w:pict>
                </mc:Fallback>
              </mc:AlternateContent>
            </w:r>
            <w:r w:rsidR="00E274AD" w:rsidRPr="00E274AD">
              <w:rPr>
                <w:rFonts w:cs="Arial"/>
                <w:b/>
                <w:bCs/>
                <w:noProof/>
                <w:sz w:val="20"/>
                <w:szCs w:val="20"/>
              </w:rPr>
              <w:drawing>
                <wp:inline distT="0" distB="0" distL="0" distR="0" wp14:anchorId="15060ADB" wp14:editId="5E67957F">
                  <wp:extent cx="6077798" cy="3791479"/>
                  <wp:effectExtent l="0" t="0" r="0" b="0"/>
                  <wp:docPr id="674650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50910" name=""/>
                          <pic:cNvPicPr/>
                        </pic:nvPicPr>
                        <pic:blipFill>
                          <a:blip r:embed="rId10"/>
                          <a:stretch>
                            <a:fillRect/>
                          </a:stretch>
                        </pic:blipFill>
                        <pic:spPr>
                          <a:xfrm>
                            <a:off x="0" y="0"/>
                            <a:ext cx="6077798" cy="3791479"/>
                          </a:xfrm>
                          <a:prstGeom prst="rect">
                            <a:avLst/>
                          </a:prstGeom>
                        </pic:spPr>
                      </pic:pic>
                    </a:graphicData>
                  </a:graphic>
                </wp:inline>
              </w:drawing>
            </w:r>
          </w:p>
        </w:tc>
      </w:tr>
      <w:tr w:rsidR="00E274AD" w:rsidRPr="00E1251E" w14:paraId="3D42EA9D" w14:textId="77777777" w:rsidTr="00A6413E">
        <w:trPr>
          <w:gridAfter w:val="1"/>
          <w:wAfter w:w="39" w:type="pct"/>
          <w:trHeight w:val="1635"/>
          <w:tblCellSpacing w:w="15" w:type="dxa"/>
        </w:trPr>
        <w:tc>
          <w:tcPr>
            <w:tcW w:w="1043" w:type="pct"/>
            <w:vMerge w:val="restart"/>
            <w:tcBorders>
              <w:top w:val="outset" w:sz="6" w:space="0" w:color="auto"/>
              <w:left w:val="outset" w:sz="6" w:space="0" w:color="auto"/>
              <w:right w:val="outset" w:sz="6" w:space="0" w:color="auto"/>
            </w:tcBorders>
          </w:tcPr>
          <w:p w14:paraId="26C164E7" w14:textId="77777777" w:rsidR="00E274AD" w:rsidRPr="00E1251E" w:rsidRDefault="00E274AD" w:rsidP="00CA3704">
            <w:pPr>
              <w:rPr>
                <w:rFonts w:cs="Arial"/>
                <w:sz w:val="20"/>
                <w:szCs w:val="20"/>
              </w:rPr>
            </w:pPr>
            <w:r w:rsidRPr="00E1251E">
              <w:rPr>
                <w:rFonts w:cs="Arial"/>
                <w:b/>
                <w:bCs/>
                <w:sz w:val="20"/>
                <w:szCs w:val="20"/>
              </w:rPr>
              <w:t>PO6</w:t>
            </w:r>
          </w:p>
          <w:p w14:paraId="455730E3" w14:textId="1BFC41AA" w:rsidR="000D1B3F" w:rsidRDefault="000D1B3F" w:rsidP="00CA3704">
            <w:pPr>
              <w:rPr>
                <w:rFonts w:cs="Arial"/>
                <w:sz w:val="20"/>
                <w:szCs w:val="20"/>
              </w:rPr>
            </w:pPr>
            <w:r>
              <w:rPr>
                <w:rFonts w:cs="Arial"/>
                <w:sz w:val="20"/>
                <w:szCs w:val="20"/>
              </w:rPr>
              <w:t>Narrow</w:t>
            </w:r>
            <w:r w:rsidR="00E274AD" w:rsidRPr="00E1251E">
              <w:rPr>
                <w:rFonts w:cs="Arial"/>
                <w:sz w:val="20"/>
                <w:szCs w:val="20"/>
              </w:rPr>
              <w:t xml:space="preserve"> lots are </w:t>
            </w:r>
            <w:r>
              <w:rPr>
                <w:rFonts w:cs="Arial"/>
                <w:sz w:val="20"/>
                <w:szCs w:val="20"/>
              </w:rPr>
              <w:t>no</w:t>
            </w:r>
            <w:r w:rsidR="00634759">
              <w:rPr>
                <w:rFonts w:cs="Arial"/>
                <w:sz w:val="20"/>
                <w:szCs w:val="20"/>
              </w:rPr>
              <w:t>t</w:t>
            </w:r>
            <w:r>
              <w:rPr>
                <w:rFonts w:cs="Arial"/>
                <w:sz w:val="20"/>
                <w:szCs w:val="20"/>
              </w:rPr>
              <w:t xml:space="preserve"> </w:t>
            </w:r>
            <w:r w:rsidR="00E274AD" w:rsidRPr="00E1251E">
              <w:rPr>
                <w:rFonts w:cs="Arial"/>
                <w:sz w:val="20"/>
                <w:szCs w:val="20"/>
              </w:rPr>
              <w:t>concentrated within a single location, to</w:t>
            </w:r>
            <w:r>
              <w:rPr>
                <w:rFonts w:cs="Arial"/>
                <w:sz w:val="20"/>
                <w:szCs w:val="20"/>
              </w:rPr>
              <w:t>:</w:t>
            </w:r>
            <w:r w:rsidR="00E274AD" w:rsidRPr="00E1251E">
              <w:rPr>
                <w:rFonts w:cs="Arial"/>
                <w:sz w:val="20"/>
                <w:szCs w:val="20"/>
              </w:rPr>
              <w:t xml:space="preserve"> </w:t>
            </w:r>
          </w:p>
          <w:p w14:paraId="0FDD4741" w14:textId="7B5EE56B" w:rsidR="000D1B3F" w:rsidRDefault="000D1B3F" w:rsidP="000D1B3F">
            <w:pPr>
              <w:pStyle w:val="ListParagraph"/>
              <w:numPr>
                <w:ilvl w:val="0"/>
                <w:numId w:val="70"/>
              </w:numPr>
              <w:rPr>
                <w:rFonts w:cs="Arial"/>
                <w:sz w:val="20"/>
                <w:szCs w:val="20"/>
              </w:rPr>
            </w:pPr>
            <w:r>
              <w:rPr>
                <w:rFonts w:cs="Arial"/>
                <w:sz w:val="20"/>
                <w:szCs w:val="20"/>
              </w:rPr>
              <w:t xml:space="preserve">ensure </w:t>
            </w:r>
            <w:r w:rsidR="00E274AD" w:rsidRPr="00A6413E">
              <w:rPr>
                <w:rFonts w:cs="Arial"/>
                <w:sz w:val="20"/>
                <w:szCs w:val="20"/>
              </w:rPr>
              <w:t>diversity within the streetscape</w:t>
            </w:r>
            <w:r>
              <w:rPr>
                <w:rFonts w:cs="Arial"/>
                <w:sz w:val="20"/>
                <w:szCs w:val="20"/>
              </w:rPr>
              <w:t>;</w:t>
            </w:r>
          </w:p>
          <w:p w14:paraId="6CDA59E0" w14:textId="689FC21F" w:rsidR="000D1B3F" w:rsidRDefault="000D1B3F" w:rsidP="000D1B3F">
            <w:pPr>
              <w:pStyle w:val="ListParagraph"/>
              <w:numPr>
                <w:ilvl w:val="0"/>
                <w:numId w:val="70"/>
              </w:numPr>
              <w:rPr>
                <w:rFonts w:cs="Arial"/>
                <w:sz w:val="20"/>
                <w:szCs w:val="20"/>
              </w:rPr>
            </w:pPr>
            <w:r>
              <w:rPr>
                <w:rFonts w:cs="Arial"/>
                <w:sz w:val="20"/>
                <w:szCs w:val="20"/>
              </w:rPr>
              <w:t>create visual relief;</w:t>
            </w:r>
          </w:p>
          <w:p w14:paraId="7DAF49DF" w14:textId="07C43FC8" w:rsidR="000D1B3F" w:rsidRDefault="000D1B3F" w:rsidP="000D1B3F">
            <w:pPr>
              <w:pStyle w:val="ListParagraph"/>
              <w:numPr>
                <w:ilvl w:val="0"/>
                <w:numId w:val="70"/>
              </w:numPr>
              <w:rPr>
                <w:rFonts w:cs="Arial"/>
                <w:sz w:val="20"/>
                <w:szCs w:val="20"/>
              </w:rPr>
            </w:pPr>
            <w:r>
              <w:rPr>
                <w:rFonts w:cs="Arial"/>
                <w:sz w:val="20"/>
                <w:szCs w:val="20"/>
              </w:rPr>
              <w:t>provide opportunities for landscaped open space to be provided between dwellings at frequent intervals along the street;</w:t>
            </w:r>
          </w:p>
          <w:p w14:paraId="6448C90F" w14:textId="08825F50" w:rsidR="00E274AD" w:rsidRPr="00A6413E" w:rsidRDefault="00E274AD" w:rsidP="00A6413E">
            <w:pPr>
              <w:pStyle w:val="ListParagraph"/>
              <w:numPr>
                <w:ilvl w:val="0"/>
                <w:numId w:val="70"/>
              </w:numPr>
              <w:rPr>
                <w:rFonts w:cs="Arial"/>
                <w:sz w:val="20"/>
                <w:szCs w:val="20"/>
              </w:rPr>
            </w:pPr>
            <w:r w:rsidRPr="00A6413E">
              <w:rPr>
                <w:rFonts w:cs="Arial"/>
                <w:sz w:val="20"/>
                <w:szCs w:val="20"/>
              </w:rPr>
              <w:t>minimise conflicts between vehicle access and on</w:t>
            </w:r>
            <w:r w:rsidR="000D1B3F">
              <w:rPr>
                <w:rFonts w:cs="Arial"/>
                <w:sz w:val="20"/>
                <w:szCs w:val="20"/>
              </w:rPr>
              <w:t>-</w:t>
            </w:r>
            <w:r w:rsidRPr="00A6413E">
              <w:rPr>
                <w:rFonts w:cs="Arial"/>
                <w:sz w:val="20"/>
                <w:szCs w:val="20"/>
              </w:rPr>
              <w:t>street parking.</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082"/>
            </w:tblGrid>
            <w:tr w:rsidR="00E274AD" w:rsidRPr="00E1251E" w14:paraId="1F41DE22" w14:textId="77777777" w:rsidTr="00CA3704">
              <w:trPr>
                <w:tblCellSpacing w:w="15" w:type="dxa"/>
              </w:trPr>
              <w:tc>
                <w:tcPr>
                  <w:tcW w:w="6842" w:type="dxa"/>
                  <w:vAlign w:val="center"/>
                  <w:hideMark/>
                </w:tcPr>
                <w:p w14:paraId="68ADB72D" w14:textId="77777777" w:rsidR="000D1B3F" w:rsidRDefault="00E274AD" w:rsidP="00CA3704">
                  <w:pPr>
                    <w:rPr>
                      <w:rFonts w:cs="Arial"/>
                      <w:sz w:val="18"/>
                      <w:szCs w:val="20"/>
                    </w:rPr>
                  </w:pPr>
                  <w:r w:rsidRPr="00EC7186">
                    <w:rPr>
                      <w:rFonts w:cs="Arial"/>
                      <w:sz w:val="18"/>
                      <w:szCs w:val="20"/>
                    </w:rPr>
                    <w:t xml:space="preserve">Note - </w:t>
                  </w:r>
                  <w:r w:rsidR="000D1B3F" w:rsidRPr="000D1B3F">
                    <w:rPr>
                      <w:rFonts w:cs="Arial"/>
                      <w:sz w:val="18"/>
                      <w:szCs w:val="20"/>
                    </w:rPr>
                    <w:t xml:space="preserve">Narrow lots are those with a primary frontage width of 12.5 metres or less, or types A, B or C in ‘Table 9.4.1.3.2.3: Lot Types’. </w:t>
                  </w:r>
                </w:p>
                <w:p w14:paraId="575627CE" w14:textId="0C8F31F8" w:rsidR="00E274AD" w:rsidRPr="00E1251E" w:rsidRDefault="000D1B3F" w:rsidP="00CA3704">
                  <w:pPr>
                    <w:rPr>
                      <w:rFonts w:cs="Arial"/>
                      <w:sz w:val="20"/>
                      <w:szCs w:val="20"/>
                    </w:rPr>
                  </w:pPr>
                  <w:r w:rsidRPr="000D1B3F">
                    <w:rPr>
                      <w:rFonts w:cs="Arial"/>
                      <w:sz w:val="18"/>
                      <w:szCs w:val="20"/>
                    </w:rPr>
                    <w:t>Note - Driveway locations for each narrow lot and on-street car parking locations are nominated on a plan of development.</w:t>
                  </w:r>
                </w:p>
              </w:tc>
            </w:tr>
          </w:tbl>
          <w:p w14:paraId="3AFC4022" w14:textId="77777777" w:rsidR="00E274AD" w:rsidRPr="00E1251E" w:rsidRDefault="00E274AD" w:rsidP="00CA3704">
            <w:pPr>
              <w:rPr>
                <w:rFonts w:cs="Arial"/>
                <w:b/>
                <w:bCs/>
                <w:sz w:val="20"/>
                <w:szCs w:val="20"/>
              </w:rPr>
            </w:pPr>
          </w:p>
        </w:tc>
        <w:tc>
          <w:tcPr>
            <w:tcW w:w="1791" w:type="pct"/>
            <w:gridSpan w:val="2"/>
            <w:tcBorders>
              <w:top w:val="outset" w:sz="6" w:space="0" w:color="auto"/>
              <w:left w:val="outset" w:sz="6" w:space="0" w:color="auto"/>
              <w:bottom w:val="outset" w:sz="6" w:space="0" w:color="auto"/>
              <w:right w:val="outset" w:sz="6" w:space="0" w:color="auto"/>
            </w:tcBorders>
          </w:tcPr>
          <w:p w14:paraId="665AEE37" w14:textId="77777777" w:rsidR="00E274AD" w:rsidRPr="00E274AD" w:rsidRDefault="00E274AD" w:rsidP="00CA3704">
            <w:pPr>
              <w:rPr>
                <w:rFonts w:cs="Arial"/>
                <w:b/>
                <w:bCs/>
                <w:sz w:val="20"/>
                <w:szCs w:val="20"/>
              </w:rPr>
            </w:pPr>
            <w:r w:rsidRPr="00E274AD">
              <w:rPr>
                <w:rFonts w:cs="Arial"/>
                <w:b/>
                <w:bCs/>
                <w:sz w:val="20"/>
                <w:szCs w:val="20"/>
              </w:rPr>
              <w:t>E6.1</w:t>
            </w:r>
          </w:p>
          <w:p w14:paraId="7A353C9A" w14:textId="68166A79" w:rsidR="00E274AD" w:rsidRPr="00A6413E" w:rsidRDefault="00E274AD" w:rsidP="00CA3704">
            <w:pPr>
              <w:rPr>
                <w:rFonts w:cs="Arial"/>
                <w:sz w:val="20"/>
                <w:szCs w:val="20"/>
              </w:rPr>
            </w:pPr>
            <w:r w:rsidRPr="00A6413E">
              <w:rPr>
                <w:rFonts w:cs="Arial"/>
                <w:sz w:val="20"/>
                <w:szCs w:val="20"/>
              </w:rPr>
              <w:t>Lots with a primary frontage width of 7.5 metres or less are only created where they are provided with laneway access.</w:t>
            </w:r>
          </w:p>
        </w:tc>
        <w:tc>
          <w:tcPr>
            <w:tcW w:w="652" w:type="pct"/>
            <w:gridSpan w:val="2"/>
            <w:tcBorders>
              <w:top w:val="outset" w:sz="6" w:space="0" w:color="auto"/>
              <w:left w:val="outset" w:sz="6" w:space="0" w:color="auto"/>
              <w:bottom w:val="outset" w:sz="6" w:space="0" w:color="auto"/>
              <w:right w:val="outset" w:sz="6" w:space="0" w:color="auto"/>
            </w:tcBorders>
          </w:tcPr>
          <w:p w14:paraId="6762E17F" w14:textId="77777777" w:rsidR="00E274AD" w:rsidRPr="00E1251E" w:rsidRDefault="00E274AD"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5771A139" w14:textId="77777777" w:rsidR="00E274AD" w:rsidRPr="00E1251E" w:rsidRDefault="00E274AD" w:rsidP="00CA3704">
            <w:pPr>
              <w:rPr>
                <w:rFonts w:cs="Arial"/>
                <w:b/>
                <w:bCs/>
                <w:sz w:val="20"/>
                <w:szCs w:val="20"/>
              </w:rPr>
            </w:pPr>
          </w:p>
        </w:tc>
      </w:tr>
      <w:tr w:rsidR="00C12B99" w:rsidRPr="00E1251E" w14:paraId="3901E7B9" w14:textId="77777777" w:rsidTr="00A6413E">
        <w:trPr>
          <w:gridAfter w:val="1"/>
          <w:wAfter w:w="39" w:type="pct"/>
          <w:trHeight w:val="4946"/>
          <w:tblCellSpacing w:w="15" w:type="dxa"/>
        </w:trPr>
        <w:tc>
          <w:tcPr>
            <w:tcW w:w="1043" w:type="pct"/>
            <w:vMerge/>
            <w:tcBorders>
              <w:left w:val="outset" w:sz="6" w:space="0" w:color="auto"/>
              <w:right w:val="outset" w:sz="6" w:space="0" w:color="auto"/>
            </w:tcBorders>
            <w:hideMark/>
          </w:tcPr>
          <w:p w14:paraId="36178666" w14:textId="77777777" w:rsidR="00C12B99" w:rsidRPr="00E1251E" w:rsidRDefault="00C12B99" w:rsidP="00CA3704">
            <w:pPr>
              <w:rPr>
                <w:rFonts w:cs="Arial"/>
                <w:sz w:val="20"/>
                <w:szCs w:val="20"/>
              </w:rPr>
            </w:pPr>
          </w:p>
        </w:tc>
        <w:tc>
          <w:tcPr>
            <w:tcW w:w="1791" w:type="pct"/>
            <w:gridSpan w:val="2"/>
            <w:tcBorders>
              <w:top w:val="outset" w:sz="6" w:space="0" w:color="auto"/>
              <w:left w:val="outset" w:sz="6" w:space="0" w:color="auto"/>
              <w:right w:val="outset" w:sz="6" w:space="0" w:color="auto"/>
            </w:tcBorders>
            <w:hideMark/>
          </w:tcPr>
          <w:p w14:paraId="3F8BC521" w14:textId="3E233DD2" w:rsidR="00C12B99" w:rsidRPr="00E1251E" w:rsidRDefault="00C12B99" w:rsidP="00CA3704">
            <w:pPr>
              <w:rPr>
                <w:rFonts w:cs="Arial"/>
                <w:sz w:val="20"/>
                <w:szCs w:val="20"/>
              </w:rPr>
            </w:pPr>
            <w:r w:rsidRPr="00E1251E">
              <w:rPr>
                <w:rFonts w:cs="Arial"/>
                <w:b/>
                <w:bCs/>
                <w:sz w:val="20"/>
                <w:szCs w:val="20"/>
              </w:rPr>
              <w:t>E6.</w:t>
            </w:r>
            <w:r>
              <w:rPr>
                <w:rFonts w:cs="Arial"/>
                <w:b/>
                <w:bCs/>
                <w:sz w:val="20"/>
                <w:szCs w:val="20"/>
              </w:rPr>
              <w:t>2</w:t>
            </w:r>
          </w:p>
          <w:p w14:paraId="4213FFF5" w14:textId="21904AB3" w:rsidR="00C12B99" w:rsidRDefault="00C12B99" w:rsidP="00CA3704">
            <w:pPr>
              <w:rPr>
                <w:rFonts w:cs="Arial"/>
                <w:sz w:val="20"/>
                <w:szCs w:val="20"/>
              </w:rPr>
            </w:pPr>
            <w:r>
              <w:rPr>
                <w:rFonts w:cs="Arial"/>
                <w:sz w:val="20"/>
                <w:szCs w:val="20"/>
              </w:rPr>
              <w:t>Groupings of narrow lots are limited to:</w:t>
            </w:r>
          </w:p>
          <w:p w14:paraId="736F13C9" w14:textId="74A1C0A9" w:rsidR="00C12B99" w:rsidRDefault="00C12B99" w:rsidP="00CA3704">
            <w:pPr>
              <w:numPr>
                <w:ilvl w:val="0"/>
                <w:numId w:val="66"/>
              </w:numPr>
              <w:rPr>
                <w:rFonts w:cs="Arial"/>
                <w:sz w:val="20"/>
                <w:szCs w:val="20"/>
              </w:rPr>
            </w:pPr>
            <w:r>
              <w:rPr>
                <w:rFonts w:cs="Arial"/>
                <w:sz w:val="20"/>
                <w:szCs w:val="20"/>
              </w:rPr>
              <w:t>w</w:t>
            </w:r>
            <w:r w:rsidRPr="00C12B99">
              <w:rPr>
                <w:rFonts w:cs="Arial"/>
                <w:sz w:val="20"/>
                <w:szCs w:val="20"/>
              </w:rPr>
              <w:t xml:space="preserve">here not accessed via a laneway, </w:t>
            </w:r>
            <w:r>
              <w:rPr>
                <w:rFonts w:cs="Arial"/>
                <w:sz w:val="20"/>
                <w:szCs w:val="20"/>
              </w:rPr>
              <w:t xml:space="preserve"> no more than four </w:t>
            </w:r>
            <w:r w:rsidRPr="00C12B99">
              <w:rPr>
                <w:rFonts w:cs="Arial"/>
                <w:sz w:val="20"/>
                <w:szCs w:val="20"/>
              </w:rPr>
              <w:t>adjoining lots</w:t>
            </w:r>
            <w:r>
              <w:rPr>
                <w:rFonts w:cs="Arial"/>
                <w:sz w:val="20"/>
                <w:szCs w:val="20"/>
              </w:rPr>
              <w:t xml:space="preserve"> with a primary frontage width</w:t>
            </w:r>
            <w:r w:rsidRPr="00C12B99">
              <w:rPr>
                <w:rFonts w:cs="Arial"/>
                <w:sz w:val="20"/>
                <w:szCs w:val="20"/>
              </w:rPr>
              <w:t xml:space="preserve"> of </w:t>
            </w:r>
            <w:r>
              <w:rPr>
                <w:rFonts w:cs="Arial"/>
                <w:sz w:val="20"/>
                <w:szCs w:val="20"/>
              </w:rPr>
              <w:t xml:space="preserve"> 12.5 metres or less along </w:t>
            </w:r>
            <w:r w:rsidRPr="00C12B99">
              <w:rPr>
                <w:rFonts w:cs="Arial"/>
                <w:sz w:val="20"/>
                <w:szCs w:val="20"/>
              </w:rPr>
              <w:t>the same street</w:t>
            </w:r>
            <w:r>
              <w:rPr>
                <w:rFonts w:cs="Arial"/>
                <w:sz w:val="20"/>
                <w:szCs w:val="20"/>
              </w:rPr>
              <w:t xml:space="preserve"> frontage; or</w:t>
            </w:r>
          </w:p>
          <w:p w14:paraId="3AA5F67D" w14:textId="7C68F699" w:rsidR="00C12B99" w:rsidRDefault="00C12B99" w:rsidP="00CA3704">
            <w:pPr>
              <w:numPr>
                <w:ilvl w:val="0"/>
                <w:numId w:val="66"/>
              </w:numPr>
              <w:rPr>
                <w:rFonts w:cs="Arial"/>
                <w:sz w:val="20"/>
                <w:szCs w:val="20"/>
              </w:rPr>
            </w:pPr>
            <w:r>
              <w:rPr>
                <w:rFonts w:cs="Arial"/>
                <w:sz w:val="20"/>
                <w:szCs w:val="20"/>
              </w:rPr>
              <w:t>w</w:t>
            </w:r>
            <w:r w:rsidRPr="00E1251E">
              <w:rPr>
                <w:rFonts w:cs="Arial"/>
                <w:sz w:val="20"/>
                <w:szCs w:val="20"/>
              </w:rPr>
              <w:t xml:space="preserve">here accessed via a laneway, </w:t>
            </w:r>
            <w:r>
              <w:rPr>
                <w:rFonts w:cs="Arial"/>
                <w:sz w:val="20"/>
                <w:szCs w:val="20"/>
              </w:rPr>
              <w:t xml:space="preserve">no more than eight </w:t>
            </w:r>
            <w:r w:rsidRPr="00E1251E">
              <w:rPr>
                <w:rFonts w:cs="Arial"/>
                <w:sz w:val="20"/>
                <w:szCs w:val="20"/>
              </w:rPr>
              <w:t>adjoining lots</w:t>
            </w:r>
            <w:r>
              <w:rPr>
                <w:rFonts w:cs="Arial"/>
                <w:sz w:val="20"/>
                <w:szCs w:val="20"/>
              </w:rPr>
              <w:t xml:space="preserve"> with a primary frontage width 12.5 metres or less along </w:t>
            </w:r>
            <w:r w:rsidRPr="00E1251E">
              <w:rPr>
                <w:rFonts w:cs="Arial"/>
                <w:sz w:val="20"/>
                <w:szCs w:val="20"/>
              </w:rPr>
              <w:t>the same street</w:t>
            </w:r>
            <w:r>
              <w:rPr>
                <w:rFonts w:cs="Arial"/>
                <w:sz w:val="20"/>
                <w:szCs w:val="20"/>
              </w:rPr>
              <w:t xml:space="preserve"> frontage</w:t>
            </w:r>
            <w:r w:rsidRPr="00E1251E">
              <w:rPr>
                <w:rFonts w:cs="Arial"/>
                <w:sz w:val="20"/>
                <w:szCs w:val="20"/>
              </w:rPr>
              <w:t>.</w:t>
            </w:r>
          </w:p>
          <w:p w14:paraId="7016672A" w14:textId="70C060CC" w:rsidR="00C12B99" w:rsidRPr="00C12B99" w:rsidRDefault="00E816F9" w:rsidP="00C12B99">
            <w:pPr>
              <w:rPr>
                <w:rFonts w:cs="Arial"/>
                <w:sz w:val="20"/>
                <w:szCs w:val="20"/>
              </w:rPr>
            </w:pPr>
            <w:r w:rsidRPr="00A6413E">
              <w:rPr>
                <w:rFonts w:cs="Arial"/>
                <w:sz w:val="18"/>
                <w:szCs w:val="18"/>
              </w:rPr>
              <w:t>Note - Nothing in the example prevents more than one group of adjoining lots with primary frontages of 12.5 metres or less sharing the same street frontage.</w:t>
            </w:r>
          </w:p>
        </w:tc>
        <w:tc>
          <w:tcPr>
            <w:tcW w:w="652" w:type="pct"/>
            <w:gridSpan w:val="2"/>
            <w:tcBorders>
              <w:top w:val="outset" w:sz="6" w:space="0" w:color="auto"/>
              <w:left w:val="outset" w:sz="6" w:space="0" w:color="auto"/>
              <w:right w:val="outset" w:sz="6" w:space="0" w:color="auto"/>
            </w:tcBorders>
          </w:tcPr>
          <w:p w14:paraId="2680B0D8" w14:textId="77777777" w:rsidR="00C12B99" w:rsidRPr="00E1251E" w:rsidRDefault="00C12B99" w:rsidP="00CA3704">
            <w:pPr>
              <w:rPr>
                <w:rFonts w:cs="Arial"/>
                <w:b/>
                <w:bCs/>
                <w:sz w:val="20"/>
                <w:szCs w:val="20"/>
              </w:rPr>
            </w:pPr>
          </w:p>
        </w:tc>
        <w:tc>
          <w:tcPr>
            <w:tcW w:w="1417" w:type="pct"/>
            <w:gridSpan w:val="3"/>
            <w:tcBorders>
              <w:top w:val="outset" w:sz="6" w:space="0" w:color="auto"/>
              <w:left w:val="outset" w:sz="6" w:space="0" w:color="auto"/>
              <w:right w:val="outset" w:sz="6" w:space="0" w:color="auto"/>
            </w:tcBorders>
          </w:tcPr>
          <w:p w14:paraId="320D083D" w14:textId="77777777" w:rsidR="00C12B99" w:rsidRPr="00E1251E" w:rsidRDefault="00C12B99" w:rsidP="00CA3704">
            <w:pPr>
              <w:rPr>
                <w:rFonts w:cs="Arial"/>
                <w:b/>
                <w:bCs/>
                <w:sz w:val="20"/>
                <w:szCs w:val="20"/>
              </w:rPr>
            </w:pPr>
          </w:p>
        </w:tc>
      </w:tr>
      <w:tr w:rsidR="00CA3704" w:rsidRPr="00E1251E" w14:paraId="6D74AB75" w14:textId="77777777" w:rsidTr="00A6413E">
        <w:trPr>
          <w:gridAfter w:val="1"/>
          <w:wAfter w:w="39" w:type="pct"/>
          <w:tblCellSpacing w:w="15" w:type="dxa"/>
        </w:trPr>
        <w:tc>
          <w:tcPr>
            <w:tcW w:w="1043" w:type="pct"/>
            <w:vMerge w:val="restart"/>
            <w:tcBorders>
              <w:top w:val="outset" w:sz="6" w:space="0" w:color="auto"/>
              <w:left w:val="outset" w:sz="6" w:space="0" w:color="auto"/>
              <w:bottom w:val="outset" w:sz="6" w:space="0" w:color="auto"/>
              <w:right w:val="outset" w:sz="6" w:space="0" w:color="auto"/>
            </w:tcBorders>
            <w:hideMark/>
          </w:tcPr>
          <w:p w14:paraId="438FDDE9" w14:textId="77777777" w:rsidR="00CA3704" w:rsidRPr="00E1251E" w:rsidRDefault="00CA3704" w:rsidP="00CA3704">
            <w:pPr>
              <w:rPr>
                <w:rFonts w:cs="Arial"/>
                <w:sz w:val="20"/>
                <w:szCs w:val="20"/>
              </w:rPr>
            </w:pPr>
            <w:r w:rsidRPr="00E1251E">
              <w:rPr>
                <w:rFonts w:cs="Arial"/>
                <w:b/>
                <w:bCs/>
                <w:sz w:val="20"/>
                <w:szCs w:val="20"/>
              </w:rPr>
              <w:t>PO7</w:t>
            </w:r>
          </w:p>
          <w:p w14:paraId="0140FECD" w14:textId="07D7DF6F" w:rsidR="00CA3704" w:rsidRPr="00E1251E" w:rsidRDefault="00E816F9" w:rsidP="00CA3704">
            <w:pPr>
              <w:rPr>
                <w:rFonts w:cs="Arial"/>
                <w:sz w:val="20"/>
                <w:szCs w:val="20"/>
              </w:rPr>
            </w:pPr>
            <w:r w:rsidRPr="00E816F9">
              <w:rPr>
                <w:rFonts w:cs="Arial"/>
                <w:sz w:val="20"/>
                <w:szCs w:val="20"/>
              </w:rPr>
              <w:t>Where outside the Walking distance (Centre) and Walking distance (Train Station) overlay areas</w:t>
            </w:r>
            <w:r>
              <w:rPr>
                <w:rFonts w:cs="Arial"/>
                <w:sz w:val="20"/>
                <w:szCs w:val="20"/>
              </w:rPr>
              <w:t>,</w:t>
            </w:r>
            <w:r w:rsidRPr="00E816F9" w:rsidDel="00E816F9">
              <w:rPr>
                <w:rFonts w:cs="Arial"/>
                <w:sz w:val="20"/>
                <w:szCs w:val="20"/>
              </w:rPr>
              <w:t xml:space="preserve"> </w:t>
            </w:r>
            <w:r>
              <w:rPr>
                <w:rFonts w:cs="Arial"/>
                <w:sz w:val="20"/>
                <w:szCs w:val="20"/>
              </w:rPr>
              <w:t>l</w:t>
            </w:r>
            <w:r w:rsidR="00CA3704" w:rsidRPr="00E1251E">
              <w:rPr>
                <w:rFonts w:cs="Arial"/>
                <w:sz w:val="20"/>
                <w:szCs w:val="20"/>
              </w:rPr>
              <w:t>ots that facilitate medium to high density residential uses (freehold or community titles) are located in proximity to recreational opportunities, commercial and community facilities and public transport nodes.</w:t>
            </w:r>
          </w:p>
        </w:tc>
        <w:tc>
          <w:tcPr>
            <w:tcW w:w="1791" w:type="pct"/>
            <w:gridSpan w:val="2"/>
            <w:tcBorders>
              <w:top w:val="outset" w:sz="6" w:space="0" w:color="auto"/>
              <w:left w:val="outset" w:sz="6" w:space="0" w:color="auto"/>
              <w:bottom w:val="outset" w:sz="6" w:space="0" w:color="auto"/>
              <w:right w:val="outset" w:sz="6" w:space="0" w:color="auto"/>
            </w:tcBorders>
            <w:hideMark/>
          </w:tcPr>
          <w:p w14:paraId="357BB911" w14:textId="77777777" w:rsidR="00CA3704" w:rsidRPr="00E1251E" w:rsidRDefault="00CA3704" w:rsidP="00CA3704">
            <w:pPr>
              <w:rPr>
                <w:rFonts w:cs="Arial"/>
                <w:sz w:val="20"/>
                <w:szCs w:val="20"/>
              </w:rPr>
            </w:pPr>
            <w:r w:rsidRPr="00E1251E">
              <w:rPr>
                <w:rFonts w:cs="Arial"/>
                <w:b/>
                <w:bCs/>
                <w:sz w:val="20"/>
                <w:szCs w:val="20"/>
              </w:rPr>
              <w:t>E7.1</w:t>
            </w:r>
          </w:p>
          <w:p w14:paraId="66779CAA" w14:textId="3B40769C" w:rsidR="00CA3704" w:rsidRPr="00E1251E" w:rsidRDefault="00E816F9" w:rsidP="00CA3704">
            <w:pPr>
              <w:rPr>
                <w:rFonts w:cs="Arial"/>
                <w:sz w:val="20"/>
                <w:szCs w:val="20"/>
              </w:rPr>
            </w:pPr>
            <w:r w:rsidRPr="00E816F9">
              <w:rPr>
                <w:rFonts w:cs="Arial"/>
                <w:sz w:val="20"/>
                <w:szCs w:val="20"/>
              </w:rPr>
              <w:t xml:space="preserve">Where outside the Walking distance (Centre) and Walking distance (Train Station) overlay areas, groupings of four or more adjoining </w:t>
            </w:r>
            <w:r>
              <w:rPr>
                <w:rFonts w:cs="Arial"/>
                <w:sz w:val="20"/>
                <w:szCs w:val="20"/>
              </w:rPr>
              <w:t>l</w:t>
            </w:r>
            <w:r w:rsidR="00CA3704" w:rsidRPr="00E1251E">
              <w:rPr>
                <w:rFonts w:cs="Arial"/>
                <w:sz w:val="20"/>
                <w:szCs w:val="20"/>
              </w:rPr>
              <w:t xml:space="preserve">ots with </w:t>
            </w:r>
            <w:r>
              <w:rPr>
                <w:rFonts w:cs="Arial"/>
                <w:sz w:val="20"/>
                <w:szCs w:val="20"/>
              </w:rPr>
              <w:t xml:space="preserve">primary </w:t>
            </w:r>
            <w:r w:rsidR="00CA3704" w:rsidRPr="00E1251E">
              <w:rPr>
                <w:rFonts w:cs="Arial"/>
                <w:sz w:val="20"/>
                <w:szCs w:val="20"/>
              </w:rPr>
              <w:t xml:space="preserve">frontage </w:t>
            </w:r>
            <w:r>
              <w:rPr>
                <w:rFonts w:cs="Arial"/>
                <w:sz w:val="20"/>
                <w:szCs w:val="20"/>
              </w:rPr>
              <w:t xml:space="preserve">widths </w:t>
            </w:r>
            <w:r w:rsidR="00CA3704" w:rsidRPr="00E1251E">
              <w:rPr>
                <w:rFonts w:cs="Arial"/>
                <w:sz w:val="20"/>
                <w:szCs w:val="20"/>
              </w:rPr>
              <w:t xml:space="preserve">of </w:t>
            </w:r>
            <w:r>
              <w:rPr>
                <w:rFonts w:cs="Arial"/>
                <w:sz w:val="20"/>
                <w:szCs w:val="20"/>
              </w:rPr>
              <w:t xml:space="preserve">9.5 </w:t>
            </w:r>
            <w:r w:rsidR="00CA3704" w:rsidRPr="00E1251E">
              <w:rPr>
                <w:rFonts w:cs="Arial"/>
                <w:sz w:val="20"/>
                <w:szCs w:val="20"/>
              </w:rPr>
              <w:t>metres or less are located:</w:t>
            </w:r>
          </w:p>
          <w:p w14:paraId="15C202BF" w14:textId="2C8060DE" w:rsidR="00CA3704" w:rsidRPr="00E1251E" w:rsidRDefault="00E816F9" w:rsidP="001B7680">
            <w:pPr>
              <w:numPr>
                <w:ilvl w:val="0"/>
                <w:numId w:val="7"/>
              </w:numPr>
              <w:rPr>
                <w:rFonts w:cs="Arial"/>
                <w:sz w:val="20"/>
                <w:szCs w:val="20"/>
              </w:rPr>
            </w:pPr>
            <w:r>
              <w:rPr>
                <w:rFonts w:cs="Arial"/>
                <w:sz w:val="20"/>
                <w:szCs w:val="20"/>
              </w:rPr>
              <w:t xml:space="preserve">adjoining </w:t>
            </w:r>
            <w:r w:rsidR="00CA3704" w:rsidRPr="00E1251E">
              <w:rPr>
                <w:rFonts w:cs="Arial"/>
                <w:sz w:val="20"/>
                <w:szCs w:val="20"/>
              </w:rPr>
              <w:t>a park</w:t>
            </w:r>
            <w:r w:rsidR="00F8644E">
              <w:rPr>
                <w:rFonts w:cs="Arial"/>
                <w:sz w:val="20"/>
                <w:szCs w:val="20"/>
              </w:rPr>
              <w:t xml:space="preserve"> or directly opposite a park fronting the same street</w:t>
            </w:r>
            <w:r w:rsidR="00CA3704" w:rsidRPr="00E1251E">
              <w:rPr>
                <w:rFonts w:cs="Arial"/>
                <w:sz w:val="20"/>
                <w:szCs w:val="20"/>
              </w:rPr>
              <w:t>; or</w:t>
            </w:r>
            <w:r>
              <w:rPr>
                <w:rFonts w:cs="Arial"/>
                <w:sz w:val="20"/>
                <w:szCs w:val="20"/>
              </w:rPr>
              <w:t xml:space="preserve"> </w:t>
            </w:r>
          </w:p>
          <w:p w14:paraId="4EF01CD2" w14:textId="7D09E97E" w:rsidR="00CA3704" w:rsidRPr="00E1251E" w:rsidRDefault="00F8644E" w:rsidP="001B7680">
            <w:pPr>
              <w:numPr>
                <w:ilvl w:val="0"/>
                <w:numId w:val="7"/>
              </w:numPr>
              <w:rPr>
                <w:rFonts w:cs="Arial"/>
                <w:sz w:val="20"/>
                <w:szCs w:val="20"/>
              </w:rPr>
            </w:pPr>
            <w:r>
              <w:rPr>
                <w:rFonts w:cs="Arial"/>
                <w:sz w:val="20"/>
                <w:szCs w:val="20"/>
              </w:rPr>
              <w:t xml:space="preserve">within 200 metres of </w:t>
            </w:r>
            <w:r w:rsidR="00CA3704" w:rsidRPr="00E1251E">
              <w:rPr>
                <w:rFonts w:cs="Arial"/>
                <w:sz w:val="20"/>
                <w:szCs w:val="20"/>
              </w:rPr>
              <w:t>a public transport stop or station; or</w:t>
            </w:r>
          </w:p>
          <w:p w14:paraId="6C8E9068" w14:textId="7D8677EF" w:rsidR="00CA3704" w:rsidRPr="00E1251E" w:rsidRDefault="00F8644E" w:rsidP="001B7680">
            <w:pPr>
              <w:numPr>
                <w:ilvl w:val="0"/>
                <w:numId w:val="7"/>
              </w:numPr>
              <w:rPr>
                <w:rFonts w:cs="Arial"/>
                <w:sz w:val="20"/>
                <w:szCs w:val="20"/>
              </w:rPr>
            </w:pPr>
            <w:r>
              <w:rPr>
                <w:rFonts w:cs="Arial"/>
                <w:sz w:val="20"/>
                <w:szCs w:val="20"/>
              </w:rPr>
              <w:t xml:space="preserve">within 200 metres of </w:t>
            </w:r>
            <w:r w:rsidR="00CA3704" w:rsidRPr="00E1251E">
              <w:rPr>
                <w:rFonts w:cs="Arial"/>
                <w:sz w:val="20"/>
                <w:szCs w:val="20"/>
              </w:rPr>
              <w:t xml:space="preserve">a </w:t>
            </w:r>
            <w:r w:rsidR="003A3E91">
              <w:rPr>
                <w:rFonts w:cs="Arial"/>
                <w:sz w:val="20"/>
                <w:szCs w:val="20"/>
              </w:rPr>
              <w:t>C</w:t>
            </w:r>
            <w:r>
              <w:rPr>
                <w:rFonts w:cs="Arial"/>
                <w:sz w:val="20"/>
                <w:szCs w:val="20"/>
              </w:rPr>
              <w:t xml:space="preserve">entre zone </w:t>
            </w:r>
            <w:r w:rsidR="00CA3704" w:rsidRPr="00E1251E">
              <w:rPr>
                <w:rFonts w:cs="Arial"/>
                <w:sz w:val="20"/>
                <w:szCs w:val="20"/>
              </w:rPr>
              <w:t>or neighbourhood hub (refer Overlay map - Community activities and neighbourhood hubs).</w:t>
            </w:r>
          </w:p>
        </w:tc>
        <w:tc>
          <w:tcPr>
            <w:tcW w:w="652" w:type="pct"/>
            <w:gridSpan w:val="2"/>
            <w:tcBorders>
              <w:top w:val="outset" w:sz="6" w:space="0" w:color="auto"/>
              <w:left w:val="outset" w:sz="6" w:space="0" w:color="auto"/>
              <w:bottom w:val="outset" w:sz="6" w:space="0" w:color="auto"/>
              <w:right w:val="outset" w:sz="6" w:space="0" w:color="auto"/>
            </w:tcBorders>
          </w:tcPr>
          <w:p w14:paraId="3446EA1B"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1F8FDF42" w14:textId="77777777" w:rsidR="00CA3704" w:rsidRPr="00E1251E" w:rsidRDefault="00CA3704" w:rsidP="00CA3704">
            <w:pPr>
              <w:rPr>
                <w:rFonts w:cs="Arial"/>
                <w:b/>
                <w:bCs/>
                <w:sz w:val="20"/>
                <w:szCs w:val="20"/>
              </w:rPr>
            </w:pPr>
          </w:p>
        </w:tc>
      </w:tr>
      <w:tr w:rsidR="00CA3704" w:rsidRPr="00E1251E" w14:paraId="2EFDE5FF" w14:textId="77777777" w:rsidTr="00A6413E">
        <w:trPr>
          <w:gridAfter w:val="1"/>
          <w:wAfter w:w="39" w:type="pct"/>
          <w:tblCellSpacing w:w="15" w:type="dxa"/>
        </w:trPr>
        <w:tc>
          <w:tcPr>
            <w:tcW w:w="1043" w:type="pct"/>
            <w:vMerge/>
            <w:tcBorders>
              <w:top w:val="outset" w:sz="6" w:space="0" w:color="auto"/>
              <w:left w:val="outset" w:sz="6" w:space="0" w:color="auto"/>
              <w:bottom w:val="outset" w:sz="6" w:space="0" w:color="auto"/>
              <w:right w:val="outset" w:sz="6" w:space="0" w:color="auto"/>
            </w:tcBorders>
            <w:vAlign w:val="center"/>
            <w:hideMark/>
          </w:tcPr>
          <w:p w14:paraId="2FE2A875" w14:textId="77777777" w:rsidR="00CA3704" w:rsidRPr="00E1251E" w:rsidRDefault="00CA3704" w:rsidP="00CA3704">
            <w:pPr>
              <w:rPr>
                <w:rFonts w:cs="Arial"/>
                <w:sz w:val="20"/>
                <w:szCs w:val="20"/>
              </w:rPr>
            </w:pPr>
          </w:p>
        </w:tc>
        <w:tc>
          <w:tcPr>
            <w:tcW w:w="1791" w:type="pct"/>
            <w:gridSpan w:val="2"/>
            <w:tcBorders>
              <w:top w:val="outset" w:sz="6" w:space="0" w:color="auto"/>
              <w:left w:val="outset" w:sz="6" w:space="0" w:color="auto"/>
              <w:bottom w:val="outset" w:sz="6" w:space="0" w:color="auto"/>
              <w:right w:val="outset" w:sz="6" w:space="0" w:color="auto"/>
            </w:tcBorders>
            <w:hideMark/>
          </w:tcPr>
          <w:p w14:paraId="25655B36" w14:textId="77777777" w:rsidR="00CA3704" w:rsidRPr="00E1251E" w:rsidRDefault="00CA3704" w:rsidP="00CA3704">
            <w:pPr>
              <w:rPr>
                <w:rFonts w:cs="Arial"/>
                <w:sz w:val="20"/>
                <w:szCs w:val="20"/>
              </w:rPr>
            </w:pPr>
            <w:r w:rsidRPr="00E1251E">
              <w:rPr>
                <w:rFonts w:cs="Arial"/>
                <w:b/>
                <w:bCs/>
                <w:sz w:val="20"/>
                <w:szCs w:val="20"/>
              </w:rPr>
              <w:t>E7.2</w:t>
            </w:r>
          </w:p>
          <w:p w14:paraId="3C68DDC4" w14:textId="7632420E" w:rsidR="00CA3704" w:rsidRPr="00E1251E" w:rsidRDefault="00F8644E" w:rsidP="00CA3704">
            <w:pPr>
              <w:rPr>
                <w:rFonts w:cs="Arial"/>
                <w:sz w:val="20"/>
                <w:szCs w:val="20"/>
              </w:rPr>
            </w:pPr>
            <w:r w:rsidRPr="00F8644E">
              <w:rPr>
                <w:rFonts w:cs="Arial"/>
                <w:sz w:val="20"/>
                <w:szCs w:val="20"/>
              </w:rPr>
              <w:t xml:space="preserve">Where outside the Walking distance (Centre) and Walking distance (Train Station) overlay areas, lots with a site area of 800m2 or greater </w:t>
            </w:r>
            <w:r w:rsidR="00CA3704" w:rsidRPr="00E1251E">
              <w:rPr>
                <w:rFonts w:cs="Arial"/>
                <w:sz w:val="20"/>
                <w:szCs w:val="20"/>
              </w:rPr>
              <w:t>are located:</w:t>
            </w:r>
          </w:p>
          <w:p w14:paraId="1E10760E" w14:textId="011D0189" w:rsidR="00CA3704" w:rsidRPr="00E1251E" w:rsidRDefault="00F8644E" w:rsidP="00A6413E">
            <w:pPr>
              <w:numPr>
                <w:ilvl w:val="0"/>
                <w:numId w:val="67"/>
              </w:numPr>
              <w:rPr>
                <w:rFonts w:cs="Arial"/>
                <w:sz w:val="20"/>
                <w:szCs w:val="20"/>
              </w:rPr>
            </w:pPr>
            <w:r>
              <w:rPr>
                <w:rFonts w:cs="Arial"/>
                <w:sz w:val="20"/>
                <w:szCs w:val="20"/>
              </w:rPr>
              <w:t xml:space="preserve">adjoining </w:t>
            </w:r>
            <w:r w:rsidR="00CA3704" w:rsidRPr="00E1251E">
              <w:rPr>
                <w:rFonts w:cs="Arial"/>
                <w:sz w:val="20"/>
                <w:szCs w:val="20"/>
              </w:rPr>
              <w:t>a park</w:t>
            </w:r>
            <w:r>
              <w:rPr>
                <w:rFonts w:cs="Arial"/>
                <w:sz w:val="20"/>
                <w:szCs w:val="20"/>
              </w:rPr>
              <w:t xml:space="preserve"> </w:t>
            </w:r>
            <w:r w:rsidR="00CA3704" w:rsidRPr="00E1251E">
              <w:rPr>
                <w:rFonts w:cs="Arial"/>
                <w:sz w:val="20"/>
                <w:szCs w:val="20"/>
              </w:rPr>
              <w:t>or</w:t>
            </w:r>
            <w:r>
              <w:rPr>
                <w:rFonts w:cs="Arial"/>
                <w:sz w:val="20"/>
                <w:szCs w:val="20"/>
              </w:rPr>
              <w:t xml:space="preserve"> directly opposite a park fronting the same street; or</w:t>
            </w:r>
          </w:p>
          <w:p w14:paraId="788DC65B" w14:textId="205AD539" w:rsidR="00CA3704" w:rsidRPr="00E1251E" w:rsidRDefault="00F8644E" w:rsidP="00A6413E">
            <w:pPr>
              <w:numPr>
                <w:ilvl w:val="0"/>
                <w:numId w:val="67"/>
              </w:numPr>
              <w:rPr>
                <w:rFonts w:cs="Arial"/>
                <w:sz w:val="20"/>
                <w:szCs w:val="20"/>
              </w:rPr>
            </w:pPr>
            <w:r>
              <w:rPr>
                <w:rFonts w:cs="Arial"/>
                <w:sz w:val="20"/>
                <w:szCs w:val="20"/>
              </w:rPr>
              <w:t xml:space="preserve">within 200 metres of </w:t>
            </w:r>
            <w:r w:rsidR="00CA3704" w:rsidRPr="00E1251E">
              <w:rPr>
                <w:rFonts w:cs="Arial"/>
                <w:sz w:val="20"/>
                <w:szCs w:val="20"/>
              </w:rPr>
              <w:t>a public transport stop or station; or</w:t>
            </w:r>
          </w:p>
          <w:p w14:paraId="41CC988B" w14:textId="50D08E5B" w:rsidR="00CA3704" w:rsidRDefault="00F8644E" w:rsidP="00F8644E">
            <w:pPr>
              <w:numPr>
                <w:ilvl w:val="0"/>
                <w:numId w:val="67"/>
              </w:numPr>
              <w:rPr>
                <w:rFonts w:cs="Arial"/>
                <w:sz w:val="20"/>
                <w:szCs w:val="20"/>
              </w:rPr>
            </w:pPr>
            <w:r>
              <w:rPr>
                <w:rFonts w:cs="Arial"/>
                <w:sz w:val="20"/>
                <w:szCs w:val="20"/>
              </w:rPr>
              <w:t xml:space="preserve">within 200 metres of </w:t>
            </w:r>
            <w:r w:rsidR="00CA3704" w:rsidRPr="00E1251E">
              <w:rPr>
                <w:rFonts w:cs="Arial"/>
                <w:sz w:val="20"/>
                <w:szCs w:val="20"/>
              </w:rPr>
              <w:t xml:space="preserve">a </w:t>
            </w:r>
            <w:r>
              <w:rPr>
                <w:rFonts w:cs="Arial"/>
                <w:sz w:val="20"/>
                <w:szCs w:val="20"/>
              </w:rPr>
              <w:t xml:space="preserve">Centre zone </w:t>
            </w:r>
            <w:r w:rsidR="00CA3704" w:rsidRPr="00E1251E">
              <w:rPr>
                <w:rFonts w:cs="Arial"/>
                <w:sz w:val="20"/>
                <w:szCs w:val="20"/>
              </w:rPr>
              <w:t>or neighbourhood hub (refer Overlay map - Community activities and neighbourhood hubs).</w:t>
            </w:r>
          </w:p>
          <w:p w14:paraId="71FF9800" w14:textId="7A57A459" w:rsidR="00F8644E" w:rsidRPr="003A3E91" w:rsidRDefault="00F8644E" w:rsidP="00A6413E">
            <w:pPr>
              <w:rPr>
                <w:rFonts w:cs="Arial"/>
                <w:sz w:val="20"/>
                <w:szCs w:val="20"/>
              </w:rPr>
            </w:pPr>
            <w:r w:rsidRPr="00A6413E">
              <w:rPr>
                <w:rFonts w:cs="Arial"/>
                <w:sz w:val="18"/>
                <w:szCs w:val="18"/>
              </w:rPr>
              <w:t>Note - E7.2 does not include balance lots pending further subdivision in future stages.</w:t>
            </w:r>
          </w:p>
        </w:tc>
        <w:tc>
          <w:tcPr>
            <w:tcW w:w="652" w:type="pct"/>
            <w:gridSpan w:val="2"/>
            <w:tcBorders>
              <w:top w:val="outset" w:sz="6" w:space="0" w:color="auto"/>
              <w:left w:val="outset" w:sz="6" w:space="0" w:color="auto"/>
              <w:bottom w:val="outset" w:sz="6" w:space="0" w:color="auto"/>
              <w:right w:val="outset" w:sz="6" w:space="0" w:color="auto"/>
            </w:tcBorders>
          </w:tcPr>
          <w:p w14:paraId="75773D72"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7A7D2B95" w14:textId="77777777" w:rsidR="00CA3704" w:rsidRPr="00E1251E" w:rsidRDefault="00CA3704" w:rsidP="00CA3704">
            <w:pPr>
              <w:rPr>
                <w:rFonts w:cs="Arial"/>
                <w:b/>
                <w:bCs/>
                <w:sz w:val="20"/>
                <w:szCs w:val="20"/>
              </w:rPr>
            </w:pPr>
          </w:p>
        </w:tc>
      </w:tr>
      <w:tr w:rsidR="00CA3704" w:rsidRPr="00E1251E" w14:paraId="738B3639" w14:textId="77777777" w:rsidTr="00A6413E">
        <w:trPr>
          <w:gridAfter w:val="1"/>
          <w:wAfter w:w="39" w:type="pct"/>
          <w:trHeight w:val="753"/>
          <w:tblCellSpacing w:w="15" w:type="dxa"/>
        </w:trPr>
        <w:tc>
          <w:tcPr>
            <w:tcW w:w="1043" w:type="pct"/>
            <w:tcBorders>
              <w:top w:val="outset" w:sz="6" w:space="0" w:color="auto"/>
              <w:left w:val="outset" w:sz="6" w:space="0" w:color="auto"/>
              <w:bottom w:val="outset" w:sz="6" w:space="0" w:color="auto"/>
              <w:right w:val="outset" w:sz="6" w:space="0" w:color="auto"/>
            </w:tcBorders>
            <w:hideMark/>
          </w:tcPr>
          <w:p w14:paraId="5D6D2CA5" w14:textId="77777777" w:rsidR="00CA3704" w:rsidRPr="00E1251E" w:rsidRDefault="00CA3704" w:rsidP="00CA3704">
            <w:pPr>
              <w:rPr>
                <w:rFonts w:cs="Arial"/>
                <w:sz w:val="20"/>
                <w:szCs w:val="20"/>
              </w:rPr>
            </w:pPr>
            <w:r w:rsidRPr="00E1251E">
              <w:rPr>
                <w:rFonts w:cs="Arial"/>
                <w:b/>
                <w:bCs/>
                <w:sz w:val="20"/>
                <w:szCs w:val="20"/>
              </w:rPr>
              <w:t>PO8</w:t>
            </w:r>
          </w:p>
          <w:p w14:paraId="0574F8B9" w14:textId="73C95678" w:rsidR="00CA3704" w:rsidRPr="00E1251E" w:rsidRDefault="0076364D" w:rsidP="00CA3704">
            <w:pPr>
              <w:rPr>
                <w:rFonts w:cs="Arial"/>
                <w:sz w:val="20"/>
                <w:szCs w:val="20"/>
              </w:rPr>
            </w:pPr>
            <w:r>
              <w:rPr>
                <w:rFonts w:cs="Arial"/>
                <w:sz w:val="20"/>
                <w:szCs w:val="20"/>
              </w:rPr>
              <w:t>N/A - This PO has been deleted</w:t>
            </w:r>
          </w:p>
        </w:tc>
        <w:tc>
          <w:tcPr>
            <w:tcW w:w="1791" w:type="pct"/>
            <w:gridSpan w:val="2"/>
            <w:tcBorders>
              <w:top w:val="outset" w:sz="6" w:space="0" w:color="auto"/>
              <w:left w:val="outset" w:sz="6" w:space="0" w:color="auto"/>
              <w:bottom w:val="outset" w:sz="6" w:space="0" w:color="auto"/>
              <w:right w:val="outset" w:sz="6" w:space="0" w:color="auto"/>
            </w:tcBorders>
            <w:hideMark/>
          </w:tcPr>
          <w:p w14:paraId="737682F5" w14:textId="5EA659DF" w:rsidR="00CA3704" w:rsidRPr="00E1251E" w:rsidRDefault="00CA3704" w:rsidP="00CA3704">
            <w:pPr>
              <w:rPr>
                <w:rFonts w:cs="Arial"/>
                <w:sz w:val="20"/>
                <w:szCs w:val="20"/>
              </w:rPr>
            </w:pPr>
          </w:p>
        </w:tc>
        <w:tc>
          <w:tcPr>
            <w:tcW w:w="652" w:type="pct"/>
            <w:gridSpan w:val="2"/>
            <w:tcBorders>
              <w:top w:val="outset" w:sz="6" w:space="0" w:color="auto"/>
              <w:left w:val="outset" w:sz="6" w:space="0" w:color="auto"/>
              <w:bottom w:val="outset" w:sz="6" w:space="0" w:color="auto"/>
              <w:right w:val="outset" w:sz="6" w:space="0" w:color="auto"/>
            </w:tcBorders>
          </w:tcPr>
          <w:p w14:paraId="248AE239" w14:textId="77777777" w:rsidR="00CA3704" w:rsidRPr="00E1251E" w:rsidRDefault="00CA3704" w:rsidP="00CA3704">
            <w:pPr>
              <w:rPr>
                <w:rFonts w:cs="Arial"/>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7F1569DD" w14:textId="77777777" w:rsidR="00CA3704" w:rsidRPr="00E1251E" w:rsidRDefault="00CA3704" w:rsidP="00CA3704">
            <w:pPr>
              <w:rPr>
                <w:rFonts w:cs="Arial"/>
                <w:sz w:val="20"/>
                <w:szCs w:val="20"/>
              </w:rPr>
            </w:pPr>
          </w:p>
        </w:tc>
      </w:tr>
      <w:tr w:rsidR="00CA3704" w:rsidRPr="00E1251E" w14:paraId="5F4887C8" w14:textId="77777777" w:rsidTr="00A6413E">
        <w:trPr>
          <w:gridAfter w:val="1"/>
          <w:wAfter w:w="39" w:type="pct"/>
          <w:tblCellSpacing w:w="15" w:type="dxa"/>
        </w:trPr>
        <w:tc>
          <w:tcPr>
            <w:tcW w:w="1043" w:type="pct"/>
            <w:tcBorders>
              <w:top w:val="outset" w:sz="6" w:space="0" w:color="auto"/>
              <w:left w:val="outset" w:sz="6" w:space="0" w:color="auto"/>
              <w:bottom w:val="outset" w:sz="6" w:space="0" w:color="auto"/>
              <w:right w:val="outset" w:sz="6" w:space="0" w:color="auto"/>
            </w:tcBorders>
            <w:hideMark/>
          </w:tcPr>
          <w:p w14:paraId="3EAC1B1F" w14:textId="77777777" w:rsidR="00CA3704" w:rsidRPr="00E1251E" w:rsidRDefault="00CA3704" w:rsidP="00CA3704">
            <w:pPr>
              <w:rPr>
                <w:rFonts w:cs="Arial"/>
                <w:sz w:val="20"/>
                <w:szCs w:val="20"/>
              </w:rPr>
            </w:pPr>
            <w:r w:rsidRPr="00E1251E">
              <w:rPr>
                <w:rFonts w:cs="Arial"/>
                <w:b/>
                <w:bCs/>
                <w:sz w:val="20"/>
                <w:szCs w:val="20"/>
              </w:rPr>
              <w:t>PO9</w:t>
            </w:r>
          </w:p>
          <w:p w14:paraId="29CB8C35" w14:textId="3D0FFBB5" w:rsidR="00CA3704" w:rsidRDefault="0076364D" w:rsidP="00CA3704">
            <w:pPr>
              <w:rPr>
                <w:rFonts w:cs="Arial"/>
                <w:sz w:val="20"/>
                <w:szCs w:val="20"/>
              </w:rPr>
            </w:pPr>
            <w:r>
              <w:rPr>
                <w:rFonts w:cs="Arial"/>
                <w:sz w:val="20"/>
                <w:szCs w:val="20"/>
              </w:rPr>
              <w:t xml:space="preserve">Provision is made for integrated </w:t>
            </w:r>
            <w:r w:rsidR="00CA3704" w:rsidRPr="00E1251E">
              <w:rPr>
                <w:rFonts w:cs="Arial"/>
                <w:sz w:val="20"/>
                <w:szCs w:val="20"/>
              </w:rPr>
              <w:t xml:space="preserve">construction and </w:t>
            </w:r>
            <w:r>
              <w:rPr>
                <w:rFonts w:cs="Arial"/>
                <w:sz w:val="20"/>
                <w:szCs w:val="20"/>
              </w:rPr>
              <w:t xml:space="preserve">orderly </w:t>
            </w:r>
            <w:r w:rsidR="00CA3704" w:rsidRPr="00E1251E">
              <w:rPr>
                <w:rFonts w:cs="Arial"/>
                <w:sz w:val="20"/>
                <w:szCs w:val="20"/>
              </w:rPr>
              <w:t>streetscape</w:t>
            </w:r>
            <w:r>
              <w:rPr>
                <w:rFonts w:cs="Arial"/>
                <w:sz w:val="20"/>
                <w:szCs w:val="20"/>
              </w:rPr>
              <w:t>s</w:t>
            </w:r>
            <w:r w:rsidR="00CA3704" w:rsidRPr="00E1251E">
              <w:rPr>
                <w:rFonts w:cs="Arial"/>
                <w:sz w:val="20"/>
                <w:szCs w:val="20"/>
              </w:rPr>
              <w:t xml:space="preserve"> </w:t>
            </w:r>
            <w:r>
              <w:rPr>
                <w:rFonts w:cs="Arial"/>
                <w:sz w:val="20"/>
                <w:szCs w:val="20"/>
              </w:rPr>
              <w:t xml:space="preserve">where narrow </w:t>
            </w:r>
            <w:r w:rsidR="00CA3704" w:rsidRPr="00E1251E">
              <w:rPr>
                <w:rFonts w:cs="Arial"/>
                <w:sz w:val="20"/>
                <w:szCs w:val="20"/>
              </w:rPr>
              <w:t>lots suitable for terrace and row housing</w:t>
            </w:r>
            <w:r>
              <w:rPr>
                <w:rFonts w:cs="Arial"/>
                <w:sz w:val="20"/>
                <w:szCs w:val="20"/>
              </w:rPr>
              <w:t xml:space="preserve"> are co-located</w:t>
            </w:r>
            <w:r w:rsidR="00CA3704" w:rsidRPr="00E1251E">
              <w:rPr>
                <w:rFonts w:cs="Arial"/>
                <w:sz w:val="20"/>
                <w:szCs w:val="20"/>
              </w:rPr>
              <w:t>.</w:t>
            </w:r>
          </w:p>
          <w:p w14:paraId="6B995C2F" w14:textId="0C9EB640" w:rsidR="0076364D" w:rsidRPr="00A544DD" w:rsidRDefault="0076364D" w:rsidP="00CA3704">
            <w:pPr>
              <w:rPr>
                <w:rFonts w:cs="Arial"/>
                <w:sz w:val="20"/>
                <w:szCs w:val="20"/>
              </w:rPr>
            </w:pPr>
            <w:r w:rsidRPr="00A6413E">
              <w:rPr>
                <w:rFonts w:cs="Arial"/>
                <w:sz w:val="18"/>
                <w:szCs w:val="18"/>
              </w:rPr>
              <w:t>Note - Narrow lots are those with a primary frontage width of 12.5 metres or less, or types A, B or C in ‘Table 9.4.1.3.2.3: Lot Types’.</w:t>
            </w:r>
          </w:p>
        </w:tc>
        <w:tc>
          <w:tcPr>
            <w:tcW w:w="1791" w:type="pct"/>
            <w:gridSpan w:val="2"/>
            <w:tcBorders>
              <w:top w:val="outset" w:sz="6" w:space="0" w:color="auto"/>
              <w:left w:val="outset" w:sz="6" w:space="0" w:color="auto"/>
              <w:bottom w:val="outset" w:sz="6" w:space="0" w:color="auto"/>
              <w:right w:val="outset" w:sz="6" w:space="0" w:color="auto"/>
            </w:tcBorders>
            <w:hideMark/>
          </w:tcPr>
          <w:p w14:paraId="757274CD" w14:textId="29383555" w:rsidR="00CA3704" w:rsidRPr="00E1251E" w:rsidRDefault="00CA3704" w:rsidP="00CA3704">
            <w:pPr>
              <w:rPr>
                <w:rFonts w:cs="Arial"/>
                <w:sz w:val="20"/>
                <w:szCs w:val="20"/>
              </w:rPr>
            </w:pPr>
            <w:r w:rsidRPr="00E1251E">
              <w:rPr>
                <w:rFonts w:cs="Arial"/>
                <w:b/>
                <w:bCs/>
                <w:sz w:val="20"/>
                <w:szCs w:val="20"/>
              </w:rPr>
              <w:t>E9</w:t>
            </w:r>
          </w:p>
          <w:p w14:paraId="1141B610" w14:textId="49F2091D" w:rsidR="00CA3704" w:rsidRDefault="00CA3704" w:rsidP="00CA3704">
            <w:pPr>
              <w:rPr>
                <w:rFonts w:cs="Arial"/>
                <w:sz w:val="20"/>
                <w:szCs w:val="20"/>
              </w:rPr>
            </w:pPr>
            <w:r w:rsidRPr="00E1251E">
              <w:rPr>
                <w:rFonts w:cs="Arial"/>
                <w:sz w:val="20"/>
                <w:szCs w:val="20"/>
              </w:rPr>
              <w:t>Any lot</w:t>
            </w:r>
            <w:r w:rsidR="0076364D" w:rsidRPr="0076364D">
              <w:rPr>
                <w:rFonts w:cs="Arial"/>
                <w:sz w:val="20"/>
                <w:szCs w:val="20"/>
              </w:rPr>
              <w:t xml:space="preserve"> with a primary frontage width of 12.5 metres or less and an average width of 12.5 metres or less (excluding any access handle or easement) </w:t>
            </w:r>
            <w:r w:rsidRPr="00E1251E">
              <w:rPr>
                <w:rFonts w:cs="Arial"/>
                <w:sz w:val="20"/>
                <w:szCs w:val="20"/>
              </w:rPr>
              <w:t xml:space="preserve">sharing a boundary with a </w:t>
            </w:r>
            <w:r w:rsidR="0076364D">
              <w:rPr>
                <w:rFonts w:cs="Arial"/>
                <w:sz w:val="20"/>
                <w:szCs w:val="20"/>
              </w:rPr>
              <w:t>l</w:t>
            </w:r>
            <w:r w:rsidRPr="00E1251E">
              <w:rPr>
                <w:rFonts w:cs="Arial"/>
                <w:sz w:val="20"/>
                <w:szCs w:val="20"/>
              </w:rPr>
              <w:t xml:space="preserve">ot </w:t>
            </w:r>
            <w:r w:rsidR="0076364D" w:rsidRPr="0076364D">
              <w:rPr>
                <w:rFonts w:cs="Arial"/>
                <w:sz w:val="20"/>
                <w:szCs w:val="20"/>
              </w:rPr>
              <w:t>where built to boundary walls are nominated to both side boundaries provides for a</w:t>
            </w:r>
            <w:r w:rsidR="0076364D" w:rsidRPr="0076364D" w:rsidDel="0076364D">
              <w:rPr>
                <w:rFonts w:cs="Arial"/>
                <w:sz w:val="20"/>
                <w:szCs w:val="20"/>
              </w:rPr>
              <w:t xml:space="preserve"> </w:t>
            </w:r>
            <w:r w:rsidRPr="00E1251E">
              <w:rPr>
                <w:rFonts w:cs="Arial"/>
                <w:sz w:val="20"/>
                <w:szCs w:val="20"/>
              </w:rPr>
              <w:t>built to boundary wall on the shared boundary.</w:t>
            </w:r>
          </w:p>
          <w:p w14:paraId="42F7D4E2" w14:textId="3A46C292" w:rsidR="00E70F1C" w:rsidRPr="00A544DD" w:rsidRDefault="00E70F1C" w:rsidP="00CA3704">
            <w:pPr>
              <w:rPr>
                <w:rFonts w:cs="Arial"/>
                <w:sz w:val="20"/>
                <w:szCs w:val="20"/>
              </w:rPr>
            </w:pPr>
            <w:r w:rsidRPr="00A6413E">
              <w:rPr>
                <w:rFonts w:cs="Arial"/>
                <w:sz w:val="18"/>
                <w:szCs w:val="18"/>
              </w:rPr>
              <w:t>Note - Built to boundary walls for lots with primary frontages of 12.5 metres or less are to be shown on a plan of development in accordance with the requirements of Section 9.3.1 - Dwelling house code.</w:t>
            </w:r>
          </w:p>
        </w:tc>
        <w:tc>
          <w:tcPr>
            <w:tcW w:w="652" w:type="pct"/>
            <w:gridSpan w:val="2"/>
            <w:tcBorders>
              <w:top w:val="outset" w:sz="6" w:space="0" w:color="auto"/>
              <w:left w:val="outset" w:sz="6" w:space="0" w:color="auto"/>
              <w:bottom w:val="outset" w:sz="6" w:space="0" w:color="auto"/>
              <w:right w:val="outset" w:sz="6" w:space="0" w:color="auto"/>
            </w:tcBorders>
          </w:tcPr>
          <w:p w14:paraId="38AEB80C" w14:textId="77777777" w:rsidR="00CA3704" w:rsidRPr="00E1251E" w:rsidRDefault="00CA3704"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21D764F3" w14:textId="77777777" w:rsidR="00CA3704" w:rsidRPr="00E1251E" w:rsidRDefault="00CA3704" w:rsidP="00CA3704">
            <w:pPr>
              <w:rPr>
                <w:rFonts w:cs="Arial"/>
                <w:b/>
                <w:bCs/>
                <w:sz w:val="20"/>
                <w:szCs w:val="20"/>
              </w:rPr>
            </w:pPr>
          </w:p>
        </w:tc>
      </w:tr>
      <w:tr w:rsidR="00E70F1C" w:rsidRPr="00E1251E" w14:paraId="454C2FBA" w14:textId="77777777" w:rsidTr="00A6413E">
        <w:trPr>
          <w:gridAfter w:val="1"/>
          <w:wAfter w:w="39" w:type="pct"/>
          <w:tblCellSpacing w:w="15" w:type="dxa"/>
        </w:trPr>
        <w:tc>
          <w:tcPr>
            <w:tcW w:w="1043" w:type="pct"/>
            <w:tcBorders>
              <w:top w:val="outset" w:sz="6" w:space="0" w:color="auto"/>
              <w:left w:val="outset" w:sz="6" w:space="0" w:color="auto"/>
              <w:bottom w:val="outset" w:sz="6" w:space="0" w:color="auto"/>
              <w:right w:val="outset" w:sz="6" w:space="0" w:color="auto"/>
            </w:tcBorders>
          </w:tcPr>
          <w:p w14:paraId="27162720" w14:textId="77777777" w:rsidR="00E70F1C" w:rsidRDefault="00E70F1C" w:rsidP="00CA3704">
            <w:pPr>
              <w:rPr>
                <w:rFonts w:cs="Arial"/>
                <w:b/>
                <w:bCs/>
                <w:sz w:val="20"/>
                <w:szCs w:val="20"/>
              </w:rPr>
            </w:pPr>
            <w:r>
              <w:rPr>
                <w:rFonts w:cs="Arial"/>
                <w:b/>
                <w:bCs/>
                <w:sz w:val="20"/>
                <w:szCs w:val="20"/>
              </w:rPr>
              <w:t>PO9A</w:t>
            </w:r>
          </w:p>
          <w:p w14:paraId="199C7296" w14:textId="0312AF49" w:rsidR="00E70F1C" w:rsidRDefault="00E70F1C" w:rsidP="00CA3704">
            <w:pPr>
              <w:rPr>
                <w:rFonts w:cs="Arial"/>
                <w:sz w:val="20"/>
                <w:szCs w:val="20"/>
              </w:rPr>
            </w:pPr>
            <w:r w:rsidRPr="00A6413E">
              <w:rPr>
                <w:rFonts w:cs="Arial"/>
                <w:sz w:val="20"/>
                <w:szCs w:val="20"/>
              </w:rPr>
              <w:t>Crossovers for narrow lots are located to facilitate on</w:t>
            </w:r>
            <w:r w:rsidR="00427308">
              <w:rPr>
                <w:rFonts w:cs="Arial"/>
                <w:sz w:val="20"/>
                <w:szCs w:val="20"/>
              </w:rPr>
              <w:t>-</w:t>
            </w:r>
            <w:r w:rsidRPr="00A6413E">
              <w:rPr>
                <w:rFonts w:cs="Arial"/>
                <w:sz w:val="20"/>
                <w:szCs w:val="20"/>
              </w:rPr>
              <w:t>street parking and street trees between driveways. Note - Narrow lots are those with a primary frontage width of 12.5 metres or less, or types A, B or C in ‘Table 9.4.1.3.2.3: Lot Types’.</w:t>
            </w:r>
          </w:p>
          <w:p w14:paraId="50B4590E" w14:textId="14DA15B1" w:rsidR="00E70F1C" w:rsidRPr="00A6413E" w:rsidRDefault="00E70F1C" w:rsidP="00CA3704">
            <w:pPr>
              <w:rPr>
                <w:rFonts w:cs="Arial"/>
                <w:sz w:val="20"/>
                <w:szCs w:val="20"/>
              </w:rPr>
            </w:pPr>
            <w:r w:rsidRPr="00A6413E">
              <w:rPr>
                <w:rFonts w:cs="Arial"/>
                <w:sz w:val="18"/>
                <w:szCs w:val="18"/>
              </w:rPr>
              <w:t>Note - Driveway locations for each narrow lot, on-street car parking locations and street tree planting zones for each street tree are nominated on a plan of development.</w:t>
            </w:r>
          </w:p>
        </w:tc>
        <w:tc>
          <w:tcPr>
            <w:tcW w:w="1791" w:type="pct"/>
            <w:gridSpan w:val="2"/>
            <w:tcBorders>
              <w:top w:val="outset" w:sz="6" w:space="0" w:color="auto"/>
              <w:left w:val="outset" w:sz="6" w:space="0" w:color="auto"/>
              <w:bottom w:val="outset" w:sz="6" w:space="0" w:color="auto"/>
              <w:right w:val="outset" w:sz="6" w:space="0" w:color="auto"/>
            </w:tcBorders>
          </w:tcPr>
          <w:p w14:paraId="0A816ABC" w14:textId="66E8F483" w:rsidR="00E70F1C" w:rsidRPr="00E1251E" w:rsidRDefault="00E70F1C" w:rsidP="00E70F1C">
            <w:pPr>
              <w:rPr>
                <w:rFonts w:cs="Arial"/>
                <w:sz w:val="20"/>
                <w:szCs w:val="20"/>
              </w:rPr>
            </w:pPr>
            <w:r w:rsidRPr="00E1251E">
              <w:rPr>
                <w:rFonts w:cs="Arial"/>
                <w:b/>
                <w:bCs/>
                <w:sz w:val="20"/>
                <w:szCs w:val="20"/>
              </w:rPr>
              <w:t>E9</w:t>
            </w:r>
            <w:r>
              <w:rPr>
                <w:rFonts w:cs="Arial"/>
                <w:b/>
                <w:bCs/>
                <w:sz w:val="20"/>
                <w:szCs w:val="20"/>
              </w:rPr>
              <w:t>A</w:t>
            </w:r>
          </w:p>
          <w:p w14:paraId="21E86A64" w14:textId="08C184DC" w:rsidR="00E70F1C" w:rsidRDefault="00E70F1C" w:rsidP="00E70F1C">
            <w:pPr>
              <w:rPr>
                <w:rFonts w:cs="Arial"/>
                <w:sz w:val="20"/>
                <w:szCs w:val="20"/>
              </w:rPr>
            </w:pPr>
            <w:r>
              <w:rPr>
                <w:rFonts w:cs="Arial"/>
                <w:sz w:val="20"/>
                <w:szCs w:val="20"/>
              </w:rPr>
              <w:t>C</w:t>
            </w:r>
            <w:r w:rsidRPr="00E1251E">
              <w:rPr>
                <w:rFonts w:cs="Arial"/>
                <w:sz w:val="20"/>
                <w:szCs w:val="20"/>
              </w:rPr>
              <w:t>rossovers for lots with</w:t>
            </w:r>
            <w:r>
              <w:rPr>
                <w:rFonts w:cs="Arial"/>
                <w:sz w:val="20"/>
                <w:szCs w:val="20"/>
              </w:rPr>
              <w:t xml:space="preserve"> primary</w:t>
            </w:r>
            <w:r w:rsidRPr="00E1251E">
              <w:rPr>
                <w:rFonts w:cs="Arial"/>
                <w:sz w:val="20"/>
                <w:szCs w:val="20"/>
              </w:rPr>
              <w:t xml:space="preserve"> frontages of 10</w:t>
            </w:r>
            <w:r>
              <w:rPr>
                <w:rFonts w:cs="Arial"/>
                <w:sz w:val="20"/>
                <w:szCs w:val="20"/>
              </w:rPr>
              <w:t xml:space="preserve"> metres or less </w:t>
            </w:r>
            <w:r w:rsidRPr="00E1251E">
              <w:rPr>
                <w:rFonts w:cs="Arial"/>
                <w:sz w:val="20"/>
                <w:szCs w:val="20"/>
              </w:rPr>
              <w:t xml:space="preserve">are paired up </w:t>
            </w:r>
            <w:r>
              <w:rPr>
                <w:rFonts w:cs="Arial"/>
                <w:sz w:val="20"/>
                <w:szCs w:val="20"/>
              </w:rPr>
              <w:t xml:space="preserve">with crossovers </w:t>
            </w:r>
            <w:r w:rsidRPr="00E70F1C">
              <w:rPr>
                <w:rFonts w:cs="Arial"/>
                <w:sz w:val="20"/>
                <w:szCs w:val="20"/>
              </w:rPr>
              <w:t>of any adjoining lots that have a primary frontage of 10 metres or less in accordance with ‘Figure - Paired crossovers’ below.</w:t>
            </w:r>
          </w:p>
          <w:p w14:paraId="49628AA2" w14:textId="6DB51028" w:rsidR="00E70F1C" w:rsidRPr="00A6413E" w:rsidRDefault="00E70F1C" w:rsidP="00A6413E">
            <w:pPr>
              <w:jc w:val="center"/>
              <w:rPr>
                <w:rFonts w:cs="Arial"/>
                <w:b/>
                <w:bCs/>
                <w:sz w:val="20"/>
                <w:szCs w:val="20"/>
              </w:rPr>
            </w:pPr>
            <w:r w:rsidRPr="00A6413E">
              <w:rPr>
                <w:rFonts w:cs="Arial"/>
                <w:b/>
                <w:bCs/>
                <w:sz w:val="20"/>
                <w:szCs w:val="20"/>
              </w:rPr>
              <w:t>Figure - Paired crossovers</w:t>
            </w:r>
          </w:p>
          <w:p w14:paraId="0F75C27A" w14:textId="2F4BCFB9" w:rsidR="00E70F1C" w:rsidRPr="00E1251E" w:rsidRDefault="00A47617" w:rsidP="00A6413E">
            <w:pPr>
              <w:jc w:val="center"/>
              <w:rPr>
                <w:rFonts w:cs="Arial"/>
                <w:sz w:val="20"/>
                <w:szCs w:val="20"/>
              </w:rPr>
            </w:pPr>
            <w:r w:rsidRPr="00A47617">
              <w:rPr>
                <w:rFonts w:cs="Arial"/>
                <w:noProof/>
                <w:sz w:val="20"/>
                <w:szCs w:val="20"/>
              </w:rPr>
              <w:drawing>
                <wp:inline distT="0" distB="0" distL="0" distR="0" wp14:anchorId="0A6CC3F4" wp14:editId="09A60FA8">
                  <wp:extent cx="2705478" cy="2800741"/>
                  <wp:effectExtent l="0" t="0" r="0" b="0"/>
                  <wp:docPr id="147645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5649" name=""/>
                          <pic:cNvPicPr/>
                        </pic:nvPicPr>
                        <pic:blipFill>
                          <a:blip r:embed="rId11"/>
                          <a:stretch>
                            <a:fillRect/>
                          </a:stretch>
                        </pic:blipFill>
                        <pic:spPr>
                          <a:xfrm>
                            <a:off x="0" y="0"/>
                            <a:ext cx="2705478" cy="2800741"/>
                          </a:xfrm>
                          <a:prstGeom prst="rect">
                            <a:avLst/>
                          </a:prstGeom>
                        </pic:spPr>
                      </pic:pic>
                    </a:graphicData>
                  </a:graphic>
                </wp:inline>
              </w:drawing>
            </w:r>
          </w:p>
          <w:tbl>
            <w:tblPr>
              <w:tblW w:w="0"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6646"/>
            </w:tblGrid>
            <w:tr w:rsidR="00E70F1C" w:rsidRPr="00E1251E" w14:paraId="5FD410C2" w14:textId="77777777" w:rsidTr="00A450C7">
              <w:trPr>
                <w:tblCellSpacing w:w="15" w:type="dxa"/>
              </w:trPr>
              <w:tc>
                <w:tcPr>
                  <w:tcW w:w="6586" w:type="dxa"/>
                  <w:vAlign w:val="center"/>
                  <w:hideMark/>
                </w:tcPr>
                <w:p w14:paraId="6C464BBA" w14:textId="52F18B74" w:rsidR="00E70F1C" w:rsidRPr="00E1251E" w:rsidRDefault="00E70F1C" w:rsidP="00A6413E">
                  <w:pPr>
                    <w:ind w:right="1362"/>
                    <w:rPr>
                      <w:rFonts w:cs="Arial"/>
                      <w:sz w:val="20"/>
                      <w:szCs w:val="20"/>
                    </w:rPr>
                  </w:pPr>
                  <w:r w:rsidRPr="00EC7186">
                    <w:rPr>
                      <w:rFonts w:cs="Arial"/>
                      <w:sz w:val="18"/>
                      <w:szCs w:val="20"/>
                    </w:rPr>
                    <w:t xml:space="preserve">Note -  Driveway locations for lots with </w:t>
                  </w:r>
                  <w:r w:rsidR="00A47617">
                    <w:rPr>
                      <w:rFonts w:cs="Arial"/>
                      <w:sz w:val="18"/>
                      <w:szCs w:val="20"/>
                    </w:rPr>
                    <w:t xml:space="preserve">primary </w:t>
                  </w:r>
                  <w:r w:rsidRPr="00EC7186">
                    <w:rPr>
                      <w:rFonts w:cs="Arial"/>
                      <w:sz w:val="18"/>
                      <w:szCs w:val="20"/>
                    </w:rPr>
                    <w:t xml:space="preserve">frontages of </w:t>
                  </w:r>
                  <w:r w:rsidR="00A47617">
                    <w:rPr>
                      <w:rFonts w:cs="Arial"/>
                      <w:sz w:val="18"/>
                      <w:szCs w:val="20"/>
                    </w:rPr>
                    <w:t>12.</w:t>
                  </w:r>
                  <w:r w:rsidRPr="00EC7186">
                    <w:rPr>
                      <w:rFonts w:cs="Arial"/>
                      <w:sz w:val="18"/>
                      <w:szCs w:val="20"/>
                    </w:rPr>
                    <w:t>5 metres or less are to be shown on a plan of development</w:t>
                  </w:r>
                  <w:r w:rsidR="00A47617">
                    <w:rPr>
                      <w:rFonts w:cs="Arial"/>
                      <w:sz w:val="18"/>
                      <w:szCs w:val="20"/>
                    </w:rPr>
                    <w:t>.</w:t>
                  </w:r>
                  <w:r w:rsidRPr="00EC7186">
                    <w:rPr>
                      <w:rFonts w:cs="Arial"/>
                      <w:sz w:val="18"/>
                      <w:szCs w:val="20"/>
                    </w:rPr>
                    <w:t xml:space="preserve"> </w:t>
                  </w:r>
                  <w:r w:rsidR="00A47617">
                    <w:rPr>
                      <w:rFonts w:cs="Arial"/>
                      <w:sz w:val="18"/>
                      <w:szCs w:val="20"/>
                    </w:rPr>
                    <w:t>Refer to</w:t>
                  </w:r>
                  <w:r w:rsidRPr="00EC7186">
                    <w:rPr>
                      <w:rFonts w:cs="Arial"/>
                      <w:sz w:val="18"/>
                      <w:szCs w:val="20"/>
                    </w:rPr>
                    <w:t xml:space="preserve"> Planning scheme policy - Residential </w:t>
                  </w:r>
                  <w:r w:rsidR="00A47617">
                    <w:rPr>
                      <w:rFonts w:cs="Arial"/>
                      <w:sz w:val="18"/>
                      <w:szCs w:val="20"/>
                    </w:rPr>
                    <w:t>d</w:t>
                  </w:r>
                  <w:r w:rsidRPr="00EC7186">
                    <w:rPr>
                      <w:rFonts w:cs="Arial"/>
                      <w:sz w:val="18"/>
                      <w:szCs w:val="20"/>
                    </w:rPr>
                    <w:t>esign</w:t>
                  </w:r>
                  <w:r w:rsidR="00A47617">
                    <w:rPr>
                      <w:rFonts w:cs="Arial"/>
                      <w:sz w:val="18"/>
                      <w:szCs w:val="20"/>
                    </w:rPr>
                    <w:t xml:space="preserve"> for additional guidance.</w:t>
                  </w:r>
                </w:p>
              </w:tc>
            </w:tr>
          </w:tbl>
          <w:p w14:paraId="31C9556A" w14:textId="77777777" w:rsidR="00E70F1C" w:rsidRPr="00E1251E" w:rsidRDefault="00E70F1C" w:rsidP="00CA3704">
            <w:pPr>
              <w:rPr>
                <w:rFonts w:cs="Arial"/>
                <w:b/>
                <w:bCs/>
                <w:sz w:val="20"/>
                <w:szCs w:val="20"/>
              </w:rPr>
            </w:pPr>
          </w:p>
        </w:tc>
        <w:tc>
          <w:tcPr>
            <w:tcW w:w="652" w:type="pct"/>
            <w:gridSpan w:val="2"/>
            <w:tcBorders>
              <w:top w:val="outset" w:sz="6" w:space="0" w:color="auto"/>
              <w:left w:val="outset" w:sz="6" w:space="0" w:color="auto"/>
              <w:bottom w:val="outset" w:sz="6" w:space="0" w:color="auto"/>
              <w:right w:val="outset" w:sz="6" w:space="0" w:color="auto"/>
            </w:tcBorders>
          </w:tcPr>
          <w:p w14:paraId="13DE897E" w14:textId="77777777" w:rsidR="00E70F1C" w:rsidRPr="00E1251E" w:rsidRDefault="00E70F1C" w:rsidP="00CA3704">
            <w:pPr>
              <w:rPr>
                <w:rFonts w:cs="Arial"/>
                <w:b/>
                <w:bCs/>
                <w:sz w:val="20"/>
                <w:szCs w:val="20"/>
              </w:rPr>
            </w:pPr>
          </w:p>
        </w:tc>
        <w:tc>
          <w:tcPr>
            <w:tcW w:w="1417" w:type="pct"/>
            <w:gridSpan w:val="3"/>
            <w:tcBorders>
              <w:top w:val="outset" w:sz="6" w:space="0" w:color="auto"/>
              <w:left w:val="outset" w:sz="6" w:space="0" w:color="auto"/>
              <w:bottom w:val="outset" w:sz="6" w:space="0" w:color="auto"/>
              <w:right w:val="outset" w:sz="6" w:space="0" w:color="auto"/>
            </w:tcBorders>
          </w:tcPr>
          <w:p w14:paraId="5B4D7346" w14:textId="77777777" w:rsidR="00E70F1C" w:rsidRPr="00E1251E" w:rsidRDefault="00E70F1C" w:rsidP="00CA3704">
            <w:pPr>
              <w:rPr>
                <w:rFonts w:cs="Arial"/>
                <w:b/>
                <w:bCs/>
                <w:sz w:val="20"/>
                <w:szCs w:val="20"/>
              </w:rPr>
            </w:pPr>
          </w:p>
        </w:tc>
      </w:tr>
      <w:tr w:rsidR="00E70F1C" w:rsidRPr="00E1251E" w14:paraId="0E950BD8" w14:textId="77777777" w:rsidTr="00A6413E">
        <w:trPr>
          <w:gridAfter w:val="1"/>
          <w:wAfter w:w="39" w:type="pct"/>
          <w:trHeight w:val="795"/>
          <w:tblCellSpacing w:w="15" w:type="dxa"/>
        </w:trPr>
        <w:tc>
          <w:tcPr>
            <w:tcW w:w="1043" w:type="pct"/>
            <w:vMerge w:val="restart"/>
            <w:tcBorders>
              <w:top w:val="outset" w:sz="6" w:space="0" w:color="auto"/>
              <w:left w:val="outset" w:sz="6" w:space="0" w:color="auto"/>
              <w:right w:val="outset" w:sz="6" w:space="0" w:color="auto"/>
            </w:tcBorders>
            <w:hideMark/>
          </w:tcPr>
          <w:p w14:paraId="47855276" w14:textId="77777777" w:rsidR="00E70F1C" w:rsidRDefault="00E70F1C" w:rsidP="00B37D77">
            <w:pPr>
              <w:rPr>
                <w:rFonts w:cs="Arial"/>
                <w:b/>
                <w:bCs/>
                <w:sz w:val="20"/>
                <w:szCs w:val="20"/>
              </w:rPr>
            </w:pPr>
            <w:r w:rsidRPr="00A6413E">
              <w:rPr>
                <w:rFonts w:cs="Arial"/>
                <w:b/>
                <w:bCs/>
                <w:sz w:val="20"/>
                <w:szCs w:val="20"/>
              </w:rPr>
              <w:t>PO9B</w:t>
            </w:r>
          </w:p>
          <w:p w14:paraId="7C8DE4C3" w14:textId="4EBF7F4A" w:rsidR="00A47617" w:rsidRPr="00A47617" w:rsidRDefault="00A47617" w:rsidP="00B37D77">
            <w:pPr>
              <w:rPr>
                <w:rFonts w:cs="Arial"/>
                <w:sz w:val="20"/>
                <w:szCs w:val="20"/>
              </w:rPr>
            </w:pPr>
            <w:r w:rsidRPr="00A6413E">
              <w:rPr>
                <w:rFonts w:cs="Arial"/>
                <w:sz w:val="20"/>
                <w:szCs w:val="20"/>
              </w:rPr>
              <w:t>Lot layout and design enhances the amenity of neighbourhoods by providing opportunities for larger visual breaks and landscaped open space between lots, buildings and structures at frequent intervals along the street.</w:t>
            </w:r>
          </w:p>
        </w:tc>
        <w:tc>
          <w:tcPr>
            <w:tcW w:w="1791" w:type="pct"/>
            <w:gridSpan w:val="2"/>
            <w:tcBorders>
              <w:top w:val="outset" w:sz="6" w:space="0" w:color="auto"/>
              <w:left w:val="outset" w:sz="6" w:space="0" w:color="auto"/>
              <w:bottom w:val="outset" w:sz="6" w:space="0" w:color="auto"/>
              <w:right w:val="outset" w:sz="6" w:space="0" w:color="auto"/>
            </w:tcBorders>
            <w:hideMark/>
          </w:tcPr>
          <w:p w14:paraId="7083B3DF" w14:textId="77777777" w:rsidR="00E70F1C" w:rsidRDefault="00E70F1C" w:rsidP="00CA3704">
            <w:pPr>
              <w:rPr>
                <w:rFonts w:cs="Arial"/>
                <w:b/>
                <w:bCs/>
                <w:sz w:val="20"/>
                <w:szCs w:val="20"/>
              </w:rPr>
            </w:pPr>
            <w:r w:rsidRPr="00A6413E">
              <w:rPr>
                <w:rFonts w:cs="Arial"/>
                <w:b/>
                <w:bCs/>
                <w:sz w:val="20"/>
                <w:szCs w:val="20"/>
              </w:rPr>
              <w:t>E9B.1</w:t>
            </w:r>
          </w:p>
          <w:p w14:paraId="0B6F00C8" w14:textId="77777777" w:rsidR="00A47617" w:rsidRPr="00A6413E" w:rsidRDefault="00A47617" w:rsidP="00CA3704">
            <w:pPr>
              <w:rPr>
                <w:rFonts w:cs="Arial"/>
                <w:sz w:val="20"/>
                <w:szCs w:val="20"/>
              </w:rPr>
            </w:pPr>
            <w:r w:rsidRPr="00A6413E">
              <w:rPr>
                <w:rFonts w:cs="Arial"/>
                <w:sz w:val="20"/>
                <w:szCs w:val="20"/>
              </w:rPr>
              <w:t xml:space="preserve">The maximum combined frontage of adjoining lots with primary frontages of 15 metres or less does not exceed 100 metres, measured along the street. </w:t>
            </w:r>
          </w:p>
          <w:p w14:paraId="18B8F1B6" w14:textId="5A9E7157" w:rsidR="00A47617" w:rsidRPr="00A47617" w:rsidRDefault="00A47617" w:rsidP="00CA3704">
            <w:pPr>
              <w:rPr>
                <w:rFonts w:cs="Arial"/>
                <w:sz w:val="20"/>
                <w:szCs w:val="20"/>
              </w:rPr>
            </w:pPr>
            <w:r w:rsidRPr="00A6413E">
              <w:rPr>
                <w:rFonts w:cs="Arial"/>
                <w:sz w:val="18"/>
                <w:szCs w:val="18"/>
              </w:rPr>
              <w:t xml:space="preserve">Editor’s note - Dwellings on lots with a primary frontage of 15 metres or less have reduced side boundary setback requirements in the </w:t>
            </w:r>
            <w:r w:rsidRPr="00A6413E">
              <w:rPr>
                <w:rFonts w:cs="Arial"/>
                <w:i/>
                <w:iCs/>
                <w:sz w:val="18"/>
                <w:szCs w:val="18"/>
              </w:rPr>
              <w:t>Queensland Development Code</w:t>
            </w:r>
            <w:r w:rsidRPr="00A6413E">
              <w:rPr>
                <w:rFonts w:cs="Arial"/>
                <w:sz w:val="18"/>
                <w:szCs w:val="18"/>
              </w:rPr>
              <w:t>. Lots with a primary frontage of 12.5 metres or less also support built to boundary wall outcomes under the planning scheme.</w:t>
            </w:r>
          </w:p>
        </w:tc>
        <w:tc>
          <w:tcPr>
            <w:tcW w:w="652" w:type="pct"/>
            <w:gridSpan w:val="2"/>
            <w:vMerge w:val="restart"/>
            <w:tcBorders>
              <w:top w:val="outset" w:sz="6" w:space="0" w:color="auto"/>
              <w:left w:val="outset" w:sz="6" w:space="0" w:color="auto"/>
              <w:right w:val="outset" w:sz="6" w:space="0" w:color="auto"/>
            </w:tcBorders>
          </w:tcPr>
          <w:p w14:paraId="0A1D8001" w14:textId="77777777" w:rsidR="00E70F1C" w:rsidRPr="00E1251E" w:rsidRDefault="00E70F1C" w:rsidP="00CA3704">
            <w:pPr>
              <w:rPr>
                <w:rFonts w:cs="Arial"/>
                <w:b/>
                <w:bCs/>
                <w:sz w:val="20"/>
                <w:szCs w:val="20"/>
              </w:rPr>
            </w:pPr>
          </w:p>
        </w:tc>
        <w:tc>
          <w:tcPr>
            <w:tcW w:w="1417" w:type="pct"/>
            <w:gridSpan w:val="3"/>
            <w:vMerge w:val="restart"/>
            <w:tcBorders>
              <w:top w:val="outset" w:sz="6" w:space="0" w:color="auto"/>
              <w:left w:val="outset" w:sz="6" w:space="0" w:color="auto"/>
              <w:right w:val="outset" w:sz="6" w:space="0" w:color="auto"/>
            </w:tcBorders>
          </w:tcPr>
          <w:p w14:paraId="28C45246" w14:textId="77777777" w:rsidR="00E70F1C" w:rsidRPr="00E1251E" w:rsidRDefault="00E70F1C" w:rsidP="00CA3704">
            <w:pPr>
              <w:rPr>
                <w:rFonts w:cs="Arial"/>
                <w:b/>
                <w:bCs/>
                <w:sz w:val="20"/>
                <w:szCs w:val="20"/>
              </w:rPr>
            </w:pPr>
          </w:p>
        </w:tc>
      </w:tr>
      <w:tr w:rsidR="00E70F1C" w:rsidRPr="00E1251E" w14:paraId="3542ED1D" w14:textId="77777777" w:rsidTr="00A6413E">
        <w:trPr>
          <w:gridAfter w:val="1"/>
          <w:wAfter w:w="39" w:type="pct"/>
          <w:trHeight w:val="794"/>
          <w:tblCellSpacing w:w="15" w:type="dxa"/>
        </w:trPr>
        <w:tc>
          <w:tcPr>
            <w:tcW w:w="1043" w:type="pct"/>
            <w:vMerge/>
            <w:tcBorders>
              <w:left w:val="outset" w:sz="6" w:space="0" w:color="auto"/>
              <w:bottom w:val="outset" w:sz="6" w:space="0" w:color="auto"/>
              <w:right w:val="outset" w:sz="6" w:space="0" w:color="auto"/>
            </w:tcBorders>
            <w:vAlign w:val="center"/>
          </w:tcPr>
          <w:p w14:paraId="6558DF06" w14:textId="77777777" w:rsidR="00E70F1C" w:rsidRPr="00E70F1C" w:rsidRDefault="00E70F1C" w:rsidP="00CA3704">
            <w:pPr>
              <w:rPr>
                <w:rFonts w:cs="Arial"/>
                <w:b/>
                <w:bCs/>
                <w:sz w:val="20"/>
                <w:szCs w:val="20"/>
              </w:rPr>
            </w:pPr>
          </w:p>
        </w:tc>
        <w:tc>
          <w:tcPr>
            <w:tcW w:w="1791" w:type="pct"/>
            <w:gridSpan w:val="2"/>
            <w:tcBorders>
              <w:top w:val="outset" w:sz="6" w:space="0" w:color="auto"/>
              <w:left w:val="outset" w:sz="6" w:space="0" w:color="auto"/>
              <w:bottom w:val="outset" w:sz="6" w:space="0" w:color="auto"/>
              <w:right w:val="outset" w:sz="6" w:space="0" w:color="auto"/>
            </w:tcBorders>
          </w:tcPr>
          <w:p w14:paraId="075DBFAD" w14:textId="77777777" w:rsidR="00E70F1C" w:rsidRDefault="00E70F1C" w:rsidP="00CA3704">
            <w:pPr>
              <w:rPr>
                <w:rFonts w:cs="Arial"/>
                <w:b/>
                <w:bCs/>
                <w:sz w:val="20"/>
                <w:szCs w:val="20"/>
              </w:rPr>
            </w:pPr>
            <w:r>
              <w:rPr>
                <w:rFonts w:cs="Arial"/>
                <w:b/>
                <w:bCs/>
                <w:sz w:val="20"/>
                <w:szCs w:val="20"/>
              </w:rPr>
              <w:t>E9B.2</w:t>
            </w:r>
          </w:p>
          <w:p w14:paraId="445E7908" w14:textId="77777777" w:rsidR="00A47617" w:rsidRDefault="00A47617" w:rsidP="00CA3704">
            <w:pPr>
              <w:rPr>
                <w:rFonts w:cs="Arial"/>
                <w:sz w:val="20"/>
                <w:szCs w:val="20"/>
              </w:rPr>
            </w:pPr>
            <w:r w:rsidRPr="00A6413E">
              <w:rPr>
                <w:rFonts w:cs="Arial"/>
                <w:sz w:val="20"/>
                <w:szCs w:val="20"/>
              </w:rPr>
              <w:t xml:space="preserve">Street blocks do not exceed 200 metres in any dimension or provide the following every 150 metres of street block length or part thereof: </w:t>
            </w:r>
          </w:p>
          <w:p w14:paraId="6554CB5F" w14:textId="25729F29" w:rsidR="00A47617" w:rsidRDefault="00A47617" w:rsidP="00A6413E">
            <w:pPr>
              <w:numPr>
                <w:ilvl w:val="0"/>
                <w:numId w:val="68"/>
              </w:numPr>
              <w:rPr>
                <w:rFonts w:cs="Arial"/>
                <w:sz w:val="20"/>
                <w:szCs w:val="20"/>
              </w:rPr>
            </w:pPr>
            <w:r w:rsidRPr="00A6413E">
              <w:rPr>
                <w:rFonts w:cs="Arial"/>
                <w:sz w:val="20"/>
                <w:szCs w:val="20"/>
              </w:rPr>
              <w:t xml:space="preserve">a minimum 10 metre wide mid-block pedestrian connection between two street frontages if forming part of a connection spanning at least three separate street blocks; or </w:t>
            </w:r>
          </w:p>
          <w:p w14:paraId="2A855B02" w14:textId="1FBEC48D" w:rsidR="00A47617" w:rsidRDefault="00A47617" w:rsidP="00A6413E">
            <w:pPr>
              <w:numPr>
                <w:ilvl w:val="0"/>
                <w:numId w:val="68"/>
              </w:numPr>
              <w:rPr>
                <w:rFonts w:cs="Arial"/>
                <w:sz w:val="20"/>
                <w:szCs w:val="20"/>
              </w:rPr>
            </w:pPr>
            <w:r w:rsidRPr="00A6413E">
              <w:rPr>
                <w:rFonts w:cs="Arial"/>
                <w:sz w:val="20"/>
                <w:szCs w:val="20"/>
              </w:rPr>
              <w:t xml:space="preserve">a laneway between two street frontages if providing access to lots where built to boundary walls to both side boundaries are nominated on a plan of development. </w:t>
            </w:r>
          </w:p>
          <w:p w14:paraId="5DFABFC4" w14:textId="15D86AC9" w:rsidR="00A47617" w:rsidRPr="00A6413E" w:rsidRDefault="00A47617" w:rsidP="00CA3704">
            <w:pPr>
              <w:rPr>
                <w:rFonts w:cs="Arial"/>
                <w:sz w:val="18"/>
                <w:szCs w:val="18"/>
              </w:rPr>
            </w:pPr>
            <w:r w:rsidRPr="00A6413E">
              <w:rPr>
                <w:rFonts w:cs="Arial"/>
                <w:sz w:val="18"/>
                <w:szCs w:val="18"/>
              </w:rPr>
              <w:t xml:space="preserve">Note - PO15, PO17 and PO31 contain additional connectivity outcomes that apply to mid-block pedestrian connections. </w:t>
            </w:r>
          </w:p>
          <w:p w14:paraId="1D70DE85" w14:textId="396B21C1" w:rsidR="00A47617" w:rsidRPr="00A6413E" w:rsidDel="00E70F1C" w:rsidRDefault="00A47617" w:rsidP="00CA3704">
            <w:pPr>
              <w:rPr>
                <w:rFonts w:cs="Arial"/>
                <w:sz w:val="20"/>
                <w:szCs w:val="20"/>
              </w:rPr>
            </w:pPr>
            <w:r w:rsidRPr="00A6413E">
              <w:rPr>
                <w:rFonts w:cs="Arial"/>
                <w:sz w:val="18"/>
                <w:szCs w:val="18"/>
              </w:rPr>
              <w:t>Note - Mid-block pedestrian connections are provided as public road reserve and embellished as public open space. Section 6 of Planning scheme policy - Integrated design (Appendix B) provides design guidance for linear linkages that is relevant for mid-block pedestrian connections (see ‘Figure - Mid-block pedestrian connection’ below providing an example of the expected outcome).</w:t>
            </w:r>
          </w:p>
        </w:tc>
        <w:tc>
          <w:tcPr>
            <w:tcW w:w="652" w:type="pct"/>
            <w:gridSpan w:val="2"/>
            <w:vMerge/>
            <w:tcBorders>
              <w:left w:val="outset" w:sz="6" w:space="0" w:color="auto"/>
              <w:bottom w:val="outset" w:sz="6" w:space="0" w:color="auto"/>
              <w:right w:val="outset" w:sz="6" w:space="0" w:color="auto"/>
            </w:tcBorders>
          </w:tcPr>
          <w:p w14:paraId="0E155907" w14:textId="77777777" w:rsidR="00E70F1C" w:rsidRPr="00E1251E" w:rsidRDefault="00E70F1C" w:rsidP="00CA3704">
            <w:pPr>
              <w:rPr>
                <w:rFonts w:cs="Arial"/>
                <w:b/>
                <w:bCs/>
                <w:sz w:val="20"/>
                <w:szCs w:val="20"/>
              </w:rPr>
            </w:pPr>
          </w:p>
        </w:tc>
        <w:tc>
          <w:tcPr>
            <w:tcW w:w="1417" w:type="pct"/>
            <w:gridSpan w:val="3"/>
            <w:vMerge/>
            <w:tcBorders>
              <w:left w:val="outset" w:sz="6" w:space="0" w:color="auto"/>
              <w:bottom w:val="outset" w:sz="6" w:space="0" w:color="auto"/>
              <w:right w:val="outset" w:sz="6" w:space="0" w:color="auto"/>
            </w:tcBorders>
          </w:tcPr>
          <w:p w14:paraId="64052AAC" w14:textId="77777777" w:rsidR="00E70F1C" w:rsidRPr="00E1251E" w:rsidRDefault="00E70F1C" w:rsidP="00CA3704">
            <w:pPr>
              <w:rPr>
                <w:rFonts w:cs="Arial"/>
                <w:b/>
                <w:bCs/>
                <w:sz w:val="20"/>
                <w:szCs w:val="20"/>
              </w:rPr>
            </w:pPr>
          </w:p>
        </w:tc>
      </w:tr>
      <w:tr w:rsidR="00E70F1C" w:rsidRPr="00E1251E" w14:paraId="7FFCCFFE" w14:textId="77777777" w:rsidTr="00A6413E">
        <w:trPr>
          <w:tblCellSpacing w:w="15" w:type="dxa"/>
        </w:trPr>
        <w:tc>
          <w:tcPr>
            <w:tcW w:w="4981" w:type="pct"/>
            <w:gridSpan w:val="9"/>
            <w:tcBorders>
              <w:top w:val="outset" w:sz="6" w:space="0" w:color="auto"/>
              <w:left w:val="outset" w:sz="6" w:space="0" w:color="auto"/>
              <w:bottom w:val="outset" w:sz="6" w:space="0" w:color="auto"/>
              <w:right w:val="outset" w:sz="6" w:space="0" w:color="auto"/>
            </w:tcBorders>
            <w:shd w:val="clear" w:color="auto" w:fill="auto"/>
          </w:tcPr>
          <w:p w14:paraId="52322ADC" w14:textId="77777777" w:rsidR="00E70F1C" w:rsidRDefault="00E70F1C" w:rsidP="00E70F1C">
            <w:pPr>
              <w:jc w:val="center"/>
              <w:rPr>
                <w:rFonts w:cs="Arial"/>
                <w:b/>
                <w:bCs/>
                <w:sz w:val="20"/>
                <w:szCs w:val="20"/>
              </w:rPr>
            </w:pPr>
            <w:r w:rsidRPr="00E70F1C">
              <w:rPr>
                <w:rFonts w:cs="Arial"/>
                <w:b/>
                <w:bCs/>
                <w:sz w:val="20"/>
                <w:szCs w:val="20"/>
              </w:rPr>
              <w:t>Figure - Mid-block pedestrian connection</w:t>
            </w:r>
          </w:p>
          <w:p w14:paraId="531FA4A9" w14:textId="12D87142" w:rsidR="00E70F1C" w:rsidRPr="00E1251E" w:rsidRDefault="00E70F1C" w:rsidP="00A6413E">
            <w:pPr>
              <w:jc w:val="center"/>
              <w:rPr>
                <w:rFonts w:cs="Arial"/>
                <w:b/>
                <w:bCs/>
                <w:sz w:val="20"/>
                <w:szCs w:val="20"/>
              </w:rPr>
            </w:pPr>
            <w:r w:rsidRPr="00E70F1C">
              <w:rPr>
                <w:rFonts w:cs="Arial"/>
                <w:b/>
                <w:bCs/>
                <w:noProof/>
                <w:sz w:val="20"/>
                <w:szCs w:val="20"/>
              </w:rPr>
              <w:drawing>
                <wp:inline distT="0" distB="0" distL="0" distR="0" wp14:anchorId="147DA56E" wp14:editId="2E031FBA">
                  <wp:extent cx="6064370" cy="2914650"/>
                  <wp:effectExtent l="0" t="0" r="0" b="0"/>
                  <wp:docPr id="1851089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89481" name=""/>
                          <pic:cNvPicPr/>
                        </pic:nvPicPr>
                        <pic:blipFill rotWithShape="1">
                          <a:blip r:embed="rId12"/>
                          <a:srcRect r="1137"/>
                          <a:stretch/>
                        </pic:blipFill>
                        <pic:spPr bwMode="auto">
                          <a:xfrm>
                            <a:off x="0" y="0"/>
                            <a:ext cx="6064370" cy="2914650"/>
                          </a:xfrm>
                          <a:prstGeom prst="rect">
                            <a:avLst/>
                          </a:prstGeom>
                          <a:ln>
                            <a:noFill/>
                          </a:ln>
                          <a:extLst>
                            <a:ext uri="{53640926-AAD7-44D8-BBD7-CCE9431645EC}">
                              <a14:shadowObscured xmlns:a14="http://schemas.microsoft.com/office/drawing/2010/main"/>
                            </a:ext>
                          </a:extLst>
                        </pic:spPr>
                      </pic:pic>
                    </a:graphicData>
                  </a:graphic>
                </wp:inline>
              </w:drawing>
            </w:r>
          </w:p>
        </w:tc>
      </w:tr>
      <w:tr w:rsidR="00CA3704" w:rsidRPr="00E1251E" w14:paraId="63E69F7F" w14:textId="77777777" w:rsidTr="00A6413E">
        <w:trPr>
          <w:tblCellSpacing w:w="15" w:type="dxa"/>
        </w:trPr>
        <w:tc>
          <w:tcPr>
            <w:tcW w:w="2967" w:type="pct"/>
            <w:gridSpan w:val="4"/>
            <w:tcBorders>
              <w:top w:val="outset" w:sz="6" w:space="0" w:color="auto"/>
              <w:left w:val="outset" w:sz="6" w:space="0" w:color="auto"/>
              <w:bottom w:val="outset" w:sz="6" w:space="0" w:color="auto"/>
              <w:right w:val="outset" w:sz="6" w:space="0" w:color="auto"/>
            </w:tcBorders>
            <w:shd w:val="clear" w:color="auto" w:fill="D8D9D9"/>
            <w:hideMark/>
          </w:tcPr>
          <w:p w14:paraId="06F40ABB" w14:textId="77777777" w:rsidR="00CA3704" w:rsidRPr="00E1251E" w:rsidRDefault="00CA3704" w:rsidP="00CA3704">
            <w:pPr>
              <w:rPr>
                <w:rFonts w:cs="Arial"/>
                <w:sz w:val="20"/>
                <w:szCs w:val="20"/>
              </w:rPr>
            </w:pPr>
            <w:r w:rsidRPr="00E1251E">
              <w:rPr>
                <w:rFonts w:cs="Arial"/>
                <w:b/>
                <w:bCs/>
                <w:sz w:val="20"/>
                <w:szCs w:val="20"/>
              </w:rPr>
              <w:t>Sloping Land</w:t>
            </w:r>
          </w:p>
        </w:tc>
        <w:tc>
          <w:tcPr>
            <w:tcW w:w="694" w:type="pct"/>
            <w:gridSpan w:val="2"/>
            <w:tcBorders>
              <w:top w:val="outset" w:sz="6" w:space="0" w:color="auto"/>
              <w:left w:val="outset" w:sz="6" w:space="0" w:color="auto"/>
              <w:bottom w:val="outset" w:sz="6" w:space="0" w:color="auto"/>
              <w:right w:val="outset" w:sz="6" w:space="0" w:color="auto"/>
            </w:tcBorders>
            <w:shd w:val="clear" w:color="auto" w:fill="D8D9D9"/>
          </w:tcPr>
          <w:p w14:paraId="5B4C5052" w14:textId="77777777" w:rsidR="00CA3704" w:rsidRPr="00E1251E" w:rsidRDefault="00CA3704" w:rsidP="00CA3704">
            <w:pPr>
              <w:rPr>
                <w:rFonts w:cs="Arial"/>
                <w:b/>
                <w:bCs/>
                <w:sz w:val="20"/>
                <w:szCs w:val="20"/>
              </w:rPr>
            </w:pPr>
          </w:p>
        </w:tc>
        <w:tc>
          <w:tcPr>
            <w:tcW w:w="1300" w:type="pct"/>
            <w:gridSpan w:val="3"/>
            <w:tcBorders>
              <w:top w:val="outset" w:sz="6" w:space="0" w:color="auto"/>
              <w:left w:val="outset" w:sz="6" w:space="0" w:color="auto"/>
              <w:bottom w:val="outset" w:sz="6" w:space="0" w:color="auto"/>
              <w:right w:val="outset" w:sz="6" w:space="0" w:color="auto"/>
            </w:tcBorders>
            <w:shd w:val="clear" w:color="auto" w:fill="D8D9D9"/>
          </w:tcPr>
          <w:p w14:paraId="19B22FF6" w14:textId="77777777" w:rsidR="00CA3704" w:rsidRPr="00E1251E" w:rsidRDefault="00CA3704" w:rsidP="00CA3704">
            <w:pPr>
              <w:rPr>
                <w:rFonts w:cs="Arial"/>
                <w:b/>
                <w:bCs/>
                <w:sz w:val="20"/>
                <w:szCs w:val="20"/>
              </w:rPr>
            </w:pPr>
          </w:p>
        </w:tc>
      </w:tr>
      <w:tr w:rsidR="00CA3704" w:rsidRPr="00E1251E" w14:paraId="53632F11" w14:textId="77777777" w:rsidTr="00A6413E">
        <w:trPr>
          <w:tblCellSpacing w:w="15" w:type="dxa"/>
        </w:trPr>
        <w:tc>
          <w:tcPr>
            <w:tcW w:w="1219" w:type="pct"/>
            <w:gridSpan w:val="2"/>
            <w:vMerge w:val="restart"/>
            <w:tcBorders>
              <w:top w:val="outset" w:sz="6" w:space="0" w:color="auto"/>
              <w:left w:val="outset" w:sz="6" w:space="0" w:color="auto"/>
              <w:bottom w:val="outset" w:sz="6" w:space="0" w:color="auto"/>
              <w:right w:val="outset" w:sz="6" w:space="0" w:color="auto"/>
            </w:tcBorders>
            <w:hideMark/>
          </w:tcPr>
          <w:p w14:paraId="2181AEA5" w14:textId="77777777" w:rsidR="00CA3704" w:rsidRPr="00E1251E" w:rsidRDefault="00CA3704" w:rsidP="00CA3704">
            <w:pPr>
              <w:rPr>
                <w:rFonts w:cs="Arial"/>
                <w:sz w:val="20"/>
                <w:szCs w:val="20"/>
              </w:rPr>
            </w:pPr>
            <w:r w:rsidRPr="00E1251E">
              <w:rPr>
                <w:rFonts w:cs="Arial"/>
                <w:b/>
                <w:bCs/>
                <w:sz w:val="20"/>
                <w:szCs w:val="20"/>
              </w:rPr>
              <w:t>PO10</w:t>
            </w:r>
          </w:p>
          <w:p w14:paraId="0715ABD0" w14:textId="77777777" w:rsidR="00CA3704" w:rsidRPr="00E1251E" w:rsidRDefault="00CA3704" w:rsidP="00CA3704">
            <w:pPr>
              <w:rPr>
                <w:rFonts w:cs="Arial"/>
                <w:sz w:val="20"/>
                <w:szCs w:val="20"/>
              </w:rPr>
            </w:pPr>
            <w:r w:rsidRPr="00E1251E">
              <w:rPr>
                <w:rFonts w:cs="Arial"/>
                <w:sz w:val="20"/>
                <w:szCs w:val="20"/>
              </w:rPr>
              <w:t>Lot layout and design avoids the impacts of cutting, filling and retaining walls on the visual and physical amenity of the streetscape, each lot created and of adjoining lots ensuring, but not limited to, the following:</w:t>
            </w:r>
          </w:p>
          <w:p w14:paraId="656D030E" w14:textId="77777777" w:rsidR="00CA3704" w:rsidRPr="00E1251E" w:rsidRDefault="00CA3704" w:rsidP="001B7680">
            <w:pPr>
              <w:numPr>
                <w:ilvl w:val="0"/>
                <w:numId w:val="9"/>
              </w:numPr>
              <w:rPr>
                <w:rFonts w:cs="Arial"/>
                <w:sz w:val="20"/>
                <w:szCs w:val="20"/>
              </w:rPr>
            </w:pPr>
            <w:r w:rsidRPr="00E1251E">
              <w:rPr>
                <w:rFonts w:cs="Arial"/>
                <w:sz w:val="20"/>
                <w:szCs w:val="20"/>
              </w:rPr>
              <w:t>The likely location of private open space associated with a Dwelling House on each lot will not be dominated by, or encroached into by built form outcomes such as walls or fences;</w:t>
            </w:r>
          </w:p>
          <w:p w14:paraId="221B2EA4" w14:textId="77777777" w:rsidR="00CA3704" w:rsidRPr="00E1251E" w:rsidRDefault="00CA3704" w:rsidP="001B7680">
            <w:pPr>
              <w:numPr>
                <w:ilvl w:val="0"/>
                <w:numId w:val="9"/>
              </w:numPr>
              <w:rPr>
                <w:rFonts w:cs="Arial"/>
                <w:sz w:val="20"/>
                <w:szCs w:val="20"/>
              </w:rPr>
            </w:pPr>
            <w:r w:rsidRPr="00E1251E">
              <w:rPr>
                <w:rFonts w:cs="Arial"/>
                <w:sz w:val="20"/>
                <w:szCs w:val="20"/>
              </w:rPr>
              <w:t>Walls and/or fences are kept to a human scale and do not represent barriers to local environmental outcomes and conditions such as good solar access and access to prevailing breezes; and</w:t>
            </w:r>
          </w:p>
          <w:p w14:paraId="07D91B67" w14:textId="77777777" w:rsidR="00CA3704" w:rsidRPr="00E1251E" w:rsidRDefault="00CA3704" w:rsidP="001B7680">
            <w:pPr>
              <w:numPr>
                <w:ilvl w:val="0"/>
                <w:numId w:val="9"/>
              </w:numPr>
              <w:rPr>
                <w:rFonts w:cs="Arial"/>
                <w:sz w:val="20"/>
                <w:szCs w:val="20"/>
              </w:rPr>
            </w:pPr>
            <w:r w:rsidRPr="00E1251E">
              <w:rPr>
                <w:rFonts w:cs="Arial"/>
                <w:sz w:val="20"/>
                <w:szCs w:val="20"/>
              </w:rPr>
              <w:t>The potential for overlooking from public land into private lots is avoided wherever possible; and</w:t>
            </w:r>
          </w:p>
          <w:p w14:paraId="2EFCFF62" w14:textId="77777777" w:rsidR="00CA3704" w:rsidRPr="00E1251E" w:rsidRDefault="00CA3704" w:rsidP="001B7680">
            <w:pPr>
              <w:numPr>
                <w:ilvl w:val="0"/>
                <w:numId w:val="9"/>
              </w:numPr>
              <w:rPr>
                <w:rFonts w:cs="Arial"/>
                <w:sz w:val="20"/>
                <w:szCs w:val="20"/>
              </w:rPr>
            </w:pPr>
            <w:r w:rsidRPr="00E1251E">
              <w:rPr>
                <w:rFonts w:cs="Arial"/>
                <w:sz w:val="20"/>
                <w:szCs w:val="20"/>
              </w:rPr>
              <w:t>Lot design is integrated with the opportunities available for Dwelling House design to reduce impacts.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648"/>
            </w:tblGrid>
            <w:tr w:rsidR="00CA3704" w:rsidRPr="00E1251E" w14:paraId="7561FEFE" w14:textId="77777777" w:rsidTr="00CA3704">
              <w:trPr>
                <w:tblCellSpacing w:w="15" w:type="dxa"/>
              </w:trPr>
              <w:tc>
                <w:tcPr>
                  <w:tcW w:w="5821" w:type="dxa"/>
                  <w:vAlign w:val="center"/>
                  <w:hideMark/>
                </w:tcPr>
                <w:p w14:paraId="3ADE1896" w14:textId="77777777" w:rsidR="00CA3704" w:rsidRPr="00E1251E" w:rsidRDefault="00CA3704" w:rsidP="00CA3704">
                  <w:pPr>
                    <w:rPr>
                      <w:rFonts w:cs="Arial"/>
                      <w:sz w:val="20"/>
                      <w:szCs w:val="20"/>
                    </w:rPr>
                  </w:pPr>
                  <w:r w:rsidRPr="00EC7186">
                    <w:rPr>
                      <w:rFonts w:cs="Arial"/>
                      <w:sz w:val="18"/>
                      <w:szCs w:val="20"/>
                    </w:rPr>
                    <w:t>Note - Refer to Planning scheme policy - Residential design for guidelines on building design on sloped land.</w:t>
                  </w:r>
                </w:p>
              </w:tc>
            </w:tr>
          </w:tbl>
          <w:p w14:paraId="4B804192" w14:textId="77777777" w:rsidR="00CA3704" w:rsidRPr="00E1251E" w:rsidRDefault="00CA3704" w:rsidP="00CA3704">
            <w:pPr>
              <w:rPr>
                <w:rFonts w:cs="Arial"/>
                <w:sz w:val="20"/>
                <w:szCs w:val="20"/>
              </w:rPr>
            </w:pPr>
          </w:p>
        </w:tc>
        <w:tc>
          <w:tcPr>
            <w:tcW w:w="1738" w:type="pct"/>
            <w:gridSpan w:val="2"/>
            <w:tcBorders>
              <w:top w:val="outset" w:sz="6" w:space="0" w:color="auto"/>
              <w:left w:val="outset" w:sz="6" w:space="0" w:color="auto"/>
              <w:bottom w:val="outset" w:sz="6" w:space="0" w:color="auto"/>
              <w:right w:val="outset" w:sz="6" w:space="0" w:color="auto"/>
            </w:tcBorders>
            <w:hideMark/>
          </w:tcPr>
          <w:p w14:paraId="12605C14" w14:textId="77777777" w:rsidR="00CA3704" w:rsidRPr="00E1251E" w:rsidRDefault="00CA3704" w:rsidP="00CA3704">
            <w:pPr>
              <w:rPr>
                <w:rFonts w:cs="Arial"/>
                <w:sz w:val="20"/>
                <w:szCs w:val="20"/>
              </w:rPr>
            </w:pPr>
            <w:r w:rsidRPr="00E1251E">
              <w:rPr>
                <w:rFonts w:cs="Arial"/>
                <w:b/>
                <w:bCs/>
                <w:sz w:val="20"/>
                <w:szCs w:val="20"/>
              </w:rPr>
              <w:t>E10.1</w:t>
            </w:r>
          </w:p>
          <w:p w14:paraId="15B91D2C" w14:textId="77777777" w:rsidR="00CA3704" w:rsidRPr="00E1251E" w:rsidRDefault="00CA3704" w:rsidP="00CA3704">
            <w:pPr>
              <w:rPr>
                <w:rFonts w:cs="Arial"/>
                <w:sz w:val="20"/>
                <w:szCs w:val="20"/>
              </w:rPr>
            </w:pPr>
            <w:r w:rsidRPr="00E1251E">
              <w:rPr>
                <w:rFonts w:cs="Arial"/>
                <w:sz w:val="20"/>
                <w:szCs w:val="20"/>
              </w:rPr>
              <w:t>Lot layout and design ensures that a lot has a maximum average slope of 1:15 along its long axis and 1:10 along its short axis.</w:t>
            </w:r>
          </w:p>
          <w:p w14:paraId="79A0D368" w14:textId="77777777" w:rsidR="00CA3704" w:rsidRPr="00E1251E" w:rsidRDefault="00CA3704" w:rsidP="00CA3704">
            <w:pPr>
              <w:rPr>
                <w:rFonts w:cs="Arial"/>
                <w:sz w:val="20"/>
                <w:szCs w:val="20"/>
              </w:rPr>
            </w:pPr>
          </w:p>
        </w:tc>
        <w:tc>
          <w:tcPr>
            <w:tcW w:w="744" w:type="pct"/>
            <w:gridSpan w:val="3"/>
            <w:tcBorders>
              <w:top w:val="outset" w:sz="6" w:space="0" w:color="auto"/>
              <w:left w:val="outset" w:sz="6" w:space="0" w:color="auto"/>
              <w:bottom w:val="outset" w:sz="6" w:space="0" w:color="auto"/>
              <w:right w:val="outset" w:sz="6" w:space="0" w:color="auto"/>
            </w:tcBorders>
          </w:tcPr>
          <w:p w14:paraId="29DB465A" w14:textId="77777777" w:rsidR="00CA3704" w:rsidRPr="00E1251E" w:rsidRDefault="00CA3704" w:rsidP="00CA3704">
            <w:pPr>
              <w:rPr>
                <w:rFonts w:cs="Arial"/>
                <w:b/>
                <w:bCs/>
                <w:sz w:val="20"/>
                <w:szCs w:val="20"/>
              </w:rPr>
            </w:pPr>
          </w:p>
        </w:tc>
        <w:tc>
          <w:tcPr>
            <w:tcW w:w="1250" w:type="pct"/>
            <w:gridSpan w:val="2"/>
            <w:tcBorders>
              <w:top w:val="outset" w:sz="6" w:space="0" w:color="auto"/>
              <w:left w:val="outset" w:sz="6" w:space="0" w:color="auto"/>
              <w:bottom w:val="outset" w:sz="6" w:space="0" w:color="auto"/>
              <w:right w:val="outset" w:sz="6" w:space="0" w:color="auto"/>
            </w:tcBorders>
          </w:tcPr>
          <w:p w14:paraId="5C26B10D" w14:textId="77777777" w:rsidR="00CA3704" w:rsidRPr="00E1251E" w:rsidRDefault="00CA3704" w:rsidP="00CA3704">
            <w:pPr>
              <w:rPr>
                <w:rFonts w:cs="Arial"/>
                <w:b/>
                <w:bCs/>
                <w:sz w:val="20"/>
                <w:szCs w:val="20"/>
              </w:rPr>
            </w:pPr>
          </w:p>
        </w:tc>
      </w:tr>
      <w:tr w:rsidR="00CA3704" w:rsidRPr="00E1251E" w14:paraId="6D609B38" w14:textId="77777777" w:rsidTr="00A6413E">
        <w:trPr>
          <w:tblCellSpacing w:w="15" w:type="dxa"/>
        </w:trPr>
        <w:tc>
          <w:tcPr>
            <w:tcW w:w="1219" w:type="pct"/>
            <w:gridSpan w:val="2"/>
            <w:vMerge/>
            <w:tcBorders>
              <w:top w:val="outset" w:sz="6" w:space="0" w:color="auto"/>
              <w:left w:val="outset" w:sz="6" w:space="0" w:color="auto"/>
              <w:bottom w:val="outset" w:sz="6" w:space="0" w:color="auto"/>
              <w:right w:val="outset" w:sz="6" w:space="0" w:color="auto"/>
            </w:tcBorders>
            <w:vAlign w:val="center"/>
            <w:hideMark/>
          </w:tcPr>
          <w:p w14:paraId="1F1175DF" w14:textId="77777777" w:rsidR="00CA3704" w:rsidRPr="00E1251E" w:rsidRDefault="00CA3704" w:rsidP="00CA3704">
            <w:pPr>
              <w:rPr>
                <w:rFonts w:cs="Arial"/>
                <w:sz w:val="20"/>
                <w:szCs w:val="20"/>
              </w:rPr>
            </w:pPr>
          </w:p>
        </w:tc>
        <w:tc>
          <w:tcPr>
            <w:tcW w:w="1738" w:type="pct"/>
            <w:gridSpan w:val="2"/>
            <w:tcBorders>
              <w:top w:val="outset" w:sz="6" w:space="0" w:color="auto"/>
              <w:left w:val="outset" w:sz="6" w:space="0" w:color="auto"/>
              <w:bottom w:val="outset" w:sz="6" w:space="0" w:color="auto"/>
              <w:right w:val="outset" w:sz="6" w:space="0" w:color="auto"/>
            </w:tcBorders>
            <w:hideMark/>
          </w:tcPr>
          <w:p w14:paraId="7BE3A58E" w14:textId="77777777" w:rsidR="00CA3704" w:rsidRPr="00E1251E" w:rsidRDefault="00CA3704" w:rsidP="00CA3704">
            <w:pPr>
              <w:rPr>
                <w:rFonts w:cs="Arial"/>
                <w:sz w:val="20"/>
                <w:szCs w:val="20"/>
              </w:rPr>
            </w:pPr>
            <w:r w:rsidRPr="00E1251E">
              <w:rPr>
                <w:rFonts w:cs="Arial"/>
                <w:b/>
                <w:bCs/>
                <w:sz w:val="20"/>
                <w:szCs w:val="20"/>
              </w:rPr>
              <w:t>E10.2</w:t>
            </w:r>
          </w:p>
          <w:p w14:paraId="6753259B" w14:textId="77777777" w:rsidR="00CA3704" w:rsidRPr="00E1251E" w:rsidRDefault="00CA3704" w:rsidP="00CA3704">
            <w:pPr>
              <w:rPr>
                <w:rFonts w:cs="Arial"/>
                <w:sz w:val="20"/>
                <w:szCs w:val="20"/>
              </w:rPr>
            </w:pPr>
            <w:r w:rsidRPr="00E1251E">
              <w:rPr>
                <w:rFonts w:cs="Arial"/>
                <w:sz w:val="20"/>
                <w:szCs w:val="20"/>
              </w:rPr>
              <w:t>Retaining walls and benching and associated cutting, filling and other earthworks associated with reconfiguring a lot are limited to:</w:t>
            </w:r>
          </w:p>
          <w:p w14:paraId="7BD6903C" w14:textId="77777777" w:rsidR="00CA3704" w:rsidRPr="00E1251E" w:rsidRDefault="00CA3704" w:rsidP="001B7680">
            <w:pPr>
              <w:numPr>
                <w:ilvl w:val="0"/>
                <w:numId w:val="10"/>
              </w:numPr>
              <w:rPr>
                <w:rFonts w:cs="Arial"/>
                <w:sz w:val="20"/>
                <w:szCs w:val="20"/>
              </w:rPr>
            </w:pPr>
            <w:r w:rsidRPr="00E1251E">
              <w:rPr>
                <w:rFonts w:cs="Arial"/>
                <w:sz w:val="20"/>
                <w:szCs w:val="20"/>
              </w:rPr>
              <w:t>a maximum vertical dimension of 1.5m from ground level for any single retaining structure; or</w:t>
            </w:r>
          </w:p>
          <w:p w14:paraId="71684155" w14:textId="77777777" w:rsidR="00CA3704" w:rsidRPr="00E1251E" w:rsidRDefault="00CA3704" w:rsidP="001B7680">
            <w:pPr>
              <w:numPr>
                <w:ilvl w:val="0"/>
                <w:numId w:val="10"/>
              </w:numPr>
              <w:rPr>
                <w:rFonts w:cs="Arial"/>
                <w:sz w:val="20"/>
                <w:szCs w:val="20"/>
              </w:rPr>
            </w:pPr>
            <w:r w:rsidRPr="00E1251E">
              <w:rPr>
                <w:rFonts w:cs="Arial"/>
                <w:sz w:val="20"/>
                <w:szCs w:val="20"/>
              </w:rPr>
              <w:t>where incorporating a retaining structure greater than 1.5m in height, the retaining wall is stepped, terraced and landscaped as follows:</w:t>
            </w:r>
          </w:p>
          <w:p w14:paraId="479F5DAD" w14:textId="77777777" w:rsidR="00CA3704" w:rsidRPr="00E1251E" w:rsidRDefault="00CA3704" w:rsidP="001B7680">
            <w:pPr>
              <w:numPr>
                <w:ilvl w:val="1"/>
                <w:numId w:val="10"/>
              </w:numPr>
              <w:rPr>
                <w:rFonts w:cs="Arial"/>
                <w:sz w:val="20"/>
                <w:szCs w:val="20"/>
              </w:rPr>
            </w:pPr>
            <w:r w:rsidRPr="00E1251E">
              <w:rPr>
                <w:rFonts w:cs="Arial"/>
                <w:sz w:val="20"/>
                <w:szCs w:val="20"/>
              </w:rPr>
              <w:t>maximum 1m vertical, minimum 0.5m horizontal, maximum 2m vertical (refer figure below);</w:t>
            </w:r>
          </w:p>
          <w:p w14:paraId="47D9A32B" w14:textId="77777777" w:rsidR="00CA3704" w:rsidRPr="00E1251E" w:rsidRDefault="00CA3704" w:rsidP="001B7680">
            <w:pPr>
              <w:numPr>
                <w:ilvl w:val="1"/>
                <w:numId w:val="10"/>
              </w:numPr>
              <w:rPr>
                <w:rFonts w:cs="Arial"/>
                <w:sz w:val="20"/>
                <w:szCs w:val="20"/>
              </w:rPr>
            </w:pPr>
            <w:r w:rsidRPr="00E1251E">
              <w:rPr>
                <w:rFonts w:cs="Arial"/>
                <w:sz w:val="20"/>
                <w:szCs w:val="20"/>
              </w:rPr>
              <w:t>Maximum overall structure height of 3m; or</w:t>
            </w:r>
          </w:p>
          <w:p w14:paraId="035582FD" w14:textId="77777777" w:rsidR="00CA3704" w:rsidRPr="00E1251E" w:rsidRDefault="00CA3704" w:rsidP="00EC7186">
            <w:pPr>
              <w:jc w:val="center"/>
              <w:rPr>
                <w:rFonts w:cs="Arial"/>
                <w:sz w:val="20"/>
                <w:szCs w:val="20"/>
              </w:rPr>
            </w:pPr>
            <w:r w:rsidRPr="00E1251E">
              <w:rPr>
                <w:rFonts w:cs="Arial"/>
                <w:noProof/>
                <w:sz w:val="20"/>
                <w:szCs w:val="20"/>
              </w:rPr>
              <w:drawing>
                <wp:inline distT="0" distB="0" distL="0" distR="0" wp14:anchorId="49ABB69A" wp14:editId="5B891586">
                  <wp:extent cx="2362200" cy="3533775"/>
                  <wp:effectExtent l="0" t="0" r="0" b="9525"/>
                  <wp:docPr id="20" name="ID-2776928-14" descr="RAL-retaining-0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776928-14" descr="RAL-retaining-01 (3).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62200" cy="3533775"/>
                          </a:xfrm>
                          <a:prstGeom prst="rect">
                            <a:avLst/>
                          </a:prstGeom>
                          <a:noFill/>
                          <a:ln>
                            <a:noFill/>
                          </a:ln>
                        </pic:spPr>
                      </pic:pic>
                    </a:graphicData>
                  </a:graphic>
                </wp:inline>
              </w:drawing>
            </w:r>
          </w:p>
          <w:p w14:paraId="028ED9A3" w14:textId="77777777" w:rsidR="00CA3704" w:rsidRPr="00E1251E" w:rsidRDefault="00CA3704" w:rsidP="00CA3704">
            <w:pPr>
              <w:rPr>
                <w:rFonts w:cs="Arial"/>
                <w:sz w:val="20"/>
                <w:szCs w:val="20"/>
              </w:rPr>
            </w:pPr>
          </w:p>
          <w:p w14:paraId="3D3FFEC2" w14:textId="77777777" w:rsidR="00CA3704" w:rsidRPr="00E1251E" w:rsidRDefault="00CA3704" w:rsidP="001B7680">
            <w:pPr>
              <w:numPr>
                <w:ilvl w:val="0"/>
                <w:numId w:val="11"/>
              </w:numPr>
              <w:rPr>
                <w:rFonts w:cs="Arial"/>
                <w:sz w:val="20"/>
                <w:szCs w:val="20"/>
              </w:rPr>
            </w:pPr>
            <w:r w:rsidRPr="00E1251E">
              <w:rPr>
                <w:rFonts w:cs="Arial"/>
                <w:sz w:val="20"/>
                <w:szCs w:val="20"/>
              </w:rPr>
              <w:t>where incorporating benching along the short axis (from side to side boundary) of a lot:</w:t>
            </w:r>
          </w:p>
          <w:p w14:paraId="5B1D2953" w14:textId="77777777" w:rsidR="00CA3704" w:rsidRPr="00E1251E" w:rsidRDefault="00CA3704" w:rsidP="001B7680">
            <w:pPr>
              <w:numPr>
                <w:ilvl w:val="1"/>
                <w:numId w:val="11"/>
              </w:numPr>
              <w:rPr>
                <w:rFonts w:cs="Arial"/>
                <w:sz w:val="20"/>
                <w:szCs w:val="20"/>
              </w:rPr>
            </w:pPr>
            <w:r w:rsidRPr="00E1251E">
              <w:rPr>
                <w:rFonts w:cs="Arial"/>
                <w:sz w:val="20"/>
                <w:szCs w:val="20"/>
              </w:rPr>
              <w:t>The difference between levels at each boundary is no greater than 4m per lot;</w:t>
            </w:r>
          </w:p>
          <w:p w14:paraId="08C745A0" w14:textId="77777777" w:rsidR="00CA3704" w:rsidRPr="00E1251E" w:rsidRDefault="00CA3704" w:rsidP="001B7680">
            <w:pPr>
              <w:numPr>
                <w:ilvl w:val="1"/>
                <w:numId w:val="11"/>
              </w:numPr>
              <w:rPr>
                <w:rFonts w:cs="Arial"/>
                <w:sz w:val="20"/>
                <w:szCs w:val="20"/>
              </w:rPr>
            </w:pPr>
            <w:r w:rsidRPr="00E1251E">
              <w:rPr>
                <w:rFonts w:cs="Arial"/>
                <w:sz w:val="20"/>
                <w:szCs w:val="20"/>
              </w:rPr>
              <w:t>each bench has a maximum height of 2m (refer Figure below); or</w:t>
            </w:r>
          </w:p>
          <w:p w14:paraId="5FC6B0E3" w14:textId="77777777" w:rsidR="00CA3704" w:rsidRPr="00E1251E" w:rsidRDefault="00CA3704" w:rsidP="00EC7186">
            <w:pPr>
              <w:jc w:val="center"/>
              <w:rPr>
                <w:rFonts w:cs="Arial"/>
                <w:sz w:val="20"/>
                <w:szCs w:val="20"/>
              </w:rPr>
            </w:pPr>
            <w:r w:rsidRPr="00E1251E">
              <w:rPr>
                <w:rFonts w:cs="Arial"/>
                <w:noProof/>
                <w:sz w:val="20"/>
                <w:szCs w:val="20"/>
              </w:rPr>
              <w:drawing>
                <wp:inline distT="0" distB="0" distL="0" distR="0" wp14:anchorId="350B9EE1" wp14:editId="19DAF87B">
                  <wp:extent cx="2762250" cy="904875"/>
                  <wp:effectExtent l="0" t="0" r="0" b="9525"/>
                  <wp:docPr id="21" name="ID-2776928-22" descr="RAL-benching_short_ax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776928-22" descr="RAL-benching_short_axi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8139" cy="906804"/>
                          </a:xfrm>
                          <a:prstGeom prst="rect">
                            <a:avLst/>
                          </a:prstGeom>
                          <a:noFill/>
                          <a:ln>
                            <a:noFill/>
                          </a:ln>
                        </pic:spPr>
                      </pic:pic>
                    </a:graphicData>
                  </a:graphic>
                </wp:inline>
              </w:drawing>
            </w:r>
          </w:p>
          <w:p w14:paraId="647CE348" w14:textId="77777777" w:rsidR="00CA3704" w:rsidRPr="00E1251E" w:rsidRDefault="00CA3704" w:rsidP="00CA3704">
            <w:pPr>
              <w:rPr>
                <w:rFonts w:cs="Arial"/>
                <w:sz w:val="20"/>
                <w:szCs w:val="20"/>
              </w:rPr>
            </w:pPr>
          </w:p>
          <w:p w14:paraId="262833CC" w14:textId="77777777" w:rsidR="00CA3704" w:rsidRPr="00E1251E" w:rsidRDefault="00CA3704" w:rsidP="001B7680">
            <w:pPr>
              <w:numPr>
                <w:ilvl w:val="0"/>
                <w:numId w:val="12"/>
              </w:numPr>
              <w:rPr>
                <w:rFonts w:cs="Arial"/>
                <w:sz w:val="20"/>
                <w:szCs w:val="20"/>
              </w:rPr>
            </w:pPr>
            <w:r w:rsidRPr="00E1251E">
              <w:rPr>
                <w:rFonts w:cs="Arial"/>
                <w:sz w:val="20"/>
                <w:szCs w:val="20"/>
              </w:rPr>
              <w:t>where incorporating benching along the long axis (from front to rear boundary):</w:t>
            </w:r>
          </w:p>
          <w:p w14:paraId="6F57EF80" w14:textId="77777777" w:rsidR="00CA3704" w:rsidRPr="00E1251E" w:rsidRDefault="00CA3704" w:rsidP="001B7680">
            <w:pPr>
              <w:numPr>
                <w:ilvl w:val="1"/>
                <w:numId w:val="12"/>
              </w:numPr>
              <w:rPr>
                <w:rFonts w:cs="Arial"/>
                <w:sz w:val="20"/>
                <w:szCs w:val="20"/>
              </w:rPr>
            </w:pPr>
            <w:r w:rsidRPr="00E1251E">
              <w:rPr>
                <w:rFonts w:cs="Arial"/>
                <w:sz w:val="20"/>
                <w:szCs w:val="20"/>
              </w:rPr>
              <w:t>each bench has a maximum height of 2m;</w:t>
            </w:r>
          </w:p>
          <w:p w14:paraId="1B8BEBE7" w14:textId="77777777" w:rsidR="00CA3704" w:rsidRPr="00E1251E" w:rsidRDefault="00CA3704" w:rsidP="001B7680">
            <w:pPr>
              <w:numPr>
                <w:ilvl w:val="1"/>
                <w:numId w:val="12"/>
              </w:numPr>
              <w:rPr>
                <w:rFonts w:cs="Arial"/>
                <w:sz w:val="20"/>
                <w:szCs w:val="20"/>
              </w:rPr>
            </w:pPr>
            <w:r w:rsidRPr="00E1251E">
              <w:rPr>
                <w:rFonts w:cs="Arial"/>
                <w:sz w:val="20"/>
                <w:szCs w:val="20"/>
              </w:rPr>
              <w:t>lots orientate up/down the slope (refer Figure below).</w:t>
            </w:r>
          </w:p>
          <w:p w14:paraId="61E5ADB2" w14:textId="77777777" w:rsidR="00CA3704" w:rsidRPr="00E1251E" w:rsidRDefault="00B1048B" w:rsidP="00CA3704">
            <w:pPr>
              <w:rPr>
                <w:rFonts w:cs="Arial"/>
                <w:sz w:val="20"/>
                <w:szCs w:val="20"/>
              </w:rPr>
            </w:pPr>
            <w:r>
              <w:rPr>
                <w:noProof/>
              </w:rPr>
              <w:drawing>
                <wp:inline distT="0" distB="0" distL="0" distR="0" wp14:anchorId="007B38E4" wp14:editId="12422AC5">
                  <wp:extent cx="3460115" cy="1285336"/>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29300"/>
                          <a:stretch/>
                        </pic:blipFill>
                        <pic:spPr bwMode="auto">
                          <a:xfrm>
                            <a:off x="0" y="0"/>
                            <a:ext cx="3460115" cy="1285336"/>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55"/>
            </w:tblGrid>
            <w:tr w:rsidR="00CA3704" w:rsidRPr="00E1251E" w14:paraId="58DAB91C" w14:textId="77777777" w:rsidTr="00CA3704">
              <w:trPr>
                <w:tblCellSpacing w:w="15" w:type="dxa"/>
              </w:trPr>
              <w:tc>
                <w:tcPr>
                  <w:tcW w:w="6880" w:type="dxa"/>
                  <w:vAlign w:val="center"/>
                  <w:hideMark/>
                </w:tcPr>
                <w:p w14:paraId="43456905" w14:textId="77777777" w:rsidR="00CA3704" w:rsidRPr="00EC7186" w:rsidRDefault="00CA3704" w:rsidP="00CA3704">
                  <w:pPr>
                    <w:rPr>
                      <w:rFonts w:cs="Arial"/>
                      <w:sz w:val="18"/>
                      <w:szCs w:val="20"/>
                    </w:rPr>
                  </w:pPr>
                  <w:r w:rsidRPr="00EC7186">
                    <w:rPr>
                      <w:rFonts w:cs="Arial"/>
                      <w:sz w:val="18"/>
                      <w:szCs w:val="20"/>
                    </w:rPr>
                    <w:t>Note - Benching is to incorporate suitable measures to ensure stabilisation and prevent erosion.</w:t>
                  </w:r>
                </w:p>
              </w:tc>
            </w:tr>
            <w:tr w:rsidR="00CA3704" w:rsidRPr="00E1251E" w14:paraId="3F53AADF" w14:textId="77777777" w:rsidTr="00CA3704">
              <w:trPr>
                <w:tblCellSpacing w:w="15" w:type="dxa"/>
              </w:trPr>
              <w:tc>
                <w:tcPr>
                  <w:tcW w:w="6880" w:type="dxa"/>
                  <w:vAlign w:val="center"/>
                  <w:hideMark/>
                </w:tcPr>
                <w:p w14:paraId="59FC4E46" w14:textId="77777777" w:rsidR="00CA3704" w:rsidRPr="00EC7186" w:rsidRDefault="00CA3704" w:rsidP="00CA3704">
                  <w:pPr>
                    <w:rPr>
                      <w:rFonts w:cs="Arial"/>
                      <w:sz w:val="18"/>
                      <w:szCs w:val="20"/>
                    </w:rPr>
                  </w:pPr>
                  <w:r w:rsidRPr="00EC7186">
                    <w:rPr>
                      <w:rFonts w:cs="Arial"/>
                      <w:sz w:val="18"/>
                      <w:szCs w:val="20"/>
                    </w:rPr>
                    <w:t>Editor's note - Strict cut and fill requirements apply at the Dwelling house stage.  Deferral of slope solutions until building stage is not an acceptable outcome. </w:t>
                  </w:r>
                </w:p>
              </w:tc>
            </w:tr>
          </w:tbl>
          <w:p w14:paraId="07CF05E1" w14:textId="77777777" w:rsidR="00CA3704" w:rsidRPr="00E1251E" w:rsidRDefault="00CA3704" w:rsidP="00CA3704">
            <w:pPr>
              <w:rPr>
                <w:rFonts w:cs="Arial"/>
                <w:sz w:val="20"/>
                <w:szCs w:val="20"/>
              </w:rPr>
            </w:pPr>
          </w:p>
        </w:tc>
        <w:tc>
          <w:tcPr>
            <w:tcW w:w="744" w:type="pct"/>
            <w:gridSpan w:val="3"/>
            <w:tcBorders>
              <w:top w:val="outset" w:sz="6" w:space="0" w:color="auto"/>
              <w:left w:val="outset" w:sz="6" w:space="0" w:color="auto"/>
              <w:bottom w:val="outset" w:sz="6" w:space="0" w:color="auto"/>
              <w:right w:val="outset" w:sz="6" w:space="0" w:color="auto"/>
            </w:tcBorders>
          </w:tcPr>
          <w:p w14:paraId="2C214C8D" w14:textId="77777777" w:rsidR="00CA3704" w:rsidRPr="00E1251E" w:rsidRDefault="00CA3704" w:rsidP="00CA3704">
            <w:pPr>
              <w:rPr>
                <w:rFonts w:cs="Arial"/>
                <w:b/>
                <w:bCs/>
                <w:sz w:val="20"/>
                <w:szCs w:val="20"/>
              </w:rPr>
            </w:pPr>
          </w:p>
        </w:tc>
        <w:tc>
          <w:tcPr>
            <w:tcW w:w="1250" w:type="pct"/>
            <w:gridSpan w:val="2"/>
            <w:tcBorders>
              <w:top w:val="outset" w:sz="6" w:space="0" w:color="auto"/>
              <w:left w:val="outset" w:sz="6" w:space="0" w:color="auto"/>
              <w:bottom w:val="outset" w:sz="6" w:space="0" w:color="auto"/>
              <w:right w:val="outset" w:sz="6" w:space="0" w:color="auto"/>
            </w:tcBorders>
          </w:tcPr>
          <w:p w14:paraId="14827F76" w14:textId="77777777" w:rsidR="00CA3704" w:rsidRPr="00E1251E" w:rsidRDefault="00CA3704" w:rsidP="00CA3704">
            <w:pPr>
              <w:rPr>
                <w:rFonts w:cs="Arial"/>
                <w:b/>
                <w:bCs/>
                <w:sz w:val="20"/>
                <w:szCs w:val="20"/>
              </w:rPr>
            </w:pPr>
          </w:p>
        </w:tc>
      </w:tr>
      <w:tr w:rsidR="00CA3704" w:rsidRPr="00E1251E" w14:paraId="1547A964" w14:textId="77777777" w:rsidTr="00A6413E">
        <w:trPr>
          <w:tblCellSpacing w:w="15" w:type="dxa"/>
        </w:trPr>
        <w:tc>
          <w:tcPr>
            <w:tcW w:w="2967" w:type="pct"/>
            <w:gridSpan w:val="4"/>
            <w:tcBorders>
              <w:top w:val="outset" w:sz="6" w:space="0" w:color="auto"/>
              <w:left w:val="outset" w:sz="6" w:space="0" w:color="auto"/>
              <w:bottom w:val="outset" w:sz="6" w:space="0" w:color="auto"/>
              <w:right w:val="outset" w:sz="6" w:space="0" w:color="auto"/>
            </w:tcBorders>
            <w:hideMark/>
          </w:tcPr>
          <w:p w14:paraId="2E2FACE1" w14:textId="77777777" w:rsidR="00CA3704" w:rsidRPr="00E1251E" w:rsidRDefault="00CA3704" w:rsidP="00CA3704">
            <w:pPr>
              <w:rPr>
                <w:rFonts w:cs="Arial"/>
                <w:sz w:val="20"/>
                <w:szCs w:val="20"/>
              </w:rPr>
            </w:pPr>
            <w:r w:rsidRPr="00E1251E">
              <w:rPr>
                <w:rFonts w:cs="Arial"/>
                <w:b/>
                <w:bCs/>
                <w:sz w:val="20"/>
                <w:szCs w:val="20"/>
              </w:rPr>
              <w:t>Figure - Sloped lot design</w:t>
            </w:r>
          </w:p>
          <w:p w14:paraId="7607FF30" w14:textId="77777777" w:rsidR="00CA3704" w:rsidRPr="00E1251E" w:rsidRDefault="00CA3704" w:rsidP="00CA3704">
            <w:pPr>
              <w:rPr>
                <w:rFonts w:cs="Arial"/>
                <w:sz w:val="20"/>
                <w:szCs w:val="20"/>
              </w:rPr>
            </w:pPr>
            <w:r w:rsidRPr="00E1251E">
              <w:rPr>
                <w:rFonts w:cs="Arial"/>
                <w:noProof/>
                <w:sz w:val="20"/>
                <w:szCs w:val="20"/>
              </w:rPr>
              <w:drawing>
                <wp:inline distT="0" distB="0" distL="0" distR="0" wp14:anchorId="0F6F73EE" wp14:editId="41BF1E75">
                  <wp:extent cx="4681728" cy="3633216"/>
                  <wp:effectExtent l="0" t="0" r="5080" b="5715"/>
                  <wp:docPr id="23" name="ID-2693441-839798" descr="RAL - ventilation retaining walls revi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693441-839798" descr="RAL - ventilation retaining walls revis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0003" cy="3639638"/>
                          </a:xfrm>
                          <a:prstGeom prst="rect">
                            <a:avLst/>
                          </a:prstGeom>
                          <a:noFill/>
                          <a:ln>
                            <a:noFill/>
                          </a:ln>
                        </pic:spPr>
                      </pic:pic>
                    </a:graphicData>
                  </a:graphic>
                </wp:inline>
              </w:drawing>
            </w:r>
          </w:p>
          <w:p w14:paraId="2BD5D145" w14:textId="77777777" w:rsidR="00CA3704" w:rsidRPr="00E1251E" w:rsidRDefault="00CA3704" w:rsidP="00CA3704">
            <w:pPr>
              <w:rPr>
                <w:rFonts w:cs="Arial"/>
                <w:sz w:val="20"/>
                <w:szCs w:val="20"/>
              </w:rPr>
            </w:pPr>
          </w:p>
          <w:p w14:paraId="44CA0F38" w14:textId="77777777" w:rsidR="00CA3704" w:rsidRPr="00E1251E" w:rsidRDefault="00CA3704" w:rsidP="00CA3704">
            <w:pPr>
              <w:rPr>
                <w:rFonts w:cs="Arial"/>
                <w:sz w:val="20"/>
                <w:szCs w:val="20"/>
              </w:rPr>
            </w:pPr>
          </w:p>
        </w:tc>
        <w:tc>
          <w:tcPr>
            <w:tcW w:w="744" w:type="pct"/>
            <w:gridSpan w:val="3"/>
            <w:tcBorders>
              <w:top w:val="outset" w:sz="6" w:space="0" w:color="auto"/>
              <w:left w:val="outset" w:sz="6" w:space="0" w:color="auto"/>
              <w:bottom w:val="outset" w:sz="6" w:space="0" w:color="auto"/>
              <w:right w:val="outset" w:sz="6" w:space="0" w:color="auto"/>
            </w:tcBorders>
          </w:tcPr>
          <w:p w14:paraId="16B6B84E" w14:textId="77777777" w:rsidR="00CA3704" w:rsidRPr="00E1251E" w:rsidRDefault="00CA3704" w:rsidP="00CA3704">
            <w:pPr>
              <w:rPr>
                <w:rFonts w:cs="Arial"/>
                <w:b/>
                <w:bCs/>
                <w:sz w:val="20"/>
                <w:szCs w:val="20"/>
              </w:rPr>
            </w:pPr>
          </w:p>
        </w:tc>
        <w:tc>
          <w:tcPr>
            <w:tcW w:w="1250" w:type="pct"/>
            <w:gridSpan w:val="2"/>
            <w:tcBorders>
              <w:top w:val="outset" w:sz="6" w:space="0" w:color="auto"/>
              <w:left w:val="outset" w:sz="6" w:space="0" w:color="auto"/>
              <w:bottom w:val="outset" w:sz="6" w:space="0" w:color="auto"/>
              <w:right w:val="outset" w:sz="6" w:space="0" w:color="auto"/>
            </w:tcBorders>
          </w:tcPr>
          <w:p w14:paraId="7AC93D75" w14:textId="77777777" w:rsidR="00CA3704" w:rsidRPr="00E1251E" w:rsidRDefault="00CA3704" w:rsidP="00CA3704">
            <w:pPr>
              <w:rPr>
                <w:rFonts w:cs="Arial"/>
                <w:b/>
                <w:bCs/>
                <w:sz w:val="20"/>
                <w:szCs w:val="20"/>
              </w:rPr>
            </w:pPr>
          </w:p>
        </w:tc>
      </w:tr>
    </w:tbl>
    <w:p w14:paraId="793A2CC7" w14:textId="77777777" w:rsidR="00CA3704" w:rsidRPr="00E1251E" w:rsidRDefault="00CA3704" w:rsidP="00CA3704">
      <w:pPr>
        <w:rPr>
          <w:rFonts w:cs="Arial"/>
          <w:vanish/>
          <w:sz w:val="20"/>
          <w:szCs w:val="20"/>
        </w:rPr>
      </w:pPr>
    </w:p>
    <w:tbl>
      <w:tblPr>
        <w:tblW w:w="5020" w:type="pct"/>
        <w:tblCellSpacing w:w="1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Description w:val=""/>
      </w:tblPr>
      <w:tblGrid>
        <w:gridCol w:w="5360"/>
        <w:gridCol w:w="5272"/>
        <w:gridCol w:w="1017"/>
        <w:gridCol w:w="3795"/>
      </w:tblGrid>
      <w:tr w:rsidR="00CA3704" w:rsidRPr="00E1251E" w14:paraId="6D7836BC" w14:textId="77777777" w:rsidTr="005400B5">
        <w:trPr>
          <w:tblCellSpacing w:w="15" w:type="dxa"/>
        </w:trPr>
        <w:tc>
          <w:tcPr>
            <w:tcW w:w="3425" w:type="pct"/>
            <w:gridSpan w:val="2"/>
            <w:tcBorders>
              <w:top w:val="outset" w:sz="6" w:space="0" w:color="auto"/>
              <w:left w:val="outset" w:sz="6" w:space="0" w:color="auto"/>
              <w:bottom w:val="outset" w:sz="6" w:space="0" w:color="auto"/>
              <w:right w:val="outset" w:sz="6" w:space="0" w:color="auto"/>
            </w:tcBorders>
            <w:shd w:val="clear" w:color="auto" w:fill="CCCCCC"/>
            <w:hideMark/>
          </w:tcPr>
          <w:p w14:paraId="47D4CB20" w14:textId="77777777" w:rsidR="00CA3704" w:rsidRPr="00E1251E" w:rsidRDefault="00CA3704" w:rsidP="00CA3704">
            <w:pPr>
              <w:rPr>
                <w:rFonts w:cs="Arial"/>
                <w:sz w:val="20"/>
                <w:szCs w:val="20"/>
              </w:rPr>
            </w:pPr>
            <w:r w:rsidRPr="00E1251E">
              <w:rPr>
                <w:rFonts w:cs="Arial"/>
                <w:b/>
                <w:bCs/>
                <w:sz w:val="20"/>
                <w:szCs w:val="20"/>
              </w:rPr>
              <w:t>Rear lots</w:t>
            </w:r>
          </w:p>
        </w:tc>
        <w:tc>
          <w:tcPr>
            <w:tcW w:w="320" w:type="pct"/>
            <w:tcBorders>
              <w:top w:val="outset" w:sz="6" w:space="0" w:color="auto"/>
              <w:left w:val="outset" w:sz="6" w:space="0" w:color="auto"/>
              <w:bottom w:val="outset" w:sz="6" w:space="0" w:color="auto"/>
              <w:right w:val="outset" w:sz="6" w:space="0" w:color="auto"/>
            </w:tcBorders>
            <w:shd w:val="clear" w:color="auto" w:fill="CCCCCC"/>
          </w:tcPr>
          <w:p w14:paraId="498155C7"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shd w:val="clear" w:color="auto" w:fill="CCCCCC"/>
          </w:tcPr>
          <w:p w14:paraId="01C49441" w14:textId="77777777" w:rsidR="00CA3704" w:rsidRPr="00E1251E" w:rsidRDefault="00CA3704" w:rsidP="00CA3704">
            <w:pPr>
              <w:rPr>
                <w:rFonts w:cs="Arial"/>
                <w:b/>
                <w:bCs/>
                <w:sz w:val="20"/>
                <w:szCs w:val="20"/>
              </w:rPr>
            </w:pPr>
          </w:p>
        </w:tc>
      </w:tr>
      <w:tr w:rsidR="00CA3704" w:rsidRPr="00E1251E" w14:paraId="7DF18889"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37D8C22F" w14:textId="77777777" w:rsidR="00CA3704" w:rsidRPr="00E1251E" w:rsidRDefault="00CA3704" w:rsidP="00CA3704">
            <w:pPr>
              <w:rPr>
                <w:rFonts w:cs="Arial"/>
                <w:sz w:val="20"/>
                <w:szCs w:val="20"/>
              </w:rPr>
            </w:pPr>
            <w:r w:rsidRPr="00E1251E">
              <w:rPr>
                <w:rFonts w:cs="Arial"/>
                <w:b/>
                <w:bCs/>
                <w:sz w:val="20"/>
                <w:szCs w:val="20"/>
              </w:rPr>
              <w:t>PO11</w:t>
            </w:r>
          </w:p>
          <w:p w14:paraId="119E679C" w14:textId="77777777" w:rsidR="00CA3704" w:rsidRPr="00E1251E" w:rsidRDefault="00CA3704" w:rsidP="00CA3704">
            <w:pPr>
              <w:rPr>
                <w:rFonts w:cs="Arial"/>
                <w:sz w:val="20"/>
                <w:szCs w:val="20"/>
              </w:rPr>
            </w:pPr>
            <w:r w:rsidRPr="00E1251E">
              <w:rPr>
                <w:rFonts w:cs="Arial"/>
                <w:sz w:val="20"/>
                <w:szCs w:val="20"/>
              </w:rPr>
              <w:t xml:space="preserve">Rear lots do not establish in the Morayfied South urban area identified on </w:t>
            </w:r>
            <w:r w:rsidRPr="00EC7186">
              <w:rPr>
                <w:rFonts w:cs="Arial"/>
                <w:sz w:val="20"/>
                <w:szCs w:val="20"/>
              </w:rPr>
              <w:t>‘Figure 9.4.1.3.2.1 Morayfield South urban area’</w:t>
            </w:r>
            <w:r w:rsidRPr="00E1251E">
              <w:rPr>
                <w:rFonts w:cs="Arial"/>
                <w:sz w:val="20"/>
                <w:szCs w:val="20"/>
              </w:rPr>
              <w:t>.</w:t>
            </w:r>
          </w:p>
        </w:tc>
        <w:tc>
          <w:tcPr>
            <w:tcW w:w="1692" w:type="pct"/>
            <w:tcBorders>
              <w:top w:val="outset" w:sz="6" w:space="0" w:color="auto"/>
              <w:left w:val="outset" w:sz="6" w:space="0" w:color="auto"/>
              <w:bottom w:val="outset" w:sz="6" w:space="0" w:color="auto"/>
              <w:right w:val="outset" w:sz="6" w:space="0" w:color="auto"/>
            </w:tcBorders>
            <w:hideMark/>
          </w:tcPr>
          <w:p w14:paraId="04F979AF"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71BDCFEA"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19DE3DB2" w14:textId="77777777" w:rsidR="00CA3704" w:rsidRPr="00E1251E" w:rsidRDefault="00CA3704" w:rsidP="00CA3704">
            <w:pPr>
              <w:rPr>
                <w:rFonts w:cs="Arial"/>
                <w:sz w:val="20"/>
                <w:szCs w:val="20"/>
              </w:rPr>
            </w:pPr>
          </w:p>
        </w:tc>
      </w:tr>
      <w:tr w:rsidR="00CA3704" w:rsidRPr="00E1251E" w14:paraId="3F8F0B30"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360FFCC9" w14:textId="77777777" w:rsidR="00CA3704" w:rsidRPr="00E1251E" w:rsidRDefault="00CA3704" w:rsidP="00CA3704">
            <w:pPr>
              <w:rPr>
                <w:rFonts w:cs="Arial"/>
                <w:sz w:val="20"/>
                <w:szCs w:val="20"/>
              </w:rPr>
            </w:pPr>
            <w:r w:rsidRPr="00E1251E">
              <w:rPr>
                <w:rFonts w:cs="Arial"/>
                <w:b/>
                <w:bCs/>
                <w:sz w:val="20"/>
                <w:szCs w:val="20"/>
              </w:rPr>
              <w:t>PO12</w:t>
            </w:r>
          </w:p>
          <w:p w14:paraId="1E617F2B" w14:textId="77777777" w:rsidR="00CA3704" w:rsidRPr="00E1251E" w:rsidRDefault="00CA3704" w:rsidP="00CA3704">
            <w:pPr>
              <w:rPr>
                <w:rFonts w:cs="Arial"/>
                <w:sz w:val="20"/>
                <w:szCs w:val="20"/>
              </w:rPr>
            </w:pPr>
            <w:r w:rsidRPr="00E1251E">
              <w:rPr>
                <w:rFonts w:cs="Arial"/>
                <w:sz w:val="20"/>
                <w:szCs w:val="20"/>
              </w:rPr>
              <w:t>For all other areas, rear lots:</w:t>
            </w:r>
          </w:p>
          <w:p w14:paraId="1D58476D" w14:textId="77777777" w:rsidR="00CA3704" w:rsidRPr="00E1251E" w:rsidRDefault="00CA3704" w:rsidP="001B7680">
            <w:pPr>
              <w:numPr>
                <w:ilvl w:val="0"/>
                <w:numId w:val="13"/>
              </w:numPr>
              <w:rPr>
                <w:rFonts w:cs="Arial"/>
                <w:sz w:val="20"/>
                <w:szCs w:val="20"/>
              </w:rPr>
            </w:pPr>
            <w:r w:rsidRPr="00E1251E">
              <w:rPr>
                <w:rFonts w:cs="Arial"/>
                <w:sz w:val="20"/>
                <w:szCs w:val="20"/>
              </w:rPr>
              <w:t>contribute to the mix of lot sizes;</w:t>
            </w:r>
          </w:p>
          <w:p w14:paraId="5EB8D9EB" w14:textId="77777777" w:rsidR="00CA3704" w:rsidRPr="00E1251E" w:rsidRDefault="00CA3704" w:rsidP="001B7680">
            <w:pPr>
              <w:numPr>
                <w:ilvl w:val="0"/>
                <w:numId w:val="13"/>
              </w:numPr>
              <w:rPr>
                <w:rFonts w:cs="Arial"/>
                <w:sz w:val="20"/>
                <w:szCs w:val="20"/>
              </w:rPr>
            </w:pPr>
            <w:r w:rsidRPr="00E1251E">
              <w:rPr>
                <w:rFonts w:cs="Arial"/>
                <w:sz w:val="20"/>
                <w:szCs w:val="20"/>
              </w:rPr>
              <w:t>are limited to 1 behind any full frontage lot (i.e. A lot with a street frontage that is not an access handle);</w:t>
            </w:r>
          </w:p>
          <w:p w14:paraId="748CE47C" w14:textId="77777777" w:rsidR="00CA3704" w:rsidRPr="00E1251E" w:rsidRDefault="00CA3704" w:rsidP="001B7680">
            <w:pPr>
              <w:numPr>
                <w:ilvl w:val="0"/>
                <w:numId w:val="13"/>
              </w:numPr>
              <w:rPr>
                <w:rFonts w:cs="Arial"/>
                <w:sz w:val="20"/>
                <w:szCs w:val="20"/>
              </w:rPr>
            </w:pPr>
            <w:r w:rsidRPr="00E1251E">
              <w:rPr>
                <w:rFonts w:cs="Arial"/>
                <w:sz w:val="20"/>
                <w:szCs w:val="20"/>
              </w:rPr>
              <w:t>provide sufficient area for vehicles to manoeuvre on-site allowing entry and exit to the rear lot in forward gear.</w:t>
            </w:r>
          </w:p>
        </w:tc>
        <w:tc>
          <w:tcPr>
            <w:tcW w:w="1692" w:type="pct"/>
            <w:tcBorders>
              <w:top w:val="outset" w:sz="6" w:space="0" w:color="auto"/>
              <w:left w:val="outset" w:sz="6" w:space="0" w:color="auto"/>
              <w:bottom w:val="outset" w:sz="6" w:space="0" w:color="auto"/>
              <w:right w:val="outset" w:sz="6" w:space="0" w:color="auto"/>
            </w:tcBorders>
            <w:hideMark/>
          </w:tcPr>
          <w:p w14:paraId="5C265A43"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4661A7DD"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2B7195DD" w14:textId="77777777" w:rsidR="00CA3704" w:rsidRPr="00E1251E" w:rsidRDefault="00CA3704" w:rsidP="00CA3704">
            <w:pPr>
              <w:rPr>
                <w:rFonts w:cs="Arial"/>
                <w:sz w:val="20"/>
                <w:szCs w:val="20"/>
              </w:rPr>
            </w:pPr>
          </w:p>
        </w:tc>
      </w:tr>
      <w:tr w:rsidR="00CA3704" w:rsidRPr="00E1251E" w14:paraId="2AF7193C"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6DAD0A59" w14:textId="77777777" w:rsidR="00CA3704" w:rsidRPr="00E1251E" w:rsidRDefault="00CA3704" w:rsidP="00CA3704">
            <w:pPr>
              <w:rPr>
                <w:rFonts w:cs="Arial"/>
                <w:sz w:val="20"/>
                <w:szCs w:val="20"/>
              </w:rPr>
            </w:pPr>
            <w:r w:rsidRPr="00E1251E">
              <w:rPr>
                <w:rFonts w:cs="Arial"/>
                <w:b/>
                <w:bCs/>
                <w:sz w:val="20"/>
                <w:szCs w:val="20"/>
              </w:rPr>
              <w:t>PO13</w:t>
            </w:r>
          </w:p>
          <w:p w14:paraId="2272F756" w14:textId="77777777" w:rsidR="00CA3704" w:rsidRPr="00E1251E" w:rsidRDefault="00CA3704" w:rsidP="00CA3704">
            <w:pPr>
              <w:rPr>
                <w:rFonts w:cs="Arial"/>
                <w:sz w:val="20"/>
                <w:szCs w:val="20"/>
              </w:rPr>
            </w:pPr>
            <w:r w:rsidRPr="00E1251E">
              <w:rPr>
                <w:rFonts w:cs="Arial"/>
                <w:sz w:val="20"/>
                <w:szCs w:val="20"/>
              </w:rPr>
              <w:t>Access handles for rear lots are:</w:t>
            </w:r>
          </w:p>
          <w:p w14:paraId="2F877396" w14:textId="77777777" w:rsidR="00CA3704" w:rsidRPr="00E1251E" w:rsidRDefault="00CA3704" w:rsidP="001B7680">
            <w:pPr>
              <w:numPr>
                <w:ilvl w:val="0"/>
                <w:numId w:val="14"/>
              </w:numPr>
              <w:rPr>
                <w:rFonts w:cs="Arial"/>
                <w:sz w:val="20"/>
                <w:szCs w:val="20"/>
              </w:rPr>
            </w:pPr>
            <w:r w:rsidRPr="00E1251E">
              <w:rPr>
                <w:rFonts w:cs="Arial"/>
                <w:sz w:val="20"/>
                <w:szCs w:val="20"/>
              </w:rPr>
              <w:t>a minimum of 5m wide to allow for safe vehicle access and service corridors from the rear lot to the street;</w:t>
            </w:r>
          </w:p>
          <w:p w14:paraId="7A6A170F" w14:textId="77777777" w:rsidR="00CA3704" w:rsidRPr="00E1251E" w:rsidRDefault="00CA3704" w:rsidP="001B7680">
            <w:pPr>
              <w:numPr>
                <w:ilvl w:val="0"/>
                <w:numId w:val="14"/>
              </w:numPr>
              <w:rPr>
                <w:rFonts w:cs="Arial"/>
                <w:sz w:val="20"/>
                <w:szCs w:val="20"/>
              </w:rPr>
            </w:pPr>
            <w:r w:rsidRPr="00E1251E">
              <w:rPr>
                <w:rFonts w:cs="Arial"/>
                <w:sz w:val="20"/>
                <w:szCs w:val="20"/>
              </w:rPr>
              <w:t>are located on 1 side of the full frontage lot;</w:t>
            </w:r>
          </w:p>
          <w:p w14:paraId="530384EC" w14:textId="77777777" w:rsidR="00CA3704" w:rsidRPr="00E1251E" w:rsidRDefault="00CA3704" w:rsidP="001B7680">
            <w:pPr>
              <w:numPr>
                <w:ilvl w:val="0"/>
                <w:numId w:val="14"/>
              </w:numPr>
              <w:rPr>
                <w:rFonts w:cs="Arial"/>
                <w:sz w:val="20"/>
                <w:szCs w:val="20"/>
              </w:rPr>
            </w:pPr>
            <w:r w:rsidRPr="00E1251E">
              <w:rPr>
                <w:rFonts w:cs="Arial"/>
                <w:sz w:val="20"/>
                <w:szCs w:val="20"/>
              </w:rPr>
              <w:t>limited to no more than 2 directly adjoining each other.</w:t>
            </w:r>
          </w:p>
        </w:tc>
        <w:tc>
          <w:tcPr>
            <w:tcW w:w="1692" w:type="pct"/>
            <w:tcBorders>
              <w:top w:val="outset" w:sz="6" w:space="0" w:color="auto"/>
              <w:left w:val="outset" w:sz="6" w:space="0" w:color="auto"/>
              <w:bottom w:val="outset" w:sz="6" w:space="0" w:color="auto"/>
              <w:right w:val="outset" w:sz="6" w:space="0" w:color="auto"/>
            </w:tcBorders>
            <w:hideMark/>
          </w:tcPr>
          <w:p w14:paraId="490F2FEB"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66AE3092"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438A47F3" w14:textId="77777777" w:rsidR="00CA3704" w:rsidRPr="00E1251E" w:rsidRDefault="00CA3704" w:rsidP="00CA3704">
            <w:pPr>
              <w:rPr>
                <w:rFonts w:cs="Arial"/>
                <w:sz w:val="20"/>
                <w:szCs w:val="20"/>
              </w:rPr>
            </w:pPr>
          </w:p>
        </w:tc>
      </w:tr>
      <w:tr w:rsidR="00CA3704" w:rsidRPr="00E1251E" w14:paraId="5CAE4B14" w14:textId="77777777" w:rsidTr="005400B5">
        <w:trPr>
          <w:tblCellSpacing w:w="15" w:type="dxa"/>
        </w:trPr>
        <w:tc>
          <w:tcPr>
            <w:tcW w:w="3425" w:type="pct"/>
            <w:gridSpan w:val="2"/>
            <w:tcBorders>
              <w:top w:val="outset" w:sz="6" w:space="0" w:color="auto"/>
              <w:left w:val="outset" w:sz="6" w:space="0" w:color="auto"/>
              <w:bottom w:val="outset" w:sz="6" w:space="0" w:color="auto"/>
              <w:right w:val="outset" w:sz="6" w:space="0" w:color="auto"/>
            </w:tcBorders>
            <w:shd w:val="clear" w:color="auto" w:fill="CCCCCC"/>
            <w:hideMark/>
          </w:tcPr>
          <w:p w14:paraId="648FD21C" w14:textId="77777777" w:rsidR="00CA3704" w:rsidRPr="00E1251E" w:rsidRDefault="00CA3704" w:rsidP="00CA3704">
            <w:pPr>
              <w:rPr>
                <w:rFonts w:cs="Arial"/>
                <w:sz w:val="20"/>
                <w:szCs w:val="20"/>
              </w:rPr>
            </w:pPr>
            <w:r w:rsidRPr="00E1251E">
              <w:rPr>
                <w:rFonts w:cs="Arial"/>
                <w:b/>
                <w:bCs/>
                <w:sz w:val="20"/>
                <w:szCs w:val="20"/>
              </w:rPr>
              <w:t>Street design and layout</w:t>
            </w:r>
          </w:p>
        </w:tc>
        <w:tc>
          <w:tcPr>
            <w:tcW w:w="320" w:type="pct"/>
            <w:tcBorders>
              <w:top w:val="outset" w:sz="6" w:space="0" w:color="auto"/>
              <w:left w:val="outset" w:sz="6" w:space="0" w:color="auto"/>
              <w:bottom w:val="outset" w:sz="6" w:space="0" w:color="auto"/>
              <w:right w:val="outset" w:sz="6" w:space="0" w:color="auto"/>
            </w:tcBorders>
            <w:shd w:val="clear" w:color="auto" w:fill="CCCCCC"/>
          </w:tcPr>
          <w:p w14:paraId="7C7C68AA"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shd w:val="clear" w:color="auto" w:fill="CCCCCC"/>
          </w:tcPr>
          <w:p w14:paraId="4BC8428F" w14:textId="77777777" w:rsidR="00CA3704" w:rsidRPr="00E1251E" w:rsidRDefault="00CA3704" w:rsidP="00CA3704">
            <w:pPr>
              <w:rPr>
                <w:rFonts w:cs="Arial"/>
                <w:b/>
                <w:bCs/>
                <w:sz w:val="20"/>
                <w:szCs w:val="20"/>
              </w:rPr>
            </w:pPr>
          </w:p>
        </w:tc>
      </w:tr>
      <w:tr w:rsidR="00CA3704" w:rsidRPr="00E1251E" w14:paraId="69E96F42" w14:textId="77777777" w:rsidTr="005400B5">
        <w:trPr>
          <w:trHeight w:val="2325"/>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25832405" w14:textId="77777777" w:rsidR="00CA3704" w:rsidRPr="00E1251E" w:rsidRDefault="00CA3704" w:rsidP="00CA3704">
            <w:pPr>
              <w:rPr>
                <w:rFonts w:cs="Arial"/>
                <w:sz w:val="20"/>
                <w:szCs w:val="20"/>
              </w:rPr>
            </w:pPr>
            <w:r w:rsidRPr="00E1251E">
              <w:rPr>
                <w:rFonts w:cs="Arial"/>
                <w:b/>
                <w:bCs/>
                <w:sz w:val="20"/>
                <w:szCs w:val="20"/>
              </w:rPr>
              <w:t>PO14</w:t>
            </w:r>
          </w:p>
          <w:p w14:paraId="3309A0EB" w14:textId="77777777" w:rsidR="00CA3704" w:rsidRPr="00E1251E" w:rsidRDefault="00CA3704" w:rsidP="00CA3704">
            <w:pPr>
              <w:rPr>
                <w:rFonts w:cs="Arial"/>
                <w:sz w:val="20"/>
                <w:szCs w:val="20"/>
              </w:rPr>
            </w:pPr>
            <w:r w:rsidRPr="00E1251E">
              <w:rPr>
                <w:rFonts w:cs="Arial"/>
                <w:sz w:val="20"/>
                <w:szCs w:val="20"/>
              </w:rPr>
              <w:t>Development maintains, contributes to or provides for a street layout that facilitates regular and consistent shaped lots through the use of rectilinear grid patterns, or modified grid patterns where constrained by topographical and other physical barriers.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25"/>
            </w:tblGrid>
            <w:tr w:rsidR="00CA3704" w:rsidRPr="00E1251E" w14:paraId="2B389C5E" w14:textId="77777777" w:rsidTr="00CA3704">
              <w:trPr>
                <w:tblCellSpacing w:w="15" w:type="dxa"/>
              </w:trPr>
              <w:tc>
                <w:tcPr>
                  <w:tcW w:w="9752" w:type="dxa"/>
                  <w:vAlign w:val="center"/>
                  <w:hideMark/>
                </w:tcPr>
                <w:p w14:paraId="136F2DB1" w14:textId="77777777" w:rsidR="00CA3704" w:rsidRPr="00E1251E" w:rsidRDefault="00CA3704" w:rsidP="00CA3704">
                  <w:pPr>
                    <w:rPr>
                      <w:rFonts w:cs="Arial"/>
                      <w:sz w:val="20"/>
                      <w:szCs w:val="20"/>
                    </w:rPr>
                  </w:pPr>
                  <w:r w:rsidRPr="00EC7186">
                    <w:rPr>
                      <w:rFonts w:cs="Arial"/>
                      <w:sz w:val="18"/>
                      <w:szCs w:val="20"/>
                    </w:rPr>
                    <w:t>Note - Refer to Planning scheme policy - Neighbourhood design for guidance on how to achieve compliance with this outcome.</w:t>
                  </w:r>
                </w:p>
              </w:tc>
            </w:tr>
          </w:tbl>
          <w:p w14:paraId="35D39D69"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124AA821"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5520AB71"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615DE364" w14:textId="77777777" w:rsidR="00CA3704" w:rsidRPr="00E1251E" w:rsidRDefault="00CA3704" w:rsidP="00CA3704">
            <w:pPr>
              <w:rPr>
                <w:rFonts w:cs="Arial"/>
                <w:sz w:val="20"/>
                <w:szCs w:val="20"/>
              </w:rPr>
            </w:pPr>
          </w:p>
        </w:tc>
      </w:tr>
      <w:tr w:rsidR="00CA3704" w:rsidRPr="00E1251E" w14:paraId="74FAE34A"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3B5E2173" w14:textId="77777777" w:rsidR="00CA3704" w:rsidRPr="00E1251E" w:rsidRDefault="00CA3704" w:rsidP="00CA3704">
            <w:pPr>
              <w:rPr>
                <w:rFonts w:cs="Arial"/>
                <w:sz w:val="20"/>
                <w:szCs w:val="20"/>
              </w:rPr>
            </w:pPr>
            <w:r w:rsidRPr="00E1251E">
              <w:rPr>
                <w:rFonts w:cs="Arial"/>
                <w:b/>
                <w:bCs/>
                <w:sz w:val="20"/>
                <w:szCs w:val="20"/>
              </w:rPr>
              <w:t>PO15</w:t>
            </w:r>
          </w:p>
          <w:p w14:paraId="253616E4" w14:textId="77777777" w:rsidR="00CA3704" w:rsidRPr="00E1251E" w:rsidRDefault="00CA3704" w:rsidP="00CA3704">
            <w:pPr>
              <w:rPr>
                <w:rFonts w:cs="Arial"/>
                <w:sz w:val="20"/>
                <w:szCs w:val="20"/>
              </w:rPr>
            </w:pPr>
            <w:r w:rsidRPr="00E1251E">
              <w:rPr>
                <w:rFonts w:cs="Arial"/>
                <w:sz w:val="20"/>
                <w:szCs w:val="20"/>
              </w:rPr>
              <w:t>Development maintains, contributes to or provides for a street layout that is designed to connect to surrounding neighbourhoods, providing an interconnected street, pedestrian and cyclist network that connects nearby centres, neighbourhood hubs, community facilities, public transport nodes and open space to residential areas. </w:t>
            </w:r>
          </w:p>
          <w:p w14:paraId="2718E1B3" w14:textId="77777777" w:rsidR="00CA3704" w:rsidRPr="00E1251E" w:rsidRDefault="00CA3704" w:rsidP="00CA3704">
            <w:pPr>
              <w:rPr>
                <w:rFonts w:cs="Arial"/>
                <w:sz w:val="20"/>
                <w:szCs w:val="20"/>
              </w:rPr>
            </w:pPr>
            <w:r w:rsidRPr="00E1251E">
              <w:rPr>
                <w:rFonts w:cs="Arial"/>
                <w:sz w:val="20"/>
                <w:szCs w:val="20"/>
              </w:rPr>
              <w:t>The layout ensures that new development is provided with multiple points of access. The timing of transport works ensures that multiple points of access are provided during early stages of a development.</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25"/>
            </w:tblGrid>
            <w:tr w:rsidR="00CA3704" w:rsidRPr="00E1251E" w14:paraId="4AFEE43E" w14:textId="77777777" w:rsidTr="00CA3704">
              <w:trPr>
                <w:tblCellSpacing w:w="15" w:type="dxa"/>
              </w:trPr>
              <w:tc>
                <w:tcPr>
                  <w:tcW w:w="9752" w:type="dxa"/>
                  <w:vAlign w:val="center"/>
                  <w:hideMark/>
                </w:tcPr>
                <w:p w14:paraId="009764B3" w14:textId="77777777" w:rsidR="00CA3704" w:rsidRPr="00E1251E" w:rsidRDefault="00CA3704" w:rsidP="00CA3704">
                  <w:pPr>
                    <w:rPr>
                      <w:rFonts w:cs="Arial"/>
                      <w:sz w:val="20"/>
                      <w:szCs w:val="20"/>
                    </w:rPr>
                  </w:pPr>
                  <w:r w:rsidRPr="00EC7186">
                    <w:rPr>
                      <w:rFonts w:cs="Arial"/>
                      <w:sz w:val="18"/>
                      <w:szCs w:val="20"/>
                    </w:rPr>
                    <w:t>Note - Refer to Planning scheme policy - Neighbourhood design for guidance on achieving the above outcome.</w:t>
                  </w:r>
                </w:p>
              </w:tc>
            </w:tr>
          </w:tbl>
          <w:p w14:paraId="2F8707BA"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6A402A68"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3AA7CEB1"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52B14041" w14:textId="77777777" w:rsidR="00CA3704" w:rsidRPr="00E1251E" w:rsidRDefault="00CA3704" w:rsidP="00CA3704">
            <w:pPr>
              <w:rPr>
                <w:rFonts w:cs="Arial"/>
                <w:sz w:val="20"/>
                <w:szCs w:val="20"/>
              </w:rPr>
            </w:pPr>
          </w:p>
        </w:tc>
      </w:tr>
      <w:tr w:rsidR="00CA3704" w:rsidRPr="00E1251E" w14:paraId="2F84870B"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57EE7A61" w14:textId="77777777" w:rsidR="00CA3704" w:rsidRPr="00E1251E" w:rsidRDefault="00CA3704" w:rsidP="00CA3704">
            <w:pPr>
              <w:rPr>
                <w:rFonts w:cs="Arial"/>
                <w:sz w:val="20"/>
                <w:szCs w:val="20"/>
              </w:rPr>
            </w:pPr>
            <w:r w:rsidRPr="00E1251E">
              <w:rPr>
                <w:rFonts w:cs="Arial"/>
                <w:b/>
                <w:bCs/>
                <w:sz w:val="20"/>
                <w:szCs w:val="20"/>
              </w:rPr>
              <w:t>PO16</w:t>
            </w:r>
          </w:p>
          <w:p w14:paraId="72D9B5AD" w14:textId="77777777" w:rsidR="00CA3704" w:rsidRPr="00E1251E" w:rsidRDefault="00CA3704" w:rsidP="00CA3704">
            <w:pPr>
              <w:rPr>
                <w:rFonts w:cs="Arial"/>
                <w:sz w:val="20"/>
                <w:szCs w:val="20"/>
              </w:rPr>
            </w:pPr>
            <w:r w:rsidRPr="00E1251E">
              <w:rPr>
                <w:rFonts w:cs="Arial"/>
                <w:sz w:val="20"/>
                <w:szCs w:val="20"/>
              </w:rPr>
              <w:t>Development provides and maintains the connections shown on:</w:t>
            </w:r>
          </w:p>
          <w:p w14:paraId="251B90E8" w14:textId="77777777" w:rsidR="00CA3704" w:rsidRPr="00E1251E" w:rsidRDefault="00CA3704" w:rsidP="001B7680">
            <w:pPr>
              <w:numPr>
                <w:ilvl w:val="0"/>
                <w:numId w:val="15"/>
              </w:numPr>
              <w:rPr>
                <w:rFonts w:cs="Arial"/>
                <w:sz w:val="20"/>
                <w:szCs w:val="20"/>
              </w:rPr>
            </w:pPr>
            <w:r w:rsidRPr="00E1251E">
              <w:rPr>
                <w:rFonts w:cs="Arial"/>
                <w:sz w:val="20"/>
                <w:szCs w:val="20"/>
              </w:rPr>
              <w:t>‘Figure 1 - Morayfield South’ - Morayfield South;</w:t>
            </w:r>
          </w:p>
          <w:p w14:paraId="2D92CCDB" w14:textId="77777777" w:rsidR="00CA3704" w:rsidRPr="00E1251E" w:rsidRDefault="00CA3704" w:rsidP="001B7680">
            <w:pPr>
              <w:numPr>
                <w:ilvl w:val="0"/>
                <w:numId w:val="15"/>
              </w:numPr>
              <w:rPr>
                <w:rFonts w:cs="Arial"/>
                <w:sz w:val="20"/>
                <w:szCs w:val="20"/>
              </w:rPr>
            </w:pPr>
            <w:r w:rsidRPr="00E1251E">
              <w:rPr>
                <w:rFonts w:cs="Arial"/>
                <w:sz w:val="20"/>
                <w:szCs w:val="20"/>
              </w:rPr>
              <w:t>‘Figure 2 - Narangba East’ - Narangba East.</w:t>
            </w:r>
          </w:p>
        </w:tc>
        <w:tc>
          <w:tcPr>
            <w:tcW w:w="1692" w:type="pct"/>
            <w:tcBorders>
              <w:top w:val="outset" w:sz="6" w:space="0" w:color="auto"/>
              <w:left w:val="outset" w:sz="6" w:space="0" w:color="auto"/>
              <w:bottom w:val="outset" w:sz="6" w:space="0" w:color="auto"/>
              <w:right w:val="outset" w:sz="6" w:space="0" w:color="auto"/>
            </w:tcBorders>
            <w:hideMark/>
          </w:tcPr>
          <w:p w14:paraId="73C9A65A"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19FFBEC3"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03460042" w14:textId="77777777" w:rsidR="00CA3704" w:rsidRPr="00E1251E" w:rsidRDefault="00CA3704" w:rsidP="00CA3704">
            <w:pPr>
              <w:rPr>
                <w:rFonts w:cs="Arial"/>
                <w:sz w:val="20"/>
                <w:szCs w:val="20"/>
              </w:rPr>
            </w:pPr>
          </w:p>
        </w:tc>
      </w:tr>
      <w:tr w:rsidR="00CA3704" w:rsidRPr="00E1251E" w14:paraId="3F47E5D6" w14:textId="77777777" w:rsidTr="00EC7186">
        <w:trPr>
          <w:trHeight w:val="1642"/>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0A3D8B24" w14:textId="77777777" w:rsidR="00CA3704" w:rsidRPr="00E1251E" w:rsidRDefault="00CA3704" w:rsidP="00CA3704">
            <w:pPr>
              <w:rPr>
                <w:rFonts w:cs="Arial"/>
                <w:sz w:val="20"/>
                <w:szCs w:val="20"/>
              </w:rPr>
            </w:pPr>
            <w:r w:rsidRPr="00E1251E">
              <w:rPr>
                <w:rFonts w:cs="Arial"/>
                <w:b/>
                <w:bCs/>
                <w:sz w:val="20"/>
                <w:szCs w:val="20"/>
              </w:rPr>
              <w:t>PO17</w:t>
            </w:r>
          </w:p>
          <w:p w14:paraId="760F9BE6" w14:textId="77777777" w:rsidR="00CA3704" w:rsidRPr="00E1251E" w:rsidRDefault="00CA3704" w:rsidP="00CA3704">
            <w:pPr>
              <w:rPr>
                <w:rFonts w:cs="Arial"/>
                <w:sz w:val="20"/>
                <w:szCs w:val="20"/>
              </w:rPr>
            </w:pPr>
            <w:r w:rsidRPr="00E1251E">
              <w:rPr>
                <w:rFonts w:cs="Arial"/>
                <w:sz w:val="20"/>
                <w:szCs w:val="20"/>
              </w:rPr>
              <w:t>Development maintains, contributes to or provides for a street layout that provides an efficient and legible movement network with high levels of connectivity within and external to the to the site by:</w:t>
            </w:r>
          </w:p>
          <w:p w14:paraId="4FDCACC2" w14:textId="77777777" w:rsidR="00CA3704" w:rsidRPr="00E1251E" w:rsidRDefault="00CA3704" w:rsidP="001B7680">
            <w:pPr>
              <w:numPr>
                <w:ilvl w:val="0"/>
                <w:numId w:val="16"/>
              </w:numPr>
              <w:rPr>
                <w:rFonts w:cs="Arial"/>
                <w:sz w:val="20"/>
                <w:szCs w:val="20"/>
              </w:rPr>
            </w:pPr>
            <w:r w:rsidRPr="00E1251E">
              <w:rPr>
                <w:rFonts w:cs="Arial"/>
                <w:sz w:val="20"/>
                <w:szCs w:val="20"/>
              </w:rPr>
              <w:t>facilitating increased active transport with a focus on safety and amenity for pedestrians and cyclists;</w:t>
            </w:r>
          </w:p>
          <w:p w14:paraId="5FDC5F06" w14:textId="77777777" w:rsidR="00CA3704" w:rsidRPr="00E1251E" w:rsidRDefault="00CA3704" w:rsidP="001B7680">
            <w:pPr>
              <w:numPr>
                <w:ilvl w:val="0"/>
                <w:numId w:val="16"/>
              </w:numPr>
              <w:rPr>
                <w:rFonts w:cs="Arial"/>
                <w:sz w:val="20"/>
                <w:szCs w:val="20"/>
              </w:rPr>
            </w:pPr>
            <w:r w:rsidRPr="00E1251E">
              <w:rPr>
                <w:rFonts w:cs="Arial"/>
                <w:sz w:val="20"/>
                <w:szCs w:val="20"/>
              </w:rPr>
              <w:t>providing street blocks with a maximum walkable perimeter of 500m (refer Figure - Street block design);</w:t>
            </w:r>
          </w:p>
          <w:p w14:paraId="24364D23" w14:textId="77777777" w:rsidR="00CA3704" w:rsidRPr="00E1251E" w:rsidRDefault="00CA3704" w:rsidP="001B7680">
            <w:pPr>
              <w:numPr>
                <w:ilvl w:val="0"/>
                <w:numId w:val="16"/>
              </w:numPr>
              <w:rPr>
                <w:rFonts w:cs="Arial"/>
                <w:sz w:val="20"/>
                <w:szCs w:val="20"/>
              </w:rPr>
            </w:pPr>
            <w:r w:rsidRPr="00E1251E">
              <w:rPr>
                <w:rFonts w:cs="Arial"/>
                <w:sz w:val="20"/>
                <w:szCs w:val="20"/>
              </w:rPr>
              <w:t>providing a variety of street block sizes to facilitate a range of intensity and scale in built form;</w:t>
            </w:r>
          </w:p>
          <w:p w14:paraId="5239F707" w14:textId="77777777" w:rsidR="00CA3704" w:rsidRPr="00E1251E" w:rsidRDefault="00CA3704" w:rsidP="001B7680">
            <w:pPr>
              <w:numPr>
                <w:ilvl w:val="0"/>
                <w:numId w:val="16"/>
              </w:numPr>
              <w:rPr>
                <w:rFonts w:cs="Arial"/>
                <w:sz w:val="20"/>
                <w:szCs w:val="20"/>
              </w:rPr>
            </w:pPr>
            <w:r w:rsidRPr="00E1251E">
              <w:rPr>
                <w:rFonts w:cs="Arial"/>
                <w:sz w:val="20"/>
                <w:szCs w:val="20"/>
              </w:rPr>
              <w:t>reducing street block sizes as they approach an activity focus (</w:t>
            </w:r>
            <w:proofErr w:type="spellStart"/>
            <w:r w:rsidRPr="00E1251E">
              <w:rPr>
                <w:rFonts w:cs="Arial"/>
                <w:sz w:val="20"/>
                <w:szCs w:val="20"/>
              </w:rPr>
              <w:t>e.g</w:t>
            </w:r>
            <w:proofErr w:type="spellEnd"/>
            <w:r w:rsidRPr="00E1251E">
              <w:rPr>
                <w:rFonts w:cs="Arial"/>
                <w:sz w:val="20"/>
                <w:szCs w:val="20"/>
              </w:rPr>
              <w:t xml:space="preserve"> centre, neighbourhood hub, train station, community activity, public open space);</w:t>
            </w:r>
          </w:p>
          <w:p w14:paraId="14C6B40B" w14:textId="77777777" w:rsidR="00CA3704" w:rsidRPr="00E1251E" w:rsidRDefault="00CA3704" w:rsidP="001B7680">
            <w:pPr>
              <w:numPr>
                <w:ilvl w:val="0"/>
                <w:numId w:val="16"/>
              </w:numPr>
              <w:rPr>
                <w:rFonts w:cs="Arial"/>
                <w:sz w:val="20"/>
                <w:szCs w:val="20"/>
              </w:rPr>
            </w:pPr>
            <w:r w:rsidRPr="00E1251E">
              <w:rPr>
                <w:rFonts w:cs="Arial"/>
                <w:sz w:val="20"/>
                <w:szCs w:val="20"/>
              </w:rPr>
              <w:t>facilitating possible future connections to adjoining sites for roads, green linkages and other essential infrastructure.</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5F899B98" w14:textId="77777777" w:rsidTr="00EC7186">
              <w:trPr>
                <w:trHeight w:val="740"/>
                <w:tblCellSpacing w:w="15" w:type="dxa"/>
              </w:trPr>
              <w:tc>
                <w:tcPr>
                  <w:tcW w:w="5105" w:type="dxa"/>
                  <w:vAlign w:val="center"/>
                  <w:hideMark/>
                </w:tcPr>
                <w:p w14:paraId="25F5BE13" w14:textId="77777777" w:rsidR="00CA3704" w:rsidRPr="00E1251E" w:rsidRDefault="00CA3704" w:rsidP="00CA3704">
                  <w:pPr>
                    <w:rPr>
                      <w:rFonts w:cs="Arial"/>
                      <w:sz w:val="20"/>
                      <w:szCs w:val="20"/>
                    </w:rPr>
                  </w:pPr>
                  <w:r w:rsidRPr="00EC7186">
                    <w:rPr>
                      <w:rFonts w:cs="Arial"/>
                      <w:sz w:val="18"/>
                      <w:szCs w:val="20"/>
                    </w:rPr>
                    <w:t>Note - Refer to Planning scheme policy - Neighbourhood design for guidance on how to achieve compliance with this outcome.</w:t>
                  </w:r>
                </w:p>
              </w:tc>
            </w:tr>
          </w:tbl>
          <w:p w14:paraId="3D22F501"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011DF897"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75D6686F"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3D715147" w14:textId="77777777" w:rsidR="00CA3704" w:rsidRPr="00E1251E" w:rsidRDefault="00CA3704" w:rsidP="00CA3704">
            <w:pPr>
              <w:rPr>
                <w:rFonts w:cs="Arial"/>
                <w:sz w:val="20"/>
                <w:szCs w:val="20"/>
              </w:rPr>
            </w:pPr>
          </w:p>
        </w:tc>
      </w:tr>
      <w:tr w:rsidR="00CA3704" w:rsidRPr="00E1251E" w14:paraId="710F02D0"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444922CD" w14:textId="77777777" w:rsidR="00CA3704" w:rsidRPr="00E1251E" w:rsidRDefault="00CA3704" w:rsidP="00CA3704">
            <w:pPr>
              <w:rPr>
                <w:rFonts w:cs="Arial"/>
                <w:sz w:val="20"/>
                <w:szCs w:val="20"/>
              </w:rPr>
            </w:pPr>
            <w:r w:rsidRPr="00E1251E">
              <w:rPr>
                <w:rFonts w:cs="Arial"/>
                <w:b/>
                <w:bCs/>
                <w:sz w:val="20"/>
                <w:szCs w:val="20"/>
              </w:rPr>
              <w:t>PO18</w:t>
            </w:r>
          </w:p>
          <w:p w14:paraId="44C8E711" w14:textId="77777777" w:rsidR="00CA3704" w:rsidRPr="00E1251E" w:rsidRDefault="00CA3704" w:rsidP="00CA3704">
            <w:pPr>
              <w:rPr>
                <w:rFonts w:cs="Arial"/>
                <w:sz w:val="20"/>
                <w:szCs w:val="20"/>
              </w:rPr>
            </w:pPr>
            <w:r w:rsidRPr="00E1251E">
              <w:rPr>
                <w:rFonts w:cs="Arial"/>
                <w:sz w:val="20"/>
                <w:szCs w:val="20"/>
              </w:rPr>
              <w:t>Street layouts create convenient and highly permeable movement networks between lower and higher order roads, whilst not adversely affecting the safety and function of the higher order road.</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667C3356" w14:textId="77777777" w:rsidTr="00EC7186">
              <w:trPr>
                <w:trHeight w:val="580"/>
                <w:tblCellSpacing w:w="15" w:type="dxa"/>
              </w:trPr>
              <w:tc>
                <w:tcPr>
                  <w:tcW w:w="5105" w:type="dxa"/>
                  <w:vAlign w:val="center"/>
                  <w:hideMark/>
                </w:tcPr>
                <w:p w14:paraId="6A5553C9" w14:textId="77777777" w:rsidR="00CA3704" w:rsidRPr="00E1251E" w:rsidRDefault="00CA3704" w:rsidP="00CA3704">
                  <w:pPr>
                    <w:rPr>
                      <w:rFonts w:cs="Arial"/>
                      <w:sz w:val="20"/>
                      <w:szCs w:val="20"/>
                    </w:rPr>
                  </w:pPr>
                  <w:r w:rsidRPr="00EC7186">
                    <w:rPr>
                      <w:rFonts w:cs="Arial"/>
                      <w:sz w:val="18"/>
                      <w:szCs w:val="20"/>
                    </w:rPr>
                    <w:t>Note - Refer to Planning scheme policy - Neighbourhood design for guidance on how to achieve compliance with this outcome.</w:t>
                  </w:r>
                </w:p>
              </w:tc>
            </w:tr>
          </w:tbl>
          <w:p w14:paraId="45CA6AF8"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0176882F"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3B532F9E"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01569140" w14:textId="77777777" w:rsidR="00CA3704" w:rsidRPr="00E1251E" w:rsidRDefault="00CA3704" w:rsidP="00CA3704">
            <w:pPr>
              <w:rPr>
                <w:rFonts w:cs="Arial"/>
                <w:sz w:val="20"/>
                <w:szCs w:val="20"/>
              </w:rPr>
            </w:pPr>
          </w:p>
        </w:tc>
      </w:tr>
      <w:tr w:rsidR="00CA3704" w:rsidRPr="00E1251E" w14:paraId="30AFFCCB"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67EBD91A" w14:textId="77777777" w:rsidR="00CA3704" w:rsidRPr="00E1251E" w:rsidRDefault="00CA3704" w:rsidP="00CA3704">
            <w:pPr>
              <w:rPr>
                <w:rFonts w:cs="Arial"/>
                <w:sz w:val="20"/>
                <w:szCs w:val="20"/>
              </w:rPr>
            </w:pPr>
            <w:r w:rsidRPr="00E1251E">
              <w:rPr>
                <w:rFonts w:cs="Arial"/>
                <w:b/>
                <w:bCs/>
                <w:sz w:val="20"/>
                <w:szCs w:val="20"/>
              </w:rPr>
              <w:t>PO19</w:t>
            </w:r>
          </w:p>
          <w:p w14:paraId="5DF4A345" w14:textId="77777777" w:rsidR="00CA3704" w:rsidRPr="00E1251E" w:rsidRDefault="00CA3704" w:rsidP="00CA3704">
            <w:pPr>
              <w:rPr>
                <w:rFonts w:cs="Arial"/>
                <w:sz w:val="20"/>
                <w:szCs w:val="20"/>
              </w:rPr>
            </w:pPr>
            <w:r w:rsidRPr="00E1251E">
              <w:rPr>
                <w:rFonts w:cs="Arial"/>
                <w:sz w:val="20"/>
                <w:szCs w:val="20"/>
              </w:rPr>
              <w:t>Streets are designed and constructed in accordance with Planning scheme policy - Integrated design and Planning scheme policy - Operational works inspection, maintenance and bonding procedures. The street design and construction accommodates the following functions:</w:t>
            </w:r>
          </w:p>
          <w:p w14:paraId="0D286C54" w14:textId="77777777" w:rsidR="00CA3704" w:rsidRPr="00E1251E" w:rsidRDefault="00CA3704" w:rsidP="001B7680">
            <w:pPr>
              <w:numPr>
                <w:ilvl w:val="0"/>
                <w:numId w:val="17"/>
              </w:numPr>
              <w:rPr>
                <w:rFonts w:cs="Arial"/>
                <w:sz w:val="20"/>
                <w:szCs w:val="20"/>
              </w:rPr>
            </w:pPr>
            <w:r w:rsidRPr="00E1251E">
              <w:rPr>
                <w:rFonts w:cs="Arial"/>
                <w:sz w:val="20"/>
                <w:szCs w:val="20"/>
              </w:rPr>
              <w:t>access to premises by providing convenient vehicular movement for residents between their homes and the major road network;</w:t>
            </w:r>
          </w:p>
          <w:p w14:paraId="62D09952" w14:textId="77777777" w:rsidR="00CA3704" w:rsidRPr="00E1251E" w:rsidRDefault="00CA3704" w:rsidP="001B7680">
            <w:pPr>
              <w:numPr>
                <w:ilvl w:val="0"/>
                <w:numId w:val="17"/>
              </w:numPr>
              <w:rPr>
                <w:rFonts w:cs="Arial"/>
                <w:sz w:val="20"/>
                <w:szCs w:val="20"/>
              </w:rPr>
            </w:pPr>
            <w:r w:rsidRPr="00E1251E">
              <w:rPr>
                <w:rFonts w:cs="Arial"/>
                <w:sz w:val="20"/>
                <w:szCs w:val="20"/>
              </w:rPr>
              <w:t>safe and convenient pedestrian and cycle movement;</w:t>
            </w:r>
          </w:p>
          <w:p w14:paraId="7796D193" w14:textId="77777777" w:rsidR="00CA3704" w:rsidRPr="00E1251E" w:rsidRDefault="00CA3704" w:rsidP="001B7680">
            <w:pPr>
              <w:numPr>
                <w:ilvl w:val="0"/>
                <w:numId w:val="17"/>
              </w:numPr>
              <w:rPr>
                <w:rFonts w:cs="Arial"/>
                <w:sz w:val="20"/>
                <w:szCs w:val="20"/>
              </w:rPr>
            </w:pPr>
            <w:r w:rsidRPr="00E1251E">
              <w:rPr>
                <w:rFonts w:cs="Arial"/>
                <w:sz w:val="20"/>
                <w:szCs w:val="20"/>
              </w:rPr>
              <w:t>adequate on street parking;</w:t>
            </w:r>
          </w:p>
          <w:p w14:paraId="6FF2FF18" w14:textId="77777777" w:rsidR="00CA3704" w:rsidRPr="00E1251E" w:rsidRDefault="00CA3704" w:rsidP="001B7680">
            <w:pPr>
              <w:numPr>
                <w:ilvl w:val="0"/>
                <w:numId w:val="17"/>
              </w:numPr>
              <w:rPr>
                <w:rFonts w:cs="Arial"/>
                <w:sz w:val="20"/>
                <w:szCs w:val="20"/>
              </w:rPr>
            </w:pPr>
            <w:r w:rsidRPr="00E1251E">
              <w:rPr>
                <w:rFonts w:cs="Arial"/>
                <w:sz w:val="20"/>
                <w:szCs w:val="20"/>
              </w:rPr>
              <w:t>stormwater drainage paths and treatment facilities;</w:t>
            </w:r>
          </w:p>
          <w:p w14:paraId="58311DF3" w14:textId="77777777" w:rsidR="00CA3704" w:rsidRPr="00E1251E" w:rsidRDefault="00CA3704" w:rsidP="001B7680">
            <w:pPr>
              <w:numPr>
                <w:ilvl w:val="0"/>
                <w:numId w:val="17"/>
              </w:numPr>
              <w:rPr>
                <w:rFonts w:cs="Arial"/>
                <w:sz w:val="20"/>
                <w:szCs w:val="20"/>
              </w:rPr>
            </w:pPr>
            <w:r w:rsidRPr="00E1251E">
              <w:rPr>
                <w:rFonts w:cs="Arial"/>
                <w:sz w:val="20"/>
                <w:szCs w:val="20"/>
              </w:rPr>
              <w:t>efficient public transport routes;</w:t>
            </w:r>
          </w:p>
          <w:p w14:paraId="6F56D235" w14:textId="77777777" w:rsidR="00CA3704" w:rsidRPr="00E1251E" w:rsidRDefault="00CA3704" w:rsidP="001B7680">
            <w:pPr>
              <w:numPr>
                <w:ilvl w:val="0"/>
                <w:numId w:val="17"/>
              </w:numPr>
              <w:rPr>
                <w:rFonts w:cs="Arial"/>
                <w:sz w:val="20"/>
                <w:szCs w:val="20"/>
              </w:rPr>
            </w:pPr>
            <w:r w:rsidRPr="00E1251E">
              <w:rPr>
                <w:rFonts w:cs="Arial"/>
                <w:sz w:val="20"/>
                <w:szCs w:val="20"/>
              </w:rPr>
              <w:t>utility services location;</w:t>
            </w:r>
          </w:p>
          <w:p w14:paraId="70CB40C6" w14:textId="77777777" w:rsidR="00CA3704" w:rsidRPr="00E1251E" w:rsidRDefault="00CA3704" w:rsidP="001B7680">
            <w:pPr>
              <w:numPr>
                <w:ilvl w:val="0"/>
                <w:numId w:val="17"/>
              </w:numPr>
              <w:rPr>
                <w:rFonts w:cs="Arial"/>
                <w:sz w:val="20"/>
                <w:szCs w:val="20"/>
              </w:rPr>
            </w:pPr>
            <w:r w:rsidRPr="00E1251E">
              <w:rPr>
                <w:rFonts w:cs="Arial"/>
                <w:sz w:val="20"/>
                <w:szCs w:val="20"/>
              </w:rPr>
              <w:t>emergency access and waste collection;</w:t>
            </w:r>
          </w:p>
          <w:p w14:paraId="4080E025" w14:textId="77777777" w:rsidR="00CA3704" w:rsidRPr="00E1251E" w:rsidRDefault="00CA3704" w:rsidP="001B7680">
            <w:pPr>
              <w:numPr>
                <w:ilvl w:val="0"/>
                <w:numId w:val="17"/>
              </w:numPr>
              <w:rPr>
                <w:rFonts w:cs="Arial"/>
                <w:sz w:val="20"/>
                <w:szCs w:val="20"/>
              </w:rPr>
            </w:pPr>
            <w:r w:rsidRPr="00E1251E">
              <w:rPr>
                <w:rFonts w:cs="Arial"/>
                <w:sz w:val="20"/>
                <w:szCs w:val="20"/>
              </w:rPr>
              <w:t>setting and approach (streetscape, landscaping and street furniture) for adjoining residences;</w:t>
            </w:r>
          </w:p>
          <w:p w14:paraId="2B23BACB" w14:textId="77777777" w:rsidR="00CA3704" w:rsidRPr="00E1251E" w:rsidRDefault="00CA3704" w:rsidP="001B7680">
            <w:pPr>
              <w:numPr>
                <w:ilvl w:val="0"/>
                <w:numId w:val="17"/>
              </w:numPr>
              <w:rPr>
                <w:rFonts w:cs="Arial"/>
                <w:sz w:val="20"/>
                <w:szCs w:val="20"/>
              </w:rPr>
            </w:pPr>
            <w:r w:rsidRPr="00E1251E">
              <w:rPr>
                <w:rFonts w:cs="Arial"/>
                <w:sz w:val="20"/>
                <w:szCs w:val="20"/>
              </w:rPr>
              <w:t>expected traffic speeds and volumes; and</w:t>
            </w:r>
          </w:p>
          <w:p w14:paraId="14C1BEF0" w14:textId="77777777" w:rsidR="00CA3704" w:rsidRPr="00E1251E" w:rsidRDefault="00CA3704" w:rsidP="001B7680">
            <w:pPr>
              <w:numPr>
                <w:ilvl w:val="0"/>
                <w:numId w:val="17"/>
              </w:numPr>
              <w:rPr>
                <w:rFonts w:cs="Arial"/>
                <w:sz w:val="20"/>
                <w:szCs w:val="20"/>
              </w:rPr>
            </w:pPr>
            <w:r w:rsidRPr="00E1251E">
              <w:rPr>
                <w:rFonts w:cs="Arial"/>
                <w:sz w:val="20"/>
                <w:szCs w:val="20"/>
              </w:rPr>
              <w:t>wildlife movement (where relevant).</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225"/>
            </w:tblGrid>
            <w:tr w:rsidR="00CA3704" w:rsidRPr="00E1251E" w14:paraId="4C9C799E" w14:textId="77777777" w:rsidTr="00CA3704">
              <w:trPr>
                <w:tblCellSpacing w:w="15" w:type="dxa"/>
              </w:trPr>
              <w:tc>
                <w:tcPr>
                  <w:tcW w:w="9752" w:type="dxa"/>
                  <w:vAlign w:val="center"/>
                  <w:hideMark/>
                </w:tcPr>
                <w:p w14:paraId="67C6B1B6" w14:textId="77777777" w:rsidR="00CA3704" w:rsidRPr="00EC7186" w:rsidRDefault="00CA3704" w:rsidP="00CA3704">
                  <w:pPr>
                    <w:rPr>
                      <w:rFonts w:cs="Arial"/>
                      <w:sz w:val="18"/>
                      <w:szCs w:val="20"/>
                    </w:rPr>
                  </w:pPr>
                  <w:r w:rsidRPr="00EC7186">
                    <w:rPr>
                      <w:rFonts w:cs="Arial"/>
                      <w:sz w:val="18"/>
                      <w:szCs w:val="20"/>
                    </w:rPr>
                    <w:t>Note - Preliminary road design (including all services, street lighting, stormwater infrastructure, access locations, street trees and pedestrian network) may be required to demonstrate compliance with this PO.</w:t>
                  </w:r>
                </w:p>
              </w:tc>
            </w:tr>
            <w:tr w:rsidR="00CA3704" w:rsidRPr="00E1251E" w14:paraId="595DE1C2" w14:textId="77777777" w:rsidTr="00CA3704">
              <w:trPr>
                <w:tblCellSpacing w:w="15" w:type="dxa"/>
              </w:trPr>
              <w:tc>
                <w:tcPr>
                  <w:tcW w:w="9752" w:type="dxa"/>
                  <w:vAlign w:val="center"/>
                  <w:hideMark/>
                </w:tcPr>
                <w:p w14:paraId="29F28ED2" w14:textId="77777777" w:rsidR="00CA3704" w:rsidRPr="00EC7186" w:rsidRDefault="00CA3704" w:rsidP="00CA3704">
                  <w:pPr>
                    <w:rPr>
                      <w:rFonts w:cs="Arial"/>
                      <w:sz w:val="18"/>
                      <w:szCs w:val="20"/>
                    </w:rPr>
                  </w:pPr>
                  <w:r w:rsidRPr="00EC7186">
                    <w:rPr>
                      <w:rFonts w:cs="Arial"/>
                      <w:sz w:val="18"/>
                      <w:szCs w:val="20"/>
                    </w:rPr>
                    <w:t>Note - Refer to Planning scheme policy - Environmental areas and corridors for examples of when and where wildlife movement infrastructure is required.</w:t>
                  </w:r>
                </w:p>
              </w:tc>
            </w:tr>
          </w:tbl>
          <w:p w14:paraId="01AAB6A8"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0D2E0315"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3938EB03"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579CAD44" w14:textId="77777777" w:rsidR="00CA3704" w:rsidRPr="00E1251E" w:rsidRDefault="00CA3704" w:rsidP="00CA3704">
            <w:pPr>
              <w:rPr>
                <w:rFonts w:cs="Arial"/>
                <w:sz w:val="20"/>
                <w:szCs w:val="20"/>
              </w:rPr>
            </w:pPr>
          </w:p>
        </w:tc>
      </w:tr>
      <w:tr w:rsidR="00A47617" w:rsidRPr="00E1251E" w14:paraId="57B95D6A"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tcPr>
          <w:p w14:paraId="14494288" w14:textId="77777777" w:rsidR="00A47617" w:rsidRDefault="00A47617" w:rsidP="00CA3704">
            <w:pPr>
              <w:rPr>
                <w:rFonts w:cs="Arial"/>
                <w:b/>
                <w:bCs/>
                <w:sz w:val="20"/>
                <w:szCs w:val="20"/>
              </w:rPr>
            </w:pPr>
            <w:r>
              <w:rPr>
                <w:rFonts w:cs="Arial"/>
                <w:b/>
                <w:bCs/>
                <w:sz w:val="20"/>
                <w:szCs w:val="20"/>
              </w:rPr>
              <w:t>PO19A</w:t>
            </w:r>
          </w:p>
          <w:p w14:paraId="59575DE2" w14:textId="76DB4001" w:rsidR="00A47617" w:rsidRPr="00A6413E" w:rsidRDefault="00A47617" w:rsidP="00CA3704">
            <w:pPr>
              <w:rPr>
                <w:rFonts w:cs="Arial"/>
                <w:sz w:val="20"/>
                <w:szCs w:val="20"/>
              </w:rPr>
            </w:pPr>
            <w:r w:rsidRPr="00A6413E">
              <w:rPr>
                <w:rFonts w:cs="Arial"/>
                <w:sz w:val="20"/>
                <w:szCs w:val="20"/>
              </w:rPr>
              <w:t>Street trees are provided to create shade and comfort for walking and cycling, reduce urban heat and enhance amenity.</w:t>
            </w:r>
          </w:p>
        </w:tc>
        <w:tc>
          <w:tcPr>
            <w:tcW w:w="1692" w:type="pct"/>
            <w:tcBorders>
              <w:top w:val="outset" w:sz="6" w:space="0" w:color="auto"/>
              <w:left w:val="outset" w:sz="6" w:space="0" w:color="auto"/>
              <w:bottom w:val="outset" w:sz="6" w:space="0" w:color="auto"/>
              <w:right w:val="outset" w:sz="6" w:space="0" w:color="auto"/>
            </w:tcBorders>
          </w:tcPr>
          <w:p w14:paraId="61442581" w14:textId="77777777" w:rsidR="00A47617" w:rsidRDefault="00A47617" w:rsidP="00CA3704">
            <w:pPr>
              <w:rPr>
                <w:rFonts w:cs="Arial"/>
                <w:b/>
                <w:bCs/>
                <w:sz w:val="20"/>
                <w:szCs w:val="20"/>
              </w:rPr>
            </w:pPr>
            <w:r w:rsidRPr="00A6413E">
              <w:rPr>
                <w:rFonts w:cs="Arial"/>
                <w:b/>
                <w:bCs/>
                <w:sz w:val="20"/>
                <w:szCs w:val="20"/>
              </w:rPr>
              <w:t>E19A</w:t>
            </w:r>
          </w:p>
          <w:p w14:paraId="1A827CDF" w14:textId="77777777" w:rsidR="00A47617" w:rsidRPr="00A6413E" w:rsidRDefault="00A47617" w:rsidP="00CA3704">
            <w:pPr>
              <w:rPr>
                <w:rFonts w:cs="Arial"/>
                <w:sz w:val="20"/>
                <w:szCs w:val="20"/>
              </w:rPr>
            </w:pPr>
            <w:r w:rsidRPr="00A6413E">
              <w:rPr>
                <w:rFonts w:cs="Arial"/>
                <w:sz w:val="20"/>
                <w:szCs w:val="20"/>
              </w:rPr>
              <w:t xml:space="preserve">Street trees are provided in accordance with Planning scheme policy - Integrated design. </w:t>
            </w:r>
          </w:p>
          <w:p w14:paraId="42448ABC" w14:textId="77777777" w:rsidR="00A47617" w:rsidRPr="00A6413E" w:rsidRDefault="00A47617" w:rsidP="00CA3704">
            <w:pPr>
              <w:rPr>
                <w:rFonts w:cs="Arial"/>
                <w:sz w:val="18"/>
                <w:szCs w:val="18"/>
              </w:rPr>
            </w:pPr>
            <w:r w:rsidRPr="00A6413E">
              <w:rPr>
                <w:rFonts w:cs="Arial"/>
                <w:sz w:val="18"/>
                <w:szCs w:val="18"/>
              </w:rPr>
              <w:t>Note - Planning scheme policy - Integrated design (Appendix A) identifies the street tree planting rate for different street and road typologies.</w:t>
            </w:r>
          </w:p>
          <w:p w14:paraId="07B98EA8" w14:textId="055C5564" w:rsidR="00A47617" w:rsidRPr="00A6413E" w:rsidRDefault="00A47617" w:rsidP="00CA3704">
            <w:pPr>
              <w:rPr>
                <w:rFonts w:cs="Arial"/>
                <w:b/>
                <w:bCs/>
                <w:sz w:val="20"/>
                <w:szCs w:val="20"/>
              </w:rPr>
            </w:pPr>
            <w:r w:rsidRPr="00A6413E">
              <w:rPr>
                <w:rFonts w:cs="Arial"/>
                <w:sz w:val="18"/>
                <w:szCs w:val="18"/>
              </w:rPr>
              <w:t>Note - Street tree planting zones for each street tree are nominated on the plan of development. Street tree planting zones are located and sized to provide flexibility in their placement and certainty for their viable positioning clear of utilities/services, driveways and other possible infrastructure conflicts.</w:t>
            </w:r>
          </w:p>
        </w:tc>
        <w:tc>
          <w:tcPr>
            <w:tcW w:w="320" w:type="pct"/>
            <w:tcBorders>
              <w:top w:val="outset" w:sz="6" w:space="0" w:color="auto"/>
              <w:left w:val="outset" w:sz="6" w:space="0" w:color="auto"/>
              <w:bottom w:val="outset" w:sz="6" w:space="0" w:color="auto"/>
              <w:right w:val="outset" w:sz="6" w:space="0" w:color="auto"/>
            </w:tcBorders>
          </w:tcPr>
          <w:p w14:paraId="74A2778E" w14:textId="77777777" w:rsidR="00A47617" w:rsidRPr="00E1251E" w:rsidRDefault="00A47617"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17D16917" w14:textId="77777777" w:rsidR="00A47617" w:rsidRPr="00E1251E" w:rsidRDefault="00A47617" w:rsidP="00CA3704">
            <w:pPr>
              <w:rPr>
                <w:rFonts w:cs="Arial"/>
                <w:sz w:val="20"/>
                <w:szCs w:val="20"/>
              </w:rPr>
            </w:pPr>
          </w:p>
        </w:tc>
      </w:tr>
      <w:tr w:rsidR="00CA3704" w:rsidRPr="00E1251E" w14:paraId="564829CA"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6A81D195" w14:textId="77777777" w:rsidR="00CA3704" w:rsidRPr="00E1251E" w:rsidRDefault="00CA3704" w:rsidP="00CA3704">
            <w:pPr>
              <w:rPr>
                <w:rFonts w:cs="Arial"/>
                <w:sz w:val="20"/>
                <w:szCs w:val="20"/>
              </w:rPr>
            </w:pPr>
            <w:r w:rsidRPr="00E1251E">
              <w:rPr>
                <w:rFonts w:cs="Arial"/>
                <w:b/>
                <w:bCs/>
                <w:sz w:val="20"/>
                <w:szCs w:val="20"/>
              </w:rPr>
              <w:t>PO20</w:t>
            </w:r>
          </w:p>
          <w:p w14:paraId="1152392B" w14:textId="77777777" w:rsidR="00CA3704" w:rsidRPr="00E1251E" w:rsidRDefault="00CA3704" w:rsidP="00CA3704">
            <w:pPr>
              <w:rPr>
                <w:rFonts w:cs="Arial"/>
                <w:sz w:val="20"/>
                <w:szCs w:val="20"/>
              </w:rPr>
            </w:pPr>
            <w:r w:rsidRPr="00E1251E">
              <w:rPr>
                <w:rFonts w:cs="Arial"/>
                <w:sz w:val="20"/>
                <w:szCs w:val="20"/>
              </w:rPr>
              <w:t>Cul-de-sac or dead end streets are not proposed unless:</w:t>
            </w:r>
          </w:p>
          <w:p w14:paraId="1A67D9A6" w14:textId="77777777" w:rsidR="00CA3704" w:rsidRPr="00E1251E" w:rsidRDefault="00CA3704" w:rsidP="001B7680">
            <w:pPr>
              <w:numPr>
                <w:ilvl w:val="0"/>
                <w:numId w:val="18"/>
              </w:numPr>
              <w:rPr>
                <w:rFonts w:cs="Arial"/>
                <w:sz w:val="20"/>
                <w:szCs w:val="20"/>
              </w:rPr>
            </w:pPr>
            <w:r w:rsidRPr="00E1251E">
              <w:rPr>
                <w:rFonts w:cs="Arial"/>
                <w:sz w:val="20"/>
                <w:szCs w:val="20"/>
              </w:rPr>
              <w:t>topography or other physical barriers exist to the continuance of the street network or vehicle connection to an existing road is not permitted;</w:t>
            </w:r>
          </w:p>
          <w:p w14:paraId="1D158388" w14:textId="77777777" w:rsidR="00CA3704" w:rsidRPr="00E1251E" w:rsidRDefault="00CA3704" w:rsidP="001B7680">
            <w:pPr>
              <w:numPr>
                <w:ilvl w:val="0"/>
                <w:numId w:val="18"/>
              </w:numPr>
              <w:rPr>
                <w:rFonts w:cs="Arial"/>
                <w:sz w:val="20"/>
                <w:szCs w:val="20"/>
              </w:rPr>
            </w:pPr>
            <w:r w:rsidRPr="00E1251E">
              <w:rPr>
                <w:rFonts w:cs="Arial"/>
                <w:sz w:val="20"/>
                <w:szCs w:val="20"/>
              </w:rPr>
              <w:t>there are no appropriate alternative solutions;</w:t>
            </w:r>
          </w:p>
          <w:p w14:paraId="5D63C428" w14:textId="77777777" w:rsidR="00CA3704" w:rsidRPr="00E1251E" w:rsidRDefault="00CA3704" w:rsidP="001B7680">
            <w:pPr>
              <w:numPr>
                <w:ilvl w:val="0"/>
                <w:numId w:val="18"/>
              </w:numPr>
              <w:rPr>
                <w:rFonts w:cs="Arial"/>
                <w:sz w:val="20"/>
                <w:szCs w:val="20"/>
              </w:rPr>
            </w:pPr>
            <w:r w:rsidRPr="00E1251E">
              <w:rPr>
                <w:rFonts w:cs="Arial"/>
                <w:sz w:val="20"/>
                <w:szCs w:val="20"/>
              </w:rPr>
              <w:t>the cul-de-sac or dead end street will facilitate future connections to adjoining land or development.</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77B85FE4" w14:textId="77777777" w:rsidTr="00EC7186">
              <w:trPr>
                <w:trHeight w:val="681"/>
                <w:tblCellSpacing w:w="15" w:type="dxa"/>
              </w:trPr>
              <w:tc>
                <w:tcPr>
                  <w:tcW w:w="5105" w:type="dxa"/>
                  <w:vAlign w:val="center"/>
                  <w:hideMark/>
                </w:tcPr>
                <w:p w14:paraId="576924DF" w14:textId="77777777" w:rsidR="00CA3704" w:rsidRPr="00E1251E" w:rsidRDefault="00CA3704" w:rsidP="00CA3704">
                  <w:pPr>
                    <w:rPr>
                      <w:rFonts w:cs="Arial"/>
                      <w:sz w:val="20"/>
                      <w:szCs w:val="20"/>
                    </w:rPr>
                  </w:pPr>
                  <w:r w:rsidRPr="00EC7186">
                    <w:rPr>
                      <w:rFonts w:cs="Arial"/>
                      <w:sz w:val="18"/>
                      <w:szCs w:val="20"/>
                    </w:rPr>
                    <w:t>Note - Refer to Planning scheme policy - Neighbourhood design for guidance on how to achieve compliance with this outcome.</w:t>
                  </w:r>
                </w:p>
              </w:tc>
            </w:tr>
          </w:tbl>
          <w:p w14:paraId="7743A8B5"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79AC23C2"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5BE4BAFE"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70E6834E" w14:textId="77777777" w:rsidR="00CA3704" w:rsidRPr="00E1251E" w:rsidRDefault="00CA3704" w:rsidP="00CA3704">
            <w:pPr>
              <w:rPr>
                <w:rFonts w:cs="Arial"/>
                <w:sz w:val="20"/>
                <w:szCs w:val="20"/>
              </w:rPr>
            </w:pPr>
          </w:p>
        </w:tc>
      </w:tr>
      <w:tr w:rsidR="00CA3704" w:rsidRPr="00E1251E" w14:paraId="1475563D"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29781E4C" w14:textId="77777777" w:rsidR="00CA3704" w:rsidRPr="00E1251E" w:rsidRDefault="00CA3704" w:rsidP="00CA3704">
            <w:pPr>
              <w:rPr>
                <w:rFonts w:cs="Arial"/>
                <w:sz w:val="20"/>
                <w:szCs w:val="20"/>
              </w:rPr>
            </w:pPr>
            <w:r w:rsidRPr="00E1251E">
              <w:rPr>
                <w:rFonts w:cs="Arial"/>
                <w:b/>
                <w:bCs/>
                <w:sz w:val="20"/>
                <w:szCs w:val="20"/>
              </w:rPr>
              <w:t>PO21</w:t>
            </w:r>
          </w:p>
          <w:p w14:paraId="002F2361" w14:textId="77777777" w:rsidR="00CA3704" w:rsidRPr="00E1251E" w:rsidRDefault="00CA3704" w:rsidP="00CA3704">
            <w:pPr>
              <w:rPr>
                <w:rFonts w:cs="Arial"/>
                <w:sz w:val="20"/>
                <w:szCs w:val="20"/>
              </w:rPr>
            </w:pPr>
            <w:r w:rsidRPr="00E1251E">
              <w:rPr>
                <w:rFonts w:cs="Arial"/>
                <w:sz w:val="20"/>
                <w:szCs w:val="20"/>
              </w:rPr>
              <w:t>Where cul-de-sacs are proposed due to vehicular connection to existing roads not being permitted, they are to be designed to allow a 10m wide pedestrian connection as public land through to the existing road with no lots proposed at the head of the cul-de-sac generally as shown in figure below.</w:t>
            </w:r>
          </w:p>
          <w:p w14:paraId="2B6CE495" w14:textId="77777777" w:rsidR="00CA3704" w:rsidRPr="00E1251E" w:rsidRDefault="00CA3704" w:rsidP="00CA3704">
            <w:pPr>
              <w:rPr>
                <w:rFonts w:cs="Arial"/>
                <w:sz w:val="20"/>
                <w:szCs w:val="20"/>
              </w:rPr>
            </w:pPr>
            <w:r w:rsidRPr="00E1251E">
              <w:rPr>
                <w:rFonts w:cs="Arial"/>
                <w:b/>
                <w:bCs/>
                <w:sz w:val="20"/>
                <w:szCs w:val="20"/>
              </w:rPr>
              <w:t> </w:t>
            </w:r>
          </w:p>
          <w:p w14:paraId="0B89DF48" w14:textId="77777777" w:rsidR="00CA3704" w:rsidRPr="00E1251E" w:rsidRDefault="00CA3704" w:rsidP="00CA3704">
            <w:pPr>
              <w:jc w:val="center"/>
              <w:rPr>
                <w:rFonts w:cs="Arial"/>
                <w:sz w:val="20"/>
                <w:szCs w:val="20"/>
              </w:rPr>
            </w:pPr>
            <w:r w:rsidRPr="00E1251E">
              <w:rPr>
                <w:rFonts w:cs="Arial"/>
                <w:b/>
                <w:bCs/>
                <w:sz w:val="20"/>
                <w:szCs w:val="20"/>
              </w:rPr>
              <w:t>Figure - Cul-de-sac design</w:t>
            </w:r>
          </w:p>
          <w:p w14:paraId="43478308" w14:textId="77777777" w:rsidR="00CA3704" w:rsidRPr="00E1251E" w:rsidRDefault="00CA3704" w:rsidP="00CA3704">
            <w:pPr>
              <w:rPr>
                <w:rFonts w:cs="Arial"/>
                <w:sz w:val="20"/>
                <w:szCs w:val="20"/>
              </w:rPr>
            </w:pPr>
            <w:r w:rsidRPr="00E1251E">
              <w:rPr>
                <w:rFonts w:cs="Arial"/>
                <w:noProof/>
                <w:sz w:val="20"/>
                <w:szCs w:val="20"/>
              </w:rPr>
              <w:drawing>
                <wp:inline distT="0" distB="0" distL="0" distR="0" wp14:anchorId="5C00380B" wp14:editId="0F72F5BC">
                  <wp:extent cx="2876550" cy="2705100"/>
                  <wp:effectExtent l="0" t="0" r="0" b="0"/>
                  <wp:docPr id="24" name="ID-2693441-3131" descr="cul-de-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693441-3131" descr="cul-de-sa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6550" cy="2705100"/>
                          </a:xfrm>
                          <a:prstGeom prst="rect">
                            <a:avLst/>
                          </a:prstGeom>
                          <a:noFill/>
                          <a:ln>
                            <a:noFill/>
                          </a:ln>
                        </pic:spPr>
                      </pic:pic>
                    </a:graphicData>
                  </a:graphic>
                </wp:inline>
              </w:drawing>
            </w:r>
          </w:p>
          <w:tbl>
            <w:tblPr>
              <w:tblW w:w="5023"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023"/>
            </w:tblGrid>
            <w:tr w:rsidR="00CA3704" w:rsidRPr="00E1251E" w14:paraId="5E9B6292" w14:textId="77777777" w:rsidTr="00EC7186">
              <w:trPr>
                <w:trHeight w:val="657"/>
                <w:tblCellSpacing w:w="15" w:type="dxa"/>
              </w:trPr>
              <w:tc>
                <w:tcPr>
                  <w:tcW w:w="4963" w:type="dxa"/>
                  <w:vAlign w:val="center"/>
                  <w:hideMark/>
                </w:tcPr>
                <w:p w14:paraId="297A9463" w14:textId="77777777" w:rsidR="00CA3704" w:rsidRPr="00E1251E" w:rsidRDefault="00CA3704" w:rsidP="00CA3704">
                  <w:pPr>
                    <w:rPr>
                      <w:rFonts w:cs="Arial"/>
                      <w:sz w:val="20"/>
                      <w:szCs w:val="20"/>
                    </w:rPr>
                  </w:pPr>
                  <w:r w:rsidRPr="00EC7186">
                    <w:rPr>
                      <w:rFonts w:cs="Arial"/>
                      <w:sz w:val="18"/>
                      <w:szCs w:val="20"/>
                    </w:rPr>
                    <w:t>Note - Refer to Planning scheme policy - Neighbourhood design for guidance on how to achieve this outcome.</w:t>
                  </w:r>
                </w:p>
              </w:tc>
            </w:tr>
          </w:tbl>
          <w:p w14:paraId="0A215542"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3BD06CC4" w14:textId="77777777" w:rsidR="00CA3704" w:rsidRPr="00E1251E" w:rsidRDefault="00CA3704" w:rsidP="00CA3704">
            <w:pPr>
              <w:rPr>
                <w:rFonts w:cs="Arial"/>
                <w:sz w:val="20"/>
                <w:szCs w:val="20"/>
              </w:rPr>
            </w:pPr>
            <w:r w:rsidRPr="00E1251E">
              <w:rPr>
                <w:rFonts w:cs="Arial"/>
                <w:sz w:val="20"/>
                <w:szCs w:val="20"/>
              </w:rPr>
              <w:t>No example provided.</w:t>
            </w:r>
          </w:p>
        </w:tc>
        <w:tc>
          <w:tcPr>
            <w:tcW w:w="320" w:type="pct"/>
            <w:tcBorders>
              <w:top w:val="outset" w:sz="6" w:space="0" w:color="auto"/>
              <w:left w:val="outset" w:sz="6" w:space="0" w:color="auto"/>
              <w:bottom w:val="outset" w:sz="6" w:space="0" w:color="auto"/>
              <w:right w:val="outset" w:sz="6" w:space="0" w:color="auto"/>
            </w:tcBorders>
          </w:tcPr>
          <w:p w14:paraId="45E95FFD"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25143D03" w14:textId="77777777" w:rsidR="00CA3704" w:rsidRPr="00E1251E" w:rsidRDefault="00CA3704" w:rsidP="00CA3704">
            <w:pPr>
              <w:rPr>
                <w:rFonts w:cs="Arial"/>
                <w:sz w:val="20"/>
                <w:szCs w:val="20"/>
              </w:rPr>
            </w:pPr>
          </w:p>
        </w:tc>
      </w:tr>
      <w:tr w:rsidR="00CA3704" w:rsidRPr="00E1251E" w14:paraId="62524031"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747A13D6" w14:textId="77777777" w:rsidR="00CA3704" w:rsidRPr="00E1251E" w:rsidRDefault="00CA3704" w:rsidP="00CA3704">
            <w:pPr>
              <w:rPr>
                <w:rFonts w:cs="Arial"/>
                <w:sz w:val="20"/>
                <w:szCs w:val="20"/>
              </w:rPr>
            </w:pPr>
            <w:r w:rsidRPr="00E1251E">
              <w:rPr>
                <w:rFonts w:cs="Arial"/>
                <w:b/>
                <w:bCs/>
                <w:sz w:val="20"/>
                <w:szCs w:val="20"/>
              </w:rPr>
              <w:t>PO22</w:t>
            </w:r>
          </w:p>
          <w:p w14:paraId="0A57E2FE" w14:textId="77777777" w:rsidR="00CA3704" w:rsidRPr="00E1251E" w:rsidRDefault="00CA3704" w:rsidP="00CA3704">
            <w:pPr>
              <w:rPr>
                <w:rFonts w:cs="Arial"/>
                <w:sz w:val="20"/>
                <w:szCs w:val="20"/>
              </w:rPr>
            </w:pPr>
            <w:r w:rsidRPr="00E1251E">
              <w:rPr>
                <w:rFonts w:cs="Arial"/>
                <w:sz w:val="20"/>
                <w:szCs w:val="20"/>
              </w:rPr>
              <w:t>Streets are designed and oriented to minimise the impact of cut and fill on the amenity of the streetscape and adjoining development.</w:t>
            </w:r>
          </w:p>
        </w:tc>
        <w:tc>
          <w:tcPr>
            <w:tcW w:w="1692" w:type="pct"/>
            <w:tcBorders>
              <w:top w:val="outset" w:sz="6" w:space="0" w:color="auto"/>
              <w:left w:val="outset" w:sz="6" w:space="0" w:color="auto"/>
              <w:bottom w:val="outset" w:sz="6" w:space="0" w:color="auto"/>
              <w:right w:val="outset" w:sz="6" w:space="0" w:color="auto"/>
            </w:tcBorders>
            <w:hideMark/>
          </w:tcPr>
          <w:p w14:paraId="68ABF3A0" w14:textId="77777777" w:rsidR="00CA3704" w:rsidRPr="00E1251E" w:rsidRDefault="00CA3704" w:rsidP="00CA3704">
            <w:pPr>
              <w:rPr>
                <w:rFonts w:cs="Arial"/>
                <w:sz w:val="20"/>
                <w:szCs w:val="20"/>
              </w:rPr>
            </w:pPr>
            <w:r w:rsidRPr="00E1251E">
              <w:rPr>
                <w:rFonts w:cs="Arial"/>
                <w:b/>
                <w:bCs/>
                <w:sz w:val="20"/>
                <w:szCs w:val="20"/>
              </w:rPr>
              <w:t>E22</w:t>
            </w:r>
          </w:p>
          <w:p w14:paraId="27AE3AA9" w14:textId="77777777" w:rsidR="00CA3704" w:rsidRPr="00E1251E" w:rsidRDefault="00CA3704" w:rsidP="00CA3704">
            <w:pPr>
              <w:rPr>
                <w:rFonts w:cs="Arial"/>
                <w:sz w:val="20"/>
                <w:szCs w:val="20"/>
              </w:rPr>
            </w:pPr>
            <w:r w:rsidRPr="00E1251E">
              <w:rPr>
                <w:rFonts w:cs="Arial"/>
                <w:sz w:val="20"/>
                <w:szCs w:val="20"/>
              </w:rPr>
              <w:t>Street alignment follows ridges or gullies or runs perpendicular to slope.</w:t>
            </w:r>
          </w:p>
        </w:tc>
        <w:tc>
          <w:tcPr>
            <w:tcW w:w="320" w:type="pct"/>
            <w:tcBorders>
              <w:top w:val="outset" w:sz="6" w:space="0" w:color="auto"/>
              <w:left w:val="outset" w:sz="6" w:space="0" w:color="auto"/>
              <w:bottom w:val="outset" w:sz="6" w:space="0" w:color="auto"/>
              <w:right w:val="outset" w:sz="6" w:space="0" w:color="auto"/>
            </w:tcBorders>
          </w:tcPr>
          <w:p w14:paraId="620D30B2"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tcPr>
          <w:p w14:paraId="2F120B8F" w14:textId="77777777" w:rsidR="00CA3704" w:rsidRPr="00E1251E" w:rsidRDefault="00CA3704" w:rsidP="00CA3704">
            <w:pPr>
              <w:rPr>
                <w:rFonts w:cs="Arial"/>
                <w:b/>
                <w:bCs/>
                <w:sz w:val="20"/>
                <w:szCs w:val="20"/>
              </w:rPr>
            </w:pPr>
          </w:p>
        </w:tc>
      </w:tr>
      <w:tr w:rsidR="00CA3704" w:rsidRPr="00E1251E" w14:paraId="41B91DD0" w14:textId="77777777" w:rsidTr="005400B5">
        <w:trPr>
          <w:tblCellSpacing w:w="15" w:type="dxa"/>
        </w:trPr>
        <w:tc>
          <w:tcPr>
            <w:tcW w:w="1724" w:type="pct"/>
            <w:vMerge w:val="restart"/>
            <w:tcBorders>
              <w:top w:val="outset" w:sz="6" w:space="0" w:color="auto"/>
              <w:left w:val="outset" w:sz="6" w:space="0" w:color="auto"/>
              <w:bottom w:val="outset" w:sz="6" w:space="0" w:color="auto"/>
              <w:right w:val="outset" w:sz="6" w:space="0" w:color="auto"/>
            </w:tcBorders>
            <w:hideMark/>
          </w:tcPr>
          <w:p w14:paraId="08759070" w14:textId="77777777" w:rsidR="00CA3704" w:rsidRPr="00E1251E" w:rsidRDefault="00CA3704" w:rsidP="00CA3704">
            <w:pPr>
              <w:rPr>
                <w:rFonts w:cs="Arial"/>
                <w:sz w:val="20"/>
                <w:szCs w:val="20"/>
              </w:rPr>
            </w:pPr>
            <w:r w:rsidRPr="00E1251E">
              <w:rPr>
                <w:rFonts w:cs="Arial"/>
                <w:b/>
                <w:bCs/>
                <w:sz w:val="20"/>
                <w:szCs w:val="20"/>
              </w:rPr>
              <w:t>PO23</w:t>
            </w:r>
          </w:p>
          <w:p w14:paraId="2132DD19" w14:textId="77777777" w:rsidR="00CA3704" w:rsidRPr="00E1251E" w:rsidRDefault="00CA3704" w:rsidP="00CA3704">
            <w:pPr>
              <w:rPr>
                <w:rFonts w:cs="Arial"/>
                <w:sz w:val="20"/>
                <w:szCs w:val="20"/>
              </w:rPr>
            </w:pPr>
            <w:r w:rsidRPr="00E1251E">
              <w:rPr>
                <w:rFonts w:cs="Arial"/>
                <w:sz w:val="20"/>
                <w:szCs w:val="20"/>
              </w:rPr>
              <w:t>Streets are oriented to encourage active transport through a climate responsive and comfortable walking environment whilst also facilitating lots that support subtropical design practices, including:</w:t>
            </w:r>
          </w:p>
          <w:p w14:paraId="3758DBB4" w14:textId="77777777" w:rsidR="00CA3704" w:rsidRPr="00E1251E" w:rsidRDefault="00CA3704" w:rsidP="001B7680">
            <w:pPr>
              <w:numPr>
                <w:ilvl w:val="0"/>
                <w:numId w:val="19"/>
              </w:numPr>
              <w:rPr>
                <w:rFonts w:cs="Arial"/>
                <w:sz w:val="20"/>
                <w:szCs w:val="20"/>
              </w:rPr>
            </w:pPr>
            <w:r w:rsidRPr="00E1251E">
              <w:rPr>
                <w:rFonts w:cs="Arial"/>
                <w:sz w:val="20"/>
                <w:szCs w:val="20"/>
              </w:rPr>
              <w:t>controlled solar access &amp; shade provision</w:t>
            </w:r>
          </w:p>
          <w:p w14:paraId="66F15723" w14:textId="77777777" w:rsidR="00CA3704" w:rsidRPr="00E1251E" w:rsidRDefault="00CA3704" w:rsidP="001B7680">
            <w:pPr>
              <w:numPr>
                <w:ilvl w:val="0"/>
                <w:numId w:val="19"/>
              </w:numPr>
              <w:rPr>
                <w:rFonts w:cs="Arial"/>
                <w:sz w:val="20"/>
                <w:szCs w:val="20"/>
              </w:rPr>
            </w:pPr>
            <w:r w:rsidRPr="00E1251E">
              <w:rPr>
                <w:rFonts w:cs="Arial"/>
                <w:sz w:val="20"/>
                <w:szCs w:val="20"/>
              </w:rPr>
              <w:t>cross-ventilation.</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0F300462" w14:textId="77777777" w:rsidTr="00EC7186">
              <w:trPr>
                <w:trHeight w:val="786"/>
                <w:tblCellSpacing w:w="15" w:type="dxa"/>
              </w:trPr>
              <w:tc>
                <w:tcPr>
                  <w:tcW w:w="5105" w:type="dxa"/>
                  <w:vAlign w:val="center"/>
                  <w:hideMark/>
                </w:tcPr>
                <w:p w14:paraId="53A8D63F" w14:textId="77777777" w:rsidR="00CA3704" w:rsidRPr="00E1251E" w:rsidRDefault="00CA3704" w:rsidP="00CA3704">
                  <w:pPr>
                    <w:rPr>
                      <w:rFonts w:cs="Arial"/>
                      <w:sz w:val="20"/>
                      <w:szCs w:val="20"/>
                    </w:rPr>
                  </w:pPr>
                  <w:r w:rsidRPr="00EC7186">
                    <w:rPr>
                      <w:rFonts w:cs="Arial"/>
                      <w:sz w:val="18"/>
                      <w:szCs w:val="20"/>
                    </w:rPr>
                    <w:t>Note - Refer to Planning scheme policy - Residential design for guidance on how to achieve subtropical design solution.</w:t>
                  </w:r>
                </w:p>
              </w:tc>
            </w:tr>
          </w:tbl>
          <w:p w14:paraId="4024E0BE"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61CEBB41" w14:textId="77777777" w:rsidR="00CA3704" w:rsidRPr="00E1251E" w:rsidRDefault="00CA3704" w:rsidP="00CA3704">
            <w:pPr>
              <w:rPr>
                <w:rFonts w:cs="Arial"/>
                <w:sz w:val="20"/>
                <w:szCs w:val="20"/>
              </w:rPr>
            </w:pPr>
            <w:r w:rsidRPr="00E1251E">
              <w:rPr>
                <w:rFonts w:cs="Arial"/>
                <w:b/>
                <w:bCs/>
                <w:sz w:val="20"/>
                <w:szCs w:val="20"/>
              </w:rPr>
              <w:t>E23.1</w:t>
            </w:r>
          </w:p>
          <w:p w14:paraId="52F28B79" w14:textId="77777777" w:rsidR="00CA3704" w:rsidRPr="00E1251E" w:rsidRDefault="00CA3704" w:rsidP="00CA3704">
            <w:pPr>
              <w:rPr>
                <w:rFonts w:cs="Arial"/>
                <w:sz w:val="20"/>
                <w:szCs w:val="20"/>
              </w:rPr>
            </w:pPr>
            <w:r w:rsidRPr="00E1251E">
              <w:rPr>
                <w:rFonts w:cs="Arial"/>
                <w:sz w:val="20"/>
                <w:szCs w:val="20"/>
              </w:rPr>
              <w:t>Where not unduly constrained by topography or other physical barrier, streets are primarily oriented within 20 or 30 degrees of North-South or East-West in accordance with Figure - Preferred street orientation below</w:t>
            </w:r>
            <w:r w:rsidRPr="00E1251E">
              <w:rPr>
                <w:rFonts w:cs="Arial"/>
                <w:b/>
                <w:bCs/>
                <w:sz w:val="20"/>
                <w:szCs w:val="20"/>
              </w:rPr>
              <w:t>.</w:t>
            </w:r>
          </w:p>
          <w:p w14:paraId="3DDD7926" w14:textId="77777777" w:rsidR="00CA3704" w:rsidRPr="00E1251E" w:rsidRDefault="00CA3704" w:rsidP="00CA3704">
            <w:pPr>
              <w:rPr>
                <w:rFonts w:cs="Arial"/>
                <w:sz w:val="20"/>
                <w:szCs w:val="20"/>
              </w:rPr>
            </w:pPr>
            <w:r w:rsidRPr="00E1251E">
              <w:rPr>
                <w:rFonts w:cs="Arial"/>
                <w:b/>
                <w:bCs/>
                <w:sz w:val="20"/>
                <w:szCs w:val="20"/>
              </w:rPr>
              <w:t> </w:t>
            </w:r>
          </w:p>
          <w:p w14:paraId="747D78A0" w14:textId="77777777" w:rsidR="00CA3704" w:rsidRPr="00E1251E" w:rsidRDefault="00CA3704" w:rsidP="00CA3704">
            <w:pPr>
              <w:jc w:val="center"/>
              <w:rPr>
                <w:rFonts w:cs="Arial"/>
                <w:sz w:val="20"/>
                <w:szCs w:val="20"/>
              </w:rPr>
            </w:pPr>
            <w:r w:rsidRPr="00E1251E">
              <w:rPr>
                <w:rFonts w:cs="Arial"/>
                <w:b/>
                <w:bCs/>
                <w:sz w:val="20"/>
                <w:szCs w:val="20"/>
              </w:rPr>
              <w:t>Figure - Preferred street orientation</w:t>
            </w:r>
          </w:p>
          <w:p w14:paraId="0C897974" w14:textId="77777777" w:rsidR="00CA3704" w:rsidRPr="00E1251E" w:rsidRDefault="00CA3704" w:rsidP="00CA3704">
            <w:pPr>
              <w:rPr>
                <w:rFonts w:cs="Arial"/>
                <w:sz w:val="20"/>
                <w:szCs w:val="20"/>
              </w:rPr>
            </w:pPr>
            <w:r w:rsidRPr="00E1251E">
              <w:rPr>
                <w:rFonts w:cs="Arial"/>
                <w:noProof/>
                <w:sz w:val="20"/>
                <w:szCs w:val="20"/>
              </w:rPr>
              <w:drawing>
                <wp:inline distT="0" distB="0" distL="0" distR="0" wp14:anchorId="4849EAD0" wp14:editId="56C20C45">
                  <wp:extent cx="2876550" cy="2543175"/>
                  <wp:effectExtent l="0" t="0" r="0" b="9525"/>
                  <wp:docPr id="25" name="ID-2693441-6028" descr="Street This field is mandatory, please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693441-6028" descr="Street This field is mandatory, please comple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6550" cy="2543175"/>
                          </a:xfrm>
                          <a:prstGeom prst="rect">
                            <a:avLst/>
                          </a:prstGeom>
                          <a:noFill/>
                          <a:ln>
                            <a:noFill/>
                          </a:ln>
                        </pic:spPr>
                      </pic:pic>
                    </a:graphicData>
                  </a:graphic>
                </wp:inline>
              </w:drawing>
            </w:r>
          </w:p>
        </w:tc>
        <w:tc>
          <w:tcPr>
            <w:tcW w:w="320" w:type="pct"/>
            <w:tcBorders>
              <w:top w:val="outset" w:sz="6" w:space="0" w:color="auto"/>
              <w:left w:val="outset" w:sz="6" w:space="0" w:color="auto"/>
              <w:bottom w:val="outset" w:sz="6" w:space="0" w:color="auto"/>
              <w:right w:val="outset" w:sz="6" w:space="0" w:color="auto"/>
            </w:tcBorders>
          </w:tcPr>
          <w:p w14:paraId="11051D34"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tcPr>
          <w:p w14:paraId="0C3E0100" w14:textId="77777777" w:rsidR="00CA3704" w:rsidRPr="00E1251E" w:rsidRDefault="00CA3704" w:rsidP="00CA3704">
            <w:pPr>
              <w:rPr>
                <w:rFonts w:cs="Arial"/>
                <w:b/>
                <w:bCs/>
                <w:sz w:val="20"/>
                <w:szCs w:val="20"/>
              </w:rPr>
            </w:pPr>
          </w:p>
        </w:tc>
      </w:tr>
      <w:tr w:rsidR="00CA3704" w:rsidRPr="00E1251E" w14:paraId="41AB19BF" w14:textId="77777777" w:rsidTr="005400B5">
        <w:trPr>
          <w:tblCellSpacing w:w="15" w:type="dxa"/>
        </w:trPr>
        <w:tc>
          <w:tcPr>
            <w:tcW w:w="1724" w:type="pct"/>
            <w:vMerge/>
            <w:tcBorders>
              <w:top w:val="outset" w:sz="6" w:space="0" w:color="auto"/>
              <w:left w:val="outset" w:sz="6" w:space="0" w:color="auto"/>
              <w:bottom w:val="outset" w:sz="6" w:space="0" w:color="auto"/>
              <w:right w:val="outset" w:sz="6" w:space="0" w:color="auto"/>
            </w:tcBorders>
            <w:vAlign w:val="center"/>
            <w:hideMark/>
          </w:tcPr>
          <w:p w14:paraId="75B992F8"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6B482F33" w14:textId="77777777" w:rsidR="00CA3704" w:rsidRPr="00E1251E" w:rsidRDefault="00CA3704" w:rsidP="00CA3704">
            <w:pPr>
              <w:rPr>
                <w:rFonts w:cs="Arial"/>
                <w:sz w:val="20"/>
                <w:szCs w:val="20"/>
              </w:rPr>
            </w:pPr>
            <w:r w:rsidRPr="00E1251E">
              <w:rPr>
                <w:rFonts w:cs="Arial"/>
                <w:b/>
                <w:bCs/>
                <w:sz w:val="20"/>
                <w:szCs w:val="20"/>
              </w:rPr>
              <w:t>E23.2</w:t>
            </w:r>
          </w:p>
          <w:p w14:paraId="4B47A226" w14:textId="77777777" w:rsidR="00CA3704" w:rsidRPr="00E1251E" w:rsidRDefault="00CA3704" w:rsidP="00CA3704">
            <w:pPr>
              <w:rPr>
                <w:rFonts w:cs="Arial"/>
                <w:sz w:val="20"/>
                <w:szCs w:val="20"/>
              </w:rPr>
            </w:pPr>
            <w:r w:rsidRPr="00E1251E">
              <w:rPr>
                <w:rFonts w:cs="Arial"/>
                <w:sz w:val="20"/>
                <w:szCs w:val="20"/>
              </w:rPr>
              <w:t>The long axis of a street block is oriented east-west to facilitate a north-south orientation for a majority of lots as per Figure - Street block design below.</w:t>
            </w:r>
          </w:p>
        </w:tc>
        <w:tc>
          <w:tcPr>
            <w:tcW w:w="320" w:type="pct"/>
            <w:tcBorders>
              <w:top w:val="outset" w:sz="6" w:space="0" w:color="auto"/>
              <w:left w:val="outset" w:sz="6" w:space="0" w:color="auto"/>
              <w:bottom w:val="outset" w:sz="6" w:space="0" w:color="auto"/>
              <w:right w:val="outset" w:sz="6" w:space="0" w:color="auto"/>
            </w:tcBorders>
          </w:tcPr>
          <w:p w14:paraId="162477EE"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tcPr>
          <w:p w14:paraId="10199D10" w14:textId="77777777" w:rsidR="00CA3704" w:rsidRPr="00E1251E" w:rsidRDefault="00CA3704" w:rsidP="00CA3704">
            <w:pPr>
              <w:rPr>
                <w:rFonts w:cs="Arial"/>
                <w:b/>
                <w:bCs/>
                <w:sz w:val="20"/>
                <w:szCs w:val="20"/>
              </w:rPr>
            </w:pPr>
          </w:p>
        </w:tc>
      </w:tr>
      <w:tr w:rsidR="00CA3704" w:rsidRPr="00E1251E" w14:paraId="1A99EFDE" w14:textId="77777777" w:rsidTr="005400B5">
        <w:trPr>
          <w:tblCellSpacing w:w="15" w:type="dxa"/>
        </w:trPr>
        <w:tc>
          <w:tcPr>
            <w:tcW w:w="1724" w:type="pct"/>
            <w:vMerge/>
            <w:tcBorders>
              <w:top w:val="outset" w:sz="6" w:space="0" w:color="auto"/>
              <w:left w:val="outset" w:sz="6" w:space="0" w:color="auto"/>
              <w:bottom w:val="outset" w:sz="6" w:space="0" w:color="auto"/>
              <w:right w:val="outset" w:sz="6" w:space="0" w:color="auto"/>
            </w:tcBorders>
            <w:vAlign w:val="center"/>
            <w:hideMark/>
          </w:tcPr>
          <w:p w14:paraId="5C07914C"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295DF371" w14:textId="77777777" w:rsidR="00CA3704" w:rsidRPr="00E1251E" w:rsidRDefault="00CA3704" w:rsidP="00CA3704">
            <w:pPr>
              <w:rPr>
                <w:rFonts w:cs="Arial"/>
                <w:sz w:val="20"/>
                <w:szCs w:val="20"/>
              </w:rPr>
            </w:pPr>
            <w:r w:rsidRPr="00E1251E">
              <w:rPr>
                <w:rFonts w:cs="Arial"/>
                <w:b/>
                <w:bCs/>
                <w:sz w:val="20"/>
                <w:szCs w:val="20"/>
              </w:rPr>
              <w:t>E23.3</w:t>
            </w:r>
          </w:p>
          <w:p w14:paraId="1450FFEF" w14:textId="77777777" w:rsidR="00CA3704" w:rsidRPr="00E1251E" w:rsidRDefault="00CA3704" w:rsidP="00CA3704">
            <w:pPr>
              <w:rPr>
                <w:rFonts w:cs="Arial"/>
                <w:sz w:val="20"/>
                <w:szCs w:val="20"/>
              </w:rPr>
            </w:pPr>
            <w:r w:rsidRPr="00E1251E">
              <w:rPr>
                <w:rFonts w:cs="Arial"/>
                <w:sz w:val="20"/>
                <w:szCs w:val="20"/>
              </w:rPr>
              <w:t>Where the long axis of lot boundaries are oriented east west, they are 16m or wider so as to allow for alternative dwelling design to achieve solar access and cross-ventilation as per Figure -Street block design below.</w:t>
            </w:r>
          </w:p>
        </w:tc>
        <w:tc>
          <w:tcPr>
            <w:tcW w:w="320" w:type="pct"/>
            <w:tcBorders>
              <w:top w:val="outset" w:sz="6" w:space="0" w:color="auto"/>
              <w:left w:val="outset" w:sz="6" w:space="0" w:color="auto"/>
              <w:bottom w:val="outset" w:sz="6" w:space="0" w:color="auto"/>
              <w:right w:val="outset" w:sz="6" w:space="0" w:color="auto"/>
            </w:tcBorders>
          </w:tcPr>
          <w:p w14:paraId="02772B0D"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tcPr>
          <w:p w14:paraId="30BB402E" w14:textId="77777777" w:rsidR="00CA3704" w:rsidRPr="00E1251E" w:rsidRDefault="00CA3704" w:rsidP="00CA3704">
            <w:pPr>
              <w:rPr>
                <w:rFonts w:cs="Arial"/>
                <w:b/>
                <w:bCs/>
                <w:sz w:val="20"/>
                <w:szCs w:val="20"/>
              </w:rPr>
            </w:pPr>
          </w:p>
        </w:tc>
      </w:tr>
      <w:tr w:rsidR="00CA3704" w:rsidRPr="00E1251E" w14:paraId="0B847C56" w14:textId="77777777" w:rsidTr="005400B5">
        <w:trPr>
          <w:tblCellSpacing w:w="15" w:type="dxa"/>
        </w:trPr>
        <w:tc>
          <w:tcPr>
            <w:tcW w:w="3425" w:type="pct"/>
            <w:gridSpan w:val="2"/>
            <w:tcBorders>
              <w:top w:val="outset" w:sz="6" w:space="0" w:color="auto"/>
              <w:left w:val="outset" w:sz="6" w:space="0" w:color="auto"/>
              <w:bottom w:val="outset" w:sz="6" w:space="0" w:color="auto"/>
              <w:right w:val="outset" w:sz="6" w:space="0" w:color="auto"/>
            </w:tcBorders>
            <w:hideMark/>
          </w:tcPr>
          <w:p w14:paraId="1E93E93F" w14:textId="77777777" w:rsidR="00CA3704" w:rsidRPr="00E1251E" w:rsidRDefault="00CA3704" w:rsidP="00CA3704">
            <w:pPr>
              <w:rPr>
                <w:rFonts w:cs="Arial"/>
                <w:sz w:val="20"/>
                <w:szCs w:val="20"/>
              </w:rPr>
            </w:pPr>
          </w:p>
          <w:p w14:paraId="2B67E84F" w14:textId="77777777" w:rsidR="00CA3704" w:rsidRPr="00E1251E" w:rsidRDefault="00CA3704" w:rsidP="00CA3704">
            <w:pPr>
              <w:jc w:val="center"/>
              <w:rPr>
                <w:rFonts w:cs="Arial"/>
                <w:sz w:val="20"/>
                <w:szCs w:val="20"/>
              </w:rPr>
            </w:pPr>
            <w:r w:rsidRPr="00E1251E">
              <w:rPr>
                <w:rFonts w:cs="Arial"/>
                <w:b/>
                <w:bCs/>
                <w:sz w:val="20"/>
                <w:szCs w:val="20"/>
              </w:rPr>
              <w:t>Figure - Street block design</w:t>
            </w:r>
          </w:p>
          <w:p w14:paraId="4C47F10C" w14:textId="77777777" w:rsidR="00CA3704" w:rsidRPr="00E1251E" w:rsidRDefault="00CA3704" w:rsidP="00CA3704">
            <w:pPr>
              <w:jc w:val="center"/>
              <w:rPr>
                <w:rFonts w:cs="Arial"/>
                <w:sz w:val="20"/>
                <w:szCs w:val="20"/>
              </w:rPr>
            </w:pPr>
            <w:r w:rsidRPr="00E1251E">
              <w:rPr>
                <w:rFonts w:cs="Arial"/>
                <w:noProof/>
                <w:sz w:val="20"/>
                <w:szCs w:val="20"/>
              </w:rPr>
              <w:drawing>
                <wp:inline distT="0" distB="0" distL="0" distR="0" wp14:anchorId="6D5DA3AE" wp14:editId="376FD998">
                  <wp:extent cx="3561760" cy="3247949"/>
                  <wp:effectExtent l="0" t="0" r="635" b="0"/>
                  <wp:docPr id="26" name="ID-2693441-6819" descr="House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693441-6819" descr="House bloc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65240" cy="3251123"/>
                          </a:xfrm>
                          <a:prstGeom prst="rect">
                            <a:avLst/>
                          </a:prstGeom>
                          <a:noFill/>
                          <a:ln>
                            <a:noFill/>
                          </a:ln>
                        </pic:spPr>
                      </pic:pic>
                    </a:graphicData>
                  </a:graphic>
                </wp:inline>
              </w:drawing>
            </w:r>
          </w:p>
          <w:p w14:paraId="7EF724BC" w14:textId="77777777" w:rsidR="00CA3704" w:rsidRPr="00E1251E" w:rsidRDefault="00CA3704" w:rsidP="00CA3704">
            <w:pPr>
              <w:rPr>
                <w:rFonts w:cs="Arial"/>
                <w:sz w:val="20"/>
                <w:szCs w:val="20"/>
              </w:rPr>
            </w:pPr>
            <w:r w:rsidRPr="00E1251E">
              <w:rPr>
                <w:rFonts w:cs="Arial"/>
                <w:b/>
                <w:bCs/>
                <w:sz w:val="20"/>
                <w:szCs w:val="20"/>
              </w:rPr>
              <w:t> </w:t>
            </w:r>
          </w:p>
        </w:tc>
        <w:tc>
          <w:tcPr>
            <w:tcW w:w="320" w:type="pct"/>
            <w:tcBorders>
              <w:top w:val="outset" w:sz="6" w:space="0" w:color="auto"/>
              <w:left w:val="outset" w:sz="6" w:space="0" w:color="auto"/>
              <w:bottom w:val="outset" w:sz="6" w:space="0" w:color="auto"/>
              <w:right w:val="outset" w:sz="6" w:space="0" w:color="auto"/>
            </w:tcBorders>
          </w:tcPr>
          <w:p w14:paraId="6A493628"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15AF9219" w14:textId="77777777" w:rsidR="00CA3704" w:rsidRPr="00E1251E" w:rsidRDefault="00CA3704" w:rsidP="00CA3704">
            <w:pPr>
              <w:rPr>
                <w:rFonts w:cs="Arial"/>
                <w:sz w:val="20"/>
                <w:szCs w:val="20"/>
              </w:rPr>
            </w:pPr>
          </w:p>
        </w:tc>
      </w:tr>
      <w:tr w:rsidR="00CA3704" w:rsidRPr="00E1251E" w14:paraId="5F550F13" w14:textId="77777777" w:rsidTr="005400B5">
        <w:trPr>
          <w:tblCellSpacing w:w="15" w:type="dxa"/>
        </w:trPr>
        <w:tc>
          <w:tcPr>
            <w:tcW w:w="1724" w:type="pct"/>
            <w:tcBorders>
              <w:top w:val="outset" w:sz="6" w:space="0" w:color="auto"/>
              <w:left w:val="outset" w:sz="6" w:space="0" w:color="auto"/>
              <w:bottom w:val="outset" w:sz="6" w:space="0" w:color="auto"/>
              <w:right w:val="outset" w:sz="6" w:space="0" w:color="auto"/>
            </w:tcBorders>
            <w:hideMark/>
          </w:tcPr>
          <w:p w14:paraId="74A2AC02" w14:textId="77777777" w:rsidR="00CA3704" w:rsidRPr="00E1251E" w:rsidRDefault="00CA3704" w:rsidP="00CA3704">
            <w:pPr>
              <w:rPr>
                <w:rFonts w:cs="Arial"/>
                <w:sz w:val="20"/>
                <w:szCs w:val="20"/>
              </w:rPr>
            </w:pPr>
            <w:r w:rsidRPr="00E1251E">
              <w:rPr>
                <w:rFonts w:cs="Arial"/>
                <w:b/>
                <w:bCs/>
                <w:sz w:val="20"/>
                <w:szCs w:val="20"/>
              </w:rPr>
              <w:t>PO24</w:t>
            </w:r>
          </w:p>
          <w:p w14:paraId="1FADAE7B" w14:textId="77777777" w:rsidR="00CA3704" w:rsidRPr="00E1251E" w:rsidRDefault="00CA3704" w:rsidP="00CA3704">
            <w:pPr>
              <w:rPr>
                <w:rFonts w:cs="Arial"/>
                <w:sz w:val="20"/>
                <w:szCs w:val="20"/>
              </w:rPr>
            </w:pPr>
            <w:r w:rsidRPr="00E1251E">
              <w:rPr>
                <w:rFonts w:cs="Arial"/>
                <w:sz w:val="20"/>
                <w:szCs w:val="20"/>
              </w:rPr>
              <w:t>The street network creates convenient access to arterial and sub-arterial roads for heavy vehicles and commercial traffic without introducing through traffic to residential streets.</w:t>
            </w:r>
          </w:p>
          <w:p w14:paraId="650B71EF"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031EC215" w14:textId="77777777" w:rsidR="00CA3704" w:rsidRPr="00E1251E" w:rsidRDefault="00CA3704" w:rsidP="00CA3704">
            <w:pPr>
              <w:rPr>
                <w:rFonts w:cs="Arial"/>
                <w:sz w:val="20"/>
                <w:szCs w:val="20"/>
              </w:rPr>
            </w:pPr>
            <w:r w:rsidRPr="00E1251E">
              <w:rPr>
                <w:rFonts w:cs="Arial"/>
                <w:sz w:val="20"/>
                <w:szCs w:val="20"/>
              </w:rPr>
              <w:t>No example provided.</w:t>
            </w:r>
          </w:p>
          <w:p w14:paraId="4E085474" w14:textId="77777777" w:rsidR="00CA3704" w:rsidRPr="00E1251E" w:rsidRDefault="00CA3704" w:rsidP="00CA3704">
            <w:pPr>
              <w:rPr>
                <w:rFonts w:cs="Arial"/>
                <w:sz w:val="20"/>
                <w:szCs w:val="20"/>
              </w:rPr>
            </w:pPr>
          </w:p>
        </w:tc>
        <w:tc>
          <w:tcPr>
            <w:tcW w:w="320" w:type="pct"/>
            <w:tcBorders>
              <w:top w:val="outset" w:sz="6" w:space="0" w:color="auto"/>
              <w:left w:val="outset" w:sz="6" w:space="0" w:color="auto"/>
              <w:bottom w:val="outset" w:sz="6" w:space="0" w:color="auto"/>
              <w:right w:val="outset" w:sz="6" w:space="0" w:color="auto"/>
            </w:tcBorders>
          </w:tcPr>
          <w:p w14:paraId="309CC228" w14:textId="77777777" w:rsidR="00CA3704" w:rsidRPr="00E1251E" w:rsidRDefault="00CA3704" w:rsidP="00CA3704">
            <w:pPr>
              <w:rPr>
                <w:rFonts w:cs="Arial"/>
                <w:sz w:val="20"/>
                <w:szCs w:val="20"/>
              </w:rPr>
            </w:pPr>
          </w:p>
        </w:tc>
        <w:tc>
          <w:tcPr>
            <w:tcW w:w="1216" w:type="pct"/>
            <w:tcBorders>
              <w:top w:val="outset" w:sz="6" w:space="0" w:color="auto"/>
              <w:left w:val="outset" w:sz="6" w:space="0" w:color="auto"/>
              <w:bottom w:val="outset" w:sz="6" w:space="0" w:color="auto"/>
              <w:right w:val="outset" w:sz="6" w:space="0" w:color="auto"/>
            </w:tcBorders>
          </w:tcPr>
          <w:p w14:paraId="08D1451D" w14:textId="77777777" w:rsidR="00CA3704" w:rsidRPr="00E1251E" w:rsidRDefault="00CA3704" w:rsidP="00CA3704">
            <w:pPr>
              <w:rPr>
                <w:rFonts w:cs="Arial"/>
                <w:sz w:val="20"/>
                <w:szCs w:val="20"/>
              </w:rPr>
            </w:pPr>
          </w:p>
        </w:tc>
      </w:tr>
      <w:tr w:rsidR="00CA3704" w:rsidRPr="00E1251E" w14:paraId="02D3CE14" w14:textId="77777777" w:rsidTr="005400B5">
        <w:trPr>
          <w:tblCellSpacing w:w="15" w:type="dxa"/>
        </w:trPr>
        <w:tc>
          <w:tcPr>
            <w:tcW w:w="1724" w:type="pct"/>
            <w:vMerge w:val="restart"/>
            <w:tcBorders>
              <w:top w:val="outset" w:sz="6" w:space="0" w:color="auto"/>
              <w:left w:val="outset" w:sz="6" w:space="0" w:color="auto"/>
              <w:bottom w:val="outset" w:sz="6" w:space="0" w:color="auto"/>
              <w:right w:val="outset" w:sz="6" w:space="0" w:color="auto"/>
            </w:tcBorders>
            <w:hideMark/>
          </w:tcPr>
          <w:p w14:paraId="5D3025D1" w14:textId="77777777" w:rsidR="00CA3704" w:rsidRPr="00E1251E" w:rsidRDefault="00CA3704" w:rsidP="00CA3704">
            <w:pPr>
              <w:rPr>
                <w:rFonts w:cs="Arial"/>
                <w:sz w:val="20"/>
                <w:szCs w:val="20"/>
              </w:rPr>
            </w:pPr>
            <w:r w:rsidRPr="00E1251E">
              <w:rPr>
                <w:rFonts w:cs="Arial"/>
                <w:b/>
                <w:bCs/>
                <w:sz w:val="20"/>
                <w:szCs w:val="20"/>
              </w:rPr>
              <w:t>PO25</w:t>
            </w:r>
          </w:p>
          <w:p w14:paraId="1B279B92" w14:textId="77777777" w:rsidR="00CA3704" w:rsidRPr="00E1251E" w:rsidRDefault="00CA3704" w:rsidP="00CA3704">
            <w:pPr>
              <w:rPr>
                <w:rFonts w:cs="Arial"/>
                <w:sz w:val="20"/>
                <w:szCs w:val="20"/>
              </w:rPr>
            </w:pPr>
            <w:r w:rsidRPr="00E1251E">
              <w:rPr>
                <w:rFonts w:cs="Arial"/>
                <w:sz w:val="20"/>
                <w:szCs w:val="20"/>
              </w:rPr>
              <w:t>The existing road network (whether trunk or non-trunk) is upgraded where necessary to cater for the impact from the development.</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225"/>
            </w:tblGrid>
            <w:tr w:rsidR="00CA3704" w:rsidRPr="00E1251E" w14:paraId="21E9FA3D" w14:textId="77777777" w:rsidTr="00CA3704">
              <w:trPr>
                <w:tblCellSpacing w:w="15" w:type="dxa"/>
              </w:trPr>
              <w:tc>
                <w:tcPr>
                  <w:tcW w:w="4928" w:type="pct"/>
                  <w:vAlign w:val="center"/>
                  <w:hideMark/>
                </w:tcPr>
                <w:p w14:paraId="5987DEF1" w14:textId="77777777" w:rsidR="00CA3704" w:rsidRPr="00EC7186" w:rsidRDefault="00CA3704" w:rsidP="00CA3704">
                  <w:pPr>
                    <w:rPr>
                      <w:rFonts w:cs="Arial"/>
                      <w:sz w:val="18"/>
                      <w:szCs w:val="20"/>
                    </w:rPr>
                  </w:pPr>
                  <w:r w:rsidRPr="00EC7186">
                    <w:rPr>
                      <w:rFonts w:cs="Arial"/>
                      <w:sz w:val="18"/>
                      <w:szCs w:val="20"/>
                    </w:rPr>
                    <w:t>Note - An applicant may be required to submit an Integrated Transport Assessment (ITA), prepared in accordance with Planning scheme policy - Integrated transport assessment to demonstrate compliance with this PO, when any of the following occurs:</w:t>
                  </w:r>
                </w:p>
                <w:p w14:paraId="4C80B883" w14:textId="77777777" w:rsidR="00CA3704" w:rsidRPr="00EC7186" w:rsidRDefault="00CA3704" w:rsidP="001B7680">
                  <w:pPr>
                    <w:numPr>
                      <w:ilvl w:val="0"/>
                      <w:numId w:val="20"/>
                    </w:numPr>
                    <w:rPr>
                      <w:rFonts w:cs="Arial"/>
                      <w:sz w:val="18"/>
                      <w:szCs w:val="20"/>
                    </w:rPr>
                  </w:pPr>
                  <w:r w:rsidRPr="00EC7186">
                    <w:rPr>
                      <w:rFonts w:cs="Arial"/>
                      <w:sz w:val="18"/>
                      <w:szCs w:val="20"/>
                    </w:rPr>
                    <w:t>development is within 200m of a transport sensitive location such as a school, shopping centre, bus or train station or a large generator of pedestrian or vehicular traffic;</w:t>
                  </w:r>
                </w:p>
                <w:p w14:paraId="01336830" w14:textId="77777777" w:rsidR="00CA3704" w:rsidRPr="00EC7186" w:rsidRDefault="00CA3704" w:rsidP="001B7680">
                  <w:pPr>
                    <w:numPr>
                      <w:ilvl w:val="0"/>
                      <w:numId w:val="20"/>
                    </w:numPr>
                    <w:rPr>
                      <w:rFonts w:cs="Arial"/>
                      <w:sz w:val="18"/>
                      <w:szCs w:val="20"/>
                    </w:rPr>
                  </w:pPr>
                  <w:r w:rsidRPr="00EC7186">
                    <w:rPr>
                      <w:rFonts w:cs="Arial"/>
                      <w:sz w:val="18"/>
                      <w:szCs w:val="20"/>
                    </w:rPr>
                    <w:t>forecast traffic to/from the development exceeds 5% of the two way flow on the adjoining road or intersection in the morning or afternoon transport peak within 10 years of the development completion;</w:t>
                  </w:r>
                </w:p>
                <w:p w14:paraId="2C30B0D0" w14:textId="77777777" w:rsidR="00CA3704" w:rsidRPr="00EC7186" w:rsidRDefault="00CA3704" w:rsidP="001B7680">
                  <w:pPr>
                    <w:numPr>
                      <w:ilvl w:val="0"/>
                      <w:numId w:val="20"/>
                    </w:numPr>
                    <w:rPr>
                      <w:rFonts w:cs="Arial"/>
                      <w:sz w:val="18"/>
                      <w:szCs w:val="20"/>
                    </w:rPr>
                  </w:pPr>
                  <w:r w:rsidRPr="00EC7186">
                    <w:rPr>
                      <w:rFonts w:cs="Arial"/>
                      <w:sz w:val="18"/>
                      <w:szCs w:val="20"/>
                    </w:rPr>
                    <w:t>development access onto a sub arterial, or arterial road or within 100m of a signalised intersection;</w:t>
                  </w:r>
                </w:p>
                <w:p w14:paraId="62FBD7F4" w14:textId="77777777" w:rsidR="00CA3704" w:rsidRPr="00EC7186" w:rsidRDefault="00CA3704" w:rsidP="001B7680">
                  <w:pPr>
                    <w:numPr>
                      <w:ilvl w:val="0"/>
                      <w:numId w:val="20"/>
                    </w:numPr>
                    <w:rPr>
                      <w:rFonts w:cs="Arial"/>
                      <w:sz w:val="18"/>
                      <w:szCs w:val="20"/>
                    </w:rPr>
                  </w:pPr>
                  <w:r w:rsidRPr="00EC7186">
                    <w:rPr>
                      <w:rFonts w:cs="Arial"/>
                      <w:sz w:val="18"/>
                      <w:szCs w:val="20"/>
                    </w:rPr>
                    <w:t>residential development greater than 50 lots or dwellings;</w:t>
                  </w:r>
                </w:p>
                <w:p w14:paraId="7298A06A" w14:textId="77777777" w:rsidR="00CA3704" w:rsidRPr="00EC7186" w:rsidRDefault="00CA3704" w:rsidP="001B7680">
                  <w:pPr>
                    <w:numPr>
                      <w:ilvl w:val="0"/>
                      <w:numId w:val="20"/>
                    </w:numPr>
                    <w:rPr>
                      <w:rFonts w:cs="Arial"/>
                      <w:sz w:val="18"/>
                      <w:szCs w:val="20"/>
                    </w:rPr>
                  </w:pPr>
                  <w:r w:rsidRPr="00EC7186">
                    <w:rPr>
                      <w:rFonts w:cs="Arial"/>
                      <w:sz w:val="18"/>
                      <w:szCs w:val="20"/>
                    </w:rPr>
                    <w:t>offices greater than 4,000m</w:t>
                  </w:r>
                  <w:r w:rsidRPr="00EC7186">
                    <w:rPr>
                      <w:rFonts w:cs="Arial"/>
                      <w:sz w:val="18"/>
                      <w:szCs w:val="20"/>
                      <w:vertAlign w:val="superscript"/>
                    </w:rPr>
                    <w:t>2</w:t>
                  </w:r>
                  <w:r w:rsidRPr="00EC7186">
                    <w:rPr>
                      <w:rFonts w:cs="Arial"/>
                      <w:sz w:val="18"/>
                      <w:szCs w:val="20"/>
                    </w:rPr>
                    <w:t xml:space="preserve"> Gross Floor Area (GFA);</w:t>
                  </w:r>
                </w:p>
                <w:p w14:paraId="644EF2E6" w14:textId="77777777" w:rsidR="00CA3704" w:rsidRPr="00EC7186" w:rsidRDefault="00CA3704" w:rsidP="001B7680">
                  <w:pPr>
                    <w:numPr>
                      <w:ilvl w:val="0"/>
                      <w:numId w:val="20"/>
                    </w:numPr>
                    <w:rPr>
                      <w:rFonts w:cs="Arial"/>
                      <w:sz w:val="18"/>
                      <w:szCs w:val="20"/>
                    </w:rPr>
                  </w:pPr>
                  <w:r w:rsidRPr="00EC7186">
                    <w:rPr>
                      <w:rFonts w:cs="Arial"/>
                      <w:sz w:val="18"/>
                      <w:szCs w:val="20"/>
                    </w:rPr>
                    <w:t>retail activities including Hardware and trade supplies, Showroom, Shop or Shopping centre greater than 1,000m</w:t>
                  </w:r>
                  <w:r w:rsidRPr="00EC7186">
                    <w:rPr>
                      <w:rFonts w:cs="Arial"/>
                      <w:sz w:val="18"/>
                      <w:szCs w:val="20"/>
                      <w:vertAlign w:val="superscript"/>
                    </w:rPr>
                    <w:t>2</w:t>
                  </w:r>
                  <w:r w:rsidRPr="00EC7186">
                    <w:rPr>
                      <w:rFonts w:cs="Arial"/>
                      <w:sz w:val="18"/>
                      <w:szCs w:val="20"/>
                    </w:rPr>
                    <w:t xml:space="preserve"> GFA;</w:t>
                  </w:r>
                </w:p>
                <w:p w14:paraId="43C94D14" w14:textId="77777777" w:rsidR="00CA3704" w:rsidRPr="00EC7186" w:rsidRDefault="00CA3704" w:rsidP="001B7680">
                  <w:pPr>
                    <w:numPr>
                      <w:ilvl w:val="0"/>
                      <w:numId w:val="20"/>
                    </w:numPr>
                    <w:rPr>
                      <w:rFonts w:cs="Arial"/>
                      <w:sz w:val="18"/>
                      <w:szCs w:val="20"/>
                    </w:rPr>
                  </w:pPr>
                  <w:r w:rsidRPr="00EC7186">
                    <w:rPr>
                      <w:rFonts w:cs="Arial"/>
                      <w:sz w:val="18"/>
                      <w:szCs w:val="20"/>
                    </w:rPr>
                    <w:t>warehouses and Industry greater than 6,000m</w:t>
                  </w:r>
                  <w:r w:rsidRPr="00EC7186">
                    <w:rPr>
                      <w:rFonts w:cs="Arial"/>
                      <w:sz w:val="18"/>
                      <w:szCs w:val="20"/>
                      <w:vertAlign w:val="superscript"/>
                    </w:rPr>
                    <w:t>2</w:t>
                  </w:r>
                  <w:r w:rsidRPr="00EC7186">
                    <w:rPr>
                      <w:rFonts w:cs="Arial"/>
                      <w:sz w:val="18"/>
                      <w:szCs w:val="20"/>
                    </w:rPr>
                    <w:t xml:space="preserve"> GFA;</w:t>
                  </w:r>
                </w:p>
                <w:p w14:paraId="1C9EC4D8" w14:textId="77777777" w:rsidR="00CA3704" w:rsidRPr="00EC7186" w:rsidRDefault="00CA3704" w:rsidP="001B7680">
                  <w:pPr>
                    <w:numPr>
                      <w:ilvl w:val="0"/>
                      <w:numId w:val="20"/>
                    </w:numPr>
                    <w:rPr>
                      <w:rFonts w:cs="Arial"/>
                      <w:sz w:val="18"/>
                      <w:szCs w:val="20"/>
                    </w:rPr>
                  </w:pPr>
                  <w:r w:rsidRPr="00EC7186">
                    <w:rPr>
                      <w:rFonts w:cs="Arial"/>
                      <w:sz w:val="18"/>
                      <w:szCs w:val="20"/>
                    </w:rPr>
                    <w:t>on-site carpark greater than 100 spaces;</w:t>
                  </w:r>
                </w:p>
                <w:p w14:paraId="11F25E60" w14:textId="77777777" w:rsidR="00CA3704" w:rsidRPr="00EC7186" w:rsidRDefault="00CA3704" w:rsidP="001B7680">
                  <w:pPr>
                    <w:numPr>
                      <w:ilvl w:val="0"/>
                      <w:numId w:val="20"/>
                    </w:numPr>
                    <w:rPr>
                      <w:rFonts w:cs="Arial"/>
                      <w:sz w:val="18"/>
                      <w:szCs w:val="20"/>
                    </w:rPr>
                  </w:pPr>
                  <w:r w:rsidRPr="00EC7186">
                    <w:rPr>
                      <w:rFonts w:cs="Arial"/>
                      <w:sz w:val="18"/>
                      <w:szCs w:val="20"/>
                    </w:rPr>
                    <w:t>development has a trip generation rate of 100 vehicles or more within the peak hour; </w:t>
                  </w:r>
                </w:p>
                <w:p w14:paraId="1A1B3C6E" w14:textId="77777777" w:rsidR="00CA3704" w:rsidRPr="00E1251E" w:rsidRDefault="00CA3704" w:rsidP="001B7680">
                  <w:pPr>
                    <w:numPr>
                      <w:ilvl w:val="0"/>
                      <w:numId w:val="20"/>
                    </w:numPr>
                    <w:rPr>
                      <w:rFonts w:cs="Arial"/>
                      <w:sz w:val="20"/>
                      <w:szCs w:val="20"/>
                    </w:rPr>
                  </w:pPr>
                  <w:r w:rsidRPr="00EC7186">
                    <w:rPr>
                      <w:rFonts w:cs="Arial"/>
                      <w:sz w:val="18"/>
                      <w:szCs w:val="20"/>
                    </w:rPr>
                    <w:t>development which dissects or significantly impacts on an environmental area or an environmental corridor.</w:t>
                  </w:r>
                </w:p>
              </w:tc>
            </w:tr>
            <w:tr w:rsidR="00CA3704" w:rsidRPr="00EC7186" w14:paraId="19560990" w14:textId="77777777" w:rsidTr="00CA3704">
              <w:trPr>
                <w:tblCellSpacing w:w="15" w:type="dxa"/>
              </w:trPr>
              <w:tc>
                <w:tcPr>
                  <w:tcW w:w="4928" w:type="pct"/>
                  <w:vAlign w:val="center"/>
                  <w:hideMark/>
                </w:tcPr>
                <w:p w14:paraId="2831CB6E" w14:textId="77777777" w:rsidR="00CA3704" w:rsidRPr="00EC7186" w:rsidRDefault="00CA3704" w:rsidP="00CA3704">
                  <w:pPr>
                    <w:rPr>
                      <w:rFonts w:cs="Arial"/>
                      <w:sz w:val="18"/>
                      <w:szCs w:val="20"/>
                    </w:rPr>
                  </w:pPr>
                  <w:r w:rsidRPr="00EC7186">
                    <w:rPr>
                      <w:rFonts w:cs="Arial"/>
                      <w:sz w:val="18"/>
                      <w:szCs w:val="20"/>
                    </w:rPr>
                    <w:t>The ITA is to review the development’s impact upon the external road network for the period of 10 years from completion of the development. The ITA is to provide sufficient information for determining the impact and the type and extent of any ameliorative works required to cater for the additional traffic. The ITA must include a future structural road layout of adjoining properties that will form part of this catchment and road connecting to these properties. The ITA is to assess the ultimate developed catchment’s impacts and necessary ameliorative works, and the works or contribution required by the applicant as identified in the study.</w:t>
                  </w:r>
                </w:p>
              </w:tc>
            </w:tr>
          </w:tbl>
          <w:p w14:paraId="14B9A18C" w14:textId="77777777" w:rsidR="00CA3704" w:rsidRPr="00EC7186" w:rsidRDefault="00CA3704" w:rsidP="00CA3704">
            <w:pPr>
              <w:rPr>
                <w:rFonts w:cs="Arial"/>
                <w:vanish/>
                <w:sz w:val="18"/>
                <w:szCs w:val="20"/>
              </w:rPr>
            </w:pPr>
          </w:p>
          <w:tbl>
            <w:tblPr>
              <w:tblW w:w="483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047"/>
            </w:tblGrid>
            <w:tr w:rsidR="00CA3704" w:rsidRPr="00EC7186" w14:paraId="675BCD30" w14:textId="77777777" w:rsidTr="00CA3704">
              <w:trPr>
                <w:tblCellSpacing w:w="15" w:type="dxa"/>
              </w:trPr>
              <w:tc>
                <w:tcPr>
                  <w:tcW w:w="4926" w:type="pct"/>
                  <w:vAlign w:val="center"/>
                  <w:hideMark/>
                </w:tcPr>
                <w:p w14:paraId="30772F3C" w14:textId="77777777" w:rsidR="00CA3704" w:rsidRPr="00EC7186" w:rsidRDefault="00CA3704" w:rsidP="00CA3704">
                  <w:pPr>
                    <w:rPr>
                      <w:rFonts w:cs="Arial"/>
                      <w:sz w:val="18"/>
                      <w:szCs w:val="20"/>
                    </w:rPr>
                  </w:pPr>
                  <w:r w:rsidRPr="00EC7186">
                    <w:rPr>
                      <w:rFonts w:cs="Arial"/>
                      <w:sz w:val="18"/>
                      <w:szCs w:val="20"/>
                    </w:rPr>
                    <w:t>Note - The road network is mapped on Overlay map - Road hierarchy.</w:t>
                  </w:r>
                </w:p>
              </w:tc>
            </w:tr>
            <w:tr w:rsidR="00CA3704" w:rsidRPr="00EC7186" w14:paraId="4DBE8ED3" w14:textId="77777777" w:rsidTr="00CA3704">
              <w:trPr>
                <w:tblCellSpacing w:w="15" w:type="dxa"/>
              </w:trPr>
              <w:tc>
                <w:tcPr>
                  <w:tcW w:w="4926" w:type="pct"/>
                  <w:vAlign w:val="center"/>
                  <w:hideMark/>
                </w:tcPr>
                <w:p w14:paraId="47DB93B6" w14:textId="77777777" w:rsidR="00CA3704" w:rsidRPr="00EC7186" w:rsidRDefault="00CA3704" w:rsidP="00CA3704">
                  <w:pPr>
                    <w:rPr>
                      <w:rFonts w:cs="Arial"/>
                      <w:sz w:val="18"/>
                      <w:szCs w:val="20"/>
                    </w:rPr>
                  </w:pPr>
                  <w:r w:rsidRPr="00EC7186">
                    <w:rPr>
                      <w:rFonts w:cs="Arial"/>
                      <w:sz w:val="18"/>
                      <w:szCs w:val="20"/>
                    </w:rPr>
                    <w:t>Note - The primary and secondary active transport network is mapped on Overlay map - Active transport.</w:t>
                  </w:r>
                </w:p>
              </w:tc>
            </w:tr>
          </w:tbl>
          <w:p w14:paraId="227A0919"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3EBBD2C2" w14:textId="77777777" w:rsidR="00CA3704" w:rsidRPr="00E1251E" w:rsidRDefault="00CA3704" w:rsidP="00CA3704">
            <w:pPr>
              <w:rPr>
                <w:rFonts w:cs="Arial"/>
                <w:sz w:val="20"/>
                <w:szCs w:val="20"/>
              </w:rPr>
            </w:pPr>
            <w:r w:rsidRPr="00E1251E">
              <w:rPr>
                <w:rFonts w:cs="Arial"/>
                <w:b/>
                <w:bCs/>
                <w:sz w:val="20"/>
                <w:szCs w:val="20"/>
              </w:rPr>
              <w:t>E25.1</w:t>
            </w:r>
          </w:p>
          <w:p w14:paraId="46912BAD" w14:textId="77777777" w:rsidR="00CA3704" w:rsidRPr="00E1251E" w:rsidRDefault="00CA3704" w:rsidP="00CA3704">
            <w:pPr>
              <w:rPr>
                <w:rFonts w:cs="Arial"/>
                <w:sz w:val="20"/>
                <w:szCs w:val="20"/>
              </w:rPr>
            </w:pPr>
            <w:r w:rsidRPr="00E1251E">
              <w:rPr>
                <w:rFonts w:cs="Arial"/>
                <w:sz w:val="20"/>
                <w:szCs w:val="20"/>
              </w:rPr>
              <w:t>New intersections onto existing roads are designed to accommodate traffic volumes and traffic movements taken from a date 10 years from the date of completion of the last stage of the development. Design is to be in accordance with Planning scheme policy - Integrated design.</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152"/>
            </w:tblGrid>
            <w:tr w:rsidR="00CA3704" w:rsidRPr="00E1251E" w14:paraId="635242FF" w14:textId="77777777" w:rsidTr="00CA3704">
              <w:trPr>
                <w:tblCellSpacing w:w="15" w:type="dxa"/>
              </w:trPr>
              <w:tc>
                <w:tcPr>
                  <w:tcW w:w="8346" w:type="dxa"/>
                  <w:vAlign w:val="center"/>
                  <w:hideMark/>
                </w:tcPr>
                <w:p w14:paraId="4A456576" w14:textId="77777777" w:rsidR="00CA3704" w:rsidRPr="00EC7186" w:rsidRDefault="00CA3704" w:rsidP="00CA3704">
                  <w:pPr>
                    <w:rPr>
                      <w:rFonts w:cs="Arial"/>
                      <w:sz w:val="18"/>
                      <w:szCs w:val="20"/>
                    </w:rPr>
                  </w:pPr>
                  <w:r w:rsidRPr="00EC7186">
                    <w:rPr>
                      <w:rFonts w:cs="Arial"/>
                      <w:sz w:val="18"/>
                      <w:szCs w:val="20"/>
                    </w:rPr>
                    <w:t>Note - All turns vehicular access to existing lots is to be retained at new road intersections wherever practicable.</w:t>
                  </w:r>
                </w:p>
              </w:tc>
            </w:tr>
            <w:tr w:rsidR="00CA3704" w:rsidRPr="00E1251E" w14:paraId="0724C76F" w14:textId="77777777" w:rsidTr="00CA3704">
              <w:trPr>
                <w:tblCellSpacing w:w="15" w:type="dxa"/>
              </w:trPr>
              <w:tc>
                <w:tcPr>
                  <w:tcW w:w="8346" w:type="dxa"/>
                  <w:vAlign w:val="center"/>
                  <w:hideMark/>
                </w:tcPr>
                <w:p w14:paraId="65E11663" w14:textId="77777777" w:rsidR="00CA3704" w:rsidRPr="00EC7186" w:rsidRDefault="00CA3704" w:rsidP="00CA3704">
                  <w:pPr>
                    <w:rPr>
                      <w:rFonts w:cs="Arial"/>
                      <w:sz w:val="18"/>
                      <w:szCs w:val="20"/>
                    </w:rPr>
                  </w:pPr>
                  <w:r w:rsidRPr="00EC7186">
                    <w:rPr>
                      <w:rFonts w:cs="Arial"/>
                      <w:sz w:val="18"/>
                      <w:szCs w:val="20"/>
                    </w:rPr>
                    <w:t>Note - Existing on-street parking is to be retained at new road intersections and along road frontages wherever practicable.</w:t>
                  </w:r>
                </w:p>
              </w:tc>
            </w:tr>
          </w:tbl>
          <w:p w14:paraId="29039D48" w14:textId="77777777" w:rsidR="00CA3704" w:rsidRPr="00E1251E" w:rsidRDefault="00CA3704" w:rsidP="00CA3704">
            <w:pPr>
              <w:rPr>
                <w:rFonts w:cs="Arial"/>
                <w:sz w:val="20"/>
                <w:szCs w:val="20"/>
              </w:rPr>
            </w:pPr>
          </w:p>
        </w:tc>
        <w:tc>
          <w:tcPr>
            <w:tcW w:w="320" w:type="pct"/>
            <w:tcBorders>
              <w:top w:val="outset" w:sz="6" w:space="0" w:color="auto"/>
              <w:left w:val="outset" w:sz="6" w:space="0" w:color="auto"/>
              <w:bottom w:val="outset" w:sz="6" w:space="0" w:color="auto"/>
              <w:right w:val="outset" w:sz="6" w:space="0" w:color="auto"/>
            </w:tcBorders>
          </w:tcPr>
          <w:p w14:paraId="0AB5903A"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tcPr>
          <w:p w14:paraId="726AB5F8" w14:textId="77777777" w:rsidR="00CA3704" w:rsidRPr="00E1251E" w:rsidRDefault="00CA3704" w:rsidP="00CA3704">
            <w:pPr>
              <w:rPr>
                <w:rFonts w:cs="Arial"/>
                <w:b/>
                <w:bCs/>
                <w:sz w:val="20"/>
                <w:szCs w:val="20"/>
              </w:rPr>
            </w:pPr>
          </w:p>
        </w:tc>
      </w:tr>
      <w:tr w:rsidR="00CA3704" w:rsidRPr="00E1251E" w14:paraId="2BC5449E" w14:textId="77777777" w:rsidTr="005400B5">
        <w:trPr>
          <w:tblCellSpacing w:w="15" w:type="dxa"/>
        </w:trPr>
        <w:tc>
          <w:tcPr>
            <w:tcW w:w="1724" w:type="pct"/>
            <w:vMerge/>
            <w:tcBorders>
              <w:top w:val="outset" w:sz="6" w:space="0" w:color="auto"/>
              <w:left w:val="outset" w:sz="6" w:space="0" w:color="auto"/>
              <w:bottom w:val="outset" w:sz="6" w:space="0" w:color="auto"/>
              <w:right w:val="outset" w:sz="6" w:space="0" w:color="auto"/>
            </w:tcBorders>
            <w:vAlign w:val="center"/>
            <w:hideMark/>
          </w:tcPr>
          <w:p w14:paraId="129586CC"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0D60F610" w14:textId="77777777" w:rsidR="00CA3704" w:rsidRPr="00E1251E" w:rsidRDefault="00CA3704" w:rsidP="00CA3704">
            <w:pPr>
              <w:rPr>
                <w:rFonts w:cs="Arial"/>
                <w:sz w:val="20"/>
                <w:szCs w:val="20"/>
              </w:rPr>
            </w:pPr>
            <w:r w:rsidRPr="00E1251E">
              <w:rPr>
                <w:rFonts w:cs="Arial"/>
                <w:b/>
                <w:bCs/>
                <w:sz w:val="20"/>
                <w:szCs w:val="20"/>
              </w:rPr>
              <w:t>E25.2</w:t>
            </w:r>
          </w:p>
          <w:p w14:paraId="5BCC85E6" w14:textId="77777777" w:rsidR="00CA3704" w:rsidRPr="00E1251E" w:rsidRDefault="00CA3704" w:rsidP="00CA3704">
            <w:pPr>
              <w:rPr>
                <w:rFonts w:cs="Arial"/>
                <w:sz w:val="20"/>
                <w:szCs w:val="20"/>
              </w:rPr>
            </w:pPr>
            <w:r w:rsidRPr="00E1251E">
              <w:rPr>
                <w:rFonts w:cs="Arial"/>
                <w:sz w:val="20"/>
                <w:szCs w:val="20"/>
              </w:rPr>
              <w:t>Existing intersections external to the site are upgraded as necessary to accommodate increased traffic from the development. Design is in accordance with Planning scheme policy - Integrated design and Planning scheme policy - Operational works inspection, maintenance and bonding procedures.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152"/>
            </w:tblGrid>
            <w:tr w:rsidR="00CA3704" w:rsidRPr="00E1251E" w14:paraId="4F4880A7" w14:textId="77777777" w:rsidTr="00CA3704">
              <w:trPr>
                <w:tblCellSpacing w:w="15" w:type="dxa"/>
              </w:trPr>
              <w:tc>
                <w:tcPr>
                  <w:tcW w:w="8346" w:type="dxa"/>
                  <w:vAlign w:val="center"/>
                  <w:hideMark/>
                </w:tcPr>
                <w:p w14:paraId="5039AA56" w14:textId="77777777" w:rsidR="00CA3704" w:rsidRPr="00EC7186" w:rsidRDefault="00CA3704" w:rsidP="00CA3704">
                  <w:pPr>
                    <w:rPr>
                      <w:rFonts w:cs="Arial"/>
                      <w:sz w:val="18"/>
                      <w:szCs w:val="20"/>
                    </w:rPr>
                  </w:pPr>
                  <w:r w:rsidRPr="00EC7186">
                    <w:rPr>
                      <w:rFonts w:cs="Arial"/>
                      <w:sz w:val="18"/>
                      <w:szCs w:val="20"/>
                    </w:rPr>
                    <w:t>Note - All turns vehicular access to existing lots is to be retained at upgraded road intersections wherever practicable.</w:t>
                  </w:r>
                </w:p>
              </w:tc>
            </w:tr>
            <w:tr w:rsidR="00CA3704" w:rsidRPr="00E1251E" w14:paraId="61048510" w14:textId="77777777" w:rsidTr="00CA3704">
              <w:trPr>
                <w:tblCellSpacing w:w="15" w:type="dxa"/>
              </w:trPr>
              <w:tc>
                <w:tcPr>
                  <w:tcW w:w="8346" w:type="dxa"/>
                  <w:vAlign w:val="center"/>
                  <w:hideMark/>
                </w:tcPr>
                <w:p w14:paraId="2B7C7796" w14:textId="77777777" w:rsidR="00CA3704" w:rsidRPr="00EC7186" w:rsidRDefault="00CA3704" w:rsidP="00CA3704">
                  <w:pPr>
                    <w:rPr>
                      <w:rFonts w:cs="Arial"/>
                      <w:sz w:val="18"/>
                      <w:szCs w:val="20"/>
                    </w:rPr>
                  </w:pPr>
                  <w:r w:rsidRPr="00EC7186">
                    <w:rPr>
                      <w:rFonts w:cs="Arial"/>
                      <w:sz w:val="18"/>
                      <w:szCs w:val="20"/>
                    </w:rPr>
                    <w:t>Note - Existing on-street parking is to be retained at upgraded road intersections and along road frontages wherever practicable.</w:t>
                  </w:r>
                </w:p>
              </w:tc>
            </w:tr>
          </w:tbl>
          <w:p w14:paraId="0571B346" w14:textId="77777777" w:rsidR="00CA3704" w:rsidRPr="00E1251E" w:rsidRDefault="00CA3704" w:rsidP="00CA3704">
            <w:pPr>
              <w:rPr>
                <w:rFonts w:cs="Arial"/>
                <w:sz w:val="20"/>
                <w:szCs w:val="20"/>
              </w:rPr>
            </w:pPr>
          </w:p>
        </w:tc>
        <w:tc>
          <w:tcPr>
            <w:tcW w:w="320" w:type="pct"/>
            <w:tcBorders>
              <w:top w:val="outset" w:sz="6" w:space="0" w:color="auto"/>
              <w:left w:val="outset" w:sz="6" w:space="0" w:color="auto"/>
              <w:bottom w:val="outset" w:sz="6" w:space="0" w:color="auto"/>
              <w:right w:val="outset" w:sz="6" w:space="0" w:color="auto"/>
            </w:tcBorders>
          </w:tcPr>
          <w:p w14:paraId="75F72C97"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tcPr>
          <w:p w14:paraId="2676847C" w14:textId="77777777" w:rsidR="00CA3704" w:rsidRPr="00E1251E" w:rsidRDefault="00CA3704" w:rsidP="00CA3704">
            <w:pPr>
              <w:rPr>
                <w:rFonts w:cs="Arial"/>
                <w:b/>
                <w:bCs/>
                <w:sz w:val="20"/>
                <w:szCs w:val="20"/>
              </w:rPr>
            </w:pPr>
          </w:p>
        </w:tc>
      </w:tr>
      <w:tr w:rsidR="00CA3704" w:rsidRPr="00E1251E" w14:paraId="59A1E203" w14:textId="77777777" w:rsidTr="005400B5">
        <w:trPr>
          <w:tblCellSpacing w:w="15" w:type="dxa"/>
        </w:trPr>
        <w:tc>
          <w:tcPr>
            <w:tcW w:w="1724" w:type="pct"/>
            <w:vMerge/>
            <w:tcBorders>
              <w:top w:val="outset" w:sz="6" w:space="0" w:color="auto"/>
              <w:left w:val="outset" w:sz="6" w:space="0" w:color="auto"/>
              <w:bottom w:val="outset" w:sz="6" w:space="0" w:color="auto"/>
              <w:right w:val="outset" w:sz="6" w:space="0" w:color="auto"/>
            </w:tcBorders>
            <w:vAlign w:val="center"/>
            <w:hideMark/>
          </w:tcPr>
          <w:p w14:paraId="49E62462" w14:textId="77777777" w:rsidR="00CA3704" w:rsidRPr="00E1251E" w:rsidRDefault="00CA3704" w:rsidP="00CA3704">
            <w:pPr>
              <w:rPr>
                <w:rFonts w:cs="Arial"/>
                <w:sz w:val="20"/>
                <w:szCs w:val="20"/>
              </w:rPr>
            </w:pPr>
          </w:p>
        </w:tc>
        <w:tc>
          <w:tcPr>
            <w:tcW w:w="1692" w:type="pct"/>
            <w:tcBorders>
              <w:top w:val="outset" w:sz="6" w:space="0" w:color="auto"/>
              <w:left w:val="outset" w:sz="6" w:space="0" w:color="auto"/>
              <w:bottom w:val="outset" w:sz="6" w:space="0" w:color="auto"/>
              <w:right w:val="outset" w:sz="6" w:space="0" w:color="auto"/>
            </w:tcBorders>
            <w:hideMark/>
          </w:tcPr>
          <w:p w14:paraId="1D0EAC47" w14:textId="77777777" w:rsidR="00CA3704" w:rsidRPr="00E1251E" w:rsidRDefault="00CA3704" w:rsidP="00CA3704">
            <w:pPr>
              <w:rPr>
                <w:rFonts w:cs="Arial"/>
                <w:sz w:val="20"/>
                <w:szCs w:val="20"/>
              </w:rPr>
            </w:pPr>
            <w:r w:rsidRPr="00E1251E">
              <w:rPr>
                <w:rFonts w:cs="Arial"/>
                <w:b/>
                <w:bCs/>
                <w:sz w:val="20"/>
                <w:szCs w:val="20"/>
              </w:rPr>
              <w:t>E25.3</w:t>
            </w:r>
          </w:p>
          <w:p w14:paraId="56F3F01D" w14:textId="77777777" w:rsidR="00CA3704" w:rsidRPr="00E1251E" w:rsidRDefault="00CA3704" w:rsidP="00CA3704">
            <w:pPr>
              <w:rPr>
                <w:rFonts w:cs="Arial"/>
                <w:sz w:val="20"/>
                <w:szCs w:val="20"/>
              </w:rPr>
            </w:pPr>
            <w:r w:rsidRPr="00E1251E">
              <w:rPr>
                <w:rFonts w:cs="Arial"/>
                <w:sz w:val="20"/>
                <w:szCs w:val="20"/>
              </w:rPr>
              <w:t>The active transport network is extended in accordance with Planning scheme policy - Integrated design.</w:t>
            </w:r>
          </w:p>
        </w:tc>
        <w:tc>
          <w:tcPr>
            <w:tcW w:w="320" w:type="pct"/>
            <w:tcBorders>
              <w:top w:val="outset" w:sz="6" w:space="0" w:color="auto"/>
              <w:left w:val="outset" w:sz="6" w:space="0" w:color="auto"/>
              <w:bottom w:val="outset" w:sz="6" w:space="0" w:color="auto"/>
              <w:right w:val="outset" w:sz="6" w:space="0" w:color="auto"/>
            </w:tcBorders>
          </w:tcPr>
          <w:p w14:paraId="674F7DF2" w14:textId="77777777" w:rsidR="00CA3704" w:rsidRPr="00E1251E" w:rsidRDefault="00CA3704" w:rsidP="00CA3704">
            <w:pPr>
              <w:rPr>
                <w:rFonts w:cs="Arial"/>
                <w:b/>
                <w:bCs/>
                <w:sz w:val="20"/>
                <w:szCs w:val="20"/>
              </w:rPr>
            </w:pPr>
          </w:p>
        </w:tc>
        <w:tc>
          <w:tcPr>
            <w:tcW w:w="1216" w:type="pct"/>
            <w:tcBorders>
              <w:top w:val="outset" w:sz="6" w:space="0" w:color="auto"/>
              <w:left w:val="outset" w:sz="6" w:space="0" w:color="auto"/>
              <w:bottom w:val="outset" w:sz="6" w:space="0" w:color="auto"/>
              <w:right w:val="outset" w:sz="6" w:space="0" w:color="auto"/>
            </w:tcBorders>
          </w:tcPr>
          <w:p w14:paraId="6F9F9EF4" w14:textId="77777777" w:rsidR="00CA3704" w:rsidRPr="00E1251E" w:rsidRDefault="00CA3704" w:rsidP="00CA3704">
            <w:pPr>
              <w:rPr>
                <w:rFonts w:cs="Arial"/>
                <w:b/>
                <w:bCs/>
                <w:sz w:val="20"/>
                <w:szCs w:val="20"/>
              </w:rPr>
            </w:pPr>
          </w:p>
        </w:tc>
      </w:tr>
    </w:tbl>
    <w:p w14:paraId="3268722B" w14:textId="77777777" w:rsidR="00CA3704" w:rsidRPr="00E1251E" w:rsidRDefault="00CA3704" w:rsidP="00CA3704">
      <w:pPr>
        <w:rPr>
          <w:rFonts w:cs="Arial"/>
          <w:vanish/>
          <w:sz w:val="20"/>
          <w:szCs w:val="20"/>
        </w:rPr>
      </w:pPr>
    </w:p>
    <w:tbl>
      <w:tblPr>
        <w:tblW w:w="5020" w:type="pct"/>
        <w:tblCellSpacing w:w="1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Description w:val=""/>
      </w:tblPr>
      <w:tblGrid>
        <w:gridCol w:w="3915"/>
        <w:gridCol w:w="1420"/>
        <w:gridCol w:w="4153"/>
        <w:gridCol w:w="1283"/>
        <w:gridCol w:w="675"/>
        <w:gridCol w:w="30"/>
        <w:gridCol w:w="3968"/>
      </w:tblGrid>
      <w:tr w:rsidR="00CA3704" w:rsidRPr="00E1251E" w14:paraId="095A531D"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6BF0B6BB" w14:textId="77777777" w:rsidR="00CA3704" w:rsidRPr="00E1251E" w:rsidRDefault="00CA3704" w:rsidP="00CA3704">
            <w:pPr>
              <w:rPr>
                <w:rFonts w:cs="Arial"/>
                <w:sz w:val="20"/>
                <w:szCs w:val="20"/>
              </w:rPr>
            </w:pPr>
            <w:r w:rsidRPr="00E1251E">
              <w:rPr>
                <w:rFonts w:cs="Arial"/>
                <w:b/>
                <w:bCs/>
                <w:sz w:val="20"/>
                <w:szCs w:val="20"/>
              </w:rPr>
              <w:t>PO26</w:t>
            </w:r>
          </w:p>
          <w:p w14:paraId="0C9F1F58" w14:textId="77777777" w:rsidR="00CA3704" w:rsidRPr="00E1251E" w:rsidRDefault="00CA3704" w:rsidP="00CA3704">
            <w:pPr>
              <w:rPr>
                <w:rFonts w:cs="Arial"/>
                <w:sz w:val="20"/>
                <w:szCs w:val="20"/>
              </w:rPr>
            </w:pPr>
            <w:r w:rsidRPr="00E1251E">
              <w:rPr>
                <w:rFonts w:cs="Arial"/>
                <w:sz w:val="20"/>
                <w:szCs w:val="20"/>
              </w:rPr>
              <w:t>New intersections along all streets and roads are located and designed to provide safe and convenient movements for all users.</w:t>
            </w:r>
          </w:p>
          <w:p w14:paraId="4F822CBD" w14:textId="77777777" w:rsidR="00CA3704" w:rsidRPr="00E1251E" w:rsidRDefault="00CA3704" w:rsidP="00CA3704">
            <w:pPr>
              <w:rPr>
                <w:rFonts w:cs="Arial"/>
                <w:sz w:val="20"/>
                <w:szCs w:val="20"/>
              </w:rPr>
            </w:pP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200"/>
            </w:tblGrid>
            <w:tr w:rsidR="00CA3704" w:rsidRPr="00E1251E" w14:paraId="2EC15CDC" w14:textId="77777777" w:rsidTr="00CA3704">
              <w:trPr>
                <w:tblCellSpacing w:w="15" w:type="dxa"/>
              </w:trPr>
              <w:tc>
                <w:tcPr>
                  <w:tcW w:w="12237" w:type="dxa"/>
                  <w:vAlign w:val="center"/>
                  <w:hideMark/>
                </w:tcPr>
                <w:p w14:paraId="4FFB2A39" w14:textId="77777777" w:rsidR="005400B5" w:rsidRPr="00EC7186" w:rsidRDefault="005400B5" w:rsidP="00CA3704">
                  <w:pPr>
                    <w:rPr>
                      <w:rFonts w:cs="Arial"/>
                      <w:sz w:val="18"/>
                      <w:szCs w:val="20"/>
                    </w:rPr>
                  </w:pPr>
                  <w:r w:rsidRPr="00EC7186">
                    <w:rPr>
                      <w:rFonts w:cs="Arial"/>
                      <w:sz w:val="18"/>
                      <w:szCs w:val="20"/>
                    </w:rPr>
                    <w:t>Note - Refer Planning scheme policy - Integrated design and Planning scheme policy - Operational works inspection, maintenance and bonding procedures for design and construction standards.</w:t>
                  </w:r>
                </w:p>
                <w:p w14:paraId="718FA532" w14:textId="77777777" w:rsidR="00CA3704" w:rsidRPr="00E1251E" w:rsidRDefault="00CA3704" w:rsidP="00CA3704">
                  <w:pPr>
                    <w:rPr>
                      <w:rFonts w:cs="Arial"/>
                      <w:sz w:val="20"/>
                      <w:szCs w:val="20"/>
                    </w:rPr>
                  </w:pPr>
                  <w:r w:rsidRPr="00EC7186">
                    <w:rPr>
                      <w:rFonts w:cs="Arial"/>
                      <w:sz w:val="18"/>
                      <w:szCs w:val="20"/>
                    </w:rPr>
                    <w:t>Note - An Integrated Transport Assessment (ITA) including preliminary intersection designs, prepared in accordance with Planning scheme policy - Integrated transport assessment may be required to demonstrate compliance with this PO. Intersection spacing will be determined based on the deceleration and queue storage distances required for the intersection after considering vehicle speed and present/forecast turning and through volumes.</w:t>
                  </w:r>
                </w:p>
              </w:tc>
            </w:tr>
            <w:tr w:rsidR="00CA3704" w:rsidRPr="00E1251E" w14:paraId="621F38AF" w14:textId="77777777" w:rsidTr="005400B5">
              <w:trPr>
                <w:trHeight w:val="868"/>
                <w:tblCellSpacing w:w="15" w:type="dxa"/>
              </w:trPr>
              <w:tc>
                <w:tcPr>
                  <w:tcW w:w="12237" w:type="dxa"/>
                  <w:vAlign w:val="center"/>
                  <w:hideMark/>
                </w:tcPr>
                <w:p w14:paraId="4B143AC3" w14:textId="77777777" w:rsidR="00CA3704" w:rsidRPr="00E1251E" w:rsidRDefault="00CA3704" w:rsidP="00CA3704">
                  <w:pPr>
                    <w:rPr>
                      <w:rFonts w:cs="Arial"/>
                      <w:sz w:val="20"/>
                      <w:szCs w:val="20"/>
                    </w:rPr>
                  </w:pPr>
                  <w:r w:rsidRPr="00E1251E">
                    <w:rPr>
                      <w:rFonts w:cs="Arial"/>
                      <w:sz w:val="20"/>
                      <w:szCs w:val="20"/>
                    </w:rPr>
                    <w:br/>
                  </w:r>
                </w:p>
              </w:tc>
            </w:tr>
          </w:tbl>
          <w:p w14:paraId="62CE765A"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259F404D" w14:textId="77777777" w:rsidR="00CA3704" w:rsidRPr="00E1251E" w:rsidRDefault="00CA3704" w:rsidP="00CA3704">
            <w:pPr>
              <w:rPr>
                <w:rFonts w:cs="Arial"/>
                <w:sz w:val="20"/>
                <w:szCs w:val="20"/>
              </w:rPr>
            </w:pPr>
            <w:r w:rsidRPr="00E1251E">
              <w:rPr>
                <w:rFonts w:cs="Arial"/>
                <w:b/>
                <w:bCs/>
                <w:sz w:val="20"/>
                <w:szCs w:val="20"/>
              </w:rPr>
              <w:t>E26</w:t>
            </w:r>
          </w:p>
          <w:p w14:paraId="69728923" w14:textId="77777777" w:rsidR="00CA3704" w:rsidRPr="00E1251E" w:rsidRDefault="00CA3704" w:rsidP="00CA3704">
            <w:pPr>
              <w:rPr>
                <w:rFonts w:cs="Arial"/>
                <w:sz w:val="20"/>
                <w:szCs w:val="20"/>
              </w:rPr>
            </w:pPr>
            <w:r w:rsidRPr="00E1251E">
              <w:rPr>
                <w:rFonts w:cs="Arial"/>
                <w:sz w:val="20"/>
                <w:szCs w:val="20"/>
              </w:rPr>
              <w:t>New intersection spacing (centreline – centreline) along a through road conforms with the following:</w:t>
            </w:r>
          </w:p>
          <w:p w14:paraId="6A03E246" w14:textId="77777777" w:rsidR="00CA3704" w:rsidRPr="00E1251E" w:rsidRDefault="00CA3704" w:rsidP="00A6413E">
            <w:pPr>
              <w:numPr>
                <w:ilvl w:val="0"/>
                <w:numId w:val="71"/>
              </w:numPr>
              <w:rPr>
                <w:rFonts w:cs="Arial"/>
                <w:sz w:val="20"/>
                <w:szCs w:val="20"/>
              </w:rPr>
            </w:pPr>
            <w:r w:rsidRPr="00E1251E">
              <w:rPr>
                <w:rFonts w:cs="Arial"/>
                <w:sz w:val="20"/>
                <w:szCs w:val="20"/>
              </w:rPr>
              <w:t>Where the through road provides an access or residential street function:</w:t>
            </w:r>
          </w:p>
          <w:p w14:paraId="320C7A1D"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same side = 60 metres; or</w:t>
            </w:r>
          </w:p>
          <w:p w14:paraId="23B5667B"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opposite side = 40 metres.</w:t>
            </w:r>
          </w:p>
          <w:p w14:paraId="01293C27" w14:textId="77777777" w:rsidR="00CA3704" w:rsidRPr="00E1251E" w:rsidRDefault="00CA3704" w:rsidP="00A6413E">
            <w:pPr>
              <w:numPr>
                <w:ilvl w:val="0"/>
                <w:numId w:val="71"/>
              </w:numPr>
              <w:rPr>
                <w:rFonts w:cs="Arial"/>
                <w:sz w:val="20"/>
                <w:szCs w:val="20"/>
              </w:rPr>
            </w:pPr>
            <w:r w:rsidRPr="00E1251E">
              <w:rPr>
                <w:rFonts w:cs="Arial"/>
                <w:sz w:val="20"/>
                <w:szCs w:val="20"/>
              </w:rPr>
              <w:t>Where the through road provides a local collector or district collector function:</w:t>
            </w:r>
          </w:p>
          <w:p w14:paraId="25F551E0"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same side = 100 metres; or</w:t>
            </w:r>
          </w:p>
          <w:p w14:paraId="4F52D092"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opposite side = 60 metres.</w:t>
            </w:r>
          </w:p>
          <w:p w14:paraId="37186059" w14:textId="77777777" w:rsidR="00CA3704" w:rsidRPr="00E1251E" w:rsidRDefault="00CA3704" w:rsidP="00A6413E">
            <w:pPr>
              <w:numPr>
                <w:ilvl w:val="0"/>
                <w:numId w:val="71"/>
              </w:numPr>
              <w:rPr>
                <w:rFonts w:cs="Arial"/>
                <w:sz w:val="20"/>
                <w:szCs w:val="20"/>
              </w:rPr>
            </w:pPr>
            <w:r w:rsidRPr="00E1251E">
              <w:rPr>
                <w:rFonts w:cs="Arial"/>
                <w:sz w:val="20"/>
                <w:szCs w:val="20"/>
              </w:rPr>
              <w:t>Where the through road provides a sub-arterial function:</w:t>
            </w:r>
          </w:p>
          <w:p w14:paraId="3D34F652"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same side = 250 metres; or</w:t>
            </w:r>
          </w:p>
          <w:p w14:paraId="33DA8646"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opposite side = 100 metres.</w:t>
            </w:r>
          </w:p>
          <w:p w14:paraId="615E0724" w14:textId="77777777" w:rsidR="00CA3704" w:rsidRPr="00E1251E" w:rsidRDefault="00CA3704" w:rsidP="00A6413E">
            <w:pPr>
              <w:numPr>
                <w:ilvl w:val="0"/>
                <w:numId w:val="71"/>
              </w:numPr>
              <w:rPr>
                <w:rFonts w:cs="Arial"/>
                <w:sz w:val="20"/>
                <w:szCs w:val="20"/>
              </w:rPr>
            </w:pPr>
            <w:r w:rsidRPr="00E1251E">
              <w:rPr>
                <w:rFonts w:cs="Arial"/>
                <w:sz w:val="20"/>
                <w:szCs w:val="20"/>
              </w:rPr>
              <w:t>Where the through road provides an arterial function:</w:t>
            </w:r>
          </w:p>
          <w:p w14:paraId="6F44D681"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same side = 350 metres; or</w:t>
            </w:r>
          </w:p>
          <w:p w14:paraId="3EE5F851" w14:textId="77777777" w:rsidR="00CA3704" w:rsidRPr="00E1251E" w:rsidRDefault="00CA3704" w:rsidP="00A6413E">
            <w:pPr>
              <w:numPr>
                <w:ilvl w:val="1"/>
                <w:numId w:val="71"/>
              </w:numPr>
              <w:rPr>
                <w:rFonts w:cs="Arial"/>
                <w:sz w:val="20"/>
                <w:szCs w:val="20"/>
              </w:rPr>
            </w:pPr>
            <w:r w:rsidRPr="00E1251E">
              <w:rPr>
                <w:rFonts w:cs="Arial"/>
                <w:sz w:val="20"/>
                <w:szCs w:val="20"/>
              </w:rPr>
              <w:t>intersecting road located on opposite side = 150 metres.</w:t>
            </w:r>
          </w:p>
          <w:p w14:paraId="1774132B" w14:textId="77777777" w:rsidR="00CA3704" w:rsidRPr="00E1251E" w:rsidRDefault="00CA3704" w:rsidP="00A6413E">
            <w:pPr>
              <w:numPr>
                <w:ilvl w:val="0"/>
                <w:numId w:val="71"/>
              </w:numPr>
              <w:rPr>
                <w:rFonts w:cs="Arial"/>
                <w:sz w:val="20"/>
                <w:szCs w:val="20"/>
              </w:rPr>
            </w:pPr>
            <w:r w:rsidRPr="00E1251E">
              <w:rPr>
                <w:rFonts w:cs="Arial"/>
                <w:sz w:val="20"/>
                <w:szCs w:val="20"/>
              </w:rPr>
              <w:t>Walkable block perimeter does not exceed 500 metres.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316"/>
            </w:tblGrid>
            <w:tr w:rsidR="00CA3704" w:rsidRPr="00EC7186" w14:paraId="15B4DE54" w14:textId="77777777" w:rsidTr="00CA3704">
              <w:trPr>
                <w:tblCellSpacing w:w="15" w:type="dxa"/>
              </w:trPr>
              <w:tc>
                <w:tcPr>
                  <w:tcW w:w="1315" w:type="dxa"/>
                  <w:vAlign w:val="center"/>
                  <w:hideMark/>
                </w:tcPr>
                <w:p w14:paraId="5B1026FF" w14:textId="77777777" w:rsidR="00CA3704" w:rsidRPr="00EC7186" w:rsidRDefault="00CA3704" w:rsidP="00CA3704">
                  <w:pPr>
                    <w:rPr>
                      <w:rFonts w:cs="Arial"/>
                      <w:sz w:val="18"/>
                      <w:szCs w:val="20"/>
                    </w:rPr>
                  </w:pPr>
                  <w:r w:rsidRPr="00EC7186">
                    <w:rPr>
                      <w:rFonts w:cs="Arial"/>
                      <w:sz w:val="18"/>
                      <w:szCs w:val="20"/>
                    </w:rPr>
                    <w:t>Note - Based on the absolute minimum intersection spacing identified above, all turns access may not be permitted (</w:t>
                  </w:r>
                  <w:proofErr w:type="spellStart"/>
                  <w:r w:rsidRPr="00EC7186">
                    <w:rPr>
                      <w:rFonts w:cs="Arial"/>
                      <w:sz w:val="18"/>
                      <w:szCs w:val="20"/>
                    </w:rPr>
                    <w:t>ie</w:t>
                  </w:r>
                  <w:proofErr w:type="spellEnd"/>
                  <w:r w:rsidRPr="00EC7186">
                    <w:rPr>
                      <w:rFonts w:cs="Arial"/>
                      <w:sz w:val="18"/>
                      <w:szCs w:val="20"/>
                    </w:rPr>
                    <w:t>. left in/left out only) at intersections with sub-arterial roads or arterial roads.</w:t>
                  </w:r>
                </w:p>
              </w:tc>
            </w:tr>
            <w:tr w:rsidR="00CA3704" w:rsidRPr="00EC7186" w14:paraId="6B9078E1" w14:textId="77777777" w:rsidTr="00CA3704">
              <w:trPr>
                <w:tblCellSpacing w:w="15" w:type="dxa"/>
              </w:trPr>
              <w:tc>
                <w:tcPr>
                  <w:tcW w:w="1315" w:type="dxa"/>
                  <w:vAlign w:val="center"/>
                  <w:hideMark/>
                </w:tcPr>
                <w:p w14:paraId="56C20040" w14:textId="77777777" w:rsidR="00CA3704" w:rsidRPr="00EC7186" w:rsidRDefault="00CA3704" w:rsidP="00CA3704">
                  <w:pPr>
                    <w:rPr>
                      <w:rFonts w:cs="Arial"/>
                      <w:sz w:val="18"/>
                      <w:szCs w:val="20"/>
                    </w:rPr>
                  </w:pPr>
                  <w:r w:rsidRPr="00EC7186">
                    <w:rPr>
                      <w:rFonts w:cs="Arial"/>
                      <w:sz w:val="18"/>
                      <w:szCs w:val="20"/>
                    </w:rPr>
                    <w:t>Note - The road network is mapped on Overlay map - Road hierarchy.</w:t>
                  </w:r>
                </w:p>
              </w:tc>
            </w:tr>
          </w:tbl>
          <w:p w14:paraId="207A4394" w14:textId="77777777" w:rsidR="00CA3704" w:rsidRPr="00EC7186" w:rsidRDefault="00CA3704" w:rsidP="00CA3704">
            <w:pPr>
              <w:rPr>
                <w:rFonts w:cs="Arial"/>
                <w:vanish/>
                <w:sz w:val="18"/>
                <w:szCs w:val="20"/>
              </w:rPr>
            </w:pP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316"/>
            </w:tblGrid>
            <w:tr w:rsidR="00CA3704" w:rsidRPr="00EC7186" w14:paraId="6954BDE0" w14:textId="77777777" w:rsidTr="00CA3704">
              <w:trPr>
                <w:tblCellSpacing w:w="15" w:type="dxa"/>
              </w:trPr>
              <w:tc>
                <w:tcPr>
                  <w:tcW w:w="1315" w:type="dxa"/>
                  <w:vAlign w:val="center"/>
                  <w:hideMark/>
                </w:tcPr>
                <w:p w14:paraId="0D7F57B7" w14:textId="77777777" w:rsidR="00CA3704" w:rsidRPr="00EC7186" w:rsidRDefault="00CA3704" w:rsidP="00CA3704">
                  <w:pPr>
                    <w:rPr>
                      <w:rFonts w:cs="Arial"/>
                      <w:sz w:val="18"/>
                      <w:szCs w:val="20"/>
                    </w:rPr>
                  </w:pPr>
                  <w:r w:rsidRPr="00EC7186">
                    <w:rPr>
                      <w:rFonts w:cs="Arial"/>
                      <w:sz w:val="18"/>
                      <w:szCs w:val="20"/>
                    </w:rPr>
                    <w:t>Note - An Integrated Transport Assessment (ITA) including preliminary intersection designs, prepared in accordance with Planning scheme policy - Integrated transport assessment may be required to demonstrate compliance with this PO.</w:t>
                  </w:r>
                </w:p>
              </w:tc>
            </w:tr>
          </w:tbl>
          <w:p w14:paraId="730535A1" w14:textId="77777777" w:rsidR="00CA3704" w:rsidRPr="00E1251E" w:rsidRDefault="00CA3704" w:rsidP="00CA3704">
            <w:pPr>
              <w:rPr>
                <w:rFonts w:cs="Arial"/>
                <w:sz w:val="20"/>
                <w:szCs w:val="20"/>
              </w:rPr>
            </w:pPr>
          </w:p>
        </w:tc>
        <w:tc>
          <w:tcPr>
            <w:tcW w:w="210" w:type="pct"/>
            <w:tcBorders>
              <w:top w:val="outset" w:sz="6" w:space="0" w:color="auto"/>
              <w:left w:val="outset" w:sz="6" w:space="0" w:color="auto"/>
              <w:bottom w:val="outset" w:sz="6" w:space="0" w:color="auto"/>
              <w:right w:val="outset" w:sz="6" w:space="0" w:color="auto"/>
            </w:tcBorders>
          </w:tcPr>
          <w:p w14:paraId="29E759FA"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2B73824B" w14:textId="77777777" w:rsidR="00CA3704" w:rsidRPr="00E1251E" w:rsidRDefault="00CA3704" w:rsidP="00CA3704">
            <w:pPr>
              <w:ind w:left="-204"/>
              <w:rPr>
                <w:rFonts w:cs="Arial"/>
                <w:b/>
                <w:bCs/>
                <w:sz w:val="20"/>
                <w:szCs w:val="20"/>
              </w:rPr>
            </w:pPr>
          </w:p>
        </w:tc>
      </w:tr>
      <w:tr w:rsidR="00CA3704" w:rsidRPr="00E1251E" w14:paraId="7D65A63B"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6933272C" w14:textId="77777777" w:rsidR="00CA3704" w:rsidRPr="00E1251E" w:rsidRDefault="00CA3704" w:rsidP="00CA3704">
            <w:pPr>
              <w:rPr>
                <w:rFonts w:cs="Arial"/>
                <w:sz w:val="20"/>
                <w:szCs w:val="20"/>
              </w:rPr>
            </w:pPr>
            <w:r w:rsidRPr="00E1251E">
              <w:rPr>
                <w:rFonts w:cs="Arial"/>
                <w:b/>
                <w:bCs/>
                <w:sz w:val="20"/>
                <w:szCs w:val="20"/>
              </w:rPr>
              <w:t>PO27</w:t>
            </w:r>
          </w:p>
          <w:p w14:paraId="6A72A031" w14:textId="77777777" w:rsidR="00CA3704" w:rsidRPr="00E1251E" w:rsidRDefault="00CA3704" w:rsidP="00CA3704">
            <w:pPr>
              <w:rPr>
                <w:rFonts w:cs="Arial"/>
                <w:sz w:val="20"/>
                <w:szCs w:val="20"/>
              </w:rPr>
            </w:pPr>
            <w:r w:rsidRPr="00E1251E">
              <w:rPr>
                <w:rFonts w:cs="Arial"/>
                <w:sz w:val="20"/>
                <w:szCs w:val="20"/>
              </w:rPr>
              <w:t>All Council controlled frontage roads adjoining the development are designed and constructed in accordance with Planning scheme policy - Integrated design and Planning scheme policy - Operational works inspection, maintenance and bonding procedure.  All new works are extended to join any existing works within 20m.</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200"/>
            </w:tblGrid>
            <w:tr w:rsidR="00CA3704" w:rsidRPr="00E1251E" w14:paraId="0A6712A0" w14:textId="77777777" w:rsidTr="00CA3704">
              <w:trPr>
                <w:tblCellSpacing w:w="15" w:type="dxa"/>
              </w:trPr>
              <w:tc>
                <w:tcPr>
                  <w:tcW w:w="12237" w:type="dxa"/>
                  <w:vAlign w:val="center"/>
                  <w:hideMark/>
                </w:tcPr>
                <w:p w14:paraId="4A787681" w14:textId="77777777" w:rsidR="00CA3704" w:rsidRPr="00EC7186" w:rsidRDefault="00CA3704" w:rsidP="00CA3704">
                  <w:pPr>
                    <w:rPr>
                      <w:rFonts w:cs="Arial"/>
                      <w:sz w:val="18"/>
                      <w:szCs w:val="20"/>
                    </w:rPr>
                  </w:pPr>
                  <w:r w:rsidRPr="00EC7186">
                    <w:rPr>
                      <w:rFonts w:cs="Arial"/>
                      <w:sz w:val="18"/>
                      <w:szCs w:val="20"/>
                    </w:rPr>
                    <w:t>Note - Frontage roads include streets where no direct lot access is provided.</w:t>
                  </w:r>
                </w:p>
              </w:tc>
            </w:tr>
            <w:tr w:rsidR="00CA3704" w:rsidRPr="00E1251E" w14:paraId="1B251791" w14:textId="77777777" w:rsidTr="00CA3704">
              <w:trPr>
                <w:tblCellSpacing w:w="15" w:type="dxa"/>
              </w:trPr>
              <w:tc>
                <w:tcPr>
                  <w:tcW w:w="12237" w:type="dxa"/>
                  <w:vAlign w:val="center"/>
                  <w:hideMark/>
                </w:tcPr>
                <w:p w14:paraId="2F423CD9" w14:textId="77777777" w:rsidR="00CA3704" w:rsidRPr="00EC7186" w:rsidRDefault="00CA3704" w:rsidP="00CA3704">
                  <w:pPr>
                    <w:rPr>
                      <w:rFonts w:cs="Arial"/>
                      <w:sz w:val="18"/>
                      <w:szCs w:val="20"/>
                    </w:rPr>
                  </w:pPr>
                  <w:r w:rsidRPr="00EC7186">
                    <w:rPr>
                      <w:rFonts w:cs="Arial"/>
                      <w:sz w:val="18"/>
                      <w:szCs w:val="20"/>
                    </w:rPr>
                    <w:t>Note - The road network is mapped on Overlay map - Road hierarchy.</w:t>
                  </w:r>
                </w:p>
              </w:tc>
            </w:tr>
          </w:tbl>
          <w:p w14:paraId="7905DB22" w14:textId="77777777" w:rsidR="00CA3704" w:rsidRPr="00E1251E" w:rsidRDefault="00CA3704" w:rsidP="00CA3704">
            <w:pPr>
              <w:rPr>
                <w:rFonts w:cs="Arial"/>
                <w:vanish/>
                <w:sz w:val="20"/>
                <w:szCs w:val="20"/>
              </w:rPr>
            </w:pP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200"/>
            </w:tblGrid>
            <w:tr w:rsidR="00CA3704" w:rsidRPr="00E1251E" w14:paraId="59FD8D67" w14:textId="77777777" w:rsidTr="00CA3704">
              <w:trPr>
                <w:tblCellSpacing w:w="15" w:type="dxa"/>
              </w:trPr>
              <w:tc>
                <w:tcPr>
                  <w:tcW w:w="12237" w:type="dxa"/>
                  <w:vAlign w:val="center"/>
                  <w:hideMark/>
                </w:tcPr>
                <w:p w14:paraId="70B48FCD" w14:textId="77777777" w:rsidR="00CA3704" w:rsidRPr="00EC7186" w:rsidRDefault="00CA3704" w:rsidP="00CA3704">
                  <w:pPr>
                    <w:rPr>
                      <w:rFonts w:cs="Arial"/>
                      <w:sz w:val="18"/>
                      <w:szCs w:val="20"/>
                    </w:rPr>
                  </w:pPr>
                  <w:r w:rsidRPr="00EC7186">
                    <w:rPr>
                      <w:rFonts w:cs="Arial"/>
                      <w:sz w:val="18"/>
                      <w:szCs w:val="20"/>
                    </w:rPr>
                    <w:t>Note - The Primary and Secondary active transport network is mapped on Overlay map - Active transport.</w:t>
                  </w:r>
                </w:p>
              </w:tc>
            </w:tr>
            <w:tr w:rsidR="00CA3704" w:rsidRPr="00E1251E" w14:paraId="35B5D4C0" w14:textId="77777777" w:rsidTr="00CA3704">
              <w:trPr>
                <w:tblCellSpacing w:w="15" w:type="dxa"/>
              </w:trPr>
              <w:tc>
                <w:tcPr>
                  <w:tcW w:w="12237" w:type="dxa"/>
                  <w:vAlign w:val="center"/>
                  <w:hideMark/>
                </w:tcPr>
                <w:p w14:paraId="6F2691D7" w14:textId="77777777" w:rsidR="00CA3704" w:rsidRPr="00EC7186" w:rsidRDefault="00CA3704" w:rsidP="00CA3704">
                  <w:pPr>
                    <w:rPr>
                      <w:rFonts w:cs="Arial"/>
                      <w:sz w:val="18"/>
                      <w:szCs w:val="20"/>
                    </w:rPr>
                  </w:pPr>
                  <w:r w:rsidRPr="00EC7186">
                    <w:rPr>
                      <w:rFonts w:cs="Arial"/>
                      <w:sz w:val="18"/>
                      <w:szCs w:val="20"/>
                    </w:rPr>
                    <w:t>Note - Roads are considered to be constructed in accordance with Council’s standards when there is sufficient pavement width, geometry and depth to comply with the requirements of Planning scheme policy - Integrated design and Planning scheme policy - Operational works inspection, maintenance and bonding procedures.</w:t>
                  </w:r>
                </w:p>
              </w:tc>
            </w:tr>
          </w:tbl>
          <w:p w14:paraId="1BAF961B"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3A1E40CF" w14:textId="77777777" w:rsidR="00CA3704" w:rsidRPr="00E1251E" w:rsidRDefault="00CA3704" w:rsidP="00CA3704">
            <w:pPr>
              <w:rPr>
                <w:rFonts w:cs="Arial"/>
                <w:sz w:val="20"/>
                <w:szCs w:val="20"/>
              </w:rPr>
            </w:pPr>
            <w:r w:rsidRPr="00E1251E">
              <w:rPr>
                <w:rFonts w:cs="Arial"/>
                <w:b/>
                <w:bCs/>
                <w:sz w:val="20"/>
                <w:szCs w:val="20"/>
              </w:rPr>
              <w:t>E27</w:t>
            </w:r>
          </w:p>
          <w:p w14:paraId="35A9051D" w14:textId="77777777" w:rsidR="00CA3704" w:rsidRPr="00E1251E" w:rsidRDefault="00CA3704" w:rsidP="00CA3704">
            <w:pPr>
              <w:rPr>
                <w:rFonts w:cs="Arial"/>
                <w:sz w:val="20"/>
                <w:szCs w:val="20"/>
              </w:rPr>
            </w:pPr>
            <w:r w:rsidRPr="00E1251E">
              <w:rPr>
                <w:rFonts w:cs="Arial"/>
                <w:sz w:val="20"/>
                <w:szCs w:val="20"/>
              </w:rPr>
              <w:t>Design and construct all Council controlled frontage roads in accordance with Planning scheme policy - Integrated design, Planning scheme policy - Operational works inspection, maintenance and bonding procedures and the following:</w:t>
            </w:r>
          </w:p>
          <w:tbl>
            <w:tblPr>
              <w:tblW w:w="5000" w:type="pct"/>
              <w:tblCellSpacing w:w="1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50"/>
              <w:gridCol w:w="2600"/>
              <w:gridCol w:w="2600"/>
              <w:gridCol w:w="50"/>
            </w:tblGrid>
            <w:tr w:rsidR="00CA3704" w:rsidRPr="00E1251E" w14:paraId="1AD440A4" w14:textId="77777777" w:rsidTr="00CA3704">
              <w:trPr>
                <w:gridBefore w:val="1"/>
                <w:gridAfter w:val="1"/>
                <w:wAfter w:w="5" w:type="dxa"/>
                <w:tblCellSpacing w:w="15" w:type="dxa"/>
              </w:trPr>
              <w:tc>
                <w:tcPr>
                  <w:tcW w:w="2500" w:type="pct"/>
                  <w:tcBorders>
                    <w:top w:val="outset" w:sz="6" w:space="0" w:color="auto"/>
                    <w:left w:val="outset" w:sz="6" w:space="0" w:color="auto"/>
                    <w:bottom w:val="outset" w:sz="6" w:space="0" w:color="auto"/>
                    <w:right w:val="outset" w:sz="6" w:space="0" w:color="auto"/>
                  </w:tcBorders>
                  <w:shd w:val="clear" w:color="auto" w:fill="D8D9D9"/>
                  <w:vAlign w:val="center"/>
                  <w:hideMark/>
                </w:tcPr>
                <w:p w14:paraId="3036010D" w14:textId="77777777" w:rsidR="00CA3704" w:rsidRPr="00E1251E" w:rsidRDefault="00CA3704" w:rsidP="00CA3704">
                  <w:pPr>
                    <w:rPr>
                      <w:rFonts w:cs="Arial"/>
                      <w:sz w:val="20"/>
                      <w:szCs w:val="20"/>
                    </w:rPr>
                  </w:pPr>
                  <w:r w:rsidRPr="00E1251E">
                    <w:rPr>
                      <w:rFonts w:cs="Arial"/>
                      <w:b/>
                      <w:bCs/>
                      <w:sz w:val="20"/>
                      <w:szCs w:val="20"/>
                    </w:rPr>
                    <w:t>Situation</w:t>
                  </w:r>
                </w:p>
              </w:tc>
              <w:tc>
                <w:tcPr>
                  <w:tcW w:w="2500" w:type="pct"/>
                  <w:tcBorders>
                    <w:top w:val="outset" w:sz="6" w:space="0" w:color="auto"/>
                    <w:left w:val="outset" w:sz="6" w:space="0" w:color="auto"/>
                    <w:bottom w:val="outset" w:sz="6" w:space="0" w:color="auto"/>
                    <w:right w:val="outset" w:sz="6" w:space="0" w:color="auto"/>
                  </w:tcBorders>
                  <w:shd w:val="clear" w:color="auto" w:fill="D8D9D9"/>
                  <w:vAlign w:val="center"/>
                  <w:hideMark/>
                </w:tcPr>
                <w:p w14:paraId="22D32F8F" w14:textId="77777777" w:rsidR="00CA3704" w:rsidRPr="00E1251E" w:rsidRDefault="00CA3704" w:rsidP="00CA3704">
                  <w:pPr>
                    <w:rPr>
                      <w:rFonts w:cs="Arial"/>
                      <w:sz w:val="20"/>
                      <w:szCs w:val="20"/>
                    </w:rPr>
                  </w:pPr>
                  <w:r w:rsidRPr="00E1251E">
                    <w:rPr>
                      <w:rFonts w:cs="Arial"/>
                      <w:b/>
                      <w:bCs/>
                      <w:sz w:val="20"/>
                      <w:szCs w:val="20"/>
                    </w:rPr>
                    <w:t>Minimum construction</w:t>
                  </w:r>
                </w:p>
              </w:tc>
            </w:tr>
            <w:tr w:rsidR="00CA3704" w:rsidRPr="00E1251E" w14:paraId="4CD9FC68" w14:textId="77777777" w:rsidTr="00CA3704">
              <w:trPr>
                <w:gridBefore w:val="1"/>
                <w:gridAfter w:val="1"/>
                <w:wAfter w:w="5" w:type="dxa"/>
                <w:tblCellSpacing w:w="15" w:type="dxa"/>
              </w:trPr>
              <w:tc>
                <w:tcPr>
                  <w:tcW w:w="2500" w:type="pct"/>
                  <w:tcBorders>
                    <w:top w:val="outset" w:sz="6" w:space="0" w:color="auto"/>
                    <w:left w:val="outset" w:sz="6" w:space="0" w:color="auto"/>
                    <w:bottom w:val="outset" w:sz="6" w:space="0" w:color="auto"/>
                    <w:right w:val="outset" w:sz="6" w:space="0" w:color="auto"/>
                  </w:tcBorders>
                  <w:vAlign w:val="center"/>
                  <w:hideMark/>
                </w:tcPr>
                <w:p w14:paraId="5BC09630" w14:textId="77777777" w:rsidR="00CA3704" w:rsidRPr="00E1251E" w:rsidRDefault="00CA3704" w:rsidP="00CA3704">
                  <w:pPr>
                    <w:rPr>
                      <w:rFonts w:cs="Arial"/>
                      <w:sz w:val="20"/>
                      <w:szCs w:val="20"/>
                    </w:rPr>
                  </w:pPr>
                  <w:r w:rsidRPr="00E1251E">
                    <w:rPr>
                      <w:rFonts w:cs="Arial"/>
                      <w:sz w:val="20"/>
                      <w:szCs w:val="20"/>
                    </w:rPr>
                    <w:t>Frontage road unconstructed or gravel road only;</w:t>
                  </w:r>
                </w:p>
                <w:p w14:paraId="064E9BA3" w14:textId="77777777" w:rsidR="00CA3704" w:rsidRPr="00E1251E" w:rsidRDefault="00CA3704" w:rsidP="00CA3704">
                  <w:pPr>
                    <w:rPr>
                      <w:rFonts w:cs="Arial"/>
                      <w:sz w:val="20"/>
                      <w:szCs w:val="20"/>
                    </w:rPr>
                  </w:pPr>
                  <w:r w:rsidRPr="00E1251E">
                    <w:rPr>
                      <w:rFonts w:cs="Arial"/>
                      <w:sz w:val="20"/>
                      <w:szCs w:val="20"/>
                    </w:rPr>
                    <w:t>OR</w:t>
                  </w:r>
                </w:p>
                <w:p w14:paraId="10B57AC8" w14:textId="77777777" w:rsidR="00CA3704" w:rsidRPr="00E1251E" w:rsidRDefault="00CA3704" w:rsidP="00CA3704">
                  <w:pPr>
                    <w:rPr>
                      <w:rFonts w:cs="Arial"/>
                      <w:sz w:val="20"/>
                      <w:szCs w:val="20"/>
                    </w:rPr>
                  </w:pPr>
                  <w:r w:rsidRPr="00E1251E">
                    <w:rPr>
                      <w:rFonts w:cs="Arial"/>
                      <w:sz w:val="20"/>
                      <w:szCs w:val="20"/>
                    </w:rPr>
                    <w:t>Frontage road sealed but not constructed* to Planning scheme policy - Integrated design standard;</w:t>
                  </w:r>
                </w:p>
                <w:p w14:paraId="1D3417D6" w14:textId="77777777" w:rsidR="00CA3704" w:rsidRPr="00E1251E" w:rsidRDefault="00CA3704" w:rsidP="00CA3704">
                  <w:pPr>
                    <w:rPr>
                      <w:rFonts w:cs="Arial"/>
                      <w:sz w:val="20"/>
                      <w:szCs w:val="20"/>
                    </w:rPr>
                  </w:pPr>
                  <w:r w:rsidRPr="00E1251E">
                    <w:rPr>
                      <w:rFonts w:cs="Arial"/>
                      <w:sz w:val="20"/>
                      <w:szCs w:val="20"/>
                    </w:rPr>
                    <w:t>OR</w:t>
                  </w:r>
                </w:p>
                <w:p w14:paraId="728323A9" w14:textId="77777777" w:rsidR="00CA3704" w:rsidRPr="00E1251E" w:rsidRDefault="00CA3704" w:rsidP="00CA3704">
                  <w:pPr>
                    <w:rPr>
                      <w:rFonts w:cs="Arial"/>
                      <w:sz w:val="20"/>
                      <w:szCs w:val="20"/>
                    </w:rPr>
                  </w:pPr>
                  <w:r w:rsidRPr="00E1251E">
                    <w:rPr>
                      <w:rFonts w:cs="Arial"/>
                      <w:sz w:val="20"/>
                      <w:szCs w:val="20"/>
                    </w:rPr>
                    <w:t>Frontage road partially constructed* to Planning scheme policy - Integrated design standard.</w:t>
                  </w:r>
                </w:p>
              </w:tc>
              <w:tc>
                <w:tcPr>
                  <w:tcW w:w="2500" w:type="pct"/>
                  <w:tcBorders>
                    <w:top w:val="outset" w:sz="6" w:space="0" w:color="auto"/>
                    <w:left w:val="outset" w:sz="6" w:space="0" w:color="auto"/>
                    <w:bottom w:val="outset" w:sz="6" w:space="0" w:color="auto"/>
                    <w:right w:val="outset" w:sz="6" w:space="0" w:color="auto"/>
                  </w:tcBorders>
                  <w:vAlign w:val="center"/>
                  <w:hideMark/>
                </w:tcPr>
                <w:p w14:paraId="2BFC1011" w14:textId="77777777" w:rsidR="00CA3704" w:rsidRPr="00E1251E" w:rsidRDefault="00CA3704" w:rsidP="00CA3704">
                  <w:pPr>
                    <w:rPr>
                      <w:rFonts w:cs="Arial"/>
                      <w:sz w:val="20"/>
                      <w:szCs w:val="20"/>
                    </w:rPr>
                  </w:pPr>
                  <w:r w:rsidRPr="00E1251E">
                    <w:rPr>
                      <w:rFonts w:cs="Arial"/>
                      <w:sz w:val="20"/>
                      <w:szCs w:val="20"/>
                    </w:rPr>
                    <w:t>Construct the verge adjoining the development and the carriageway (including development side kerb and channel) to a minimum sealed width containing near side parking lane (if required), cycle lane (if required), 2 travel lanes plus 1.5m wide (full depth pavement) gravel shoulder and table drainage to the opposite side.</w:t>
                  </w:r>
                </w:p>
                <w:p w14:paraId="000137D1" w14:textId="77777777" w:rsidR="00CA3704" w:rsidRPr="00E1251E" w:rsidRDefault="00CA3704" w:rsidP="00CA3704">
                  <w:pPr>
                    <w:rPr>
                      <w:rFonts w:cs="Arial"/>
                      <w:sz w:val="20"/>
                      <w:szCs w:val="20"/>
                    </w:rPr>
                  </w:pPr>
                  <w:r w:rsidRPr="00E1251E">
                    <w:rPr>
                      <w:rFonts w:cs="Arial"/>
                      <w:sz w:val="20"/>
                      <w:szCs w:val="20"/>
                    </w:rPr>
                    <w:t>The minimum total travel lane width is:</w:t>
                  </w:r>
                </w:p>
                <w:p w14:paraId="49C70605" w14:textId="77777777" w:rsidR="00CA3704" w:rsidRPr="00E1251E" w:rsidRDefault="00CA3704" w:rsidP="001B7680">
                  <w:pPr>
                    <w:numPr>
                      <w:ilvl w:val="0"/>
                      <w:numId w:val="22"/>
                    </w:numPr>
                    <w:rPr>
                      <w:rFonts w:cs="Arial"/>
                      <w:sz w:val="20"/>
                      <w:szCs w:val="20"/>
                    </w:rPr>
                  </w:pPr>
                  <w:r w:rsidRPr="00E1251E">
                    <w:rPr>
                      <w:rFonts w:cs="Arial"/>
                      <w:sz w:val="20"/>
                      <w:szCs w:val="20"/>
                    </w:rPr>
                    <w:t>6m for minor roads;</w:t>
                  </w:r>
                </w:p>
                <w:p w14:paraId="733ED764" w14:textId="77777777" w:rsidR="00CA3704" w:rsidRPr="00E1251E" w:rsidRDefault="00CA3704" w:rsidP="001B7680">
                  <w:pPr>
                    <w:numPr>
                      <w:ilvl w:val="0"/>
                      <w:numId w:val="22"/>
                    </w:numPr>
                    <w:rPr>
                      <w:rFonts w:cs="Arial"/>
                      <w:sz w:val="20"/>
                      <w:szCs w:val="20"/>
                    </w:rPr>
                  </w:pPr>
                  <w:r w:rsidRPr="00E1251E">
                    <w:rPr>
                      <w:rFonts w:cs="Arial"/>
                      <w:sz w:val="20"/>
                      <w:szCs w:val="20"/>
                    </w:rPr>
                    <w:t>7m for major roads.</w:t>
                  </w:r>
                </w:p>
              </w:tc>
            </w:tr>
            <w:tr w:rsidR="00CA3704" w:rsidRPr="00EC7186" w14:paraId="7759921A" w14:textId="77777777" w:rsidTr="00CA3704">
              <w:tblPrEx>
                <w:tblBorders>
                  <w:top w:val="none" w:sz="0" w:space="0" w:color="auto"/>
                  <w:left w:val="none" w:sz="0" w:space="0" w:color="auto"/>
                  <w:bottom w:val="none" w:sz="0" w:space="0" w:color="auto"/>
                  <w:right w:val="none" w:sz="0" w:space="0" w:color="auto"/>
                </w:tblBorders>
              </w:tblPrEx>
              <w:trPr>
                <w:tblCellSpacing w:w="15" w:type="dxa"/>
              </w:trPr>
              <w:tc>
                <w:tcPr>
                  <w:tcW w:w="1299" w:type="dxa"/>
                  <w:gridSpan w:val="4"/>
                  <w:vAlign w:val="center"/>
                  <w:hideMark/>
                </w:tcPr>
                <w:p w14:paraId="61B4FCF8" w14:textId="77777777" w:rsidR="00CA3704" w:rsidRPr="00EC7186" w:rsidRDefault="00CA3704" w:rsidP="00CA3704">
                  <w:pPr>
                    <w:rPr>
                      <w:rFonts w:cs="Arial"/>
                      <w:sz w:val="18"/>
                      <w:szCs w:val="20"/>
                    </w:rPr>
                  </w:pPr>
                  <w:r w:rsidRPr="00EC7186">
                    <w:rPr>
                      <w:rFonts w:cs="Arial"/>
                      <w:sz w:val="18"/>
                      <w:szCs w:val="20"/>
                    </w:rPr>
                    <w:t>Note - Major roads are sub-arterial roads and arterial roads.  Minor roads are roads that are not major roads.</w:t>
                  </w:r>
                </w:p>
              </w:tc>
            </w:tr>
          </w:tbl>
          <w:p w14:paraId="4246F1BF" w14:textId="77777777" w:rsidR="00CA3704" w:rsidRPr="00EC7186" w:rsidRDefault="00CA3704" w:rsidP="00CA3704">
            <w:pPr>
              <w:rPr>
                <w:rFonts w:cs="Arial"/>
                <w:vanish/>
                <w:sz w:val="18"/>
                <w:szCs w:val="20"/>
              </w:rPr>
            </w:pP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316"/>
            </w:tblGrid>
            <w:tr w:rsidR="00CA3704" w:rsidRPr="00EC7186" w14:paraId="5904B905" w14:textId="77777777" w:rsidTr="00CA3704">
              <w:trPr>
                <w:tblCellSpacing w:w="15" w:type="dxa"/>
              </w:trPr>
              <w:tc>
                <w:tcPr>
                  <w:tcW w:w="1315" w:type="dxa"/>
                  <w:vAlign w:val="center"/>
                  <w:hideMark/>
                </w:tcPr>
                <w:p w14:paraId="36B5016E" w14:textId="77777777" w:rsidR="00CA3704" w:rsidRPr="00EC7186" w:rsidRDefault="00CA3704" w:rsidP="00CA3704">
                  <w:pPr>
                    <w:rPr>
                      <w:rFonts w:cs="Arial"/>
                      <w:sz w:val="18"/>
                      <w:szCs w:val="20"/>
                    </w:rPr>
                  </w:pPr>
                  <w:r w:rsidRPr="00EC7186">
                    <w:rPr>
                      <w:rFonts w:cs="Arial"/>
                      <w:sz w:val="18"/>
                      <w:szCs w:val="20"/>
                    </w:rPr>
                    <w:t xml:space="preserve">Note - Construction includes all associated works (services, street lighting and </w:t>
                  </w:r>
                  <w:proofErr w:type="spellStart"/>
                  <w:r w:rsidRPr="00EC7186">
                    <w:rPr>
                      <w:rFonts w:cs="Arial"/>
                      <w:sz w:val="18"/>
                      <w:szCs w:val="20"/>
                    </w:rPr>
                    <w:t>linemarking</w:t>
                  </w:r>
                  <w:proofErr w:type="spellEnd"/>
                  <w:r w:rsidRPr="00EC7186">
                    <w:rPr>
                      <w:rFonts w:cs="Arial"/>
                      <w:sz w:val="18"/>
                      <w:szCs w:val="20"/>
                    </w:rPr>
                    <w:t>).</w:t>
                  </w:r>
                </w:p>
              </w:tc>
            </w:tr>
            <w:tr w:rsidR="00CA3704" w:rsidRPr="00EC7186" w14:paraId="5B4D9DC1" w14:textId="77777777" w:rsidTr="00CA3704">
              <w:trPr>
                <w:tblCellSpacing w:w="15" w:type="dxa"/>
              </w:trPr>
              <w:tc>
                <w:tcPr>
                  <w:tcW w:w="1315" w:type="dxa"/>
                  <w:vAlign w:val="center"/>
                  <w:hideMark/>
                </w:tcPr>
                <w:p w14:paraId="253AC96A" w14:textId="77777777" w:rsidR="00CA3704" w:rsidRPr="00EC7186" w:rsidRDefault="00CA3704" w:rsidP="00CA3704">
                  <w:pPr>
                    <w:rPr>
                      <w:rFonts w:cs="Arial"/>
                      <w:sz w:val="18"/>
                      <w:szCs w:val="20"/>
                    </w:rPr>
                  </w:pPr>
                  <w:r w:rsidRPr="00EC7186">
                    <w:rPr>
                      <w:rFonts w:cs="Arial"/>
                      <w:sz w:val="18"/>
                      <w:szCs w:val="20"/>
                    </w:rPr>
                    <w:t>Note - Alignment within road reserves is to be agreed with Council.</w:t>
                  </w:r>
                </w:p>
              </w:tc>
            </w:tr>
          </w:tbl>
          <w:p w14:paraId="4BA9E26F" w14:textId="77777777" w:rsidR="00CA3704" w:rsidRPr="00EC7186" w:rsidRDefault="00CA3704" w:rsidP="00CA3704">
            <w:pPr>
              <w:rPr>
                <w:rFonts w:cs="Arial"/>
                <w:vanish/>
                <w:sz w:val="18"/>
                <w:szCs w:val="20"/>
              </w:rPr>
            </w:pP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316"/>
            </w:tblGrid>
            <w:tr w:rsidR="00CA3704" w:rsidRPr="00EC7186" w14:paraId="4781BA06" w14:textId="77777777" w:rsidTr="00CA3704">
              <w:trPr>
                <w:tblCellSpacing w:w="15" w:type="dxa"/>
              </w:trPr>
              <w:tc>
                <w:tcPr>
                  <w:tcW w:w="1315" w:type="dxa"/>
                  <w:vAlign w:val="center"/>
                  <w:hideMark/>
                </w:tcPr>
                <w:p w14:paraId="4F6096B0" w14:textId="77777777" w:rsidR="00CA3704" w:rsidRPr="00EC7186" w:rsidRDefault="00CA3704" w:rsidP="00CA3704">
                  <w:pPr>
                    <w:rPr>
                      <w:rFonts w:cs="Arial"/>
                      <w:sz w:val="18"/>
                      <w:szCs w:val="20"/>
                    </w:rPr>
                  </w:pPr>
                  <w:r w:rsidRPr="00EC7186">
                    <w:rPr>
                      <w:rFonts w:cs="Arial"/>
                      <w:sz w:val="18"/>
                      <w:szCs w:val="20"/>
                    </w:rPr>
                    <w:t>Note - *Roads are considered to be constructed in accordance with Council standards when there is sufficient pavement width, geometry and depth to comply with the requirements of Planning scheme policy - Integrated design and Planning scheme policy - Operational works inspection, maintenance and bonding procedures.  Testing of the existing pavement may be required to confirm whether the existing works meet the standards in Planning scheme policy - Integrated design and Planning scheme policy - Operational works inspection, maintenance and bonding procedures.</w:t>
                  </w:r>
                </w:p>
              </w:tc>
            </w:tr>
          </w:tbl>
          <w:p w14:paraId="56CA5B15" w14:textId="77777777" w:rsidR="00CA3704" w:rsidRPr="00E1251E" w:rsidRDefault="00CA3704" w:rsidP="00CA3704">
            <w:pPr>
              <w:rPr>
                <w:rFonts w:cs="Arial"/>
                <w:sz w:val="20"/>
                <w:szCs w:val="20"/>
              </w:rPr>
            </w:pPr>
          </w:p>
        </w:tc>
        <w:tc>
          <w:tcPr>
            <w:tcW w:w="210" w:type="pct"/>
            <w:tcBorders>
              <w:top w:val="outset" w:sz="6" w:space="0" w:color="auto"/>
              <w:left w:val="outset" w:sz="6" w:space="0" w:color="auto"/>
              <w:bottom w:val="outset" w:sz="6" w:space="0" w:color="auto"/>
              <w:right w:val="outset" w:sz="6" w:space="0" w:color="auto"/>
            </w:tcBorders>
          </w:tcPr>
          <w:p w14:paraId="2C152BD7"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433FB092" w14:textId="77777777" w:rsidR="00CA3704" w:rsidRPr="00E1251E" w:rsidRDefault="00CA3704" w:rsidP="00CA3704">
            <w:pPr>
              <w:rPr>
                <w:rFonts w:cs="Arial"/>
                <w:b/>
                <w:bCs/>
                <w:sz w:val="20"/>
                <w:szCs w:val="20"/>
              </w:rPr>
            </w:pPr>
          </w:p>
        </w:tc>
      </w:tr>
      <w:tr w:rsidR="00CA3704" w:rsidRPr="00E1251E" w14:paraId="263ED6E0"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3FA7136E" w14:textId="77777777" w:rsidR="00CA3704" w:rsidRPr="00E1251E" w:rsidRDefault="00CA3704" w:rsidP="00CA3704">
            <w:pPr>
              <w:rPr>
                <w:rFonts w:cs="Arial"/>
                <w:sz w:val="20"/>
                <w:szCs w:val="20"/>
              </w:rPr>
            </w:pPr>
            <w:r w:rsidRPr="00E1251E">
              <w:rPr>
                <w:rFonts w:cs="Arial"/>
                <w:b/>
                <w:bCs/>
                <w:sz w:val="20"/>
                <w:szCs w:val="20"/>
              </w:rPr>
              <w:t>PO28</w:t>
            </w:r>
          </w:p>
          <w:p w14:paraId="07A12F51" w14:textId="77777777" w:rsidR="00CA3704" w:rsidRPr="00E1251E" w:rsidRDefault="00CA3704" w:rsidP="00CA3704">
            <w:pPr>
              <w:rPr>
                <w:rFonts w:cs="Arial"/>
                <w:sz w:val="20"/>
                <w:szCs w:val="20"/>
              </w:rPr>
            </w:pPr>
            <w:r w:rsidRPr="00E1251E">
              <w:rPr>
                <w:rFonts w:cs="Arial"/>
                <w:sz w:val="20"/>
                <w:szCs w:val="20"/>
              </w:rPr>
              <w:t>Sealed and flood free road access during the minor storm event is available to the site from the nearest arterial or sub-arterial road.</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200"/>
            </w:tblGrid>
            <w:tr w:rsidR="00CA3704" w:rsidRPr="00E1251E" w14:paraId="31C12E83" w14:textId="77777777" w:rsidTr="00CA3704">
              <w:trPr>
                <w:tblCellSpacing w:w="15" w:type="dxa"/>
              </w:trPr>
              <w:tc>
                <w:tcPr>
                  <w:tcW w:w="12237" w:type="dxa"/>
                  <w:vAlign w:val="center"/>
                  <w:hideMark/>
                </w:tcPr>
                <w:p w14:paraId="4DA0ED6C" w14:textId="77777777" w:rsidR="00CA3704" w:rsidRPr="00E1251E" w:rsidRDefault="00CA3704" w:rsidP="00CA3704">
                  <w:pPr>
                    <w:rPr>
                      <w:rFonts w:cs="Arial"/>
                      <w:sz w:val="20"/>
                      <w:szCs w:val="20"/>
                    </w:rPr>
                  </w:pPr>
                  <w:r w:rsidRPr="00EC7186">
                    <w:rPr>
                      <w:rFonts w:cs="Arial"/>
                      <w:sz w:val="18"/>
                      <w:szCs w:val="20"/>
                    </w:rPr>
                    <w:t>Editor's note - Where associated with a State-controlled road, further requirements may apply, and approvals may be required from the Department of Transport and Main Roads.</w:t>
                  </w:r>
                </w:p>
              </w:tc>
            </w:tr>
          </w:tbl>
          <w:p w14:paraId="5B222F1B"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4975FEA4" w14:textId="77777777" w:rsidR="00CA3704" w:rsidRPr="00E1251E" w:rsidRDefault="00CA3704" w:rsidP="00CA3704">
            <w:pPr>
              <w:rPr>
                <w:rFonts w:cs="Arial"/>
                <w:sz w:val="20"/>
                <w:szCs w:val="20"/>
              </w:rPr>
            </w:pPr>
            <w:r w:rsidRPr="00E1251E">
              <w:rPr>
                <w:rFonts w:cs="Arial"/>
                <w:b/>
                <w:bCs/>
                <w:sz w:val="20"/>
                <w:szCs w:val="20"/>
              </w:rPr>
              <w:t>E28</w:t>
            </w:r>
          </w:p>
          <w:p w14:paraId="4EB6BFA1" w14:textId="77777777" w:rsidR="00CA3704" w:rsidRPr="00E1251E" w:rsidRDefault="00CA3704" w:rsidP="00CA3704">
            <w:pPr>
              <w:rPr>
                <w:rFonts w:cs="Arial"/>
                <w:sz w:val="20"/>
                <w:szCs w:val="20"/>
              </w:rPr>
            </w:pPr>
            <w:r w:rsidRPr="00E1251E">
              <w:rPr>
                <w:rFonts w:cs="Arial"/>
                <w:sz w:val="20"/>
                <w:szCs w:val="20"/>
              </w:rPr>
              <w:t>Roads or streets giving access to the development from the nearest arterial or sub-arterial road are flood free during the minor storm event and are sealed.</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316"/>
            </w:tblGrid>
            <w:tr w:rsidR="00CA3704" w:rsidRPr="00E1251E" w14:paraId="3067D711" w14:textId="77777777" w:rsidTr="00CA3704">
              <w:trPr>
                <w:tblCellSpacing w:w="15" w:type="dxa"/>
              </w:trPr>
              <w:tc>
                <w:tcPr>
                  <w:tcW w:w="1315" w:type="dxa"/>
                  <w:vAlign w:val="center"/>
                  <w:hideMark/>
                </w:tcPr>
                <w:p w14:paraId="53E26C76" w14:textId="77777777" w:rsidR="00CA3704" w:rsidRPr="00E1251E" w:rsidRDefault="00CA3704" w:rsidP="00CA3704">
                  <w:pPr>
                    <w:rPr>
                      <w:rFonts w:cs="Arial"/>
                      <w:sz w:val="20"/>
                      <w:szCs w:val="20"/>
                    </w:rPr>
                  </w:pPr>
                  <w:r w:rsidRPr="00EC7186">
                    <w:rPr>
                      <w:rFonts w:cs="Arial"/>
                      <w:sz w:val="18"/>
                      <w:szCs w:val="20"/>
                    </w:rPr>
                    <w:t>Note - The road network is mapped on Overlay map - Road hierarchy.</w:t>
                  </w:r>
                </w:p>
              </w:tc>
            </w:tr>
          </w:tbl>
          <w:p w14:paraId="1AB265BE" w14:textId="77777777" w:rsidR="00CA3704" w:rsidRPr="00E1251E" w:rsidRDefault="00CA3704" w:rsidP="00CA3704">
            <w:pPr>
              <w:rPr>
                <w:rFonts w:cs="Arial"/>
                <w:sz w:val="20"/>
                <w:szCs w:val="20"/>
              </w:rPr>
            </w:pPr>
          </w:p>
        </w:tc>
        <w:tc>
          <w:tcPr>
            <w:tcW w:w="210" w:type="pct"/>
            <w:tcBorders>
              <w:top w:val="outset" w:sz="6" w:space="0" w:color="auto"/>
              <w:left w:val="outset" w:sz="6" w:space="0" w:color="auto"/>
              <w:bottom w:val="outset" w:sz="6" w:space="0" w:color="auto"/>
              <w:right w:val="outset" w:sz="6" w:space="0" w:color="auto"/>
            </w:tcBorders>
          </w:tcPr>
          <w:p w14:paraId="48F5F733"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1F193CD1" w14:textId="77777777" w:rsidR="00CA3704" w:rsidRPr="00E1251E" w:rsidRDefault="00CA3704" w:rsidP="00CA3704">
            <w:pPr>
              <w:rPr>
                <w:rFonts w:cs="Arial"/>
                <w:b/>
                <w:bCs/>
                <w:sz w:val="20"/>
                <w:szCs w:val="20"/>
              </w:rPr>
            </w:pPr>
          </w:p>
        </w:tc>
      </w:tr>
      <w:tr w:rsidR="00CA3704" w:rsidRPr="00E1251E" w14:paraId="1524A07A" w14:textId="77777777" w:rsidTr="00A47617">
        <w:trPr>
          <w:tblCellSpacing w:w="15" w:type="dxa"/>
        </w:trPr>
        <w:tc>
          <w:tcPr>
            <w:tcW w:w="1717" w:type="pct"/>
            <w:gridSpan w:val="2"/>
            <w:vMerge w:val="restart"/>
            <w:tcBorders>
              <w:top w:val="outset" w:sz="6" w:space="0" w:color="auto"/>
              <w:left w:val="outset" w:sz="6" w:space="0" w:color="auto"/>
              <w:bottom w:val="outset" w:sz="6" w:space="0" w:color="auto"/>
              <w:right w:val="outset" w:sz="6" w:space="0" w:color="auto"/>
            </w:tcBorders>
            <w:hideMark/>
          </w:tcPr>
          <w:p w14:paraId="53C604A6" w14:textId="77777777" w:rsidR="00CA3704" w:rsidRPr="00E1251E" w:rsidRDefault="00CA3704" w:rsidP="00CA3704">
            <w:pPr>
              <w:rPr>
                <w:rFonts w:cs="Arial"/>
                <w:sz w:val="20"/>
                <w:szCs w:val="20"/>
              </w:rPr>
            </w:pPr>
            <w:r w:rsidRPr="00E1251E">
              <w:rPr>
                <w:rFonts w:cs="Arial"/>
                <w:b/>
                <w:bCs/>
                <w:sz w:val="20"/>
                <w:szCs w:val="20"/>
              </w:rPr>
              <w:t>PO29</w:t>
            </w:r>
          </w:p>
          <w:p w14:paraId="6EAD33C3" w14:textId="77777777" w:rsidR="00CA3704" w:rsidRPr="00E1251E" w:rsidRDefault="00CA3704" w:rsidP="00CA3704">
            <w:pPr>
              <w:rPr>
                <w:rFonts w:cs="Arial"/>
                <w:sz w:val="20"/>
                <w:szCs w:val="20"/>
              </w:rPr>
            </w:pPr>
            <w:r w:rsidRPr="00E1251E">
              <w:rPr>
                <w:rFonts w:cs="Arial"/>
                <w:sz w:val="20"/>
                <w:szCs w:val="20"/>
              </w:rPr>
              <w:t>Roads which provide access to the site from an arterial or sub-arterial road remain trafficable during major storm events without flooding or impacting upon residential properties or other premises.</w:t>
            </w:r>
          </w:p>
        </w:tc>
        <w:tc>
          <w:tcPr>
            <w:tcW w:w="1744" w:type="pct"/>
            <w:gridSpan w:val="2"/>
            <w:tcBorders>
              <w:top w:val="outset" w:sz="6" w:space="0" w:color="auto"/>
              <w:left w:val="outset" w:sz="6" w:space="0" w:color="auto"/>
              <w:bottom w:val="outset" w:sz="6" w:space="0" w:color="auto"/>
              <w:right w:val="outset" w:sz="6" w:space="0" w:color="auto"/>
            </w:tcBorders>
            <w:hideMark/>
          </w:tcPr>
          <w:p w14:paraId="05A7A96B" w14:textId="77777777" w:rsidR="00CA3704" w:rsidRPr="00E1251E" w:rsidRDefault="00CA3704" w:rsidP="00CA3704">
            <w:pPr>
              <w:rPr>
                <w:rFonts w:cs="Arial"/>
                <w:sz w:val="20"/>
                <w:szCs w:val="20"/>
              </w:rPr>
            </w:pPr>
            <w:r w:rsidRPr="00E1251E">
              <w:rPr>
                <w:rFonts w:cs="Arial"/>
                <w:b/>
                <w:bCs/>
                <w:sz w:val="20"/>
                <w:szCs w:val="20"/>
              </w:rPr>
              <w:t>E29.1</w:t>
            </w:r>
          </w:p>
          <w:p w14:paraId="0C1B1ECE" w14:textId="77777777" w:rsidR="00CA3704" w:rsidRPr="00E1251E" w:rsidRDefault="00CA3704" w:rsidP="00CA3704">
            <w:pPr>
              <w:rPr>
                <w:rFonts w:cs="Arial"/>
                <w:sz w:val="20"/>
                <w:szCs w:val="20"/>
              </w:rPr>
            </w:pPr>
            <w:r w:rsidRPr="00E1251E">
              <w:rPr>
                <w:rFonts w:cs="Arial"/>
                <w:sz w:val="20"/>
                <w:szCs w:val="20"/>
              </w:rPr>
              <w:t>Access roads to the development have sufficient longitudinal and cross drainage to remain safely trafficable during major storm (1% AEP) events.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316"/>
            </w:tblGrid>
            <w:tr w:rsidR="00CA3704" w:rsidRPr="00E1251E" w14:paraId="57CD6078" w14:textId="77777777" w:rsidTr="00CA3704">
              <w:trPr>
                <w:tblCellSpacing w:w="15" w:type="dxa"/>
              </w:trPr>
              <w:tc>
                <w:tcPr>
                  <w:tcW w:w="1315" w:type="dxa"/>
                  <w:vAlign w:val="center"/>
                  <w:hideMark/>
                </w:tcPr>
                <w:p w14:paraId="07796968" w14:textId="77777777" w:rsidR="00CA3704" w:rsidRPr="00EC7186" w:rsidRDefault="00CA3704" w:rsidP="00CA3704">
                  <w:pPr>
                    <w:rPr>
                      <w:rFonts w:cs="Arial"/>
                      <w:sz w:val="18"/>
                      <w:szCs w:val="20"/>
                    </w:rPr>
                  </w:pPr>
                  <w:r w:rsidRPr="00EC7186">
                    <w:rPr>
                      <w:rFonts w:cs="Arial"/>
                      <w:sz w:val="18"/>
                      <w:szCs w:val="20"/>
                    </w:rPr>
                    <w:t>Note - The road network is mapped on Overlay map - Road hierarchy.</w:t>
                  </w:r>
                </w:p>
              </w:tc>
            </w:tr>
            <w:tr w:rsidR="00CA3704" w:rsidRPr="00E1251E" w14:paraId="3B28BCD0" w14:textId="77777777" w:rsidTr="00CA3704">
              <w:trPr>
                <w:tblCellSpacing w:w="15" w:type="dxa"/>
              </w:trPr>
              <w:tc>
                <w:tcPr>
                  <w:tcW w:w="1315" w:type="dxa"/>
                  <w:vAlign w:val="center"/>
                  <w:hideMark/>
                </w:tcPr>
                <w:p w14:paraId="7CFAC371" w14:textId="77777777" w:rsidR="00CA3704" w:rsidRPr="00EC7186" w:rsidRDefault="00CA3704" w:rsidP="00CA3704">
                  <w:pPr>
                    <w:rPr>
                      <w:rFonts w:cs="Arial"/>
                      <w:sz w:val="18"/>
                      <w:szCs w:val="20"/>
                    </w:rPr>
                  </w:pPr>
                  <w:r w:rsidRPr="00EC7186">
                    <w:rPr>
                      <w:rFonts w:cs="Arial"/>
                      <w:sz w:val="18"/>
                      <w:szCs w:val="20"/>
                    </w:rPr>
                    <w:t>Note - Refer to QUDM for requirements regarding trafficability.</w:t>
                  </w:r>
                </w:p>
              </w:tc>
            </w:tr>
          </w:tbl>
          <w:p w14:paraId="24E04DA8" w14:textId="77777777" w:rsidR="00CA3704" w:rsidRPr="00E1251E" w:rsidRDefault="00CA3704" w:rsidP="00CA3704">
            <w:pPr>
              <w:rPr>
                <w:rFonts w:cs="Arial"/>
                <w:sz w:val="20"/>
                <w:szCs w:val="20"/>
              </w:rPr>
            </w:pPr>
          </w:p>
        </w:tc>
        <w:tc>
          <w:tcPr>
            <w:tcW w:w="210" w:type="pct"/>
            <w:tcBorders>
              <w:top w:val="outset" w:sz="6" w:space="0" w:color="auto"/>
              <w:left w:val="outset" w:sz="6" w:space="0" w:color="auto"/>
              <w:bottom w:val="outset" w:sz="6" w:space="0" w:color="auto"/>
              <w:right w:val="outset" w:sz="6" w:space="0" w:color="auto"/>
            </w:tcBorders>
          </w:tcPr>
          <w:p w14:paraId="4C0FF48E"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1B25D337" w14:textId="77777777" w:rsidR="00CA3704" w:rsidRPr="00E1251E" w:rsidRDefault="00CA3704" w:rsidP="00CA3704">
            <w:pPr>
              <w:rPr>
                <w:rFonts w:cs="Arial"/>
                <w:b/>
                <w:bCs/>
                <w:sz w:val="20"/>
                <w:szCs w:val="20"/>
              </w:rPr>
            </w:pPr>
          </w:p>
        </w:tc>
      </w:tr>
      <w:tr w:rsidR="00CA3704" w:rsidRPr="00E1251E" w14:paraId="5ABA4C32" w14:textId="77777777" w:rsidTr="00A47617">
        <w:trPr>
          <w:tblCellSpacing w:w="15" w:type="dxa"/>
        </w:trPr>
        <w:tc>
          <w:tcPr>
            <w:tcW w:w="1717" w:type="pct"/>
            <w:gridSpan w:val="2"/>
            <w:vMerge/>
            <w:tcBorders>
              <w:top w:val="outset" w:sz="6" w:space="0" w:color="auto"/>
              <w:left w:val="outset" w:sz="6" w:space="0" w:color="auto"/>
              <w:bottom w:val="outset" w:sz="6" w:space="0" w:color="auto"/>
              <w:right w:val="outset" w:sz="6" w:space="0" w:color="auto"/>
            </w:tcBorders>
            <w:vAlign w:val="center"/>
            <w:hideMark/>
          </w:tcPr>
          <w:p w14:paraId="392D2457"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13D7E40B" w14:textId="77777777" w:rsidR="00CA3704" w:rsidRPr="00E1251E" w:rsidRDefault="00CA3704" w:rsidP="00CA3704">
            <w:pPr>
              <w:rPr>
                <w:rFonts w:cs="Arial"/>
                <w:sz w:val="20"/>
                <w:szCs w:val="20"/>
              </w:rPr>
            </w:pPr>
            <w:r w:rsidRPr="00E1251E">
              <w:rPr>
                <w:rFonts w:cs="Arial"/>
                <w:b/>
                <w:bCs/>
                <w:sz w:val="20"/>
                <w:szCs w:val="20"/>
              </w:rPr>
              <w:t>E29.2</w:t>
            </w:r>
          </w:p>
          <w:p w14:paraId="5C542394" w14:textId="77777777" w:rsidR="00CA3704" w:rsidRPr="00E1251E" w:rsidRDefault="00CA3704" w:rsidP="00CA3704">
            <w:pPr>
              <w:rPr>
                <w:rFonts w:cs="Arial"/>
                <w:sz w:val="20"/>
                <w:szCs w:val="20"/>
              </w:rPr>
            </w:pPr>
            <w:r w:rsidRPr="00E1251E">
              <w:rPr>
                <w:rFonts w:cs="Arial"/>
                <w:sz w:val="20"/>
                <w:szCs w:val="20"/>
              </w:rPr>
              <w:t>Culverts and causeways do not increase inundation levels or increase velocities, for all events up to the defined flood event, to upstream or downstream properties.</w:t>
            </w:r>
          </w:p>
        </w:tc>
        <w:tc>
          <w:tcPr>
            <w:tcW w:w="210" w:type="pct"/>
            <w:tcBorders>
              <w:top w:val="outset" w:sz="6" w:space="0" w:color="auto"/>
              <w:left w:val="outset" w:sz="6" w:space="0" w:color="auto"/>
              <w:bottom w:val="outset" w:sz="6" w:space="0" w:color="auto"/>
              <w:right w:val="outset" w:sz="6" w:space="0" w:color="auto"/>
            </w:tcBorders>
          </w:tcPr>
          <w:p w14:paraId="22E5DDB4"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6776FC4F" w14:textId="77777777" w:rsidR="00CA3704" w:rsidRPr="00E1251E" w:rsidRDefault="00CA3704" w:rsidP="00CA3704">
            <w:pPr>
              <w:rPr>
                <w:rFonts w:cs="Arial"/>
                <w:b/>
                <w:bCs/>
                <w:sz w:val="20"/>
                <w:szCs w:val="20"/>
              </w:rPr>
            </w:pPr>
          </w:p>
        </w:tc>
      </w:tr>
      <w:tr w:rsidR="00CA3704" w:rsidRPr="00E1251E" w14:paraId="504B158E"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CCCCCC"/>
            <w:hideMark/>
          </w:tcPr>
          <w:p w14:paraId="380A10C7" w14:textId="77777777" w:rsidR="00CA3704" w:rsidRPr="00E1251E" w:rsidRDefault="00CA3704" w:rsidP="00CA3704">
            <w:pPr>
              <w:rPr>
                <w:rFonts w:cs="Arial"/>
                <w:sz w:val="20"/>
                <w:szCs w:val="20"/>
              </w:rPr>
            </w:pPr>
            <w:r w:rsidRPr="00E1251E">
              <w:rPr>
                <w:rFonts w:cs="Arial"/>
                <w:b/>
                <w:bCs/>
                <w:sz w:val="20"/>
                <w:szCs w:val="20"/>
              </w:rPr>
              <w:t>Laneway design and location</w:t>
            </w:r>
          </w:p>
        </w:tc>
        <w:tc>
          <w:tcPr>
            <w:tcW w:w="210" w:type="pct"/>
            <w:tcBorders>
              <w:top w:val="outset" w:sz="6" w:space="0" w:color="auto"/>
              <w:left w:val="outset" w:sz="6" w:space="0" w:color="auto"/>
              <w:bottom w:val="outset" w:sz="6" w:space="0" w:color="auto"/>
              <w:right w:val="outset" w:sz="6" w:space="0" w:color="auto"/>
            </w:tcBorders>
            <w:shd w:val="clear" w:color="auto" w:fill="CCCCCC"/>
          </w:tcPr>
          <w:p w14:paraId="75326A5F"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CCCCCC"/>
          </w:tcPr>
          <w:p w14:paraId="2A27B4AD" w14:textId="77777777" w:rsidR="00CA3704" w:rsidRPr="00E1251E" w:rsidRDefault="00CA3704" w:rsidP="00CA3704">
            <w:pPr>
              <w:rPr>
                <w:rFonts w:cs="Arial"/>
                <w:b/>
                <w:bCs/>
                <w:sz w:val="20"/>
                <w:szCs w:val="20"/>
              </w:rPr>
            </w:pPr>
          </w:p>
        </w:tc>
      </w:tr>
      <w:tr w:rsidR="00CA3704" w:rsidRPr="00E1251E" w14:paraId="27410273" w14:textId="77777777" w:rsidTr="00A47617">
        <w:trPr>
          <w:trHeight w:val="1725"/>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6B86D814" w14:textId="77777777" w:rsidR="00CA3704" w:rsidRPr="00E1251E" w:rsidRDefault="00CA3704" w:rsidP="00CA3704">
            <w:pPr>
              <w:rPr>
                <w:rFonts w:cs="Arial"/>
                <w:sz w:val="20"/>
                <w:szCs w:val="20"/>
              </w:rPr>
            </w:pPr>
            <w:r w:rsidRPr="00E1251E">
              <w:rPr>
                <w:rFonts w:cs="Arial"/>
                <w:b/>
                <w:bCs/>
                <w:sz w:val="20"/>
                <w:szCs w:val="20"/>
              </w:rPr>
              <w:t>PO30</w:t>
            </w:r>
          </w:p>
          <w:p w14:paraId="2F1C5BE5" w14:textId="77777777" w:rsidR="00CA3704" w:rsidRPr="00E1251E" w:rsidRDefault="00CA3704" w:rsidP="00CA3704">
            <w:pPr>
              <w:rPr>
                <w:rFonts w:cs="Arial"/>
                <w:sz w:val="20"/>
                <w:szCs w:val="20"/>
              </w:rPr>
            </w:pPr>
            <w:r w:rsidRPr="00E1251E">
              <w:rPr>
                <w:rFonts w:cs="Arial"/>
                <w:sz w:val="20"/>
                <w:szCs w:val="20"/>
              </w:rPr>
              <w:t>Laneway location contributes to a high standard of amenity for adjoining lots and the primary streetscape.</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00"/>
            </w:tblGrid>
            <w:tr w:rsidR="00CA3704" w:rsidRPr="00EC7186" w14:paraId="4CB49A33" w14:textId="77777777" w:rsidTr="00CA3704">
              <w:trPr>
                <w:tblCellSpacing w:w="15" w:type="dxa"/>
              </w:trPr>
              <w:tc>
                <w:tcPr>
                  <w:tcW w:w="12237" w:type="dxa"/>
                  <w:vAlign w:val="center"/>
                  <w:hideMark/>
                </w:tcPr>
                <w:p w14:paraId="6DFE37EE" w14:textId="77777777" w:rsidR="00CA3704" w:rsidRPr="00EC7186" w:rsidRDefault="00CA3704" w:rsidP="00CA3704">
                  <w:pPr>
                    <w:rPr>
                      <w:rFonts w:cs="Arial"/>
                      <w:sz w:val="18"/>
                      <w:szCs w:val="20"/>
                    </w:rPr>
                  </w:pPr>
                  <w:r w:rsidRPr="00EC7186">
                    <w:rPr>
                      <w:rFonts w:cs="Arial"/>
                      <w:sz w:val="18"/>
                      <w:szCs w:val="20"/>
                    </w:rPr>
                    <w:t>Note - Refer to Planning scheme policy - Neighbourhood design for determining locational criteria for Laneways.</w:t>
                  </w:r>
                </w:p>
              </w:tc>
            </w:tr>
          </w:tbl>
          <w:p w14:paraId="478C705E"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71BF97D1" w14:textId="77777777" w:rsidR="00CA3704" w:rsidRPr="00E1251E" w:rsidRDefault="00CA3704" w:rsidP="00CA3704">
            <w:pPr>
              <w:rPr>
                <w:rFonts w:cs="Arial"/>
                <w:sz w:val="20"/>
                <w:szCs w:val="20"/>
              </w:rPr>
            </w:pPr>
            <w:r w:rsidRPr="00E1251E">
              <w:rPr>
                <w:rFonts w:cs="Arial"/>
                <w:b/>
                <w:bCs/>
                <w:sz w:val="20"/>
                <w:szCs w:val="20"/>
              </w:rPr>
              <w:t>E30</w:t>
            </w:r>
          </w:p>
          <w:p w14:paraId="5E302CAD" w14:textId="77777777" w:rsidR="00CA3704" w:rsidRPr="00E1251E" w:rsidRDefault="00CA3704" w:rsidP="00CA3704">
            <w:pPr>
              <w:rPr>
                <w:rFonts w:cs="Arial"/>
                <w:sz w:val="20"/>
                <w:szCs w:val="20"/>
              </w:rPr>
            </w:pPr>
            <w:r w:rsidRPr="00E1251E">
              <w:rPr>
                <w:rFonts w:cs="Arial"/>
                <w:sz w:val="20"/>
                <w:szCs w:val="20"/>
              </w:rPr>
              <w:t>Laneways are primarily used where:</w:t>
            </w:r>
          </w:p>
          <w:p w14:paraId="792EDD82" w14:textId="77777777" w:rsidR="00CA3704" w:rsidRPr="00E1251E" w:rsidRDefault="00CA3704" w:rsidP="001B7680">
            <w:pPr>
              <w:numPr>
                <w:ilvl w:val="0"/>
                <w:numId w:val="23"/>
              </w:numPr>
              <w:rPr>
                <w:rFonts w:cs="Arial"/>
                <w:sz w:val="20"/>
                <w:szCs w:val="20"/>
              </w:rPr>
            </w:pPr>
            <w:r w:rsidRPr="00E1251E">
              <w:rPr>
                <w:rFonts w:cs="Arial"/>
                <w:sz w:val="20"/>
                <w:szCs w:val="20"/>
              </w:rPr>
              <w:t>vehicle access is not permitted from the primary street frontage; or</w:t>
            </w:r>
          </w:p>
          <w:p w14:paraId="15F4BD50" w14:textId="77777777" w:rsidR="00CA3704" w:rsidRPr="00E1251E" w:rsidRDefault="00CA3704" w:rsidP="001B7680">
            <w:pPr>
              <w:numPr>
                <w:ilvl w:val="0"/>
                <w:numId w:val="23"/>
              </w:numPr>
              <w:rPr>
                <w:rFonts w:cs="Arial"/>
                <w:sz w:val="20"/>
                <w:szCs w:val="20"/>
              </w:rPr>
            </w:pPr>
            <w:r w:rsidRPr="00E1251E">
              <w:rPr>
                <w:rFonts w:cs="Arial"/>
                <w:sz w:val="20"/>
                <w:szCs w:val="20"/>
              </w:rPr>
              <w:t xml:space="preserve"> limiting vehicle access from the primary street frontage results in a positive streetscape </w:t>
            </w:r>
            <w:proofErr w:type="spellStart"/>
            <w:r w:rsidRPr="00E1251E">
              <w:rPr>
                <w:rFonts w:cs="Arial"/>
                <w:sz w:val="20"/>
                <w:szCs w:val="20"/>
              </w:rPr>
              <w:t>outcome;or</w:t>
            </w:r>
            <w:proofErr w:type="spellEnd"/>
          </w:p>
          <w:p w14:paraId="690F6DEB" w14:textId="77777777" w:rsidR="00CA3704" w:rsidRPr="00E1251E" w:rsidRDefault="00CA3704" w:rsidP="001B7680">
            <w:pPr>
              <w:numPr>
                <w:ilvl w:val="0"/>
                <w:numId w:val="23"/>
              </w:numPr>
              <w:rPr>
                <w:rFonts w:cs="Arial"/>
                <w:sz w:val="20"/>
                <w:szCs w:val="20"/>
              </w:rPr>
            </w:pPr>
            <w:r w:rsidRPr="00E1251E">
              <w:rPr>
                <w:rFonts w:cs="Arial"/>
                <w:sz w:val="20"/>
                <w:szCs w:val="20"/>
              </w:rPr>
              <w:t>where lots directly adjoin a local, district or regional Park</w:t>
            </w:r>
            <w:r w:rsidRPr="00E1251E">
              <w:rPr>
                <w:rFonts w:cs="Arial"/>
                <w:sz w:val="20"/>
                <w:szCs w:val="20"/>
                <w:vertAlign w:val="superscript"/>
              </w:rPr>
              <w:t>(</w:t>
            </w:r>
            <w:hyperlink r:id="rId20"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w:t>
            </w:r>
          </w:p>
        </w:tc>
        <w:tc>
          <w:tcPr>
            <w:tcW w:w="210" w:type="pct"/>
            <w:tcBorders>
              <w:top w:val="outset" w:sz="6" w:space="0" w:color="auto"/>
              <w:left w:val="outset" w:sz="6" w:space="0" w:color="auto"/>
              <w:bottom w:val="outset" w:sz="6" w:space="0" w:color="auto"/>
              <w:right w:val="outset" w:sz="6" w:space="0" w:color="auto"/>
            </w:tcBorders>
          </w:tcPr>
          <w:p w14:paraId="0FF8B1A2"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52C33E7C" w14:textId="77777777" w:rsidR="00CA3704" w:rsidRPr="00E1251E" w:rsidRDefault="00CA3704" w:rsidP="00CA3704">
            <w:pPr>
              <w:rPr>
                <w:rFonts w:cs="Arial"/>
                <w:b/>
                <w:bCs/>
                <w:sz w:val="20"/>
                <w:szCs w:val="20"/>
              </w:rPr>
            </w:pPr>
          </w:p>
        </w:tc>
      </w:tr>
      <w:tr w:rsidR="00CA3704" w:rsidRPr="00E1251E" w14:paraId="701A6CD0" w14:textId="77777777" w:rsidTr="00A47617">
        <w:trPr>
          <w:tblCellSpacing w:w="15" w:type="dxa"/>
        </w:trPr>
        <w:tc>
          <w:tcPr>
            <w:tcW w:w="1717" w:type="pct"/>
            <w:gridSpan w:val="2"/>
            <w:vMerge w:val="restart"/>
            <w:tcBorders>
              <w:top w:val="outset" w:sz="6" w:space="0" w:color="auto"/>
              <w:left w:val="outset" w:sz="6" w:space="0" w:color="auto"/>
              <w:bottom w:val="outset" w:sz="6" w:space="0" w:color="auto"/>
              <w:right w:val="outset" w:sz="6" w:space="0" w:color="auto"/>
            </w:tcBorders>
            <w:hideMark/>
          </w:tcPr>
          <w:p w14:paraId="0407C2BC" w14:textId="77777777" w:rsidR="00CA3704" w:rsidRPr="00E1251E" w:rsidRDefault="00CA3704" w:rsidP="00CA3704">
            <w:pPr>
              <w:rPr>
                <w:rFonts w:cs="Arial"/>
                <w:sz w:val="20"/>
                <w:szCs w:val="20"/>
              </w:rPr>
            </w:pPr>
            <w:r w:rsidRPr="00E1251E">
              <w:rPr>
                <w:rFonts w:cs="Arial"/>
                <w:b/>
                <w:bCs/>
                <w:sz w:val="20"/>
                <w:szCs w:val="20"/>
              </w:rPr>
              <w:t>PO31</w:t>
            </w:r>
          </w:p>
          <w:p w14:paraId="38C64851" w14:textId="77777777" w:rsidR="00CA3704" w:rsidRPr="00E1251E" w:rsidRDefault="00CA3704" w:rsidP="00CA3704">
            <w:pPr>
              <w:rPr>
                <w:rFonts w:cs="Arial"/>
                <w:sz w:val="20"/>
                <w:szCs w:val="20"/>
              </w:rPr>
            </w:pPr>
            <w:r w:rsidRPr="00E1251E">
              <w:rPr>
                <w:rFonts w:cs="Arial"/>
                <w:sz w:val="20"/>
                <w:szCs w:val="20"/>
              </w:rPr>
              <w:t>Laneways service a limited number of allotments, creating a sense of place and enclosed feeling for the pedestrian environment whilst contributing to the high level of connectivity of the street network.</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00"/>
            </w:tblGrid>
            <w:tr w:rsidR="00CA3704" w:rsidRPr="00E1251E" w14:paraId="547BD6CF" w14:textId="77777777" w:rsidTr="00CA3704">
              <w:trPr>
                <w:tblCellSpacing w:w="15" w:type="dxa"/>
              </w:trPr>
              <w:tc>
                <w:tcPr>
                  <w:tcW w:w="12237" w:type="dxa"/>
                  <w:vAlign w:val="center"/>
                  <w:hideMark/>
                </w:tcPr>
                <w:p w14:paraId="29D110BC" w14:textId="77777777" w:rsidR="00CA3704" w:rsidRPr="00EC7186" w:rsidRDefault="00CA3704" w:rsidP="00CA3704">
                  <w:pPr>
                    <w:rPr>
                      <w:rFonts w:cs="Arial"/>
                      <w:sz w:val="18"/>
                      <w:szCs w:val="20"/>
                    </w:rPr>
                  </w:pPr>
                  <w:r w:rsidRPr="00EC7186">
                    <w:rPr>
                      <w:rFonts w:cs="Arial"/>
                      <w:sz w:val="18"/>
                      <w:szCs w:val="20"/>
                    </w:rPr>
                    <w:t>Note - Refer to Planning scheme policy - Integrated design and Planning scheme policy - Neighbourhood design for determining design criteria for Laneways.</w:t>
                  </w:r>
                </w:p>
              </w:tc>
            </w:tr>
          </w:tbl>
          <w:p w14:paraId="2DECAD39"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6BBE3E5E" w14:textId="77777777" w:rsidR="00CA3704" w:rsidRPr="00E1251E" w:rsidRDefault="00CA3704" w:rsidP="00CA3704">
            <w:pPr>
              <w:rPr>
                <w:rFonts w:cs="Arial"/>
                <w:sz w:val="20"/>
                <w:szCs w:val="20"/>
              </w:rPr>
            </w:pPr>
            <w:r w:rsidRPr="00E1251E">
              <w:rPr>
                <w:rFonts w:cs="Arial"/>
                <w:b/>
                <w:bCs/>
                <w:sz w:val="20"/>
                <w:szCs w:val="20"/>
              </w:rPr>
              <w:t>E31.1</w:t>
            </w:r>
          </w:p>
          <w:p w14:paraId="7C6B941B" w14:textId="77777777" w:rsidR="00CA3704" w:rsidRPr="00E1251E" w:rsidRDefault="00CA3704" w:rsidP="00CA3704">
            <w:pPr>
              <w:rPr>
                <w:rFonts w:cs="Arial"/>
                <w:sz w:val="20"/>
                <w:szCs w:val="20"/>
              </w:rPr>
            </w:pPr>
            <w:r w:rsidRPr="00E1251E">
              <w:rPr>
                <w:rFonts w:cs="Arial"/>
                <w:sz w:val="20"/>
                <w:szCs w:val="20"/>
              </w:rPr>
              <w:t>Laneways are limited to 130m in length.</w:t>
            </w:r>
          </w:p>
        </w:tc>
        <w:tc>
          <w:tcPr>
            <w:tcW w:w="210" w:type="pct"/>
            <w:tcBorders>
              <w:top w:val="outset" w:sz="6" w:space="0" w:color="auto"/>
              <w:left w:val="outset" w:sz="6" w:space="0" w:color="auto"/>
              <w:bottom w:val="outset" w:sz="6" w:space="0" w:color="auto"/>
              <w:right w:val="outset" w:sz="6" w:space="0" w:color="auto"/>
            </w:tcBorders>
          </w:tcPr>
          <w:p w14:paraId="461DC8AB"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7FA82182" w14:textId="77777777" w:rsidR="00CA3704" w:rsidRPr="00E1251E" w:rsidRDefault="00CA3704" w:rsidP="00CA3704">
            <w:pPr>
              <w:rPr>
                <w:rFonts w:cs="Arial"/>
                <w:b/>
                <w:bCs/>
                <w:sz w:val="20"/>
                <w:szCs w:val="20"/>
              </w:rPr>
            </w:pPr>
          </w:p>
        </w:tc>
      </w:tr>
      <w:tr w:rsidR="00CA3704" w:rsidRPr="00E1251E" w14:paraId="5A78AA6A" w14:textId="77777777" w:rsidTr="00A47617">
        <w:trPr>
          <w:tblCellSpacing w:w="15" w:type="dxa"/>
        </w:trPr>
        <w:tc>
          <w:tcPr>
            <w:tcW w:w="1717" w:type="pct"/>
            <w:gridSpan w:val="2"/>
            <w:vMerge/>
            <w:tcBorders>
              <w:top w:val="outset" w:sz="6" w:space="0" w:color="auto"/>
              <w:left w:val="outset" w:sz="6" w:space="0" w:color="auto"/>
              <w:bottom w:val="outset" w:sz="6" w:space="0" w:color="auto"/>
              <w:right w:val="outset" w:sz="6" w:space="0" w:color="auto"/>
            </w:tcBorders>
            <w:vAlign w:val="center"/>
            <w:hideMark/>
          </w:tcPr>
          <w:p w14:paraId="40CD59AE"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20F63444" w14:textId="77777777" w:rsidR="00CA3704" w:rsidRPr="00E1251E" w:rsidRDefault="00CA3704" w:rsidP="00CA3704">
            <w:pPr>
              <w:rPr>
                <w:rFonts w:cs="Arial"/>
                <w:sz w:val="20"/>
                <w:szCs w:val="20"/>
              </w:rPr>
            </w:pPr>
            <w:r w:rsidRPr="00E1251E">
              <w:rPr>
                <w:rFonts w:cs="Arial"/>
                <w:b/>
                <w:bCs/>
                <w:sz w:val="20"/>
                <w:szCs w:val="20"/>
              </w:rPr>
              <w:t>E31.2</w:t>
            </w:r>
          </w:p>
          <w:p w14:paraId="203FD631" w14:textId="77777777" w:rsidR="00CA3704" w:rsidRPr="00E1251E" w:rsidRDefault="00CA3704" w:rsidP="00CA3704">
            <w:pPr>
              <w:rPr>
                <w:rFonts w:cs="Arial"/>
                <w:sz w:val="20"/>
                <w:szCs w:val="20"/>
              </w:rPr>
            </w:pPr>
            <w:r w:rsidRPr="00E1251E">
              <w:rPr>
                <w:rFonts w:cs="Arial"/>
                <w:sz w:val="20"/>
                <w:szCs w:val="20"/>
              </w:rPr>
              <w:t>Laneways are not designed as dead ends or cul-de-sacs, and are to have vehicle connections to an access street at both ends.</w:t>
            </w:r>
          </w:p>
        </w:tc>
        <w:tc>
          <w:tcPr>
            <w:tcW w:w="210" w:type="pct"/>
            <w:tcBorders>
              <w:top w:val="outset" w:sz="6" w:space="0" w:color="auto"/>
              <w:left w:val="outset" w:sz="6" w:space="0" w:color="auto"/>
              <w:bottom w:val="outset" w:sz="6" w:space="0" w:color="auto"/>
              <w:right w:val="outset" w:sz="6" w:space="0" w:color="auto"/>
            </w:tcBorders>
          </w:tcPr>
          <w:p w14:paraId="4C08E633"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0C74088C" w14:textId="77777777" w:rsidR="00CA3704" w:rsidRPr="00E1251E" w:rsidRDefault="00CA3704" w:rsidP="00CA3704">
            <w:pPr>
              <w:rPr>
                <w:rFonts w:cs="Arial"/>
                <w:b/>
                <w:bCs/>
                <w:sz w:val="20"/>
                <w:szCs w:val="20"/>
              </w:rPr>
            </w:pPr>
          </w:p>
        </w:tc>
      </w:tr>
      <w:tr w:rsidR="00CA3704" w:rsidRPr="00E1251E" w14:paraId="7826C02F" w14:textId="77777777" w:rsidTr="00A47617">
        <w:trPr>
          <w:tblCellSpacing w:w="15" w:type="dxa"/>
        </w:trPr>
        <w:tc>
          <w:tcPr>
            <w:tcW w:w="1717" w:type="pct"/>
            <w:gridSpan w:val="2"/>
            <w:vMerge/>
            <w:tcBorders>
              <w:top w:val="outset" w:sz="6" w:space="0" w:color="auto"/>
              <w:left w:val="outset" w:sz="6" w:space="0" w:color="auto"/>
              <w:bottom w:val="outset" w:sz="6" w:space="0" w:color="auto"/>
              <w:right w:val="outset" w:sz="6" w:space="0" w:color="auto"/>
            </w:tcBorders>
            <w:vAlign w:val="center"/>
            <w:hideMark/>
          </w:tcPr>
          <w:p w14:paraId="622E9041"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2F60EF19" w14:textId="77777777" w:rsidR="00CA3704" w:rsidRPr="00E1251E" w:rsidRDefault="00CA3704" w:rsidP="00CA3704">
            <w:pPr>
              <w:rPr>
                <w:rFonts w:cs="Arial"/>
                <w:sz w:val="20"/>
                <w:szCs w:val="20"/>
              </w:rPr>
            </w:pPr>
            <w:r w:rsidRPr="00E1251E">
              <w:rPr>
                <w:rFonts w:cs="Arial"/>
                <w:b/>
                <w:bCs/>
                <w:sz w:val="20"/>
                <w:szCs w:val="20"/>
              </w:rPr>
              <w:t>E31.3</w:t>
            </w:r>
          </w:p>
          <w:p w14:paraId="34C1519F" w14:textId="77777777" w:rsidR="00CA3704" w:rsidRPr="00E1251E" w:rsidRDefault="00CA3704" w:rsidP="00CA3704">
            <w:pPr>
              <w:rPr>
                <w:rFonts w:cs="Arial"/>
                <w:sz w:val="20"/>
                <w:szCs w:val="20"/>
              </w:rPr>
            </w:pPr>
            <w:r w:rsidRPr="00E1251E">
              <w:rPr>
                <w:rFonts w:cs="Arial"/>
                <w:sz w:val="20"/>
                <w:szCs w:val="20"/>
              </w:rPr>
              <w:t>Where laneways exceed 100m in length, a 7m wide mid lane pedestrian connection is to be provided between the adjacent access streets and the laneway.</w:t>
            </w:r>
          </w:p>
        </w:tc>
        <w:tc>
          <w:tcPr>
            <w:tcW w:w="210" w:type="pct"/>
            <w:tcBorders>
              <w:top w:val="outset" w:sz="6" w:space="0" w:color="auto"/>
              <w:left w:val="outset" w:sz="6" w:space="0" w:color="auto"/>
              <w:bottom w:val="outset" w:sz="6" w:space="0" w:color="auto"/>
              <w:right w:val="outset" w:sz="6" w:space="0" w:color="auto"/>
            </w:tcBorders>
          </w:tcPr>
          <w:p w14:paraId="77651BCC"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7CE8558B" w14:textId="77777777" w:rsidR="00CA3704" w:rsidRPr="00E1251E" w:rsidRDefault="00CA3704" w:rsidP="00CA3704">
            <w:pPr>
              <w:rPr>
                <w:rFonts w:cs="Arial"/>
                <w:b/>
                <w:bCs/>
                <w:sz w:val="20"/>
                <w:szCs w:val="20"/>
              </w:rPr>
            </w:pPr>
          </w:p>
        </w:tc>
      </w:tr>
      <w:tr w:rsidR="00CA3704" w:rsidRPr="00E1251E" w14:paraId="57B9526B" w14:textId="77777777" w:rsidTr="00A47617">
        <w:trPr>
          <w:tblCellSpacing w:w="15" w:type="dxa"/>
        </w:trPr>
        <w:tc>
          <w:tcPr>
            <w:tcW w:w="1717" w:type="pct"/>
            <w:gridSpan w:val="2"/>
            <w:vMerge w:val="restart"/>
            <w:tcBorders>
              <w:top w:val="outset" w:sz="6" w:space="0" w:color="auto"/>
              <w:left w:val="outset" w:sz="6" w:space="0" w:color="auto"/>
              <w:bottom w:val="outset" w:sz="6" w:space="0" w:color="auto"/>
              <w:right w:val="outset" w:sz="6" w:space="0" w:color="auto"/>
            </w:tcBorders>
            <w:hideMark/>
          </w:tcPr>
          <w:p w14:paraId="01A7D3AC" w14:textId="77777777" w:rsidR="00CA3704" w:rsidRPr="00E1251E" w:rsidRDefault="00CA3704" w:rsidP="00CA3704">
            <w:pPr>
              <w:rPr>
                <w:rFonts w:cs="Arial"/>
                <w:sz w:val="20"/>
                <w:szCs w:val="20"/>
              </w:rPr>
            </w:pPr>
            <w:r w:rsidRPr="00E1251E">
              <w:rPr>
                <w:rFonts w:cs="Arial"/>
                <w:b/>
                <w:bCs/>
                <w:sz w:val="20"/>
                <w:szCs w:val="20"/>
              </w:rPr>
              <w:t>PO32</w:t>
            </w:r>
          </w:p>
          <w:p w14:paraId="1E70260F" w14:textId="77777777" w:rsidR="00CA3704" w:rsidRPr="00E1251E" w:rsidRDefault="00CA3704" w:rsidP="00CA3704">
            <w:pPr>
              <w:rPr>
                <w:rFonts w:cs="Arial"/>
                <w:sz w:val="20"/>
                <w:szCs w:val="20"/>
              </w:rPr>
            </w:pPr>
            <w:r w:rsidRPr="00E1251E">
              <w:rPr>
                <w:rFonts w:cs="Arial"/>
                <w:sz w:val="20"/>
                <w:szCs w:val="20"/>
              </w:rPr>
              <w:t xml:space="preserve">Laneway design ensures the safety of pedestrians, cyclists and motorists by way of </w:t>
            </w:r>
            <w:proofErr w:type="spellStart"/>
            <w:r w:rsidRPr="00E1251E">
              <w:rPr>
                <w:rFonts w:cs="Arial"/>
                <w:sz w:val="20"/>
                <w:szCs w:val="20"/>
              </w:rPr>
              <w:t>site</w:t>
            </w:r>
            <w:proofErr w:type="spellEnd"/>
            <w:r w:rsidRPr="00E1251E">
              <w:rPr>
                <w:rFonts w:cs="Arial"/>
                <w:sz w:val="20"/>
                <w:szCs w:val="20"/>
              </w:rPr>
              <w:t xml:space="preserve"> lines, and sufficient road reserve for vehicle movements and the provision of street lighting.</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00"/>
            </w:tblGrid>
            <w:tr w:rsidR="00CA3704" w:rsidRPr="00E1251E" w14:paraId="34723817" w14:textId="77777777" w:rsidTr="00CA3704">
              <w:trPr>
                <w:tblCellSpacing w:w="15" w:type="dxa"/>
              </w:trPr>
              <w:tc>
                <w:tcPr>
                  <w:tcW w:w="12237" w:type="dxa"/>
                  <w:vAlign w:val="center"/>
                  <w:hideMark/>
                </w:tcPr>
                <w:p w14:paraId="4F70C63F" w14:textId="77777777" w:rsidR="00CA3704" w:rsidRPr="00E1251E" w:rsidRDefault="00CA3704" w:rsidP="00CA3704">
                  <w:pPr>
                    <w:rPr>
                      <w:rFonts w:cs="Arial"/>
                      <w:sz w:val="20"/>
                      <w:szCs w:val="20"/>
                    </w:rPr>
                  </w:pPr>
                  <w:r w:rsidRPr="00EC7186">
                    <w:rPr>
                      <w:rFonts w:cs="Arial"/>
                      <w:sz w:val="18"/>
                      <w:szCs w:val="20"/>
                    </w:rPr>
                    <w:t>Note - Refer to Planning scheme policy - Integrated design and Planning scheme policy - Neighbourhood design for determining design criteria for Laneways.</w:t>
                  </w:r>
                </w:p>
              </w:tc>
            </w:tr>
          </w:tbl>
          <w:p w14:paraId="1CDE9A62"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22D554C8" w14:textId="77777777" w:rsidR="00CA3704" w:rsidRPr="00E1251E" w:rsidRDefault="00CA3704" w:rsidP="00CA3704">
            <w:pPr>
              <w:rPr>
                <w:rFonts w:cs="Arial"/>
                <w:sz w:val="20"/>
                <w:szCs w:val="20"/>
              </w:rPr>
            </w:pPr>
            <w:r w:rsidRPr="00E1251E">
              <w:rPr>
                <w:rFonts w:cs="Arial"/>
                <w:b/>
                <w:bCs/>
                <w:sz w:val="20"/>
                <w:szCs w:val="20"/>
              </w:rPr>
              <w:t>E32.1</w:t>
            </w:r>
          </w:p>
          <w:p w14:paraId="6D223274" w14:textId="77777777" w:rsidR="00CA3704" w:rsidRPr="00E1251E" w:rsidRDefault="00CA3704" w:rsidP="00CA3704">
            <w:pPr>
              <w:rPr>
                <w:rFonts w:cs="Arial"/>
                <w:sz w:val="20"/>
                <w:szCs w:val="20"/>
              </w:rPr>
            </w:pPr>
            <w:r w:rsidRPr="00E1251E">
              <w:rPr>
                <w:rFonts w:cs="Arial"/>
                <w:sz w:val="20"/>
                <w:szCs w:val="20"/>
              </w:rPr>
              <w:t>Laneways are designed with minor meanders only, and maintain direct lines of sight from one end of the laneway to the other.</w:t>
            </w:r>
          </w:p>
        </w:tc>
        <w:tc>
          <w:tcPr>
            <w:tcW w:w="210" w:type="pct"/>
            <w:tcBorders>
              <w:top w:val="outset" w:sz="6" w:space="0" w:color="auto"/>
              <w:left w:val="outset" w:sz="6" w:space="0" w:color="auto"/>
              <w:bottom w:val="outset" w:sz="6" w:space="0" w:color="auto"/>
              <w:right w:val="outset" w:sz="6" w:space="0" w:color="auto"/>
            </w:tcBorders>
          </w:tcPr>
          <w:p w14:paraId="53F67603"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311A4442" w14:textId="77777777" w:rsidR="00CA3704" w:rsidRPr="00E1251E" w:rsidRDefault="00CA3704" w:rsidP="00CA3704">
            <w:pPr>
              <w:rPr>
                <w:rFonts w:cs="Arial"/>
                <w:b/>
                <w:bCs/>
                <w:sz w:val="20"/>
                <w:szCs w:val="20"/>
              </w:rPr>
            </w:pPr>
          </w:p>
        </w:tc>
      </w:tr>
      <w:tr w:rsidR="00CA3704" w:rsidRPr="00E1251E" w14:paraId="2E63D4D7" w14:textId="77777777" w:rsidTr="00A47617">
        <w:trPr>
          <w:tblCellSpacing w:w="15" w:type="dxa"/>
        </w:trPr>
        <w:tc>
          <w:tcPr>
            <w:tcW w:w="1717" w:type="pct"/>
            <w:gridSpan w:val="2"/>
            <w:vMerge/>
            <w:tcBorders>
              <w:top w:val="outset" w:sz="6" w:space="0" w:color="auto"/>
              <w:left w:val="outset" w:sz="6" w:space="0" w:color="auto"/>
              <w:bottom w:val="outset" w:sz="6" w:space="0" w:color="auto"/>
              <w:right w:val="outset" w:sz="6" w:space="0" w:color="auto"/>
            </w:tcBorders>
            <w:vAlign w:val="center"/>
            <w:hideMark/>
          </w:tcPr>
          <w:p w14:paraId="7B9BC6C8"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2225E6C9" w14:textId="77777777" w:rsidR="00CA3704" w:rsidRPr="00E1251E" w:rsidRDefault="00CA3704" w:rsidP="00CA3704">
            <w:pPr>
              <w:rPr>
                <w:rFonts w:cs="Arial"/>
                <w:sz w:val="20"/>
                <w:szCs w:val="20"/>
              </w:rPr>
            </w:pPr>
            <w:r w:rsidRPr="00E1251E">
              <w:rPr>
                <w:rFonts w:cs="Arial"/>
                <w:b/>
                <w:bCs/>
                <w:sz w:val="20"/>
                <w:szCs w:val="20"/>
              </w:rPr>
              <w:t>E32.2</w:t>
            </w:r>
          </w:p>
          <w:p w14:paraId="231377E0" w14:textId="77777777" w:rsidR="00CA3704" w:rsidRPr="00E1251E" w:rsidRDefault="00CA3704" w:rsidP="00CA3704">
            <w:pPr>
              <w:rPr>
                <w:rFonts w:cs="Arial"/>
                <w:sz w:val="20"/>
                <w:szCs w:val="20"/>
              </w:rPr>
            </w:pPr>
            <w:r w:rsidRPr="00E1251E">
              <w:rPr>
                <w:rFonts w:cs="Arial"/>
                <w:sz w:val="20"/>
                <w:szCs w:val="20"/>
              </w:rPr>
              <w:t>Laneways provide road dedication at strategic locations along the laneway to allow the construction of street lighting and any electrical pillars associated with the street lighting in accordance with current Australian Standards.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316"/>
            </w:tblGrid>
            <w:tr w:rsidR="00CA3704" w:rsidRPr="00E1251E" w14:paraId="0DDB217B" w14:textId="77777777" w:rsidTr="00CA3704">
              <w:trPr>
                <w:tblCellSpacing w:w="15" w:type="dxa"/>
              </w:trPr>
              <w:tc>
                <w:tcPr>
                  <w:tcW w:w="1315" w:type="dxa"/>
                  <w:vAlign w:val="center"/>
                  <w:hideMark/>
                </w:tcPr>
                <w:p w14:paraId="3CEA9176" w14:textId="77777777" w:rsidR="00CA3704" w:rsidRPr="00E1251E" w:rsidRDefault="00CA3704" w:rsidP="00CA3704">
                  <w:pPr>
                    <w:rPr>
                      <w:rFonts w:cs="Arial"/>
                      <w:sz w:val="20"/>
                      <w:szCs w:val="20"/>
                    </w:rPr>
                  </w:pPr>
                  <w:r w:rsidRPr="00EC7186">
                    <w:rPr>
                      <w:rFonts w:cs="Arial"/>
                      <w:sz w:val="18"/>
                      <w:szCs w:val="20"/>
                    </w:rPr>
                    <w:t>Note - The dedication must allow for street lights on to be provided on Council’s standard alignment.</w:t>
                  </w:r>
                </w:p>
              </w:tc>
            </w:tr>
          </w:tbl>
          <w:p w14:paraId="2AA01558" w14:textId="77777777" w:rsidR="00CA3704" w:rsidRPr="00E1251E" w:rsidRDefault="00CA3704" w:rsidP="00CA3704">
            <w:pPr>
              <w:rPr>
                <w:rFonts w:cs="Arial"/>
                <w:sz w:val="20"/>
                <w:szCs w:val="20"/>
              </w:rPr>
            </w:pPr>
          </w:p>
        </w:tc>
        <w:tc>
          <w:tcPr>
            <w:tcW w:w="210" w:type="pct"/>
            <w:tcBorders>
              <w:top w:val="outset" w:sz="6" w:space="0" w:color="auto"/>
              <w:left w:val="outset" w:sz="6" w:space="0" w:color="auto"/>
              <w:bottom w:val="outset" w:sz="6" w:space="0" w:color="auto"/>
              <w:right w:val="outset" w:sz="6" w:space="0" w:color="auto"/>
            </w:tcBorders>
          </w:tcPr>
          <w:p w14:paraId="5A5FAA82"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231D1964" w14:textId="77777777" w:rsidR="00CA3704" w:rsidRPr="00E1251E" w:rsidRDefault="00CA3704" w:rsidP="00CA3704">
            <w:pPr>
              <w:rPr>
                <w:rFonts w:cs="Arial"/>
                <w:b/>
                <w:bCs/>
                <w:sz w:val="20"/>
                <w:szCs w:val="20"/>
              </w:rPr>
            </w:pPr>
          </w:p>
        </w:tc>
      </w:tr>
      <w:tr w:rsidR="00CA3704" w:rsidRPr="00E1251E" w14:paraId="7C0623B0"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46E908D5" w14:textId="77777777" w:rsidR="00CA3704" w:rsidRPr="00E1251E" w:rsidRDefault="00CA3704" w:rsidP="00CA3704">
            <w:pPr>
              <w:rPr>
                <w:rFonts w:cs="Arial"/>
                <w:sz w:val="20"/>
                <w:szCs w:val="20"/>
              </w:rPr>
            </w:pPr>
            <w:r w:rsidRPr="00E1251E">
              <w:rPr>
                <w:rFonts w:cs="Arial"/>
                <w:b/>
                <w:bCs/>
                <w:sz w:val="20"/>
                <w:szCs w:val="20"/>
              </w:rPr>
              <w:t>PO33</w:t>
            </w:r>
          </w:p>
          <w:p w14:paraId="7504AD37" w14:textId="77777777" w:rsidR="00CA3704" w:rsidRPr="00E1251E" w:rsidRDefault="00CA3704" w:rsidP="00CA3704">
            <w:pPr>
              <w:rPr>
                <w:rFonts w:cs="Arial"/>
                <w:sz w:val="20"/>
                <w:szCs w:val="20"/>
              </w:rPr>
            </w:pPr>
            <w:r w:rsidRPr="00E1251E">
              <w:rPr>
                <w:rFonts w:cs="Arial"/>
                <w:sz w:val="20"/>
                <w:szCs w:val="20"/>
              </w:rPr>
              <w:t>Laneway lots adjoining a park have a dedicated pathway as road reserve along the park frontage of the lots to contain all services and a concrete path.</w:t>
            </w:r>
          </w:p>
        </w:tc>
        <w:tc>
          <w:tcPr>
            <w:tcW w:w="1744" w:type="pct"/>
            <w:gridSpan w:val="2"/>
            <w:tcBorders>
              <w:top w:val="outset" w:sz="6" w:space="0" w:color="auto"/>
              <w:left w:val="outset" w:sz="6" w:space="0" w:color="auto"/>
              <w:bottom w:val="outset" w:sz="6" w:space="0" w:color="auto"/>
              <w:right w:val="outset" w:sz="6" w:space="0" w:color="auto"/>
            </w:tcBorders>
            <w:hideMark/>
          </w:tcPr>
          <w:p w14:paraId="4F760F04" w14:textId="77777777" w:rsidR="00CA3704" w:rsidRPr="00E1251E" w:rsidRDefault="00CA3704" w:rsidP="00CA3704">
            <w:pPr>
              <w:rPr>
                <w:rFonts w:cs="Arial"/>
                <w:sz w:val="20"/>
                <w:szCs w:val="20"/>
              </w:rPr>
            </w:pPr>
            <w:r w:rsidRPr="00E1251E">
              <w:rPr>
                <w:rFonts w:cs="Arial"/>
                <w:b/>
                <w:bCs/>
                <w:sz w:val="20"/>
                <w:szCs w:val="20"/>
              </w:rPr>
              <w:t>E33</w:t>
            </w:r>
          </w:p>
          <w:p w14:paraId="7F2AE5FD" w14:textId="77777777" w:rsidR="00CA3704" w:rsidRPr="00E1251E" w:rsidRDefault="00CA3704" w:rsidP="00CA3704">
            <w:pPr>
              <w:rPr>
                <w:rFonts w:cs="Arial"/>
                <w:sz w:val="20"/>
                <w:szCs w:val="20"/>
              </w:rPr>
            </w:pPr>
            <w:r w:rsidRPr="00E1251E">
              <w:rPr>
                <w:rFonts w:cs="Arial"/>
                <w:sz w:val="20"/>
                <w:szCs w:val="20"/>
              </w:rPr>
              <w:t>Dedicate a minimum 2.5m as road reserve along the park frontage of the lots to contain all services and a 2m wide concrete path.</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Pr>
            <w:tblGrid>
              <w:gridCol w:w="5316"/>
            </w:tblGrid>
            <w:tr w:rsidR="00CA3704" w:rsidRPr="00E1251E" w14:paraId="6A641558" w14:textId="77777777" w:rsidTr="00CA3704">
              <w:trPr>
                <w:tblCellSpacing w:w="15" w:type="dxa"/>
              </w:trPr>
              <w:tc>
                <w:tcPr>
                  <w:tcW w:w="1315" w:type="dxa"/>
                  <w:vAlign w:val="center"/>
                  <w:hideMark/>
                </w:tcPr>
                <w:p w14:paraId="2BC61D70" w14:textId="77777777" w:rsidR="00CA3704" w:rsidRPr="00E1251E" w:rsidRDefault="00CA3704" w:rsidP="00CA3704">
                  <w:pPr>
                    <w:rPr>
                      <w:rFonts w:cs="Arial"/>
                      <w:sz w:val="20"/>
                      <w:szCs w:val="20"/>
                    </w:rPr>
                  </w:pPr>
                  <w:r w:rsidRPr="00EC7186">
                    <w:rPr>
                      <w:rFonts w:cs="Arial"/>
                      <w:sz w:val="18"/>
                      <w:szCs w:val="20"/>
                    </w:rPr>
                    <w:t>Note - Electrical, water and sewerage services are not to be located in the laneway.  Electrical services that are necessary to provide street lighting in accordance with the relevant Australian Standard may be located in the laneway.</w:t>
                  </w:r>
                </w:p>
              </w:tc>
            </w:tr>
          </w:tbl>
          <w:p w14:paraId="1C93D1FF" w14:textId="77777777" w:rsidR="00CA3704" w:rsidRPr="00E1251E" w:rsidRDefault="00CA3704" w:rsidP="00CA3704">
            <w:pPr>
              <w:rPr>
                <w:rFonts w:cs="Arial"/>
                <w:sz w:val="20"/>
                <w:szCs w:val="20"/>
              </w:rPr>
            </w:pPr>
          </w:p>
        </w:tc>
        <w:tc>
          <w:tcPr>
            <w:tcW w:w="210" w:type="pct"/>
            <w:tcBorders>
              <w:top w:val="outset" w:sz="6" w:space="0" w:color="auto"/>
              <w:left w:val="outset" w:sz="6" w:space="0" w:color="auto"/>
              <w:bottom w:val="outset" w:sz="6" w:space="0" w:color="auto"/>
              <w:right w:val="outset" w:sz="6" w:space="0" w:color="auto"/>
            </w:tcBorders>
          </w:tcPr>
          <w:p w14:paraId="6DEBF53B"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102BD139" w14:textId="77777777" w:rsidR="00CA3704" w:rsidRPr="00E1251E" w:rsidRDefault="00CA3704" w:rsidP="00CA3704">
            <w:pPr>
              <w:rPr>
                <w:rFonts w:cs="Arial"/>
                <w:b/>
                <w:bCs/>
                <w:sz w:val="20"/>
                <w:szCs w:val="20"/>
              </w:rPr>
            </w:pPr>
          </w:p>
        </w:tc>
      </w:tr>
      <w:tr w:rsidR="00CA3704" w:rsidRPr="00E1251E" w14:paraId="07D62BF4"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CCCCCC"/>
            <w:hideMark/>
          </w:tcPr>
          <w:p w14:paraId="129408AF" w14:textId="77777777" w:rsidR="00CA3704" w:rsidRPr="00E1251E" w:rsidRDefault="00CA3704" w:rsidP="00CA3704">
            <w:pPr>
              <w:rPr>
                <w:rFonts w:cs="Arial"/>
                <w:sz w:val="20"/>
                <w:szCs w:val="20"/>
              </w:rPr>
            </w:pPr>
            <w:r w:rsidRPr="00E1251E">
              <w:rPr>
                <w:rFonts w:cs="Arial"/>
                <w:b/>
                <w:bCs/>
                <w:sz w:val="20"/>
                <w:szCs w:val="20"/>
              </w:rPr>
              <w:t>Park and open space</w:t>
            </w:r>
          </w:p>
        </w:tc>
        <w:tc>
          <w:tcPr>
            <w:tcW w:w="210" w:type="pct"/>
            <w:tcBorders>
              <w:top w:val="outset" w:sz="6" w:space="0" w:color="auto"/>
              <w:left w:val="outset" w:sz="6" w:space="0" w:color="auto"/>
              <w:bottom w:val="outset" w:sz="6" w:space="0" w:color="auto"/>
              <w:right w:val="outset" w:sz="6" w:space="0" w:color="auto"/>
            </w:tcBorders>
            <w:shd w:val="clear" w:color="auto" w:fill="CCCCCC"/>
          </w:tcPr>
          <w:p w14:paraId="541DCADC"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CCCCCC"/>
          </w:tcPr>
          <w:p w14:paraId="15FC36FC" w14:textId="77777777" w:rsidR="00CA3704" w:rsidRPr="00E1251E" w:rsidRDefault="00CA3704" w:rsidP="00CA3704">
            <w:pPr>
              <w:rPr>
                <w:rFonts w:cs="Arial"/>
                <w:b/>
                <w:bCs/>
                <w:sz w:val="20"/>
                <w:szCs w:val="20"/>
              </w:rPr>
            </w:pPr>
          </w:p>
        </w:tc>
      </w:tr>
      <w:tr w:rsidR="00CA3704" w:rsidRPr="00E1251E" w14:paraId="26AEA261"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3E60F147" w14:textId="77777777" w:rsidR="00CA3704" w:rsidRPr="00E1251E" w:rsidRDefault="00CA3704" w:rsidP="00CA3704">
            <w:pPr>
              <w:rPr>
                <w:rFonts w:cs="Arial"/>
                <w:sz w:val="20"/>
                <w:szCs w:val="20"/>
              </w:rPr>
            </w:pPr>
            <w:r w:rsidRPr="00E1251E">
              <w:rPr>
                <w:rFonts w:cs="Arial"/>
                <w:b/>
                <w:bCs/>
                <w:sz w:val="20"/>
                <w:szCs w:val="20"/>
              </w:rPr>
              <w:t>PO34</w:t>
            </w:r>
          </w:p>
          <w:p w14:paraId="28150F21" w14:textId="77777777" w:rsidR="00CA3704" w:rsidRPr="00E1251E" w:rsidRDefault="00CA3704" w:rsidP="00CA3704">
            <w:pPr>
              <w:rPr>
                <w:rFonts w:cs="Arial"/>
                <w:sz w:val="20"/>
                <w:szCs w:val="20"/>
              </w:rPr>
            </w:pPr>
            <w:r w:rsidRPr="00E1251E">
              <w:rPr>
                <w:rFonts w:cs="Arial"/>
                <w:sz w:val="20"/>
                <w:szCs w:val="20"/>
              </w:rPr>
              <w:t>A hierarchy of Park</w:t>
            </w:r>
            <w:r w:rsidRPr="00E1251E">
              <w:rPr>
                <w:rFonts w:cs="Arial"/>
                <w:sz w:val="20"/>
                <w:szCs w:val="20"/>
                <w:vertAlign w:val="superscript"/>
              </w:rPr>
              <w:t>(</w:t>
            </w:r>
            <w:hyperlink r:id="rId21"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and open space is provided to meet the recreational needs of the community.</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48925182" w14:textId="77777777" w:rsidTr="00EC7186">
              <w:trPr>
                <w:trHeight w:val="396"/>
                <w:tblCellSpacing w:w="15" w:type="dxa"/>
              </w:trPr>
              <w:tc>
                <w:tcPr>
                  <w:tcW w:w="5105" w:type="dxa"/>
                  <w:vAlign w:val="center"/>
                  <w:hideMark/>
                </w:tcPr>
                <w:p w14:paraId="4AF232C3" w14:textId="77777777" w:rsidR="00CA3704" w:rsidRPr="00EC7186" w:rsidRDefault="00CA3704" w:rsidP="00CA3704">
                  <w:pPr>
                    <w:rPr>
                      <w:rFonts w:cs="Arial"/>
                      <w:sz w:val="18"/>
                      <w:szCs w:val="20"/>
                    </w:rPr>
                  </w:pPr>
                  <w:r w:rsidRPr="00EC7186">
                    <w:rPr>
                      <w:rFonts w:cs="Arial"/>
                      <w:sz w:val="18"/>
                      <w:szCs w:val="20"/>
                    </w:rPr>
                    <w:t>Note - To determine the extent and location of Park</w:t>
                  </w:r>
                  <w:r w:rsidRPr="00EC7186">
                    <w:rPr>
                      <w:rFonts w:cs="Arial"/>
                      <w:sz w:val="18"/>
                      <w:szCs w:val="20"/>
                      <w:vertAlign w:val="superscript"/>
                    </w:rPr>
                    <w:t>(</w:t>
                  </w:r>
                  <w:hyperlink r:id="rId22"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C7186">
                      <w:rPr>
                        <w:rStyle w:val="Hyperlink"/>
                        <w:rFonts w:cs="Arial"/>
                        <w:sz w:val="18"/>
                        <w:szCs w:val="20"/>
                        <w:vertAlign w:val="superscript"/>
                      </w:rPr>
                      <w:t>57</w:t>
                    </w:r>
                  </w:hyperlink>
                  <w:r w:rsidRPr="00EC7186">
                    <w:rPr>
                      <w:rFonts w:cs="Arial"/>
                      <w:sz w:val="18"/>
                      <w:szCs w:val="20"/>
                      <w:vertAlign w:val="superscript"/>
                    </w:rPr>
                    <w:t>)</w:t>
                  </w:r>
                  <w:r w:rsidRPr="00EC7186">
                    <w:rPr>
                      <w:rFonts w:cs="Arial"/>
                      <w:sz w:val="18"/>
                      <w:szCs w:val="20"/>
                    </w:rPr>
                    <w:t xml:space="preserve"> and open space required refer to Planning scheme policy - Integrated design.</w:t>
                  </w:r>
                </w:p>
              </w:tc>
            </w:tr>
            <w:tr w:rsidR="00CA3704" w:rsidRPr="00E1251E" w14:paraId="33BBA519" w14:textId="77777777" w:rsidTr="00EC7186">
              <w:trPr>
                <w:trHeight w:val="651"/>
                <w:tblCellSpacing w:w="15" w:type="dxa"/>
              </w:trPr>
              <w:tc>
                <w:tcPr>
                  <w:tcW w:w="5105" w:type="dxa"/>
                  <w:vAlign w:val="center"/>
                  <w:hideMark/>
                </w:tcPr>
                <w:p w14:paraId="304DCCEE" w14:textId="77777777" w:rsidR="00CA3704" w:rsidRPr="00EC7186" w:rsidRDefault="00CA3704" w:rsidP="00CA3704">
                  <w:pPr>
                    <w:rPr>
                      <w:rFonts w:cs="Arial"/>
                      <w:sz w:val="18"/>
                      <w:szCs w:val="20"/>
                    </w:rPr>
                  </w:pPr>
                  <w:r w:rsidRPr="00EC7186">
                    <w:rPr>
                      <w:rFonts w:cs="Arial"/>
                      <w:sz w:val="18"/>
                      <w:szCs w:val="20"/>
                    </w:rPr>
                    <w:t>Note - District level Parks</w:t>
                  </w:r>
                  <w:r w:rsidRPr="00EC7186">
                    <w:rPr>
                      <w:rFonts w:cs="Arial"/>
                      <w:sz w:val="18"/>
                      <w:szCs w:val="20"/>
                      <w:vertAlign w:val="superscript"/>
                    </w:rPr>
                    <w:t>(</w:t>
                  </w:r>
                  <w:hyperlink r:id="rId23"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C7186">
                      <w:rPr>
                        <w:rStyle w:val="Hyperlink"/>
                        <w:rFonts w:cs="Arial"/>
                        <w:sz w:val="18"/>
                        <w:szCs w:val="20"/>
                        <w:vertAlign w:val="superscript"/>
                      </w:rPr>
                      <w:t>57</w:t>
                    </w:r>
                  </w:hyperlink>
                  <w:r w:rsidRPr="00EC7186">
                    <w:rPr>
                      <w:rFonts w:cs="Arial"/>
                      <w:sz w:val="18"/>
                      <w:szCs w:val="20"/>
                      <w:vertAlign w:val="superscript"/>
                    </w:rPr>
                    <w:t>)</w:t>
                  </w:r>
                  <w:r w:rsidRPr="00EC7186">
                    <w:rPr>
                      <w:rFonts w:cs="Arial"/>
                      <w:sz w:val="18"/>
                      <w:szCs w:val="20"/>
                    </w:rPr>
                    <w:t xml:space="preserve"> or larger may be required in certain locations in accordance with Part 4: Local Government Infrastructure Plan.</w:t>
                  </w:r>
                </w:p>
              </w:tc>
            </w:tr>
          </w:tbl>
          <w:p w14:paraId="40B9735E"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258BBB56"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7C9E9214"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6A57002D" w14:textId="77777777" w:rsidR="00CA3704" w:rsidRPr="00E1251E" w:rsidRDefault="00CA3704" w:rsidP="00CA3704">
            <w:pPr>
              <w:rPr>
                <w:rFonts w:cs="Arial"/>
                <w:sz w:val="20"/>
                <w:szCs w:val="20"/>
              </w:rPr>
            </w:pPr>
          </w:p>
        </w:tc>
      </w:tr>
      <w:tr w:rsidR="00CA3704" w:rsidRPr="00E1251E" w14:paraId="09BD8700"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14982986" w14:textId="77777777" w:rsidR="00CA3704" w:rsidRPr="00E1251E" w:rsidRDefault="00CA3704" w:rsidP="00CA3704">
            <w:pPr>
              <w:rPr>
                <w:rFonts w:cs="Arial"/>
                <w:sz w:val="20"/>
                <w:szCs w:val="20"/>
              </w:rPr>
            </w:pPr>
            <w:r w:rsidRPr="00E1251E">
              <w:rPr>
                <w:rFonts w:cs="Arial"/>
                <w:b/>
                <w:bCs/>
                <w:sz w:val="20"/>
                <w:szCs w:val="20"/>
              </w:rPr>
              <w:t>PO35</w:t>
            </w:r>
          </w:p>
          <w:p w14:paraId="2C7DBBB1" w14:textId="77777777" w:rsidR="00CA3704" w:rsidRPr="00E1251E" w:rsidRDefault="00CA3704" w:rsidP="00CA3704">
            <w:pPr>
              <w:rPr>
                <w:rFonts w:cs="Arial"/>
                <w:sz w:val="20"/>
                <w:szCs w:val="20"/>
              </w:rPr>
            </w:pPr>
            <w:r w:rsidRPr="00E1251E">
              <w:rPr>
                <w:rFonts w:cs="Arial"/>
                <w:sz w:val="20"/>
                <w:szCs w:val="20"/>
              </w:rPr>
              <w:t>Park</w:t>
            </w:r>
            <w:r w:rsidRPr="00E1251E">
              <w:rPr>
                <w:rFonts w:cs="Arial"/>
                <w:sz w:val="20"/>
                <w:szCs w:val="20"/>
                <w:vertAlign w:val="superscript"/>
              </w:rPr>
              <w:t>(</w:t>
            </w:r>
            <w:hyperlink r:id="rId24"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is to be provided within walking distance of all new residential lots.</w:t>
            </w:r>
          </w:p>
          <w:tbl>
            <w:tblPr>
              <w:tblW w:w="5307"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307"/>
            </w:tblGrid>
            <w:tr w:rsidR="00CA3704" w:rsidRPr="00E1251E" w14:paraId="178C4812" w14:textId="77777777" w:rsidTr="00EC7186">
              <w:trPr>
                <w:trHeight w:val="401"/>
                <w:tblCellSpacing w:w="15" w:type="dxa"/>
              </w:trPr>
              <w:tc>
                <w:tcPr>
                  <w:tcW w:w="5247" w:type="dxa"/>
                  <w:vAlign w:val="center"/>
                  <w:hideMark/>
                </w:tcPr>
                <w:p w14:paraId="6E96501D" w14:textId="77777777" w:rsidR="00CA3704" w:rsidRPr="00E1251E" w:rsidRDefault="00CA3704" w:rsidP="00CA3704">
                  <w:pPr>
                    <w:rPr>
                      <w:rFonts w:cs="Arial"/>
                      <w:sz w:val="20"/>
                      <w:szCs w:val="20"/>
                    </w:rPr>
                  </w:pPr>
                  <w:r w:rsidRPr="00EC7186">
                    <w:rPr>
                      <w:rFonts w:cs="Arial"/>
                      <w:sz w:val="18"/>
                      <w:szCs w:val="20"/>
                    </w:rPr>
                    <w:t>Note - To determine maximum walking distances for Park</w:t>
                  </w:r>
                  <w:r w:rsidRPr="00EC7186">
                    <w:rPr>
                      <w:rFonts w:cs="Arial"/>
                      <w:sz w:val="18"/>
                      <w:szCs w:val="20"/>
                      <w:vertAlign w:val="superscript"/>
                    </w:rPr>
                    <w:t>(</w:t>
                  </w:r>
                  <w:hyperlink r:id="rId25"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C7186">
                      <w:rPr>
                        <w:rStyle w:val="Hyperlink"/>
                        <w:rFonts w:cs="Arial"/>
                        <w:sz w:val="18"/>
                        <w:szCs w:val="20"/>
                        <w:vertAlign w:val="superscript"/>
                      </w:rPr>
                      <w:t>57</w:t>
                    </w:r>
                  </w:hyperlink>
                  <w:r w:rsidRPr="00EC7186">
                    <w:rPr>
                      <w:rFonts w:cs="Arial"/>
                      <w:sz w:val="18"/>
                      <w:szCs w:val="20"/>
                      <w:vertAlign w:val="superscript"/>
                    </w:rPr>
                    <w:t>)</w:t>
                  </w:r>
                  <w:r w:rsidRPr="00EC7186">
                    <w:rPr>
                      <w:rFonts w:cs="Arial"/>
                      <w:sz w:val="18"/>
                      <w:szCs w:val="20"/>
                    </w:rPr>
                    <w:t xml:space="preserve"> types refer to Planning scheme policy - Integrated design.</w:t>
                  </w:r>
                </w:p>
              </w:tc>
            </w:tr>
          </w:tbl>
          <w:p w14:paraId="7BB5A4CA"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027FD9D0"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7DD3C0EC"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3F9D1F10" w14:textId="77777777" w:rsidR="00CA3704" w:rsidRPr="00E1251E" w:rsidRDefault="00CA3704" w:rsidP="00CA3704">
            <w:pPr>
              <w:rPr>
                <w:rFonts w:cs="Arial"/>
                <w:sz w:val="20"/>
                <w:szCs w:val="20"/>
              </w:rPr>
            </w:pPr>
          </w:p>
        </w:tc>
      </w:tr>
      <w:tr w:rsidR="00CA3704" w:rsidRPr="00E1251E" w14:paraId="5E795B88"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46F0CAD7" w14:textId="77777777" w:rsidR="00CA3704" w:rsidRPr="00E1251E" w:rsidRDefault="00CA3704" w:rsidP="00CA3704">
            <w:pPr>
              <w:rPr>
                <w:rFonts w:cs="Arial"/>
                <w:sz w:val="20"/>
                <w:szCs w:val="20"/>
              </w:rPr>
            </w:pPr>
            <w:r w:rsidRPr="00E1251E">
              <w:rPr>
                <w:rFonts w:cs="Arial"/>
                <w:b/>
                <w:bCs/>
                <w:sz w:val="20"/>
                <w:szCs w:val="20"/>
              </w:rPr>
              <w:t>PO36</w:t>
            </w:r>
          </w:p>
          <w:p w14:paraId="1EA26AA8" w14:textId="77777777" w:rsidR="00CA3704" w:rsidRPr="00E1251E" w:rsidRDefault="00CA3704" w:rsidP="00CA3704">
            <w:pPr>
              <w:rPr>
                <w:rFonts w:cs="Arial"/>
                <w:sz w:val="20"/>
                <w:szCs w:val="20"/>
              </w:rPr>
            </w:pPr>
            <w:r w:rsidRPr="00E1251E">
              <w:rPr>
                <w:rFonts w:cs="Arial"/>
                <w:sz w:val="20"/>
                <w:szCs w:val="20"/>
              </w:rPr>
              <w:t>Park</w:t>
            </w:r>
            <w:r w:rsidRPr="00E1251E">
              <w:rPr>
                <w:rFonts w:cs="Arial"/>
                <w:sz w:val="20"/>
                <w:szCs w:val="20"/>
                <w:vertAlign w:val="superscript"/>
              </w:rPr>
              <w:t>(</w:t>
            </w:r>
            <w:hyperlink r:id="rId26"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is of a size and design standard to meet the needs of the expected users.</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246DF571" w14:textId="77777777" w:rsidTr="00EC7186">
              <w:trPr>
                <w:trHeight w:val="496"/>
                <w:tblCellSpacing w:w="15" w:type="dxa"/>
              </w:trPr>
              <w:tc>
                <w:tcPr>
                  <w:tcW w:w="5105" w:type="dxa"/>
                  <w:vAlign w:val="center"/>
                  <w:hideMark/>
                </w:tcPr>
                <w:p w14:paraId="57E26C9F" w14:textId="77777777" w:rsidR="00CA3704" w:rsidRPr="00E1251E" w:rsidRDefault="00CA3704" w:rsidP="00CA3704">
                  <w:pPr>
                    <w:rPr>
                      <w:rFonts w:cs="Arial"/>
                      <w:sz w:val="20"/>
                      <w:szCs w:val="20"/>
                    </w:rPr>
                  </w:pPr>
                  <w:r w:rsidRPr="00EC7186">
                    <w:rPr>
                      <w:rFonts w:cs="Arial"/>
                      <w:sz w:val="18"/>
                      <w:szCs w:val="20"/>
                    </w:rPr>
                    <w:t>Note - To determine the size and design standards for Parks</w:t>
                  </w:r>
                  <w:r w:rsidRPr="00EC7186">
                    <w:rPr>
                      <w:rFonts w:cs="Arial"/>
                      <w:sz w:val="18"/>
                      <w:szCs w:val="20"/>
                      <w:vertAlign w:val="superscript"/>
                    </w:rPr>
                    <w:t>(</w:t>
                  </w:r>
                  <w:hyperlink r:id="rId27"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C7186">
                      <w:rPr>
                        <w:rStyle w:val="Hyperlink"/>
                        <w:rFonts w:cs="Arial"/>
                        <w:sz w:val="18"/>
                        <w:szCs w:val="20"/>
                        <w:vertAlign w:val="superscript"/>
                      </w:rPr>
                      <w:t>57</w:t>
                    </w:r>
                  </w:hyperlink>
                  <w:r w:rsidRPr="00EC7186">
                    <w:rPr>
                      <w:rFonts w:cs="Arial"/>
                      <w:sz w:val="18"/>
                      <w:szCs w:val="20"/>
                      <w:vertAlign w:val="superscript"/>
                    </w:rPr>
                    <w:t>)</w:t>
                  </w:r>
                  <w:r w:rsidRPr="00EC7186">
                    <w:rPr>
                      <w:rFonts w:cs="Arial"/>
                      <w:sz w:val="18"/>
                      <w:szCs w:val="20"/>
                    </w:rPr>
                    <w:t xml:space="preserve"> refer to Planning scheme policy - Integrated design.</w:t>
                  </w:r>
                </w:p>
              </w:tc>
            </w:tr>
          </w:tbl>
          <w:p w14:paraId="296DB62F"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70F30383"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35DA9BA5"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1E91E7E1" w14:textId="77777777" w:rsidR="00CA3704" w:rsidRPr="00E1251E" w:rsidRDefault="00CA3704" w:rsidP="00CA3704">
            <w:pPr>
              <w:rPr>
                <w:rFonts w:cs="Arial"/>
                <w:sz w:val="20"/>
                <w:szCs w:val="20"/>
              </w:rPr>
            </w:pPr>
          </w:p>
        </w:tc>
      </w:tr>
      <w:tr w:rsidR="00CA3704" w:rsidRPr="00E1251E" w14:paraId="475B0E54" w14:textId="77777777" w:rsidTr="00A47617">
        <w:trPr>
          <w:tblCellSpacing w:w="15" w:type="dxa"/>
        </w:trPr>
        <w:tc>
          <w:tcPr>
            <w:tcW w:w="1717" w:type="pct"/>
            <w:gridSpan w:val="2"/>
            <w:vMerge w:val="restart"/>
            <w:tcBorders>
              <w:top w:val="outset" w:sz="6" w:space="0" w:color="auto"/>
              <w:left w:val="outset" w:sz="6" w:space="0" w:color="auto"/>
              <w:bottom w:val="outset" w:sz="6" w:space="0" w:color="auto"/>
              <w:right w:val="outset" w:sz="6" w:space="0" w:color="auto"/>
            </w:tcBorders>
            <w:hideMark/>
          </w:tcPr>
          <w:p w14:paraId="70B96478" w14:textId="77777777" w:rsidR="00CA3704" w:rsidRPr="00E1251E" w:rsidRDefault="00CA3704" w:rsidP="00CA3704">
            <w:pPr>
              <w:rPr>
                <w:rFonts w:cs="Arial"/>
                <w:sz w:val="20"/>
                <w:szCs w:val="20"/>
              </w:rPr>
            </w:pPr>
            <w:r w:rsidRPr="00E1251E">
              <w:rPr>
                <w:rFonts w:cs="Arial"/>
                <w:b/>
                <w:bCs/>
                <w:sz w:val="20"/>
                <w:szCs w:val="20"/>
              </w:rPr>
              <w:t>PO37</w:t>
            </w:r>
          </w:p>
          <w:p w14:paraId="1350374C" w14:textId="77777777" w:rsidR="00CA3704" w:rsidRPr="00E1251E" w:rsidRDefault="00CA3704" w:rsidP="00CA3704">
            <w:pPr>
              <w:rPr>
                <w:rFonts w:cs="Arial"/>
                <w:sz w:val="20"/>
                <w:szCs w:val="20"/>
              </w:rPr>
            </w:pPr>
            <w:r w:rsidRPr="00E1251E">
              <w:rPr>
                <w:rFonts w:cs="Arial"/>
                <w:sz w:val="20"/>
                <w:szCs w:val="20"/>
              </w:rPr>
              <w:t>The safety and useability of Parks</w:t>
            </w:r>
            <w:r w:rsidRPr="00E1251E">
              <w:rPr>
                <w:rFonts w:cs="Arial"/>
                <w:sz w:val="20"/>
                <w:szCs w:val="20"/>
                <w:vertAlign w:val="superscript"/>
              </w:rPr>
              <w:t>(</w:t>
            </w:r>
            <w:hyperlink r:id="rId28"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is ensured through the careful design of the street network and lot locations which provide high levels of surveillance and access into the Park</w:t>
            </w:r>
            <w:r w:rsidRPr="00E1251E">
              <w:rPr>
                <w:rFonts w:cs="Arial"/>
                <w:sz w:val="20"/>
                <w:szCs w:val="20"/>
                <w:vertAlign w:val="superscript"/>
              </w:rPr>
              <w:t>(</w:t>
            </w:r>
            <w:hyperlink r:id="rId29"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or open space area.</w:t>
            </w:r>
          </w:p>
        </w:tc>
        <w:tc>
          <w:tcPr>
            <w:tcW w:w="1744" w:type="pct"/>
            <w:gridSpan w:val="2"/>
            <w:tcBorders>
              <w:top w:val="outset" w:sz="6" w:space="0" w:color="auto"/>
              <w:left w:val="outset" w:sz="6" w:space="0" w:color="auto"/>
              <w:bottom w:val="outset" w:sz="6" w:space="0" w:color="auto"/>
              <w:right w:val="outset" w:sz="6" w:space="0" w:color="auto"/>
            </w:tcBorders>
            <w:hideMark/>
          </w:tcPr>
          <w:p w14:paraId="07662113" w14:textId="77777777" w:rsidR="00CA3704" w:rsidRPr="00E1251E" w:rsidRDefault="00CA3704" w:rsidP="00CA3704">
            <w:pPr>
              <w:rPr>
                <w:rFonts w:cs="Arial"/>
                <w:sz w:val="20"/>
                <w:szCs w:val="20"/>
              </w:rPr>
            </w:pPr>
            <w:r w:rsidRPr="00E1251E">
              <w:rPr>
                <w:rFonts w:cs="Arial"/>
                <w:b/>
                <w:bCs/>
                <w:sz w:val="20"/>
                <w:szCs w:val="20"/>
              </w:rPr>
              <w:t>E37.1</w:t>
            </w:r>
          </w:p>
          <w:p w14:paraId="740F8DCC" w14:textId="77777777" w:rsidR="00CA3704" w:rsidRPr="00E1251E" w:rsidRDefault="00CA3704" w:rsidP="00CA3704">
            <w:pPr>
              <w:rPr>
                <w:rFonts w:cs="Arial"/>
                <w:sz w:val="20"/>
                <w:szCs w:val="20"/>
              </w:rPr>
            </w:pPr>
            <w:r w:rsidRPr="00E1251E">
              <w:rPr>
                <w:rFonts w:cs="Arial"/>
                <w:sz w:val="20"/>
                <w:szCs w:val="20"/>
              </w:rPr>
              <w:t>Local and district Parks</w:t>
            </w:r>
            <w:r w:rsidRPr="00E1251E">
              <w:rPr>
                <w:rFonts w:cs="Arial"/>
                <w:sz w:val="20"/>
                <w:szCs w:val="20"/>
                <w:vertAlign w:val="superscript"/>
              </w:rPr>
              <w:t>(</w:t>
            </w:r>
            <w:hyperlink r:id="rId30"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are bordered by streets and lots orientated to address and front onto Parks and not lots backing onto or not addressing the Park wherever possible.</w:t>
            </w:r>
          </w:p>
        </w:tc>
        <w:tc>
          <w:tcPr>
            <w:tcW w:w="210" w:type="pct"/>
            <w:tcBorders>
              <w:top w:val="outset" w:sz="6" w:space="0" w:color="auto"/>
              <w:left w:val="outset" w:sz="6" w:space="0" w:color="auto"/>
              <w:bottom w:val="outset" w:sz="6" w:space="0" w:color="auto"/>
              <w:right w:val="outset" w:sz="6" w:space="0" w:color="auto"/>
            </w:tcBorders>
          </w:tcPr>
          <w:p w14:paraId="13BFB848"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3D0D6EA9" w14:textId="77777777" w:rsidR="00CA3704" w:rsidRPr="00E1251E" w:rsidRDefault="00CA3704" w:rsidP="00CA3704">
            <w:pPr>
              <w:rPr>
                <w:rFonts w:cs="Arial"/>
                <w:b/>
                <w:bCs/>
                <w:sz w:val="20"/>
                <w:szCs w:val="20"/>
              </w:rPr>
            </w:pPr>
          </w:p>
        </w:tc>
      </w:tr>
      <w:tr w:rsidR="00CA3704" w:rsidRPr="00E1251E" w14:paraId="192F37E8" w14:textId="77777777" w:rsidTr="00A47617">
        <w:trPr>
          <w:tblCellSpacing w:w="15" w:type="dxa"/>
        </w:trPr>
        <w:tc>
          <w:tcPr>
            <w:tcW w:w="1717" w:type="pct"/>
            <w:gridSpan w:val="2"/>
            <w:vMerge/>
            <w:tcBorders>
              <w:top w:val="outset" w:sz="6" w:space="0" w:color="auto"/>
              <w:left w:val="outset" w:sz="6" w:space="0" w:color="auto"/>
              <w:bottom w:val="outset" w:sz="6" w:space="0" w:color="auto"/>
              <w:right w:val="outset" w:sz="6" w:space="0" w:color="auto"/>
            </w:tcBorders>
            <w:vAlign w:val="center"/>
            <w:hideMark/>
          </w:tcPr>
          <w:p w14:paraId="0B418A8E"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6C6D1B7C" w14:textId="77777777" w:rsidR="00CA3704" w:rsidRPr="00E1251E" w:rsidRDefault="00CA3704" w:rsidP="00CA3704">
            <w:pPr>
              <w:rPr>
                <w:rFonts w:cs="Arial"/>
                <w:sz w:val="20"/>
                <w:szCs w:val="20"/>
              </w:rPr>
            </w:pPr>
            <w:r w:rsidRPr="00E1251E">
              <w:rPr>
                <w:rFonts w:cs="Arial"/>
                <w:b/>
                <w:bCs/>
                <w:sz w:val="20"/>
                <w:szCs w:val="20"/>
              </w:rPr>
              <w:t>E37.2</w:t>
            </w:r>
          </w:p>
          <w:p w14:paraId="30C46334" w14:textId="77777777" w:rsidR="00CA3704" w:rsidRPr="00E1251E" w:rsidRDefault="00CA3704" w:rsidP="00CA3704">
            <w:pPr>
              <w:rPr>
                <w:rFonts w:cs="Arial"/>
                <w:sz w:val="20"/>
                <w:szCs w:val="20"/>
              </w:rPr>
            </w:pPr>
            <w:r w:rsidRPr="00E1251E">
              <w:rPr>
                <w:rFonts w:cs="Arial"/>
                <w:sz w:val="20"/>
                <w:szCs w:val="20"/>
              </w:rPr>
              <w:t>Where lots do adjoin local and district Parks</w:t>
            </w:r>
            <w:r w:rsidRPr="00E1251E">
              <w:rPr>
                <w:rFonts w:cs="Arial"/>
                <w:sz w:val="20"/>
                <w:szCs w:val="20"/>
                <w:vertAlign w:val="superscript"/>
              </w:rPr>
              <w:t>(</w:t>
            </w:r>
            <w:hyperlink r:id="rId31"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and fencing is provided along the Park</w:t>
            </w:r>
            <w:r w:rsidRPr="00E1251E">
              <w:rPr>
                <w:rFonts w:cs="Arial"/>
                <w:sz w:val="20"/>
                <w:szCs w:val="20"/>
                <w:vertAlign w:val="superscript"/>
              </w:rPr>
              <w:t>(</w:t>
            </w:r>
            <w:hyperlink r:id="rId32"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boundary, it is located within the lot and at a maximum height of 1m.</w:t>
            </w:r>
          </w:p>
        </w:tc>
        <w:tc>
          <w:tcPr>
            <w:tcW w:w="210" w:type="pct"/>
            <w:tcBorders>
              <w:top w:val="outset" w:sz="6" w:space="0" w:color="auto"/>
              <w:left w:val="outset" w:sz="6" w:space="0" w:color="auto"/>
              <w:bottom w:val="outset" w:sz="6" w:space="0" w:color="auto"/>
              <w:right w:val="outset" w:sz="6" w:space="0" w:color="auto"/>
            </w:tcBorders>
          </w:tcPr>
          <w:p w14:paraId="791E7ECE"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21F39887" w14:textId="77777777" w:rsidR="00CA3704" w:rsidRPr="00E1251E" w:rsidRDefault="00CA3704" w:rsidP="00CA3704">
            <w:pPr>
              <w:rPr>
                <w:rFonts w:cs="Arial"/>
                <w:b/>
                <w:bCs/>
                <w:sz w:val="20"/>
                <w:szCs w:val="20"/>
              </w:rPr>
            </w:pPr>
          </w:p>
        </w:tc>
      </w:tr>
      <w:tr w:rsidR="00CA3704" w:rsidRPr="00E1251E" w14:paraId="7AA0FF11" w14:textId="77777777" w:rsidTr="00A47617">
        <w:trPr>
          <w:tblCellSpacing w:w="15" w:type="dxa"/>
        </w:trPr>
        <w:tc>
          <w:tcPr>
            <w:tcW w:w="1717" w:type="pct"/>
            <w:gridSpan w:val="2"/>
            <w:vMerge/>
            <w:tcBorders>
              <w:top w:val="outset" w:sz="6" w:space="0" w:color="auto"/>
              <w:left w:val="outset" w:sz="6" w:space="0" w:color="auto"/>
              <w:bottom w:val="outset" w:sz="6" w:space="0" w:color="auto"/>
              <w:right w:val="outset" w:sz="6" w:space="0" w:color="auto"/>
            </w:tcBorders>
            <w:vAlign w:val="center"/>
            <w:hideMark/>
          </w:tcPr>
          <w:p w14:paraId="43806FFC"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3154F2EF" w14:textId="77777777" w:rsidR="00CA3704" w:rsidRPr="00E1251E" w:rsidRDefault="00CA3704" w:rsidP="00CA3704">
            <w:pPr>
              <w:rPr>
                <w:rFonts w:cs="Arial"/>
                <w:sz w:val="20"/>
                <w:szCs w:val="20"/>
              </w:rPr>
            </w:pPr>
            <w:r w:rsidRPr="00E1251E">
              <w:rPr>
                <w:rFonts w:cs="Arial"/>
                <w:b/>
                <w:bCs/>
                <w:sz w:val="20"/>
                <w:szCs w:val="20"/>
              </w:rPr>
              <w:t>E37.3</w:t>
            </w:r>
          </w:p>
          <w:p w14:paraId="22F8933E" w14:textId="77777777" w:rsidR="00CA3704" w:rsidRPr="00E1251E" w:rsidRDefault="00CA3704" w:rsidP="00CA3704">
            <w:pPr>
              <w:rPr>
                <w:rFonts w:cs="Arial"/>
                <w:sz w:val="20"/>
                <w:szCs w:val="20"/>
              </w:rPr>
            </w:pPr>
            <w:r w:rsidRPr="00E1251E">
              <w:rPr>
                <w:rFonts w:cs="Arial"/>
                <w:sz w:val="20"/>
                <w:szCs w:val="20"/>
              </w:rPr>
              <w:t>The design of fencing and retaining features allows for safe and direct pedestrian access between the Park</w:t>
            </w:r>
            <w:r w:rsidRPr="00E1251E">
              <w:rPr>
                <w:rFonts w:cs="Arial"/>
                <w:sz w:val="20"/>
                <w:szCs w:val="20"/>
                <w:vertAlign w:val="superscript"/>
              </w:rPr>
              <w:t>(</w:t>
            </w:r>
            <w:hyperlink r:id="rId33"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and private allotment through the use of private gates and limited retaining features along Park</w:t>
            </w:r>
            <w:r w:rsidRPr="00E1251E">
              <w:rPr>
                <w:rFonts w:cs="Arial"/>
                <w:sz w:val="20"/>
                <w:szCs w:val="20"/>
                <w:vertAlign w:val="superscript"/>
              </w:rPr>
              <w:t>(</w:t>
            </w:r>
            <w:hyperlink r:id="rId34"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boundaries.</w:t>
            </w:r>
          </w:p>
        </w:tc>
        <w:tc>
          <w:tcPr>
            <w:tcW w:w="210" w:type="pct"/>
            <w:tcBorders>
              <w:top w:val="outset" w:sz="6" w:space="0" w:color="auto"/>
              <w:left w:val="outset" w:sz="6" w:space="0" w:color="auto"/>
              <w:bottom w:val="outset" w:sz="6" w:space="0" w:color="auto"/>
              <w:right w:val="outset" w:sz="6" w:space="0" w:color="auto"/>
            </w:tcBorders>
          </w:tcPr>
          <w:p w14:paraId="353571E3"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5E5EEC6D" w14:textId="77777777" w:rsidR="00CA3704" w:rsidRPr="00E1251E" w:rsidRDefault="00CA3704" w:rsidP="00CA3704">
            <w:pPr>
              <w:rPr>
                <w:rFonts w:cs="Arial"/>
                <w:b/>
                <w:bCs/>
                <w:sz w:val="20"/>
                <w:szCs w:val="20"/>
              </w:rPr>
            </w:pPr>
          </w:p>
        </w:tc>
      </w:tr>
      <w:tr w:rsidR="00A47617" w:rsidRPr="00E1251E" w14:paraId="0D4DF993" w14:textId="77777777" w:rsidTr="00A6413E">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BFBFBF" w:themeFill="background1" w:themeFillShade="BF"/>
            <w:vAlign w:val="center"/>
          </w:tcPr>
          <w:p w14:paraId="0492970F" w14:textId="5F4ACDE0" w:rsidR="00A47617" w:rsidRPr="00E1251E" w:rsidRDefault="00A47617" w:rsidP="00CA3704">
            <w:pPr>
              <w:rPr>
                <w:rFonts w:cs="Arial"/>
                <w:b/>
                <w:bCs/>
                <w:sz w:val="20"/>
                <w:szCs w:val="20"/>
              </w:rPr>
            </w:pPr>
            <w:r>
              <w:rPr>
                <w:rFonts w:cs="Arial"/>
                <w:b/>
                <w:bCs/>
                <w:sz w:val="20"/>
                <w:szCs w:val="20"/>
              </w:rPr>
              <w:t>Transitions to Rural and Rural residential zoned areas</w:t>
            </w:r>
          </w:p>
        </w:tc>
        <w:tc>
          <w:tcPr>
            <w:tcW w:w="210" w:type="pct"/>
            <w:tcBorders>
              <w:top w:val="outset" w:sz="6" w:space="0" w:color="auto"/>
              <w:left w:val="outset" w:sz="6" w:space="0" w:color="auto"/>
              <w:bottom w:val="outset" w:sz="6" w:space="0" w:color="auto"/>
              <w:right w:val="outset" w:sz="6" w:space="0" w:color="auto"/>
            </w:tcBorders>
            <w:shd w:val="clear" w:color="auto" w:fill="BFBFBF" w:themeFill="background1" w:themeFillShade="BF"/>
          </w:tcPr>
          <w:p w14:paraId="06B9D9D8" w14:textId="77777777" w:rsidR="00A47617" w:rsidRPr="00E1251E" w:rsidRDefault="00A47617"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BFBFBF" w:themeFill="background1" w:themeFillShade="BF"/>
          </w:tcPr>
          <w:p w14:paraId="22E6DA35" w14:textId="77777777" w:rsidR="00A47617" w:rsidRPr="00E1251E" w:rsidRDefault="00A47617" w:rsidP="00CA3704">
            <w:pPr>
              <w:rPr>
                <w:rFonts w:cs="Arial"/>
                <w:b/>
                <w:bCs/>
                <w:sz w:val="20"/>
                <w:szCs w:val="20"/>
              </w:rPr>
            </w:pPr>
          </w:p>
        </w:tc>
      </w:tr>
      <w:tr w:rsidR="00A47617" w:rsidRPr="00E1251E" w14:paraId="52A92DD8"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vAlign w:val="center"/>
          </w:tcPr>
          <w:p w14:paraId="64D4B8B9" w14:textId="77777777" w:rsidR="00A47617" w:rsidRPr="00A6413E" w:rsidRDefault="00A47617" w:rsidP="00CA3704">
            <w:pPr>
              <w:rPr>
                <w:rFonts w:cs="Arial"/>
                <w:b/>
                <w:bCs/>
                <w:sz w:val="20"/>
                <w:szCs w:val="20"/>
              </w:rPr>
            </w:pPr>
            <w:r w:rsidRPr="00A6413E">
              <w:rPr>
                <w:rFonts w:cs="Arial"/>
                <w:b/>
                <w:bCs/>
                <w:sz w:val="20"/>
                <w:szCs w:val="20"/>
              </w:rPr>
              <w:t xml:space="preserve">PO37A </w:t>
            </w:r>
          </w:p>
          <w:p w14:paraId="716348D0" w14:textId="77777777" w:rsidR="005C42A6" w:rsidRDefault="00A47617" w:rsidP="00CA3704">
            <w:pPr>
              <w:rPr>
                <w:rFonts w:cs="Arial"/>
                <w:sz w:val="20"/>
                <w:szCs w:val="20"/>
              </w:rPr>
            </w:pPr>
            <w:r w:rsidRPr="00A47617">
              <w:rPr>
                <w:rFonts w:cs="Arial"/>
                <w:sz w:val="20"/>
                <w:szCs w:val="20"/>
              </w:rPr>
              <w:t xml:space="preserve">Development that has an interface to the Rural or Rural residential zones provides buffers and a transition in development intensity to preserve the very low density character and amenity of these existing communities, such as by locating the following at the interface: </w:t>
            </w:r>
          </w:p>
          <w:p w14:paraId="369C9FEF" w14:textId="135A511E" w:rsidR="005C42A6" w:rsidRPr="00A6413E" w:rsidRDefault="00A47617" w:rsidP="00A6413E">
            <w:pPr>
              <w:pStyle w:val="ListParagraph"/>
              <w:numPr>
                <w:ilvl w:val="0"/>
                <w:numId w:val="72"/>
              </w:numPr>
              <w:rPr>
                <w:rFonts w:cs="Arial"/>
                <w:sz w:val="20"/>
                <w:szCs w:val="20"/>
              </w:rPr>
            </w:pPr>
            <w:r w:rsidRPr="00A6413E">
              <w:rPr>
                <w:rFonts w:cs="Arial"/>
                <w:sz w:val="20"/>
                <w:szCs w:val="20"/>
              </w:rPr>
              <w:t xml:space="preserve">parks and open space; </w:t>
            </w:r>
          </w:p>
          <w:p w14:paraId="729E46E2" w14:textId="0AE6B183" w:rsidR="005C42A6" w:rsidRPr="00A6413E" w:rsidRDefault="00A47617" w:rsidP="00A6413E">
            <w:pPr>
              <w:pStyle w:val="ListParagraph"/>
              <w:numPr>
                <w:ilvl w:val="0"/>
                <w:numId w:val="72"/>
              </w:numPr>
              <w:rPr>
                <w:rFonts w:cs="Arial"/>
                <w:sz w:val="20"/>
                <w:szCs w:val="20"/>
              </w:rPr>
            </w:pPr>
            <w:r w:rsidRPr="00A6413E">
              <w:rPr>
                <w:rFonts w:cs="Arial"/>
                <w:sz w:val="20"/>
                <w:szCs w:val="20"/>
              </w:rPr>
              <w:t xml:space="preserve">perimeter roads with tree planting in the road reserve; </w:t>
            </w:r>
          </w:p>
          <w:p w14:paraId="4A17EF7A" w14:textId="44DD2341" w:rsidR="00A47617" w:rsidRPr="00A6413E" w:rsidRDefault="00A47617" w:rsidP="00A6413E">
            <w:pPr>
              <w:pStyle w:val="ListParagraph"/>
              <w:numPr>
                <w:ilvl w:val="0"/>
                <w:numId w:val="72"/>
              </w:numPr>
              <w:rPr>
                <w:rFonts w:cs="Arial"/>
                <w:sz w:val="20"/>
                <w:szCs w:val="20"/>
              </w:rPr>
            </w:pPr>
            <w:r w:rsidRPr="00A6413E">
              <w:rPr>
                <w:rFonts w:cs="Arial"/>
                <w:sz w:val="20"/>
                <w:szCs w:val="20"/>
              </w:rPr>
              <w:t>larger lot sizes with primary frontages greater than 15m.</w:t>
            </w:r>
          </w:p>
        </w:tc>
        <w:tc>
          <w:tcPr>
            <w:tcW w:w="1744" w:type="pct"/>
            <w:gridSpan w:val="2"/>
            <w:tcBorders>
              <w:top w:val="outset" w:sz="6" w:space="0" w:color="auto"/>
              <w:left w:val="outset" w:sz="6" w:space="0" w:color="auto"/>
              <w:bottom w:val="outset" w:sz="6" w:space="0" w:color="auto"/>
              <w:right w:val="outset" w:sz="6" w:space="0" w:color="auto"/>
            </w:tcBorders>
          </w:tcPr>
          <w:p w14:paraId="134B0127" w14:textId="1109E228" w:rsidR="00A47617" w:rsidRPr="00A6413E" w:rsidRDefault="00A47617" w:rsidP="00CA3704">
            <w:pPr>
              <w:rPr>
                <w:rFonts w:cs="Arial"/>
                <w:sz w:val="20"/>
                <w:szCs w:val="20"/>
              </w:rPr>
            </w:pPr>
            <w:r w:rsidRPr="00A6413E">
              <w:rPr>
                <w:rFonts w:cs="Arial"/>
                <w:sz w:val="20"/>
                <w:szCs w:val="20"/>
              </w:rPr>
              <w:t>No example provided</w:t>
            </w:r>
            <w:r w:rsidR="005C42A6">
              <w:rPr>
                <w:rFonts w:cs="Arial"/>
                <w:sz w:val="20"/>
                <w:szCs w:val="20"/>
              </w:rPr>
              <w:t>.</w:t>
            </w:r>
          </w:p>
        </w:tc>
        <w:tc>
          <w:tcPr>
            <w:tcW w:w="210" w:type="pct"/>
            <w:tcBorders>
              <w:top w:val="outset" w:sz="6" w:space="0" w:color="auto"/>
              <w:left w:val="outset" w:sz="6" w:space="0" w:color="auto"/>
              <w:bottom w:val="outset" w:sz="6" w:space="0" w:color="auto"/>
              <w:right w:val="outset" w:sz="6" w:space="0" w:color="auto"/>
            </w:tcBorders>
          </w:tcPr>
          <w:p w14:paraId="3F77E2E0" w14:textId="77777777" w:rsidR="00A47617" w:rsidRPr="00E1251E" w:rsidRDefault="00A47617"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75477D92" w14:textId="77777777" w:rsidR="00A47617" w:rsidRPr="00E1251E" w:rsidRDefault="00A47617" w:rsidP="00CA3704">
            <w:pPr>
              <w:rPr>
                <w:rFonts w:cs="Arial"/>
                <w:b/>
                <w:bCs/>
                <w:sz w:val="20"/>
                <w:szCs w:val="20"/>
              </w:rPr>
            </w:pPr>
          </w:p>
        </w:tc>
      </w:tr>
      <w:tr w:rsidR="00CA3704" w:rsidRPr="00E1251E" w14:paraId="6B0AFFCF"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CCCCCC"/>
            <w:hideMark/>
          </w:tcPr>
          <w:p w14:paraId="0D66177B" w14:textId="77777777" w:rsidR="00CA3704" w:rsidRPr="00E1251E" w:rsidRDefault="00CA3704" w:rsidP="00CA3704">
            <w:pPr>
              <w:rPr>
                <w:rFonts w:cs="Arial"/>
                <w:sz w:val="20"/>
                <w:szCs w:val="20"/>
              </w:rPr>
            </w:pPr>
            <w:r w:rsidRPr="00E1251E">
              <w:rPr>
                <w:rFonts w:cs="Arial"/>
                <w:b/>
                <w:bCs/>
                <w:sz w:val="20"/>
                <w:szCs w:val="20"/>
              </w:rPr>
              <w:t>Boundary realignment</w:t>
            </w:r>
          </w:p>
        </w:tc>
        <w:tc>
          <w:tcPr>
            <w:tcW w:w="210" w:type="pct"/>
            <w:tcBorders>
              <w:top w:val="outset" w:sz="6" w:space="0" w:color="auto"/>
              <w:left w:val="outset" w:sz="6" w:space="0" w:color="auto"/>
              <w:bottom w:val="outset" w:sz="6" w:space="0" w:color="auto"/>
              <w:right w:val="outset" w:sz="6" w:space="0" w:color="auto"/>
            </w:tcBorders>
            <w:shd w:val="clear" w:color="auto" w:fill="CCCCCC"/>
          </w:tcPr>
          <w:p w14:paraId="209F772B"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CCCCCC"/>
          </w:tcPr>
          <w:p w14:paraId="20AB69EA" w14:textId="77777777" w:rsidR="00CA3704" w:rsidRPr="00E1251E" w:rsidRDefault="00CA3704" w:rsidP="00CA3704">
            <w:pPr>
              <w:rPr>
                <w:rFonts w:cs="Arial"/>
                <w:b/>
                <w:bCs/>
                <w:sz w:val="20"/>
                <w:szCs w:val="20"/>
              </w:rPr>
            </w:pPr>
          </w:p>
        </w:tc>
      </w:tr>
      <w:tr w:rsidR="00CA3704" w:rsidRPr="00E1251E" w14:paraId="3DB9172A"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2004A52F" w14:textId="77777777" w:rsidR="00CA3704" w:rsidRPr="00E1251E" w:rsidRDefault="00CA3704" w:rsidP="00CA3704">
            <w:pPr>
              <w:rPr>
                <w:rFonts w:cs="Arial"/>
                <w:sz w:val="20"/>
                <w:szCs w:val="20"/>
              </w:rPr>
            </w:pPr>
            <w:r w:rsidRPr="00E1251E">
              <w:rPr>
                <w:rFonts w:cs="Arial"/>
                <w:b/>
                <w:bCs/>
                <w:sz w:val="20"/>
                <w:szCs w:val="20"/>
              </w:rPr>
              <w:t>PO38</w:t>
            </w:r>
          </w:p>
          <w:p w14:paraId="6D41AEA6" w14:textId="77777777" w:rsidR="00CA3704" w:rsidRPr="00E1251E" w:rsidRDefault="00CA3704" w:rsidP="00CA3704">
            <w:pPr>
              <w:rPr>
                <w:rFonts w:cs="Arial"/>
                <w:sz w:val="20"/>
                <w:szCs w:val="20"/>
              </w:rPr>
            </w:pPr>
            <w:r w:rsidRPr="00E1251E">
              <w:rPr>
                <w:rFonts w:cs="Arial"/>
                <w:sz w:val="20"/>
                <w:szCs w:val="20"/>
              </w:rPr>
              <w:t>Boundary alignments ensure that infrastructure and services are wholly contained within the lot they serve.</w:t>
            </w:r>
          </w:p>
        </w:tc>
        <w:tc>
          <w:tcPr>
            <w:tcW w:w="1744" w:type="pct"/>
            <w:gridSpan w:val="2"/>
            <w:tcBorders>
              <w:top w:val="outset" w:sz="6" w:space="0" w:color="auto"/>
              <w:left w:val="outset" w:sz="6" w:space="0" w:color="auto"/>
              <w:bottom w:val="outset" w:sz="6" w:space="0" w:color="auto"/>
              <w:right w:val="outset" w:sz="6" w:space="0" w:color="auto"/>
            </w:tcBorders>
            <w:hideMark/>
          </w:tcPr>
          <w:p w14:paraId="0BD60773"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2CE8850B"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6F44CEA9" w14:textId="77777777" w:rsidR="00CA3704" w:rsidRPr="00E1251E" w:rsidRDefault="00CA3704" w:rsidP="00CA3704">
            <w:pPr>
              <w:rPr>
                <w:rFonts w:cs="Arial"/>
                <w:sz w:val="20"/>
                <w:szCs w:val="20"/>
              </w:rPr>
            </w:pPr>
          </w:p>
        </w:tc>
      </w:tr>
      <w:tr w:rsidR="00CA3704" w:rsidRPr="00E1251E" w14:paraId="1D476F63" w14:textId="77777777" w:rsidTr="00A47617">
        <w:trPr>
          <w:trHeight w:val="4186"/>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00BA8426" w14:textId="77777777" w:rsidR="00CA3704" w:rsidRPr="00E1251E" w:rsidRDefault="00CA3704" w:rsidP="00CA3704">
            <w:pPr>
              <w:rPr>
                <w:rFonts w:cs="Arial"/>
                <w:sz w:val="20"/>
                <w:szCs w:val="20"/>
              </w:rPr>
            </w:pPr>
            <w:r w:rsidRPr="00E1251E">
              <w:rPr>
                <w:rFonts w:cs="Arial"/>
                <w:b/>
                <w:bCs/>
                <w:sz w:val="20"/>
                <w:szCs w:val="20"/>
              </w:rPr>
              <w:t>PO39</w:t>
            </w:r>
          </w:p>
          <w:p w14:paraId="0E6C49C6" w14:textId="77777777" w:rsidR="00CA3704" w:rsidRPr="00E1251E" w:rsidRDefault="00CA3704" w:rsidP="00CA3704">
            <w:pPr>
              <w:rPr>
                <w:rFonts w:cs="Arial"/>
                <w:sz w:val="20"/>
                <w:szCs w:val="20"/>
              </w:rPr>
            </w:pPr>
            <w:r w:rsidRPr="00E1251E">
              <w:rPr>
                <w:rFonts w:cs="Arial"/>
                <w:sz w:val="20"/>
                <w:szCs w:val="20"/>
              </w:rPr>
              <w:t>Boundary realignment does not result in:</w:t>
            </w:r>
          </w:p>
          <w:p w14:paraId="6B56EB99" w14:textId="77777777" w:rsidR="00CA3704" w:rsidRPr="00E1251E" w:rsidRDefault="00CA3704" w:rsidP="001B7680">
            <w:pPr>
              <w:numPr>
                <w:ilvl w:val="0"/>
                <w:numId w:val="24"/>
              </w:numPr>
              <w:rPr>
                <w:rFonts w:cs="Arial"/>
                <w:sz w:val="20"/>
                <w:szCs w:val="20"/>
              </w:rPr>
            </w:pPr>
            <w:r w:rsidRPr="00E1251E">
              <w:rPr>
                <w:rFonts w:cs="Arial"/>
                <w:sz w:val="20"/>
                <w:szCs w:val="20"/>
              </w:rPr>
              <w:t>existing land uses on-site becoming non-complying with planning scheme criteria;</w:t>
            </w:r>
          </w:p>
          <w:p w14:paraId="00993A8B" w14:textId="77777777" w:rsidR="00CA3704" w:rsidRPr="00E1251E" w:rsidRDefault="00CA3704" w:rsidP="001B7680">
            <w:pPr>
              <w:numPr>
                <w:ilvl w:val="0"/>
                <w:numId w:val="24"/>
              </w:numPr>
              <w:rPr>
                <w:rFonts w:cs="Arial"/>
                <w:sz w:val="20"/>
                <w:szCs w:val="20"/>
              </w:rPr>
            </w:pPr>
            <w:r w:rsidRPr="00E1251E">
              <w:rPr>
                <w:rFonts w:cs="Arial"/>
                <w:sz w:val="20"/>
                <w:szCs w:val="20"/>
              </w:rPr>
              <w:t xml:space="preserve">lots being </w:t>
            </w:r>
            <w:proofErr w:type="spellStart"/>
            <w:r w:rsidRPr="00E1251E">
              <w:rPr>
                <w:rFonts w:cs="Arial"/>
                <w:sz w:val="20"/>
                <w:szCs w:val="20"/>
              </w:rPr>
              <w:t>unserviced</w:t>
            </w:r>
            <w:proofErr w:type="spellEnd"/>
            <w:r w:rsidRPr="00E1251E">
              <w:rPr>
                <w:rFonts w:cs="Arial"/>
                <w:sz w:val="20"/>
                <w:szCs w:val="20"/>
              </w:rPr>
              <w:t xml:space="preserve"> by infrastructure;</w:t>
            </w:r>
          </w:p>
          <w:p w14:paraId="11679C39" w14:textId="77777777" w:rsidR="00CA3704" w:rsidRPr="00E1251E" w:rsidRDefault="00CA3704" w:rsidP="001B7680">
            <w:pPr>
              <w:numPr>
                <w:ilvl w:val="0"/>
                <w:numId w:val="24"/>
              </w:numPr>
              <w:rPr>
                <w:rFonts w:cs="Arial"/>
                <w:sz w:val="20"/>
                <w:szCs w:val="20"/>
              </w:rPr>
            </w:pPr>
            <w:r w:rsidRPr="00E1251E">
              <w:rPr>
                <w:rFonts w:cs="Arial"/>
                <w:sz w:val="20"/>
                <w:szCs w:val="20"/>
              </w:rPr>
              <w:t>lots not providing for own private servicing.</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5B60DB94" w14:textId="77777777" w:rsidTr="00EC7186">
              <w:trPr>
                <w:tblCellSpacing w:w="15" w:type="dxa"/>
              </w:trPr>
              <w:tc>
                <w:tcPr>
                  <w:tcW w:w="5105" w:type="dxa"/>
                  <w:vAlign w:val="center"/>
                  <w:hideMark/>
                </w:tcPr>
                <w:p w14:paraId="4EE0F340" w14:textId="77777777" w:rsidR="00CA3704" w:rsidRPr="00EC7186" w:rsidRDefault="00CA3704" w:rsidP="00CA3704">
                  <w:pPr>
                    <w:rPr>
                      <w:rFonts w:cs="Arial"/>
                      <w:sz w:val="18"/>
                      <w:szCs w:val="20"/>
                    </w:rPr>
                  </w:pPr>
                  <w:r w:rsidRPr="00EC7186">
                    <w:rPr>
                      <w:rFonts w:cs="Arial"/>
                      <w:sz w:val="18"/>
                      <w:szCs w:val="20"/>
                    </w:rPr>
                    <w:t>Note - Examples may include but are not limited to:</w:t>
                  </w:r>
                </w:p>
                <w:p w14:paraId="26E0BA9A" w14:textId="77777777" w:rsidR="00CA3704" w:rsidRPr="00EC7186" w:rsidRDefault="00CA3704" w:rsidP="001B7680">
                  <w:pPr>
                    <w:numPr>
                      <w:ilvl w:val="0"/>
                      <w:numId w:val="25"/>
                    </w:numPr>
                    <w:rPr>
                      <w:rFonts w:cs="Arial"/>
                      <w:sz w:val="18"/>
                      <w:szCs w:val="20"/>
                    </w:rPr>
                  </w:pPr>
                  <w:r w:rsidRPr="00EC7186">
                    <w:rPr>
                      <w:rFonts w:cs="Arial"/>
                      <w:sz w:val="18"/>
                      <w:szCs w:val="20"/>
                    </w:rPr>
                    <w:t>minimum lot size requirements;</w:t>
                  </w:r>
                </w:p>
                <w:p w14:paraId="166367BC" w14:textId="77777777" w:rsidR="00CA3704" w:rsidRPr="00EC7186" w:rsidRDefault="00CA3704" w:rsidP="001B7680">
                  <w:pPr>
                    <w:numPr>
                      <w:ilvl w:val="0"/>
                      <w:numId w:val="25"/>
                    </w:numPr>
                    <w:rPr>
                      <w:rFonts w:cs="Arial"/>
                      <w:sz w:val="18"/>
                      <w:szCs w:val="20"/>
                    </w:rPr>
                  </w:pPr>
                  <w:r w:rsidRPr="00EC7186">
                    <w:rPr>
                      <w:rFonts w:cs="Arial"/>
                      <w:sz w:val="18"/>
                      <w:szCs w:val="20"/>
                    </w:rPr>
                    <w:t>setbacks;</w:t>
                  </w:r>
                </w:p>
                <w:p w14:paraId="7E8F5D34" w14:textId="77777777" w:rsidR="00CA3704" w:rsidRPr="00EC7186" w:rsidRDefault="00CA3704" w:rsidP="001B7680">
                  <w:pPr>
                    <w:numPr>
                      <w:ilvl w:val="0"/>
                      <w:numId w:val="25"/>
                    </w:numPr>
                    <w:rPr>
                      <w:rFonts w:cs="Arial"/>
                      <w:sz w:val="18"/>
                      <w:szCs w:val="20"/>
                    </w:rPr>
                  </w:pPr>
                  <w:r w:rsidRPr="00EC7186">
                    <w:rPr>
                      <w:rFonts w:cs="Arial"/>
                      <w:sz w:val="18"/>
                      <w:szCs w:val="20"/>
                    </w:rPr>
                    <w:t>parking and access requirements;</w:t>
                  </w:r>
                </w:p>
                <w:p w14:paraId="5CF77FC9" w14:textId="77777777" w:rsidR="00CA3704" w:rsidRPr="00EC7186" w:rsidRDefault="00CA3704" w:rsidP="001B7680">
                  <w:pPr>
                    <w:numPr>
                      <w:ilvl w:val="0"/>
                      <w:numId w:val="25"/>
                    </w:numPr>
                    <w:rPr>
                      <w:rFonts w:cs="Arial"/>
                      <w:sz w:val="18"/>
                      <w:szCs w:val="20"/>
                    </w:rPr>
                  </w:pPr>
                  <w:r w:rsidRPr="00EC7186">
                    <w:rPr>
                      <w:rFonts w:cs="Arial"/>
                      <w:sz w:val="18"/>
                      <w:szCs w:val="20"/>
                    </w:rPr>
                    <w:t>servicing and Infrastructure requirements;</w:t>
                  </w:r>
                </w:p>
                <w:p w14:paraId="1DEE3171" w14:textId="77777777" w:rsidR="00CA3704" w:rsidRPr="00EC7186" w:rsidRDefault="00CA3704" w:rsidP="001B7680">
                  <w:pPr>
                    <w:numPr>
                      <w:ilvl w:val="0"/>
                      <w:numId w:val="25"/>
                    </w:numPr>
                    <w:rPr>
                      <w:rFonts w:cs="Arial"/>
                      <w:sz w:val="18"/>
                      <w:szCs w:val="20"/>
                    </w:rPr>
                  </w:pPr>
                  <w:r w:rsidRPr="00EC7186">
                    <w:rPr>
                      <w:rFonts w:cs="Arial"/>
                      <w:sz w:val="18"/>
                      <w:szCs w:val="20"/>
                    </w:rPr>
                    <w:t>dependant elements of an existing or approved land use being separately titled, including but not limited to:</w:t>
                  </w:r>
                </w:p>
                <w:p w14:paraId="55EB7359" w14:textId="77777777" w:rsidR="00CA3704" w:rsidRPr="00EC7186" w:rsidRDefault="00CA3704" w:rsidP="001B7680">
                  <w:pPr>
                    <w:numPr>
                      <w:ilvl w:val="1"/>
                      <w:numId w:val="25"/>
                    </w:numPr>
                    <w:rPr>
                      <w:rFonts w:cs="Arial"/>
                      <w:sz w:val="18"/>
                      <w:szCs w:val="20"/>
                    </w:rPr>
                  </w:pPr>
                  <w:r w:rsidRPr="00EC7186">
                    <w:rPr>
                      <w:rFonts w:cs="Arial"/>
                      <w:sz w:val="18"/>
                      <w:szCs w:val="20"/>
                    </w:rPr>
                    <w:t>Where premises is approved as Multiple dwelling with a communal open space area, the communal open space cannot be separately titled as it is required by the Multiple dwelling approval.</w:t>
                  </w:r>
                </w:p>
                <w:p w14:paraId="44B4F91F" w14:textId="77777777" w:rsidR="00CA3704" w:rsidRPr="00EC7186" w:rsidRDefault="00CA3704" w:rsidP="001B7680">
                  <w:pPr>
                    <w:numPr>
                      <w:ilvl w:val="1"/>
                      <w:numId w:val="25"/>
                    </w:numPr>
                    <w:rPr>
                      <w:rFonts w:cs="Arial"/>
                      <w:sz w:val="18"/>
                      <w:szCs w:val="20"/>
                    </w:rPr>
                  </w:pPr>
                  <w:r w:rsidRPr="00EC7186">
                    <w:rPr>
                      <w:rFonts w:cs="Arial"/>
                      <w:sz w:val="18"/>
                      <w:szCs w:val="20"/>
                    </w:rPr>
                    <w:t>Where a commercial or industrial land use contains an ancillary office, the office cannot be separately titled as it is considered part of the commercial or industrial use.</w:t>
                  </w:r>
                </w:p>
                <w:p w14:paraId="6DC5E14B" w14:textId="77777777" w:rsidR="00CA3704" w:rsidRPr="00E1251E" w:rsidRDefault="00CA3704" w:rsidP="001B7680">
                  <w:pPr>
                    <w:numPr>
                      <w:ilvl w:val="1"/>
                      <w:numId w:val="25"/>
                    </w:numPr>
                    <w:rPr>
                      <w:rFonts w:cs="Arial"/>
                      <w:sz w:val="20"/>
                      <w:szCs w:val="20"/>
                    </w:rPr>
                  </w:pPr>
                  <w:r w:rsidRPr="00EC7186">
                    <w:rPr>
                      <w:rFonts w:cs="Arial"/>
                      <w:sz w:val="18"/>
                      <w:szCs w:val="20"/>
                    </w:rPr>
                    <w:t>Where a Dwelling house</w:t>
                  </w:r>
                  <w:r w:rsidRPr="00EC7186">
                    <w:rPr>
                      <w:rFonts w:cs="Arial"/>
                      <w:sz w:val="18"/>
                      <w:szCs w:val="20"/>
                      <w:vertAlign w:val="superscript"/>
                    </w:rPr>
                    <w:t>(</w:t>
                  </w:r>
                  <w:hyperlink r:id="rId35" w:anchor="target-d768251e570900" w:tooltip="Dwelling house - A residential use of premises for one household that contains a single dwelling.  The use includes residential outbuildings and works normally associated with a dwelling and may include a secondary dwelling." w:history="1">
                    <w:r w:rsidRPr="00EC7186">
                      <w:rPr>
                        <w:rStyle w:val="Hyperlink"/>
                        <w:rFonts w:cs="Arial"/>
                        <w:sz w:val="18"/>
                        <w:szCs w:val="20"/>
                        <w:vertAlign w:val="superscript"/>
                      </w:rPr>
                      <w:t>22</w:t>
                    </w:r>
                  </w:hyperlink>
                  <w:r w:rsidRPr="00EC7186">
                    <w:rPr>
                      <w:rFonts w:cs="Arial"/>
                      <w:sz w:val="18"/>
                      <w:szCs w:val="20"/>
                      <w:vertAlign w:val="superscript"/>
                    </w:rPr>
                    <w:t>)</w:t>
                  </w:r>
                  <w:r w:rsidRPr="00EC7186">
                    <w:rPr>
                      <w:rFonts w:cs="Arial"/>
                      <w:sz w:val="18"/>
                      <w:szCs w:val="20"/>
                    </w:rPr>
                    <w:t xml:space="preserve"> includes a secondary dwelling or associated outbuildings, they cannot be separately titled as they are dependent on the Dwelling house</w:t>
                  </w:r>
                  <w:r w:rsidRPr="00EC7186">
                    <w:rPr>
                      <w:rFonts w:cs="Arial"/>
                      <w:sz w:val="18"/>
                      <w:szCs w:val="20"/>
                      <w:vertAlign w:val="superscript"/>
                    </w:rPr>
                    <w:t>(</w:t>
                  </w:r>
                  <w:hyperlink r:id="rId36" w:anchor="target-d768251e570900" w:tooltip="Dwelling house - A residential use of premises for one household that contains a single dwelling.  The use includes residential outbuildings and works normally associated with a dwelling and may include a secondary dwelling." w:history="1">
                    <w:r w:rsidRPr="00EC7186">
                      <w:rPr>
                        <w:rStyle w:val="Hyperlink"/>
                        <w:rFonts w:cs="Arial"/>
                        <w:sz w:val="18"/>
                        <w:szCs w:val="20"/>
                        <w:vertAlign w:val="superscript"/>
                      </w:rPr>
                      <w:t>22</w:t>
                    </w:r>
                  </w:hyperlink>
                  <w:r w:rsidRPr="00EC7186">
                    <w:rPr>
                      <w:rFonts w:cs="Arial"/>
                      <w:sz w:val="18"/>
                      <w:szCs w:val="20"/>
                      <w:vertAlign w:val="superscript"/>
                    </w:rPr>
                    <w:t>)</w:t>
                  </w:r>
                  <w:r w:rsidRPr="00EC7186">
                    <w:rPr>
                      <w:rFonts w:cs="Arial"/>
                      <w:sz w:val="18"/>
                      <w:szCs w:val="20"/>
                    </w:rPr>
                    <w:t xml:space="preserve"> use.</w:t>
                  </w:r>
                </w:p>
              </w:tc>
            </w:tr>
          </w:tbl>
          <w:p w14:paraId="2DD494CF"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4F5D8D15"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52FA4E32"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6796BFC2" w14:textId="77777777" w:rsidR="00CA3704" w:rsidRPr="00E1251E" w:rsidRDefault="00CA3704" w:rsidP="00CA3704">
            <w:pPr>
              <w:rPr>
                <w:rFonts w:cs="Arial"/>
                <w:sz w:val="20"/>
                <w:szCs w:val="20"/>
              </w:rPr>
            </w:pPr>
          </w:p>
        </w:tc>
      </w:tr>
      <w:tr w:rsidR="00CA3704" w:rsidRPr="00E1251E" w14:paraId="478CB760" w14:textId="77777777" w:rsidTr="00A47617">
        <w:trPr>
          <w:trHeight w:val="2520"/>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5888F0BF" w14:textId="77777777" w:rsidR="00CA3704" w:rsidRPr="00E1251E" w:rsidRDefault="00CA3704" w:rsidP="00CA3704">
            <w:pPr>
              <w:rPr>
                <w:rFonts w:cs="Arial"/>
                <w:sz w:val="20"/>
                <w:szCs w:val="20"/>
              </w:rPr>
            </w:pPr>
            <w:r w:rsidRPr="00E1251E">
              <w:rPr>
                <w:rFonts w:cs="Arial"/>
                <w:b/>
                <w:bCs/>
                <w:sz w:val="20"/>
                <w:szCs w:val="20"/>
              </w:rPr>
              <w:t>PO40</w:t>
            </w:r>
          </w:p>
          <w:p w14:paraId="1888A9AE" w14:textId="77777777" w:rsidR="00CA3704" w:rsidRPr="00E1251E" w:rsidRDefault="00CA3704" w:rsidP="00CA3704">
            <w:pPr>
              <w:rPr>
                <w:rFonts w:cs="Arial"/>
                <w:sz w:val="20"/>
                <w:szCs w:val="20"/>
              </w:rPr>
            </w:pPr>
            <w:r w:rsidRPr="00E1251E">
              <w:rPr>
                <w:rFonts w:cs="Arial"/>
                <w:sz w:val="20"/>
                <w:szCs w:val="20"/>
              </w:rPr>
              <w:t>Boundary realignment results in lots which have appropriate size, dimensions and access to cater for uses consistent with the precinct.</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00"/>
            </w:tblGrid>
            <w:tr w:rsidR="00CA3704" w:rsidRPr="00E1251E" w14:paraId="77FDB8C1" w14:textId="77777777" w:rsidTr="00CA3704">
              <w:trPr>
                <w:tblCellSpacing w:w="15" w:type="dxa"/>
              </w:trPr>
              <w:tc>
                <w:tcPr>
                  <w:tcW w:w="12237" w:type="dxa"/>
                  <w:vAlign w:val="center"/>
                  <w:hideMark/>
                </w:tcPr>
                <w:p w14:paraId="4DE226F7" w14:textId="77777777" w:rsidR="00CA3704" w:rsidRPr="00E1251E" w:rsidRDefault="00CA3704" w:rsidP="00CA3704">
                  <w:pPr>
                    <w:rPr>
                      <w:rFonts w:cs="Arial"/>
                      <w:sz w:val="20"/>
                      <w:szCs w:val="20"/>
                    </w:rPr>
                  </w:pPr>
                  <w:r w:rsidRPr="00EC7186">
                    <w:rPr>
                      <w:rFonts w:cs="Arial"/>
                      <w:sz w:val="18"/>
                      <w:szCs w:val="20"/>
                    </w:rPr>
                    <w:t>Note - Refer to overall outcomes for the General residential zone - Next generation neighbourhood precinct for uses consistent in this precinct.</w:t>
                  </w:r>
                </w:p>
              </w:tc>
            </w:tr>
          </w:tbl>
          <w:p w14:paraId="5BA5BAF3"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0001D96B" w14:textId="77777777" w:rsidR="00CA3704" w:rsidRPr="00E1251E" w:rsidRDefault="00CA3704" w:rsidP="00CA3704">
            <w:pPr>
              <w:rPr>
                <w:rFonts w:cs="Arial"/>
                <w:sz w:val="20"/>
                <w:szCs w:val="20"/>
              </w:rPr>
            </w:pPr>
            <w:r w:rsidRPr="00E1251E">
              <w:rPr>
                <w:rFonts w:cs="Arial"/>
                <w:b/>
                <w:bCs/>
                <w:sz w:val="20"/>
                <w:szCs w:val="20"/>
              </w:rPr>
              <w:t>E40</w:t>
            </w:r>
          </w:p>
          <w:p w14:paraId="61FE88E1" w14:textId="75D3403C" w:rsidR="00CA3704" w:rsidRPr="00E1251E" w:rsidRDefault="00CA3704" w:rsidP="00CA3704">
            <w:pPr>
              <w:rPr>
                <w:rFonts w:cs="Arial"/>
                <w:sz w:val="20"/>
                <w:szCs w:val="20"/>
              </w:rPr>
            </w:pPr>
            <w:r w:rsidRPr="00E1251E">
              <w:rPr>
                <w:rFonts w:cs="Arial"/>
                <w:sz w:val="20"/>
                <w:szCs w:val="20"/>
              </w:rPr>
              <w:t>Lot dimensions (excluding access handles) comply with:</w:t>
            </w:r>
          </w:p>
          <w:p w14:paraId="7CD6039E" w14:textId="6EDB57BF" w:rsidR="00CA3704" w:rsidRPr="00E1251E" w:rsidRDefault="00CA3704" w:rsidP="001B7680">
            <w:pPr>
              <w:numPr>
                <w:ilvl w:val="0"/>
                <w:numId w:val="26"/>
              </w:numPr>
              <w:rPr>
                <w:rFonts w:cs="Arial"/>
                <w:sz w:val="20"/>
                <w:szCs w:val="20"/>
              </w:rPr>
            </w:pPr>
            <w:r w:rsidRPr="00E1251E">
              <w:rPr>
                <w:rFonts w:cs="Arial"/>
                <w:sz w:val="20"/>
                <w:szCs w:val="20"/>
              </w:rPr>
              <w:t xml:space="preserve">for land within the Morayfield South urban area identified on ‘Figure 9.4.1.3.2.1 Morayfield South urban area’, lot </w:t>
            </w:r>
            <w:r w:rsidR="00CC4E21">
              <w:rPr>
                <w:rFonts w:cs="Arial"/>
                <w:sz w:val="20"/>
                <w:szCs w:val="20"/>
              </w:rPr>
              <w:t>dimensions</w:t>
            </w:r>
            <w:r w:rsidRPr="00E1251E">
              <w:rPr>
                <w:rFonts w:cs="Arial"/>
                <w:sz w:val="20"/>
                <w:szCs w:val="20"/>
              </w:rPr>
              <w:t xml:space="preserve"> comply with Lot Types A or E in accordance with ‘Table 9.4.1.3.2.3: Lot Types’; or</w:t>
            </w:r>
          </w:p>
          <w:p w14:paraId="47709189" w14:textId="6FC21ABE" w:rsidR="00CC4E21" w:rsidRDefault="00CA3704" w:rsidP="001B7680">
            <w:pPr>
              <w:numPr>
                <w:ilvl w:val="0"/>
                <w:numId w:val="26"/>
              </w:numPr>
              <w:rPr>
                <w:rFonts w:cs="Arial"/>
                <w:sz w:val="20"/>
                <w:szCs w:val="20"/>
              </w:rPr>
            </w:pPr>
            <w:r w:rsidRPr="00E1251E">
              <w:rPr>
                <w:rFonts w:cs="Arial"/>
                <w:sz w:val="20"/>
                <w:szCs w:val="20"/>
              </w:rPr>
              <w:t>for all other areas, dimensions (excluding any access handles) comply with</w:t>
            </w:r>
            <w:r w:rsidR="00CC4E21">
              <w:rPr>
                <w:rFonts w:cs="Arial"/>
                <w:sz w:val="20"/>
                <w:szCs w:val="20"/>
              </w:rPr>
              <w:t>:</w:t>
            </w:r>
          </w:p>
          <w:p w14:paraId="2A944C92" w14:textId="25A8AB46" w:rsidR="00CC4E21" w:rsidRDefault="00CC4E21" w:rsidP="00CC4E21">
            <w:pPr>
              <w:numPr>
                <w:ilvl w:val="1"/>
                <w:numId w:val="26"/>
              </w:numPr>
              <w:rPr>
                <w:rFonts w:cs="Arial"/>
                <w:sz w:val="20"/>
                <w:szCs w:val="20"/>
              </w:rPr>
            </w:pPr>
            <w:r w:rsidRPr="00CC4E21">
              <w:rPr>
                <w:rFonts w:cs="Arial"/>
                <w:sz w:val="20"/>
                <w:szCs w:val="20"/>
              </w:rPr>
              <w:t>where in the Walking distance (Centre) or Walking distance (Train Station) overlay areas, no example provided;</w:t>
            </w:r>
          </w:p>
          <w:p w14:paraId="3955B0F8" w14:textId="115EFCB8" w:rsidR="00CA3704" w:rsidRPr="00E1251E" w:rsidRDefault="00CC4E21" w:rsidP="00A6413E">
            <w:pPr>
              <w:numPr>
                <w:ilvl w:val="1"/>
                <w:numId w:val="26"/>
              </w:numPr>
              <w:rPr>
                <w:rFonts w:cs="Arial"/>
                <w:sz w:val="20"/>
                <w:szCs w:val="20"/>
              </w:rPr>
            </w:pPr>
            <w:r>
              <w:rPr>
                <w:rFonts w:cs="Arial"/>
                <w:sz w:val="20"/>
                <w:szCs w:val="20"/>
              </w:rPr>
              <w:t>w</w:t>
            </w:r>
            <w:r w:rsidRPr="00CC4E21">
              <w:rPr>
                <w:rFonts w:cs="Arial"/>
                <w:sz w:val="20"/>
                <w:szCs w:val="20"/>
              </w:rPr>
              <w:t>here outside the Walking distance (Centre) and Walking distance (Train Station) overlay areas,</w:t>
            </w:r>
            <w:r>
              <w:rPr>
                <w:rFonts w:cs="Arial"/>
                <w:sz w:val="20"/>
                <w:szCs w:val="20"/>
              </w:rPr>
              <w:t xml:space="preserve"> </w:t>
            </w:r>
            <w:r w:rsidR="00CA3704" w:rsidRPr="00E1251E">
              <w:rPr>
                <w:rFonts w:cs="Arial"/>
                <w:sz w:val="20"/>
                <w:szCs w:val="20"/>
              </w:rPr>
              <w:t>Lot Types A, B, C, D, E or F in accordance with ‘Table 9.4.1.3.2.3: Lot Types’.</w:t>
            </w:r>
          </w:p>
        </w:tc>
        <w:tc>
          <w:tcPr>
            <w:tcW w:w="210" w:type="pct"/>
            <w:tcBorders>
              <w:top w:val="outset" w:sz="6" w:space="0" w:color="auto"/>
              <w:left w:val="outset" w:sz="6" w:space="0" w:color="auto"/>
              <w:bottom w:val="outset" w:sz="6" w:space="0" w:color="auto"/>
              <w:right w:val="outset" w:sz="6" w:space="0" w:color="auto"/>
            </w:tcBorders>
          </w:tcPr>
          <w:p w14:paraId="2772FB94"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012A1C4F" w14:textId="77777777" w:rsidR="00CA3704" w:rsidRPr="00E1251E" w:rsidRDefault="00CA3704" w:rsidP="00CA3704">
            <w:pPr>
              <w:rPr>
                <w:rFonts w:cs="Arial"/>
                <w:b/>
                <w:bCs/>
                <w:sz w:val="20"/>
                <w:szCs w:val="20"/>
              </w:rPr>
            </w:pPr>
          </w:p>
        </w:tc>
      </w:tr>
      <w:tr w:rsidR="00CA3704" w:rsidRPr="00E1251E" w14:paraId="0DC9A35B"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CCCCCC"/>
            <w:hideMark/>
          </w:tcPr>
          <w:p w14:paraId="7C63ABF3" w14:textId="77777777" w:rsidR="00CA3704" w:rsidRPr="00E1251E" w:rsidRDefault="00CA3704" w:rsidP="00CA3704">
            <w:pPr>
              <w:rPr>
                <w:rFonts w:cs="Arial"/>
                <w:sz w:val="20"/>
                <w:szCs w:val="20"/>
              </w:rPr>
            </w:pPr>
            <w:r w:rsidRPr="00E1251E">
              <w:rPr>
                <w:rFonts w:cs="Arial"/>
                <w:b/>
                <w:bCs/>
                <w:sz w:val="20"/>
                <w:szCs w:val="20"/>
              </w:rPr>
              <w:t>Reconfiguring existing development by Community Title</w:t>
            </w:r>
          </w:p>
        </w:tc>
        <w:tc>
          <w:tcPr>
            <w:tcW w:w="210" w:type="pct"/>
            <w:tcBorders>
              <w:top w:val="outset" w:sz="6" w:space="0" w:color="auto"/>
              <w:left w:val="outset" w:sz="6" w:space="0" w:color="auto"/>
              <w:bottom w:val="outset" w:sz="6" w:space="0" w:color="auto"/>
              <w:right w:val="outset" w:sz="6" w:space="0" w:color="auto"/>
            </w:tcBorders>
            <w:shd w:val="clear" w:color="auto" w:fill="CCCCCC"/>
          </w:tcPr>
          <w:p w14:paraId="16C878EC"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CCCCCC"/>
          </w:tcPr>
          <w:p w14:paraId="23D3C217" w14:textId="77777777" w:rsidR="00CA3704" w:rsidRPr="00E1251E" w:rsidRDefault="00CA3704" w:rsidP="00CA3704">
            <w:pPr>
              <w:rPr>
                <w:rFonts w:cs="Arial"/>
                <w:b/>
                <w:bCs/>
                <w:sz w:val="20"/>
                <w:szCs w:val="20"/>
              </w:rPr>
            </w:pPr>
          </w:p>
        </w:tc>
      </w:tr>
      <w:tr w:rsidR="00CA3704" w:rsidRPr="00E1251E" w14:paraId="470C6C8E"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0B8C99FA" w14:textId="77777777" w:rsidR="00CA3704" w:rsidRPr="00E1251E" w:rsidRDefault="00CA3704" w:rsidP="00CA3704">
            <w:pPr>
              <w:rPr>
                <w:rFonts w:cs="Arial"/>
                <w:sz w:val="20"/>
                <w:szCs w:val="20"/>
              </w:rPr>
            </w:pPr>
            <w:r w:rsidRPr="00E1251E">
              <w:rPr>
                <w:rFonts w:cs="Arial"/>
                <w:b/>
                <w:bCs/>
                <w:sz w:val="20"/>
                <w:szCs w:val="20"/>
              </w:rPr>
              <w:t>PO41</w:t>
            </w:r>
          </w:p>
          <w:p w14:paraId="2BFBBCFA" w14:textId="77777777" w:rsidR="00CA3704" w:rsidRPr="00E1251E" w:rsidRDefault="00CA3704" w:rsidP="00CA3704">
            <w:pPr>
              <w:rPr>
                <w:rFonts w:cs="Arial"/>
                <w:sz w:val="20"/>
                <w:szCs w:val="20"/>
              </w:rPr>
            </w:pPr>
            <w:r w:rsidRPr="00E1251E">
              <w:rPr>
                <w:rFonts w:cs="Arial"/>
                <w:sz w:val="20"/>
                <w:szCs w:val="20"/>
              </w:rPr>
              <w:t xml:space="preserve">Reconfiguring a lot which creates or amends a community title scheme as described in the </w:t>
            </w:r>
            <w:r w:rsidRPr="00E1251E">
              <w:rPr>
                <w:rFonts w:cs="Arial"/>
                <w:i/>
                <w:iCs/>
                <w:sz w:val="20"/>
                <w:szCs w:val="20"/>
              </w:rPr>
              <w:t>Body Corporate and Community Management Act 199</w:t>
            </w:r>
            <w:r w:rsidRPr="00E1251E">
              <w:rPr>
                <w:rFonts w:cs="Arial"/>
                <w:sz w:val="20"/>
                <w:szCs w:val="20"/>
              </w:rPr>
              <w:t>7 is undertaken in a way that does not result in existing uses on the land becoming unlawful or otherwise operating in a manner that is:</w:t>
            </w:r>
          </w:p>
          <w:p w14:paraId="738D7C4A" w14:textId="77777777" w:rsidR="00CA3704" w:rsidRPr="00E1251E" w:rsidRDefault="00CA3704" w:rsidP="001B7680">
            <w:pPr>
              <w:numPr>
                <w:ilvl w:val="0"/>
                <w:numId w:val="27"/>
              </w:numPr>
              <w:rPr>
                <w:rFonts w:cs="Arial"/>
                <w:sz w:val="20"/>
                <w:szCs w:val="20"/>
              </w:rPr>
            </w:pPr>
            <w:r w:rsidRPr="00E1251E">
              <w:rPr>
                <w:rFonts w:cs="Arial"/>
                <w:sz w:val="20"/>
                <w:szCs w:val="20"/>
              </w:rPr>
              <w:t>inconsistent with any approvals on which those uses rely; or</w:t>
            </w:r>
          </w:p>
          <w:p w14:paraId="15E608F0" w14:textId="77777777" w:rsidR="00CA3704" w:rsidRPr="00E1251E" w:rsidRDefault="00CA3704" w:rsidP="001B7680">
            <w:pPr>
              <w:numPr>
                <w:ilvl w:val="0"/>
                <w:numId w:val="27"/>
              </w:numPr>
              <w:rPr>
                <w:rFonts w:cs="Arial"/>
                <w:sz w:val="20"/>
                <w:szCs w:val="20"/>
              </w:rPr>
            </w:pPr>
            <w:r w:rsidRPr="00E1251E">
              <w:rPr>
                <w:rFonts w:cs="Arial"/>
                <w:sz w:val="20"/>
                <w:szCs w:val="20"/>
              </w:rPr>
              <w:t>inconsistent with the requirements for accepted development applying to those uses at the time that they were established.</w:t>
            </w:r>
          </w:p>
          <w:tbl>
            <w:tblPr>
              <w:tblW w:w="5165"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165"/>
            </w:tblGrid>
            <w:tr w:rsidR="00CA3704" w:rsidRPr="00E1251E" w14:paraId="1467D24A" w14:textId="77777777" w:rsidTr="00EC7186">
              <w:trPr>
                <w:trHeight w:val="2580"/>
                <w:tblCellSpacing w:w="15" w:type="dxa"/>
              </w:trPr>
              <w:tc>
                <w:tcPr>
                  <w:tcW w:w="5105" w:type="dxa"/>
                  <w:vAlign w:val="center"/>
                  <w:hideMark/>
                </w:tcPr>
                <w:p w14:paraId="34F1A1F3" w14:textId="77777777" w:rsidR="00CA3704" w:rsidRPr="00EC7186" w:rsidRDefault="00CA3704" w:rsidP="00CA3704">
                  <w:pPr>
                    <w:rPr>
                      <w:rFonts w:cs="Arial"/>
                      <w:sz w:val="18"/>
                      <w:szCs w:val="20"/>
                    </w:rPr>
                  </w:pPr>
                  <w:r w:rsidRPr="00EC7186">
                    <w:rPr>
                      <w:rFonts w:cs="Arial"/>
                      <w:sz w:val="18"/>
                      <w:szCs w:val="20"/>
                    </w:rPr>
                    <w:t>Note -Examples of land uses becoming unlawful include, but are not limited to the following:</w:t>
                  </w:r>
                </w:p>
                <w:p w14:paraId="34DEBB0C" w14:textId="77777777" w:rsidR="00CA3704" w:rsidRPr="00EC7186" w:rsidRDefault="00CA3704" w:rsidP="001B7680">
                  <w:pPr>
                    <w:numPr>
                      <w:ilvl w:val="0"/>
                      <w:numId w:val="28"/>
                    </w:numPr>
                    <w:rPr>
                      <w:rFonts w:cs="Arial"/>
                      <w:sz w:val="18"/>
                      <w:szCs w:val="20"/>
                    </w:rPr>
                  </w:pPr>
                  <w:r w:rsidRPr="00EC7186">
                    <w:rPr>
                      <w:rFonts w:cs="Arial"/>
                      <w:sz w:val="18"/>
                      <w:szCs w:val="20"/>
                    </w:rPr>
                    <w:t>Land on which a Dual occupancy</w:t>
                  </w:r>
                  <w:r w:rsidRPr="00EC7186">
                    <w:rPr>
                      <w:rFonts w:cs="Arial"/>
                      <w:sz w:val="18"/>
                      <w:szCs w:val="20"/>
                      <w:vertAlign w:val="superscript"/>
                    </w:rPr>
                    <w:t>(</w:t>
                  </w:r>
                  <w:hyperlink r:id="rId37" w:anchor="target-d768251e570870" w:tooltip="Dual occupancy - Premises containing two dwellings, each for a separate household and consisting of: - a single lot, where neither dwelling is a secondary dwelling - two lots sharing common property where one dwelling is located on each lot." w:history="1">
                    <w:r w:rsidRPr="00EC7186">
                      <w:rPr>
                        <w:rStyle w:val="Hyperlink"/>
                        <w:rFonts w:cs="Arial"/>
                        <w:sz w:val="18"/>
                        <w:szCs w:val="20"/>
                        <w:vertAlign w:val="superscript"/>
                      </w:rPr>
                      <w:t>21</w:t>
                    </w:r>
                  </w:hyperlink>
                  <w:r w:rsidRPr="00EC7186">
                    <w:rPr>
                      <w:rFonts w:cs="Arial"/>
                      <w:sz w:val="18"/>
                      <w:szCs w:val="20"/>
                      <w:vertAlign w:val="superscript"/>
                    </w:rPr>
                    <w:t>)</w:t>
                  </w:r>
                  <w:r w:rsidRPr="00EC7186">
                    <w:rPr>
                      <w:rFonts w:cs="Arial"/>
                      <w:sz w:val="18"/>
                      <w:szCs w:val="20"/>
                    </w:rPr>
                    <w:t xml:space="preserve"> has been established is reconfigured in a way that results in both dwellings no longer being on the one lot. The reconfiguring has the effect of transforming the development from a Dual occupancy</w:t>
                  </w:r>
                  <w:r w:rsidRPr="00EC7186">
                    <w:rPr>
                      <w:rFonts w:cs="Arial"/>
                      <w:sz w:val="18"/>
                      <w:szCs w:val="20"/>
                      <w:vertAlign w:val="superscript"/>
                    </w:rPr>
                    <w:t>(</w:t>
                  </w:r>
                  <w:hyperlink r:id="rId38" w:anchor="target-d768251e570870" w:tooltip="Dual occupancy - Premises containing two dwellings, each for a separate household and consisting of: - a single lot, where neither dwelling is a secondary dwelling - two lots sharing common property where one dwelling is located on each lot." w:history="1">
                    <w:r w:rsidRPr="00EC7186">
                      <w:rPr>
                        <w:rStyle w:val="Hyperlink"/>
                        <w:rFonts w:cs="Arial"/>
                        <w:sz w:val="18"/>
                        <w:szCs w:val="20"/>
                        <w:vertAlign w:val="superscript"/>
                      </w:rPr>
                      <w:t>21</w:t>
                    </w:r>
                  </w:hyperlink>
                  <w:r w:rsidRPr="00EC7186">
                    <w:rPr>
                      <w:rFonts w:cs="Arial"/>
                      <w:sz w:val="18"/>
                      <w:szCs w:val="20"/>
                      <w:vertAlign w:val="superscript"/>
                    </w:rPr>
                    <w:t>)</w:t>
                  </w:r>
                  <w:r w:rsidRPr="00EC7186">
                    <w:rPr>
                      <w:rFonts w:cs="Arial"/>
                      <w:sz w:val="18"/>
                      <w:szCs w:val="20"/>
                    </w:rPr>
                    <w:t xml:space="preserve"> to two separate Dwelling houses</w:t>
                  </w:r>
                  <w:r w:rsidRPr="00EC7186">
                    <w:rPr>
                      <w:rFonts w:cs="Arial"/>
                      <w:sz w:val="18"/>
                      <w:szCs w:val="20"/>
                      <w:vertAlign w:val="superscript"/>
                    </w:rPr>
                    <w:t>(</w:t>
                  </w:r>
                  <w:hyperlink r:id="rId39" w:anchor="target-d768251e570900" w:tooltip="Dwelling house - A residential use of premises for one household that contains a single dwelling.  The use includes residential outbuildings and works normally associated with a dwelling and may include a secondary dwelling." w:history="1">
                    <w:r w:rsidRPr="00EC7186">
                      <w:rPr>
                        <w:rStyle w:val="Hyperlink"/>
                        <w:rFonts w:cs="Arial"/>
                        <w:sz w:val="18"/>
                        <w:szCs w:val="20"/>
                        <w:vertAlign w:val="superscript"/>
                      </w:rPr>
                      <w:t>22</w:t>
                    </w:r>
                  </w:hyperlink>
                  <w:r w:rsidRPr="00EC7186">
                    <w:rPr>
                      <w:rFonts w:cs="Arial"/>
                      <w:sz w:val="18"/>
                      <w:szCs w:val="20"/>
                      <w:vertAlign w:val="superscript"/>
                    </w:rPr>
                    <w:t>)</w:t>
                  </w:r>
                  <w:r w:rsidRPr="00EC7186">
                    <w:rPr>
                      <w:rFonts w:cs="Arial"/>
                      <w:sz w:val="18"/>
                      <w:szCs w:val="20"/>
                    </w:rPr>
                    <w:t>, at least one of which does not satisfy the requirements for accepted development applying to Dwelling houses.</w:t>
                  </w:r>
                </w:p>
                <w:p w14:paraId="5FBA980B" w14:textId="77777777" w:rsidR="00CA3704" w:rsidRPr="00EC7186" w:rsidRDefault="00CA3704" w:rsidP="001B7680">
                  <w:pPr>
                    <w:numPr>
                      <w:ilvl w:val="0"/>
                      <w:numId w:val="28"/>
                    </w:numPr>
                    <w:rPr>
                      <w:rFonts w:cs="Arial"/>
                      <w:sz w:val="18"/>
                      <w:szCs w:val="20"/>
                    </w:rPr>
                  </w:pPr>
                  <w:r w:rsidRPr="00EC7186">
                    <w:rPr>
                      <w:rFonts w:cs="Arial"/>
                      <w:sz w:val="18"/>
                      <w:szCs w:val="20"/>
                    </w:rPr>
                    <w:t>Land on which a Multiple dwelling</w:t>
                  </w:r>
                  <w:r w:rsidRPr="00EC7186">
                    <w:rPr>
                      <w:rFonts w:cs="Arial"/>
                      <w:sz w:val="18"/>
                      <w:szCs w:val="20"/>
                      <w:vertAlign w:val="superscript"/>
                    </w:rPr>
                    <w:t>(</w:t>
                  </w:r>
                  <w:hyperlink r:id="rId40" w:anchor="target-d768251e571524" w:tooltip="Multiple dwelling - Premises containing three or more dwellings for separate households." w:history="1">
                    <w:r w:rsidRPr="00EC7186">
                      <w:rPr>
                        <w:rStyle w:val="Hyperlink"/>
                        <w:rFonts w:cs="Arial"/>
                        <w:sz w:val="18"/>
                        <w:szCs w:val="20"/>
                        <w:vertAlign w:val="superscript"/>
                      </w:rPr>
                      <w:t>49</w:t>
                    </w:r>
                  </w:hyperlink>
                  <w:r w:rsidRPr="00EC7186">
                    <w:rPr>
                      <w:rFonts w:cs="Arial"/>
                      <w:sz w:val="18"/>
                      <w:szCs w:val="20"/>
                      <w:vertAlign w:val="superscript"/>
                    </w:rPr>
                    <w:t>)</w:t>
                  </w:r>
                  <w:r w:rsidRPr="00EC7186">
                    <w:rPr>
                      <w:rFonts w:cs="Arial"/>
                      <w:sz w:val="18"/>
                      <w:szCs w:val="20"/>
                    </w:rPr>
                    <w:t xml:space="preserve"> has been established is reconfigured in a way that precludes lawful access to required communal facilities by either incorporating some of those facilities into private lots or otherwise obstructing the normal access routes to those facilities. Those communal facilities may have been required under the requirements for accepted development for the use or conditions of development approval.</w:t>
                  </w:r>
                </w:p>
              </w:tc>
            </w:tr>
            <w:tr w:rsidR="00CA3704" w:rsidRPr="00E1251E" w14:paraId="53BEE54D" w14:textId="77777777" w:rsidTr="00EC7186">
              <w:trPr>
                <w:tblCellSpacing w:w="15" w:type="dxa"/>
              </w:trPr>
              <w:tc>
                <w:tcPr>
                  <w:tcW w:w="5105" w:type="dxa"/>
                  <w:vAlign w:val="center"/>
                  <w:hideMark/>
                </w:tcPr>
                <w:p w14:paraId="6DFB10C2" w14:textId="77777777" w:rsidR="00CA3704" w:rsidRPr="00EC7186" w:rsidRDefault="00CA3704" w:rsidP="00CA3704">
                  <w:pPr>
                    <w:rPr>
                      <w:rFonts w:cs="Arial"/>
                      <w:sz w:val="18"/>
                      <w:szCs w:val="20"/>
                    </w:rPr>
                  </w:pPr>
                  <w:r w:rsidRPr="00EC7186">
                    <w:rPr>
                      <w:rFonts w:cs="Arial"/>
                      <w:sz w:val="18"/>
                      <w:szCs w:val="20"/>
                    </w:rPr>
                    <w:t>Editor's note - To satisfy this performance outcome, the development application may need to be a combined application for reconfiguring a lot and a material change of use or otherwise be supported by details that confirm that the land use still satisfies all relevant land use requirements.</w:t>
                  </w:r>
                </w:p>
              </w:tc>
            </w:tr>
          </w:tbl>
          <w:p w14:paraId="5D6F9A81"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1D873768"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676563E0"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37B57313" w14:textId="77777777" w:rsidR="00CA3704" w:rsidRPr="00E1251E" w:rsidRDefault="00CA3704" w:rsidP="00CA3704">
            <w:pPr>
              <w:rPr>
                <w:rFonts w:cs="Arial"/>
                <w:sz w:val="20"/>
                <w:szCs w:val="20"/>
              </w:rPr>
            </w:pPr>
          </w:p>
        </w:tc>
      </w:tr>
      <w:tr w:rsidR="00CA3704" w:rsidRPr="00E1251E" w14:paraId="7EAB13DE"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CCCCCC"/>
            <w:hideMark/>
          </w:tcPr>
          <w:p w14:paraId="42AD5675" w14:textId="77777777" w:rsidR="00CA3704" w:rsidRPr="00E1251E" w:rsidRDefault="00CA3704" w:rsidP="00CA3704">
            <w:pPr>
              <w:rPr>
                <w:rFonts w:cs="Arial"/>
                <w:sz w:val="20"/>
                <w:szCs w:val="20"/>
              </w:rPr>
            </w:pPr>
            <w:r w:rsidRPr="00E1251E">
              <w:rPr>
                <w:rFonts w:cs="Arial"/>
                <w:b/>
                <w:bCs/>
                <w:sz w:val="20"/>
                <w:szCs w:val="20"/>
              </w:rPr>
              <w:t>Reconfiguring by Lease</w:t>
            </w:r>
          </w:p>
        </w:tc>
        <w:tc>
          <w:tcPr>
            <w:tcW w:w="210" w:type="pct"/>
            <w:tcBorders>
              <w:top w:val="outset" w:sz="6" w:space="0" w:color="auto"/>
              <w:left w:val="outset" w:sz="6" w:space="0" w:color="auto"/>
              <w:bottom w:val="outset" w:sz="6" w:space="0" w:color="auto"/>
              <w:right w:val="outset" w:sz="6" w:space="0" w:color="auto"/>
            </w:tcBorders>
            <w:shd w:val="clear" w:color="auto" w:fill="CCCCCC"/>
          </w:tcPr>
          <w:p w14:paraId="0EDA9C4D"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CCCCCC"/>
          </w:tcPr>
          <w:p w14:paraId="73AAE89F" w14:textId="77777777" w:rsidR="00CA3704" w:rsidRPr="00E1251E" w:rsidRDefault="00CA3704" w:rsidP="00CA3704">
            <w:pPr>
              <w:rPr>
                <w:rFonts w:cs="Arial"/>
                <w:b/>
                <w:bCs/>
                <w:sz w:val="20"/>
                <w:szCs w:val="20"/>
              </w:rPr>
            </w:pPr>
          </w:p>
        </w:tc>
      </w:tr>
      <w:tr w:rsidR="00CA3704" w:rsidRPr="00E1251E" w14:paraId="10ADC711"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04263273" w14:textId="77777777" w:rsidR="00CA3704" w:rsidRPr="00E1251E" w:rsidRDefault="00CA3704" w:rsidP="00CA3704">
            <w:pPr>
              <w:rPr>
                <w:rFonts w:cs="Arial"/>
                <w:sz w:val="20"/>
                <w:szCs w:val="20"/>
              </w:rPr>
            </w:pPr>
            <w:r w:rsidRPr="00E1251E">
              <w:rPr>
                <w:rFonts w:cs="Arial"/>
                <w:b/>
                <w:bCs/>
                <w:sz w:val="20"/>
                <w:szCs w:val="20"/>
              </w:rPr>
              <w:t>PO42</w:t>
            </w:r>
          </w:p>
          <w:p w14:paraId="486A1090" w14:textId="77777777" w:rsidR="00CA3704" w:rsidRPr="00E1251E" w:rsidRDefault="00CA3704" w:rsidP="00CA3704">
            <w:pPr>
              <w:rPr>
                <w:rFonts w:cs="Arial"/>
                <w:sz w:val="20"/>
                <w:szCs w:val="20"/>
              </w:rPr>
            </w:pPr>
            <w:r w:rsidRPr="00E1251E">
              <w:rPr>
                <w:rFonts w:cs="Arial"/>
                <w:sz w:val="20"/>
                <w:szCs w:val="20"/>
              </w:rPr>
              <w:t>Reconfiguring a lot which divides land or buildings by lease in a way that allows separate occupation or use of those facilities is undertaken in a way that does not result in existing uses on the land becoming unlawful or otherwise operating in a manner that is:</w:t>
            </w:r>
          </w:p>
          <w:p w14:paraId="280A334A" w14:textId="77777777" w:rsidR="00CA3704" w:rsidRPr="00E1251E" w:rsidRDefault="00CA3704" w:rsidP="001B7680">
            <w:pPr>
              <w:numPr>
                <w:ilvl w:val="0"/>
                <w:numId w:val="29"/>
              </w:numPr>
              <w:rPr>
                <w:rFonts w:cs="Arial"/>
                <w:sz w:val="20"/>
                <w:szCs w:val="20"/>
              </w:rPr>
            </w:pPr>
            <w:r w:rsidRPr="00E1251E">
              <w:rPr>
                <w:rFonts w:cs="Arial"/>
                <w:sz w:val="20"/>
                <w:szCs w:val="20"/>
              </w:rPr>
              <w:t>inconsistent with any approvals on which those uses rely; or</w:t>
            </w:r>
          </w:p>
          <w:p w14:paraId="2A5E6298" w14:textId="77777777" w:rsidR="00CA3704" w:rsidRPr="00E1251E" w:rsidRDefault="00CA3704" w:rsidP="001B7680">
            <w:pPr>
              <w:numPr>
                <w:ilvl w:val="0"/>
                <w:numId w:val="29"/>
              </w:numPr>
              <w:rPr>
                <w:rFonts w:cs="Arial"/>
                <w:sz w:val="20"/>
                <w:szCs w:val="20"/>
              </w:rPr>
            </w:pPr>
            <w:r w:rsidRPr="00E1251E">
              <w:rPr>
                <w:rFonts w:cs="Arial"/>
                <w:sz w:val="20"/>
                <w:szCs w:val="20"/>
              </w:rPr>
              <w:t>inconsistent with the requirements for accepted development applying to those uses at the time that they were established.</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00"/>
            </w:tblGrid>
            <w:tr w:rsidR="00CA3704" w:rsidRPr="00EC7186" w14:paraId="4EDA7CF6" w14:textId="77777777" w:rsidTr="00CA3704">
              <w:trPr>
                <w:tblCellSpacing w:w="15" w:type="dxa"/>
              </w:trPr>
              <w:tc>
                <w:tcPr>
                  <w:tcW w:w="12237" w:type="dxa"/>
                  <w:vAlign w:val="center"/>
                  <w:hideMark/>
                </w:tcPr>
                <w:p w14:paraId="01F92A5A" w14:textId="77777777" w:rsidR="00CA3704" w:rsidRPr="00EC7186" w:rsidRDefault="00CA3704" w:rsidP="00CA3704">
                  <w:pPr>
                    <w:rPr>
                      <w:rFonts w:cs="Arial"/>
                      <w:sz w:val="18"/>
                      <w:szCs w:val="20"/>
                    </w:rPr>
                  </w:pPr>
                  <w:r w:rsidRPr="00EC7186">
                    <w:rPr>
                      <w:rFonts w:cs="Arial"/>
                      <w:sz w:val="18"/>
                      <w:szCs w:val="20"/>
                    </w:rPr>
                    <w:t>Note - An example of a land use becoming unlawful is a Multiple dwelling</w:t>
                  </w:r>
                  <w:r w:rsidRPr="00EC7186">
                    <w:rPr>
                      <w:rFonts w:cs="Arial"/>
                      <w:sz w:val="18"/>
                      <w:szCs w:val="20"/>
                      <w:vertAlign w:val="superscript"/>
                    </w:rPr>
                    <w:t>(</w:t>
                  </w:r>
                  <w:hyperlink r:id="rId41" w:anchor="target-d768251e571524" w:tooltip="Multiple dwelling - Premises containing three or more dwellings for separate households." w:history="1">
                    <w:r w:rsidRPr="00EC7186">
                      <w:rPr>
                        <w:rStyle w:val="Hyperlink"/>
                        <w:rFonts w:cs="Arial"/>
                        <w:sz w:val="18"/>
                        <w:szCs w:val="20"/>
                        <w:vertAlign w:val="superscript"/>
                      </w:rPr>
                      <w:t>49</w:t>
                    </w:r>
                  </w:hyperlink>
                  <w:r w:rsidRPr="00EC7186">
                    <w:rPr>
                      <w:rFonts w:cs="Arial"/>
                      <w:sz w:val="18"/>
                      <w:szCs w:val="20"/>
                      <w:vertAlign w:val="superscript"/>
                    </w:rPr>
                    <w:t>)</w:t>
                  </w:r>
                  <w:r w:rsidRPr="00EC7186">
                    <w:rPr>
                      <w:rFonts w:cs="Arial"/>
                      <w:sz w:val="18"/>
                      <w:szCs w:val="20"/>
                    </w:rPr>
                    <w:t xml:space="preserve"> over which one or more leases have been created in a way that precludes lawful access to some of the required communal facilities. Some of the communal car parking facilities have been incorporated into lease areas while other leases are located in a way that obstructs the normal access routes to other communal facilities. Those communal facilities may have been required under the requirements for accepted development for the use or conditions of development approval, but they are no longer freely available to all occupants of the Multiple dwelling</w:t>
                  </w:r>
                  <w:r w:rsidRPr="00EC7186">
                    <w:rPr>
                      <w:rFonts w:cs="Arial"/>
                      <w:sz w:val="18"/>
                      <w:szCs w:val="20"/>
                      <w:vertAlign w:val="superscript"/>
                    </w:rPr>
                    <w:t>(</w:t>
                  </w:r>
                  <w:hyperlink r:id="rId42" w:anchor="target-d768251e571524" w:tooltip="Multiple dwelling - Premises containing three or more dwellings for separate households." w:history="1">
                    <w:r w:rsidRPr="00EC7186">
                      <w:rPr>
                        <w:rStyle w:val="Hyperlink"/>
                        <w:rFonts w:cs="Arial"/>
                        <w:sz w:val="18"/>
                        <w:szCs w:val="20"/>
                        <w:vertAlign w:val="superscript"/>
                      </w:rPr>
                      <w:t>49</w:t>
                    </w:r>
                  </w:hyperlink>
                  <w:r w:rsidRPr="00EC7186">
                    <w:rPr>
                      <w:rFonts w:cs="Arial"/>
                      <w:sz w:val="18"/>
                      <w:szCs w:val="20"/>
                      <w:vertAlign w:val="superscript"/>
                    </w:rPr>
                    <w:t>)</w:t>
                  </w:r>
                  <w:r w:rsidRPr="00EC7186">
                    <w:rPr>
                      <w:rFonts w:cs="Arial"/>
                      <w:sz w:val="18"/>
                      <w:szCs w:val="20"/>
                    </w:rPr>
                    <w:t>.</w:t>
                  </w:r>
                </w:p>
              </w:tc>
            </w:tr>
            <w:tr w:rsidR="00CA3704" w:rsidRPr="00EC7186" w14:paraId="181254AF" w14:textId="77777777" w:rsidTr="00CA3704">
              <w:trPr>
                <w:tblCellSpacing w:w="15" w:type="dxa"/>
              </w:trPr>
              <w:tc>
                <w:tcPr>
                  <w:tcW w:w="12237" w:type="dxa"/>
                  <w:vAlign w:val="center"/>
                  <w:hideMark/>
                </w:tcPr>
                <w:p w14:paraId="2EF8C109" w14:textId="77777777" w:rsidR="00CA3704" w:rsidRPr="00EC7186" w:rsidRDefault="00CA3704" w:rsidP="00CA3704">
                  <w:pPr>
                    <w:rPr>
                      <w:rFonts w:cs="Arial"/>
                      <w:sz w:val="18"/>
                      <w:szCs w:val="20"/>
                    </w:rPr>
                  </w:pPr>
                  <w:r w:rsidRPr="00EC7186">
                    <w:rPr>
                      <w:rFonts w:cs="Arial"/>
                      <w:sz w:val="18"/>
                      <w:szCs w:val="20"/>
                    </w:rPr>
                    <w:t>Editor's note -To satisfy this performance outcome, the development application may need to be supported by details that confirm that the land use still satisfies all relevant land use requirements.</w:t>
                  </w:r>
                </w:p>
              </w:tc>
            </w:tr>
          </w:tbl>
          <w:p w14:paraId="12476BF5" w14:textId="77777777" w:rsidR="00CA3704" w:rsidRPr="00EC7186" w:rsidRDefault="00CA3704" w:rsidP="00CA3704">
            <w:pPr>
              <w:rPr>
                <w:rFonts w:cs="Arial"/>
                <w:vanish/>
                <w:sz w:val="18"/>
                <w:szCs w:val="20"/>
              </w:rPr>
            </w:pP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200"/>
            </w:tblGrid>
            <w:tr w:rsidR="00CA3704" w:rsidRPr="00EC7186" w14:paraId="688AA038" w14:textId="77777777" w:rsidTr="00CA3704">
              <w:trPr>
                <w:tblCellSpacing w:w="15" w:type="dxa"/>
              </w:trPr>
              <w:tc>
                <w:tcPr>
                  <w:tcW w:w="12237" w:type="dxa"/>
                  <w:vAlign w:val="center"/>
                  <w:hideMark/>
                </w:tcPr>
                <w:p w14:paraId="59055A30" w14:textId="77777777" w:rsidR="00CA3704" w:rsidRPr="00EC7186" w:rsidRDefault="00CA3704" w:rsidP="00CA3704">
                  <w:pPr>
                    <w:rPr>
                      <w:rFonts w:cs="Arial"/>
                      <w:sz w:val="18"/>
                      <w:szCs w:val="20"/>
                    </w:rPr>
                  </w:pPr>
                  <w:r w:rsidRPr="00EC7186">
                    <w:rPr>
                      <w:rFonts w:cs="Arial"/>
                      <w:sz w:val="18"/>
                      <w:szCs w:val="20"/>
                    </w:rPr>
                    <w:t>Editor’s note – Under the definition in Schedule 2 of the Act, the following do not constitute reconfiguring a lot and are not subject to this performance outcome:</w:t>
                  </w:r>
                </w:p>
                <w:p w14:paraId="3D61C884" w14:textId="77777777" w:rsidR="00CA3704" w:rsidRPr="00EC7186" w:rsidRDefault="00CA3704" w:rsidP="001B7680">
                  <w:pPr>
                    <w:numPr>
                      <w:ilvl w:val="0"/>
                      <w:numId w:val="30"/>
                    </w:numPr>
                    <w:rPr>
                      <w:rFonts w:cs="Arial"/>
                      <w:sz w:val="18"/>
                      <w:szCs w:val="20"/>
                    </w:rPr>
                  </w:pPr>
                  <w:r w:rsidRPr="00EC7186">
                    <w:rPr>
                      <w:rFonts w:cs="Arial"/>
                      <w:sz w:val="18"/>
                      <w:szCs w:val="20"/>
                    </w:rPr>
                    <w:t>a lease for a term, including renewal options, not exceeding 10 years; and</w:t>
                  </w:r>
                </w:p>
                <w:p w14:paraId="6B564B10" w14:textId="77777777" w:rsidR="00CA3704" w:rsidRPr="00EC7186" w:rsidRDefault="00CA3704" w:rsidP="001B7680">
                  <w:pPr>
                    <w:numPr>
                      <w:ilvl w:val="0"/>
                      <w:numId w:val="30"/>
                    </w:numPr>
                    <w:rPr>
                      <w:rFonts w:cs="Arial"/>
                      <w:sz w:val="18"/>
                      <w:szCs w:val="20"/>
                    </w:rPr>
                  </w:pPr>
                  <w:r w:rsidRPr="00EC7186">
                    <w:rPr>
                      <w:rFonts w:cs="Arial"/>
                      <w:sz w:val="18"/>
                      <w:szCs w:val="20"/>
                    </w:rPr>
                    <w:t xml:space="preserve">an agreement for the exclusive use of part of the common property for a community titles scheme under the </w:t>
                  </w:r>
                  <w:r w:rsidRPr="00EC7186">
                    <w:rPr>
                      <w:rFonts w:cs="Arial"/>
                      <w:i/>
                      <w:iCs/>
                      <w:sz w:val="18"/>
                      <w:szCs w:val="20"/>
                    </w:rPr>
                    <w:t>Body Corporate and Community Management Act 1997</w:t>
                  </w:r>
                  <w:r w:rsidRPr="00EC7186">
                    <w:rPr>
                      <w:rFonts w:cs="Arial"/>
                      <w:sz w:val="18"/>
                      <w:szCs w:val="20"/>
                    </w:rPr>
                    <w:t>.</w:t>
                  </w:r>
                </w:p>
              </w:tc>
            </w:tr>
          </w:tbl>
          <w:p w14:paraId="2931647A"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66E877E1"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7F4BF197"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1F801B8E" w14:textId="77777777" w:rsidR="00CA3704" w:rsidRPr="00E1251E" w:rsidRDefault="00CA3704" w:rsidP="00CA3704">
            <w:pPr>
              <w:rPr>
                <w:rFonts w:cs="Arial"/>
                <w:sz w:val="20"/>
                <w:szCs w:val="20"/>
              </w:rPr>
            </w:pPr>
          </w:p>
        </w:tc>
      </w:tr>
      <w:tr w:rsidR="00CA3704" w:rsidRPr="00E1251E" w14:paraId="6B63EEDE"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CCCCCC"/>
            <w:hideMark/>
          </w:tcPr>
          <w:p w14:paraId="75BA9EA8" w14:textId="77777777" w:rsidR="00CA3704" w:rsidRPr="00E1251E" w:rsidRDefault="00CA3704" w:rsidP="00CA3704">
            <w:pPr>
              <w:rPr>
                <w:rFonts w:cs="Arial"/>
                <w:sz w:val="20"/>
                <w:szCs w:val="20"/>
              </w:rPr>
            </w:pPr>
            <w:r w:rsidRPr="00E1251E">
              <w:rPr>
                <w:rFonts w:cs="Arial"/>
                <w:b/>
                <w:bCs/>
                <w:sz w:val="20"/>
                <w:szCs w:val="20"/>
              </w:rPr>
              <w:t>Volumetric subdivision</w:t>
            </w:r>
          </w:p>
        </w:tc>
        <w:tc>
          <w:tcPr>
            <w:tcW w:w="210" w:type="pct"/>
            <w:tcBorders>
              <w:top w:val="outset" w:sz="6" w:space="0" w:color="auto"/>
              <w:left w:val="outset" w:sz="6" w:space="0" w:color="auto"/>
              <w:bottom w:val="outset" w:sz="6" w:space="0" w:color="auto"/>
              <w:right w:val="outset" w:sz="6" w:space="0" w:color="auto"/>
            </w:tcBorders>
            <w:shd w:val="clear" w:color="auto" w:fill="CCCCCC"/>
          </w:tcPr>
          <w:p w14:paraId="136577D0"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CCCCCC"/>
          </w:tcPr>
          <w:p w14:paraId="36B225E1" w14:textId="77777777" w:rsidR="00CA3704" w:rsidRPr="00E1251E" w:rsidRDefault="00CA3704" w:rsidP="00CA3704">
            <w:pPr>
              <w:rPr>
                <w:rFonts w:cs="Arial"/>
                <w:b/>
                <w:bCs/>
                <w:sz w:val="20"/>
                <w:szCs w:val="20"/>
              </w:rPr>
            </w:pPr>
          </w:p>
        </w:tc>
      </w:tr>
      <w:tr w:rsidR="00CA3704" w:rsidRPr="00E1251E" w14:paraId="48A6F7A5" w14:textId="77777777" w:rsidTr="00A47617">
        <w:trPr>
          <w:trHeight w:val="3660"/>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73CFBB73" w14:textId="77777777" w:rsidR="00CA3704" w:rsidRPr="00E1251E" w:rsidRDefault="00CA3704" w:rsidP="00CA3704">
            <w:pPr>
              <w:rPr>
                <w:rFonts w:cs="Arial"/>
                <w:sz w:val="20"/>
                <w:szCs w:val="20"/>
              </w:rPr>
            </w:pPr>
            <w:r w:rsidRPr="00E1251E">
              <w:rPr>
                <w:rFonts w:cs="Arial"/>
                <w:b/>
                <w:bCs/>
                <w:sz w:val="20"/>
                <w:szCs w:val="20"/>
              </w:rPr>
              <w:t>PO43</w:t>
            </w:r>
          </w:p>
          <w:p w14:paraId="03570DE9" w14:textId="77777777" w:rsidR="00CA3704" w:rsidRPr="00E1251E" w:rsidRDefault="00CA3704" w:rsidP="00CA3704">
            <w:pPr>
              <w:rPr>
                <w:rFonts w:cs="Arial"/>
                <w:sz w:val="20"/>
                <w:szCs w:val="20"/>
              </w:rPr>
            </w:pPr>
            <w:r w:rsidRPr="00E1251E">
              <w:rPr>
                <w:rFonts w:cs="Arial"/>
                <w:sz w:val="20"/>
                <w:szCs w:val="20"/>
              </w:rPr>
              <w:t>The reconfiguring of the space above or below the surface of the land ensures appropriate area, dimensions and access arrangements to cater for uses consistent with the precinct and does not result in existing land uses on-site becoming non-complying with planning scheme criteria.</w:t>
            </w:r>
          </w:p>
          <w:tbl>
            <w:tblPr>
              <w:tblW w:w="5307"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307"/>
            </w:tblGrid>
            <w:tr w:rsidR="00CA3704" w:rsidRPr="00E1251E" w14:paraId="1FF305B9" w14:textId="77777777" w:rsidTr="00EC7186">
              <w:trPr>
                <w:trHeight w:val="1113"/>
                <w:tblCellSpacing w:w="15" w:type="dxa"/>
              </w:trPr>
              <w:tc>
                <w:tcPr>
                  <w:tcW w:w="5247" w:type="dxa"/>
                  <w:vAlign w:val="center"/>
                  <w:hideMark/>
                </w:tcPr>
                <w:p w14:paraId="3DBD631C" w14:textId="77777777" w:rsidR="00CA3704" w:rsidRPr="00EC7186" w:rsidRDefault="00CA3704" w:rsidP="00CA3704">
                  <w:pPr>
                    <w:rPr>
                      <w:rFonts w:cs="Arial"/>
                      <w:sz w:val="18"/>
                      <w:szCs w:val="20"/>
                    </w:rPr>
                  </w:pPr>
                  <w:r w:rsidRPr="00EC7186">
                    <w:rPr>
                      <w:rFonts w:cs="Arial"/>
                      <w:sz w:val="18"/>
                      <w:szCs w:val="20"/>
                    </w:rPr>
                    <w:t>Note - Examples may include but are not limited to:</w:t>
                  </w:r>
                </w:p>
                <w:p w14:paraId="258FFD3E" w14:textId="77777777" w:rsidR="00CA3704" w:rsidRPr="00E1251E" w:rsidRDefault="00CA3704" w:rsidP="001B7680">
                  <w:pPr>
                    <w:numPr>
                      <w:ilvl w:val="0"/>
                      <w:numId w:val="31"/>
                    </w:numPr>
                    <w:rPr>
                      <w:rFonts w:cs="Arial"/>
                      <w:sz w:val="20"/>
                      <w:szCs w:val="20"/>
                    </w:rPr>
                  </w:pPr>
                  <w:r w:rsidRPr="00EC7186">
                    <w:rPr>
                      <w:rFonts w:cs="Arial"/>
                      <w:sz w:val="18"/>
                      <w:szCs w:val="20"/>
                    </w:rPr>
                    <w:t>where a Dwelling house</w:t>
                  </w:r>
                  <w:r w:rsidRPr="00EC7186">
                    <w:rPr>
                      <w:rFonts w:cs="Arial"/>
                      <w:sz w:val="18"/>
                      <w:szCs w:val="20"/>
                      <w:vertAlign w:val="superscript"/>
                    </w:rPr>
                    <w:t>(</w:t>
                  </w:r>
                  <w:hyperlink r:id="rId43" w:anchor="target-d768251e570900" w:tooltip="Dwelling house - A residential use of premises for one household that contains a single dwelling.  The use includes residential outbuildings and works normally associated with a dwelling and may include a secondary dwelling." w:history="1">
                    <w:r w:rsidRPr="00EC7186">
                      <w:rPr>
                        <w:rStyle w:val="Hyperlink"/>
                        <w:rFonts w:cs="Arial"/>
                        <w:sz w:val="18"/>
                        <w:szCs w:val="20"/>
                        <w:vertAlign w:val="superscript"/>
                      </w:rPr>
                      <w:t>22</w:t>
                    </w:r>
                  </w:hyperlink>
                  <w:r w:rsidRPr="00EC7186">
                    <w:rPr>
                      <w:rFonts w:cs="Arial"/>
                      <w:sz w:val="18"/>
                      <w:szCs w:val="20"/>
                      <w:vertAlign w:val="superscript"/>
                    </w:rPr>
                    <w:t>)</w:t>
                  </w:r>
                  <w:r w:rsidRPr="00EC7186">
                    <w:rPr>
                      <w:rFonts w:cs="Arial"/>
                      <w:sz w:val="18"/>
                      <w:szCs w:val="20"/>
                    </w:rPr>
                    <w:t xml:space="preserve"> includes a secondary dwelling or associated outbuildings, they cannot be separately titled as they are dependent on the Dwelling house</w:t>
                  </w:r>
                  <w:r w:rsidRPr="00EC7186">
                    <w:rPr>
                      <w:rFonts w:cs="Arial"/>
                      <w:sz w:val="18"/>
                      <w:szCs w:val="20"/>
                      <w:vertAlign w:val="superscript"/>
                    </w:rPr>
                    <w:t>(</w:t>
                  </w:r>
                  <w:hyperlink r:id="rId44" w:anchor="target-d768251e570900" w:tooltip="Dwelling house - A residential use of premises for one household that contains a single dwelling.  The use includes residential outbuildings and works normally associated with a dwelling and may include a secondary dwelling." w:history="1">
                    <w:r w:rsidRPr="00EC7186">
                      <w:rPr>
                        <w:rStyle w:val="Hyperlink"/>
                        <w:rFonts w:cs="Arial"/>
                        <w:sz w:val="18"/>
                        <w:szCs w:val="20"/>
                        <w:vertAlign w:val="superscript"/>
                      </w:rPr>
                      <w:t>22</w:t>
                    </w:r>
                  </w:hyperlink>
                  <w:r w:rsidRPr="00EC7186">
                    <w:rPr>
                      <w:rFonts w:cs="Arial"/>
                      <w:sz w:val="18"/>
                      <w:szCs w:val="20"/>
                      <w:vertAlign w:val="superscript"/>
                    </w:rPr>
                    <w:t>)</w:t>
                  </w:r>
                  <w:r w:rsidRPr="00EC7186">
                    <w:rPr>
                      <w:rFonts w:cs="Arial"/>
                      <w:sz w:val="18"/>
                      <w:szCs w:val="20"/>
                    </w:rPr>
                    <w:t xml:space="preserve"> use.</w:t>
                  </w:r>
                </w:p>
              </w:tc>
            </w:tr>
          </w:tbl>
          <w:p w14:paraId="492F47A6" w14:textId="77777777" w:rsidR="00CA3704" w:rsidRPr="00E1251E" w:rsidRDefault="00CA3704" w:rsidP="00CA3704">
            <w:pPr>
              <w:rPr>
                <w:rFonts w:cs="Arial"/>
                <w:sz w:val="20"/>
                <w:szCs w:val="20"/>
              </w:rPr>
            </w:pPr>
          </w:p>
        </w:tc>
        <w:tc>
          <w:tcPr>
            <w:tcW w:w="1744" w:type="pct"/>
            <w:gridSpan w:val="2"/>
            <w:tcBorders>
              <w:top w:val="outset" w:sz="6" w:space="0" w:color="auto"/>
              <w:left w:val="outset" w:sz="6" w:space="0" w:color="auto"/>
              <w:bottom w:val="outset" w:sz="6" w:space="0" w:color="auto"/>
              <w:right w:val="outset" w:sz="6" w:space="0" w:color="auto"/>
            </w:tcBorders>
            <w:hideMark/>
          </w:tcPr>
          <w:p w14:paraId="35DC830C"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679C31BB"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6E2CD2FC" w14:textId="77777777" w:rsidR="00CA3704" w:rsidRPr="00E1251E" w:rsidRDefault="00CA3704" w:rsidP="00CA3704">
            <w:pPr>
              <w:rPr>
                <w:rFonts w:cs="Arial"/>
                <w:sz w:val="20"/>
                <w:szCs w:val="20"/>
              </w:rPr>
            </w:pPr>
          </w:p>
        </w:tc>
      </w:tr>
      <w:tr w:rsidR="00CA3704" w:rsidRPr="00E1251E" w14:paraId="1BE69A99"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D8D9D9"/>
            <w:hideMark/>
          </w:tcPr>
          <w:p w14:paraId="48775693" w14:textId="77777777" w:rsidR="00CA3704" w:rsidRPr="00E1251E" w:rsidRDefault="00CA3704" w:rsidP="00CA3704">
            <w:pPr>
              <w:rPr>
                <w:rFonts w:cs="Arial"/>
                <w:sz w:val="20"/>
                <w:szCs w:val="20"/>
              </w:rPr>
            </w:pPr>
            <w:r w:rsidRPr="00E1251E">
              <w:rPr>
                <w:rFonts w:cs="Arial"/>
                <w:b/>
                <w:bCs/>
                <w:sz w:val="20"/>
                <w:szCs w:val="20"/>
              </w:rPr>
              <w:t>Access Easements</w:t>
            </w:r>
          </w:p>
        </w:tc>
        <w:tc>
          <w:tcPr>
            <w:tcW w:w="210" w:type="pct"/>
            <w:tcBorders>
              <w:top w:val="outset" w:sz="6" w:space="0" w:color="auto"/>
              <w:left w:val="outset" w:sz="6" w:space="0" w:color="auto"/>
              <w:bottom w:val="outset" w:sz="6" w:space="0" w:color="auto"/>
              <w:right w:val="outset" w:sz="6" w:space="0" w:color="auto"/>
            </w:tcBorders>
            <w:shd w:val="clear" w:color="auto" w:fill="D8D9D9"/>
          </w:tcPr>
          <w:p w14:paraId="254112E1"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D8D9D9"/>
          </w:tcPr>
          <w:p w14:paraId="4C7E1489" w14:textId="77777777" w:rsidR="00CA3704" w:rsidRPr="00E1251E" w:rsidRDefault="00CA3704" w:rsidP="00CA3704">
            <w:pPr>
              <w:rPr>
                <w:rFonts w:cs="Arial"/>
                <w:b/>
                <w:bCs/>
                <w:sz w:val="20"/>
                <w:szCs w:val="20"/>
              </w:rPr>
            </w:pPr>
          </w:p>
        </w:tc>
      </w:tr>
      <w:tr w:rsidR="00CA3704" w:rsidRPr="00E1251E" w14:paraId="7FA7FDEB"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78C5965A" w14:textId="77777777" w:rsidR="00CA3704" w:rsidRPr="00E1251E" w:rsidRDefault="00CA3704" w:rsidP="00CA3704">
            <w:pPr>
              <w:rPr>
                <w:rFonts w:cs="Arial"/>
                <w:sz w:val="20"/>
                <w:szCs w:val="20"/>
              </w:rPr>
            </w:pPr>
            <w:r w:rsidRPr="00E1251E">
              <w:rPr>
                <w:rFonts w:cs="Arial"/>
                <w:b/>
                <w:bCs/>
                <w:sz w:val="20"/>
                <w:szCs w:val="20"/>
              </w:rPr>
              <w:t>PO44</w:t>
            </w:r>
          </w:p>
          <w:p w14:paraId="4F25F26E" w14:textId="77777777" w:rsidR="00CA3704" w:rsidRPr="00E1251E" w:rsidRDefault="00CA3704" w:rsidP="00CA3704">
            <w:pPr>
              <w:rPr>
                <w:rFonts w:cs="Arial"/>
                <w:sz w:val="20"/>
                <w:szCs w:val="20"/>
              </w:rPr>
            </w:pPr>
            <w:r w:rsidRPr="00E1251E">
              <w:rPr>
                <w:rFonts w:cs="Arial"/>
                <w:sz w:val="20"/>
                <w:szCs w:val="20"/>
              </w:rPr>
              <w:t>Access easements contain a driveway constructed to an appropriate standard for the intended use.</w:t>
            </w:r>
          </w:p>
        </w:tc>
        <w:tc>
          <w:tcPr>
            <w:tcW w:w="1744" w:type="pct"/>
            <w:gridSpan w:val="2"/>
            <w:tcBorders>
              <w:top w:val="outset" w:sz="6" w:space="0" w:color="auto"/>
              <w:left w:val="outset" w:sz="6" w:space="0" w:color="auto"/>
              <w:bottom w:val="outset" w:sz="6" w:space="0" w:color="auto"/>
              <w:right w:val="outset" w:sz="6" w:space="0" w:color="auto"/>
            </w:tcBorders>
            <w:hideMark/>
          </w:tcPr>
          <w:p w14:paraId="7DD249FD"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076D5B8F"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095E3F1D" w14:textId="77777777" w:rsidR="00CA3704" w:rsidRPr="00E1251E" w:rsidRDefault="00CA3704" w:rsidP="00CA3704">
            <w:pPr>
              <w:rPr>
                <w:rFonts w:cs="Arial"/>
                <w:sz w:val="20"/>
                <w:szCs w:val="20"/>
              </w:rPr>
            </w:pPr>
          </w:p>
        </w:tc>
      </w:tr>
      <w:tr w:rsidR="00CA3704" w:rsidRPr="00E1251E" w14:paraId="5D0955D9"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6AC51E06" w14:textId="77777777" w:rsidR="00CA3704" w:rsidRPr="00E1251E" w:rsidRDefault="00CA3704" w:rsidP="00CA3704">
            <w:pPr>
              <w:rPr>
                <w:rFonts w:cs="Arial"/>
                <w:sz w:val="20"/>
                <w:szCs w:val="20"/>
              </w:rPr>
            </w:pPr>
            <w:r w:rsidRPr="00E1251E">
              <w:rPr>
                <w:rFonts w:cs="Arial"/>
                <w:b/>
                <w:bCs/>
                <w:sz w:val="20"/>
                <w:szCs w:val="20"/>
              </w:rPr>
              <w:t>PO45</w:t>
            </w:r>
          </w:p>
          <w:p w14:paraId="271DBD8C" w14:textId="77777777" w:rsidR="00CA3704" w:rsidRPr="00E1251E" w:rsidRDefault="00CA3704" w:rsidP="00CA3704">
            <w:pPr>
              <w:rPr>
                <w:rFonts w:cs="Arial"/>
                <w:sz w:val="20"/>
                <w:szCs w:val="20"/>
              </w:rPr>
            </w:pPr>
            <w:r w:rsidRPr="00E1251E">
              <w:rPr>
                <w:rFonts w:cs="Arial"/>
                <w:sz w:val="20"/>
                <w:szCs w:val="20"/>
              </w:rPr>
              <w:t>Where the access easement adjoins a constructed road, it has appropriate grade, verge cross section and safe sight distance for accessing vehicles, through traffic, and active transport users.</w:t>
            </w:r>
          </w:p>
        </w:tc>
        <w:tc>
          <w:tcPr>
            <w:tcW w:w="1744" w:type="pct"/>
            <w:gridSpan w:val="2"/>
            <w:tcBorders>
              <w:top w:val="outset" w:sz="6" w:space="0" w:color="auto"/>
              <w:left w:val="outset" w:sz="6" w:space="0" w:color="auto"/>
              <w:bottom w:val="outset" w:sz="6" w:space="0" w:color="auto"/>
              <w:right w:val="outset" w:sz="6" w:space="0" w:color="auto"/>
            </w:tcBorders>
            <w:hideMark/>
          </w:tcPr>
          <w:p w14:paraId="3AFD76F5"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28C95957"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4F752B42" w14:textId="77777777" w:rsidR="00CA3704" w:rsidRPr="00E1251E" w:rsidRDefault="00CA3704" w:rsidP="00CA3704">
            <w:pPr>
              <w:rPr>
                <w:rFonts w:cs="Arial"/>
                <w:sz w:val="20"/>
                <w:szCs w:val="20"/>
              </w:rPr>
            </w:pPr>
          </w:p>
        </w:tc>
      </w:tr>
      <w:tr w:rsidR="00CA3704" w:rsidRPr="00E1251E" w14:paraId="7C2777B3"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4A2F3BA0" w14:textId="77777777" w:rsidR="00CA3704" w:rsidRPr="00E1251E" w:rsidRDefault="00CA3704" w:rsidP="00CA3704">
            <w:pPr>
              <w:rPr>
                <w:rFonts w:cs="Arial"/>
                <w:sz w:val="20"/>
                <w:szCs w:val="20"/>
              </w:rPr>
            </w:pPr>
            <w:r w:rsidRPr="00E1251E">
              <w:rPr>
                <w:rFonts w:cs="Arial"/>
                <w:b/>
                <w:bCs/>
                <w:sz w:val="20"/>
                <w:szCs w:val="20"/>
              </w:rPr>
              <w:t>PO46</w:t>
            </w:r>
          </w:p>
          <w:p w14:paraId="110F4225" w14:textId="77777777" w:rsidR="00CA3704" w:rsidRPr="00E1251E" w:rsidRDefault="00CA3704" w:rsidP="00CA3704">
            <w:pPr>
              <w:rPr>
                <w:rFonts w:cs="Arial"/>
                <w:sz w:val="20"/>
                <w:szCs w:val="20"/>
              </w:rPr>
            </w:pPr>
            <w:r w:rsidRPr="00E1251E">
              <w:rPr>
                <w:rFonts w:cs="Arial"/>
                <w:sz w:val="20"/>
                <w:szCs w:val="20"/>
              </w:rPr>
              <w:t>The easement covers all works associated with the access.</w:t>
            </w:r>
          </w:p>
        </w:tc>
        <w:tc>
          <w:tcPr>
            <w:tcW w:w="1744" w:type="pct"/>
            <w:gridSpan w:val="2"/>
            <w:tcBorders>
              <w:top w:val="outset" w:sz="6" w:space="0" w:color="auto"/>
              <w:left w:val="outset" w:sz="6" w:space="0" w:color="auto"/>
              <w:bottom w:val="outset" w:sz="6" w:space="0" w:color="auto"/>
              <w:right w:val="outset" w:sz="6" w:space="0" w:color="auto"/>
            </w:tcBorders>
            <w:hideMark/>
          </w:tcPr>
          <w:p w14:paraId="116930D4" w14:textId="77777777" w:rsidR="00CA3704" w:rsidRPr="00E1251E" w:rsidRDefault="00CA3704" w:rsidP="00CA3704">
            <w:pPr>
              <w:rPr>
                <w:rFonts w:cs="Arial"/>
                <w:sz w:val="20"/>
                <w:szCs w:val="20"/>
              </w:rPr>
            </w:pPr>
            <w:r w:rsidRPr="00E1251E">
              <w:rPr>
                <w:rFonts w:cs="Arial"/>
                <w:b/>
                <w:bCs/>
                <w:sz w:val="20"/>
                <w:szCs w:val="20"/>
              </w:rPr>
              <w:t>E46</w:t>
            </w:r>
          </w:p>
          <w:p w14:paraId="0B82EF03" w14:textId="77777777" w:rsidR="00CA3704" w:rsidRPr="00E1251E" w:rsidRDefault="00CA3704" w:rsidP="00CA3704">
            <w:pPr>
              <w:rPr>
                <w:rFonts w:cs="Arial"/>
                <w:sz w:val="20"/>
                <w:szCs w:val="20"/>
              </w:rPr>
            </w:pPr>
            <w:r w:rsidRPr="00E1251E">
              <w:rPr>
                <w:rFonts w:cs="Arial"/>
                <w:sz w:val="20"/>
                <w:szCs w:val="20"/>
              </w:rPr>
              <w:t>The easement covers all driveway construction including cut and fill batters, drainage works and utility services.</w:t>
            </w:r>
          </w:p>
        </w:tc>
        <w:tc>
          <w:tcPr>
            <w:tcW w:w="210" w:type="pct"/>
            <w:tcBorders>
              <w:top w:val="outset" w:sz="6" w:space="0" w:color="auto"/>
              <w:left w:val="outset" w:sz="6" w:space="0" w:color="auto"/>
              <w:bottom w:val="outset" w:sz="6" w:space="0" w:color="auto"/>
              <w:right w:val="outset" w:sz="6" w:space="0" w:color="auto"/>
            </w:tcBorders>
          </w:tcPr>
          <w:p w14:paraId="39181032"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6B321A4A" w14:textId="77777777" w:rsidR="00CA3704" w:rsidRPr="00E1251E" w:rsidRDefault="00CA3704" w:rsidP="00CA3704">
            <w:pPr>
              <w:rPr>
                <w:rFonts w:cs="Arial"/>
                <w:b/>
                <w:bCs/>
                <w:sz w:val="20"/>
                <w:szCs w:val="20"/>
              </w:rPr>
            </w:pPr>
          </w:p>
        </w:tc>
      </w:tr>
      <w:tr w:rsidR="00CA3704" w:rsidRPr="00E1251E" w14:paraId="6FB841D5" w14:textId="77777777" w:rsidTr="00A47617">
        <w:trPr>
          <w:tblCellSpacing w:w="15" w:type="dxa"/>
        </w:trPr>
        <w:tc>
          <w:tcPr>
            <w:tcW w:w="1717" w:type="pct"/>
            <w:gridSpan w:val="2"/>
            <w:tcBorders>
              <w:top w:val="outset" w:sz="6" w:space="0" w:color="auto"/>
              <w:left w:val="outset" w:sz="6" w:space="0" w:color="auto"/>
              <w:bottom w:val="outset" w:sz="6" w:space="0" w:color="auto"/>
              <w:right w:val="outset" w:sz="6" w:space="0" w:color="auto"/>
            </w:tcBorders>
            <w:hideMark/>
          </w:tcPr>
          <w:p w14:paraId="112800BF" w14:textId="77777777" w:rsidR="00CA3704" w:rsidRPr="00E1251E" w:rsidRDefault="00CA3704" w:rsidP="00CA3704">
            <w:pPr>
              <w:rPr>
                <w:rFonts w:cs="Arial"/>
                <w:sz w:val="20"/>
                <w:szCs w:val="20"/>
              </w:rPr>
            </w:pPr>
            <w:r w:rsidRPr="00E1251E">
              <w:rPr>
                <w:rFonts w:cs="Arial"/>
                <w:b/>
                <w:bCs/>
                <w:sz w:val="20"/>
                <w:szCs w:val="20"/>
              </w:rPr>
              <w:t>PO47</w:t>
            </w:r>
          </w:p>
          <w:p w14:paraId="46B15675" w14:textId="77777777" w:rsidR="00CA3704" w:rsidRPr="00E1251E" w:rsidRDefault="00CA3704" w:rsidP="00CA3704">
            <w:pPr>
              <w:rPr>
                <w:rFonts w:cs="Arial"/>
                <w:sz w:val="20"/>
                <w:szCs w:val="20"/>
              </w:rPr>
            </w:pPr>
            <w:r w:rsidRPr="00E1251E">
              <w:rPr>
                <w:rFonts w:cs="Arial"/>
                <w:sz w:val="20"/>
                <w:szCs w:val="20"/>
              </w:rPr>
              <w:t>Relocation or alteration of existing services are undertaken as a result of the access easement.</w:t>
            </w:r>
          </w:p>
        </w:tc>
        <w:tc>
          <w:tcPr>
            <w:tcW w:w="1744" w:type="pct"/>
            <w:gridSpan w:val="2"/>
            <w:tcBorders>
              <w:top w:val="outset" w:sz="6" w:space="0" w:color="auto"/>
              <w:left w:val="outset" w:sz="6" w:space="0" w:color="auto"/>
              <w:bottom w:val="outset" w:sz="6" w:space="0" w:color="auto"/>
              <w:right w:val="outset" w:sz="6" w:space="0" w:color="auto"/>
            </w:tcBorders>
            <w:hideMark/>
          </w:tcPr>
          <w:p w14:paraId="1C4EB3C0" w14:textId="77777777" w:rsidR="00CA3704" w:rsidRPr="00E1251E" w:rsidRDefault="00CA3704" w:rsidP="00CA3704">
            <w:pPr>
              <w:rPr>
                <w:rFonts w:cs="Arial"/>
                <w:sz w:val="20"/>
                <w:szCs w:val="20"/>
              </w:rPr>
            </w:pPr>
            <w:r w:rsidRPr="00E1251E">
              <w:rPr>
                <w:rFonts w:cs="Arial"/>
                <w:sz w:val="20"/>
                <w:szCs w:val="20"/>
              </w:rPr>
              <w:t>No example provided.</w:t>
            </w:r>
          </w:p>
        </w:tc>
        <w:tc>
          <w:tcPr>
            <w:tcW w:w="210" w:type="pct"/>
            <w:tcBorders>
              <w:top w:val="outset" w:sz="6" w:space="0" w:color="auto"/>
              <w:left w:val="outset" w:sz="6" w:space="0" w:color="auto"/>
              <w:bottom w:val="outset" w:sz="6" w:space="0" w:color="auto"/>
              <w:right w:val="outset" w:sz="6" w:space="0" w:color="auto"/>
            </w:tcBorders>
          </w:tcPr>
          <w:p w14:paraId="1252A026" w14:textId="77777777" w:rsidR="00CA3704" w:rsidRPr="00E1251E" w:rsidRDefault="00CA3704" w:rsidP="00CA3704">
            <w:pPr>
              <w:rPr>
                <w:rFonts w:cs="Arial"/>
                <w:sz w:val="20"/>
                <w:szCs w:val="20"/>
              </w:rPr>
            </w:pPr>
          </w:p>
        </w:tc>
        <w:tc>
          <w:tcPr>
            <w:tcW w:w="1280" w:type="pct"/>
            <w:gridSpan w:val="2"/>
            <w:tcBorders>
              <w:top w:val="outset" w:sz="6" w:space="0" w:color="auto"/>
              <w:left w:val="outset" w:sz="6" w:space="0" w:color="auto"/>
              <w:bottom w:val="outset" w:sz="6" w:space="0" w:color="auto"/>
              <w:right w:val="outset" w:sz="6" w:space="0" w:color="auto"/>
            </w:tcBorders>
          </w:tcPr>
          <w:p w14:paraId="06D68BA7" w14:textId="77777777" w:rsidR="00CA3704" w:rsidRPr="00E1251E" w:rsidRDefault="00CA3704" w:rsidP="00CA3704">
            <w:pPr>
              <w:rPr>
                <w:rFonts w:cs="Arial"/>
                <w:sz w:val="20"/>
                <w:szCs w:val="20"/>
              </w:rPr>
            </w:pPr>
          </w:p>
        </w:tc>
      </w:tr>
      <w:tr w:rsidR="00CA3704" w:rsidRPr="00E1251E" w14:paraId="0147437E" w14:textId="77777777" w:rsidTr="00A47617">
        <w:trPr>
          <w:tblCellSpacing w:w="15" w:type="dxa"/>
        </w:trPr>
        <w:tc>
          <w:tcPr>
            <w:tcW w:w="3472" w:type="pct"/>
            <w:gridSpan w:val="4"/>
            <w:tcBorders>
              <w:top w:val="outset" w:sz="6" w:space="0" w:color="auto"/>
              <w:left w:val="outset" w:sz="6" w:space="0" w:color="auto"/>
              <w:bottom w:val="outset" w:sz="6" w:space="0" w:color="auto"/>
              <w:right w:val="outset" w:sz="6" w:space="0" w:color="auto"/>
            </w:tcBorders>
            <w:shd w:val="clear" w:color="auto" w:fill="D8D9D9"/>
            <w:hideMark/>
          </w:tcPr>
          <w:p w14:paraId="0AC2831D" w14:textId="77777777" w:rsidR="00CA3704" w:rsidRPr="00E1251E" w:rsidRDefault="00CA3704" w:rsidP="00CA3704">
            <w:pPr>
              <w:rPr>
                <w:rFonts w:cs="Arial"/>
                <w:sz w:val="20"/>
                <w:szCs w:val="20"/>
              </w:rPr>
            </w:pPr>
            <w:r w:rsidRPr="00E1251E">
              <w:rPr>
                <w:rFonts w:cs="Arial"/>
                <w:b/>
                <w:bCs/>
                <w:sz w:val="20"/>
                <w:szCs w:val="20"/>
              </w:rPr>
              <w:t>Utilities</w:t>
            </w:r>
          </w:p>
        </w:tc>
        <w:tc>
          <w:tcPr>
            <w:tcW w:w="210" w:type="pct"/>
            <w:tcBorders>
              <w:top w:val="outset" w:sz="6" w:space="0" w:color="auto"/>
              <w:left w:val="outset" w:sz="6" w:space="0" w:color="auto"/>
              <w:bottom w:val="outset" w:sz="6" w:space="0" w:color="auto"/>
              <w:right w:val="outset" w:sz="6" w:space="0" w:color="auto"/>
            </w:tcBorders>
            <w:shd w:val="clear" w:color="auto" w:fill="D8D9D9"/>
          </w:tcPr>
          <w:p w14:paraId="632CB764" w14:textId="77777777" w:rsidR="00CA3704" w:rsidRPr="00E1251E" w:rsidRDefault="00CA3704" w:rsidP="00CA3704">
            <w:pPr>
              <w:rPr>
                <w:rFonts w:cs="Arial"/>
                <w:b/>
                <w:bCs/>
                <w:sz w:val="20"/>
                <w:szCs w:val="20"/>
              </w:rPr>
            </w:pPr>
          </w:p>
        </w:tc>
        <w:tc>
          <w:tcPr>
            <w:tcW w:w="1280" w:type="pct"/>
            <w:gridSpan w:val="2"/>
            <w:tcBorders>
              <w:top w:val="outset" w:sz="6" w:space="0" w:color="auto"/>
              <w:left w:val="outset" w:sz="6" w:space="0" w:color="auto"/>
              <w:bottom w:val="outset" w:sz="6" w:space="0" w:color="auto"/>
              <w:right w:val="outset" w:sz="6" w:space="0" w:color="auto"/>
            </w:tcBorders>
            <w:shd w:val="clear" w:color="auto" w:fill="D8D9D9"/>
          </w:tcPr>
          <w:p w14:paraId="45845896" w14:textId="77777777" w:rsidR="00CA3704" w:rsidRPr="00E1251E" w:rsidRDefault="00CA3704" w:rsidP="00CA3704">
            <w:pPr>
              <w:rPr>
                <w:rFonts w:cs="Arial"/>
                <w:b/>
                <w:bCs/>
                <w:sz w:val="20"/>
                <w:szCs w:val="20"/>
              </w:rPr>
            </w:pPr>
          </w:p>
        </w:tc>
      </w:tr>
      <w:tr w:rsidR="001B7680" w:rsidRPr="00E1251E" w14:paraId="524BAE15" w14:textId="77777777" w:rsidTr="00A47617">
        <w:trPr>
          <w:tblCellSpacing w:w="15" w:type="dxa"/>
        </w:trPr>
        <w:tc>
          <w:tcPr>
            <w:tcW w:w="1263" w:type="pct"/>
            <w:tcBorders>
              <w:top w:val="outset" w:sz="6" w:space="0" w:color="auto"/>
              <w:left w:val="outset" w:sz="6" w:space="0" w:color="auto"/>
              <w:bottom w:val="outset" w:sz="6" w:space="0" w:color="auto"/>
              <w:right w:val="outset" w:sz="6" w:space="0" w:color="auto"/>
            </w:tcBorders>
            <w:hideMark/>
          </w:tcPr>
          <w:p w14:paraId="25F4F9D0" w14:textId="77777777" w:rsidR="00CA3704" w:rsidRPr="00E1251E" w:rsidRDefault="00CA3704" w:rsidP="00CA3704">
            <w:pPr>
              <w:rPr>
                <w:rFonts w:cs="Arial"/>
                <w:sz w:val="20"/>
                <w:szCs w:val="20"/>
              </w:rPr>
            </w:pPr>
            <w:r w:rsidRPr="00E1251E">
              <w:rPr>
                <w:rFonts w:cs="Arial"/>
                <w:b/>
                <w:bCs/>
                <w:sz w:val="20"/>
                <w:szCs w:val="20"/>
              </w:rPr>
              <w:t>PO48</w:t>
            </w:r>
          </w:p>
          <w:p w14:paraId="42206D84" w14:textId="77777777" w:rsidR="00CA3704" w:rsidRPr="00E1251E" w:rsidRDefault="00CA3704" w:rsidP="00CA3704">
            <w:pPr>
              <w:rPr>
                <w:rFonts w:cs="Arial"/>
                <w:sz w:val="20"/>
                <w:szCs w:val="20"/>
              </w:rPr>
            </w:pPr>
            <w:r w:rsidRPr="00E1251E">
              <w:rPr>
                <w:rFonts w:cs="Arial"/>
                <w:sz w:val="20"/>
                <w:szCs w:val="20"/>
              </w:rPr>
              <w:t>All services including water supply, sewage disposal, electricity, street lighting, telecommunications and gas (if available) are provided in accordance with Planning scheme policy - Integrated design (Appendix A).</w:t>
            </w:r>
          </w:p>
          <w:p w14:paraId="711634D5" w14:textId="77777777" w:rsidR="00CA3704" w:rsidRPr="00E1251E" w:rsidRDefault="00CA3704" w:rsidP="00CA3704">
            <w:pPr>
              <w:rPr>
                <w:rFonts w:cs="Arial"/>
                <w:sz w:val="20"/>
                <w:szCs w:val="20"/>
              </w:rPr>
            </w:pPr>
          </w:p>
        </w:tc>
        <w:tc>
          <w:tcPr>
            <w:tcW w:w="1800" w:type="pct"/>
            <w:gridSpan w:val="2"/>
            <w:tcBorders>
              <w:top w:val="outset" w:sz="6" w:space="0" w:color="auto"/>
              <w:left w:val="outset" w:sz="6" w:space="0" w:color="auto"/>
              <w:bottom w:val="outset" w:sz="6" w:space="0" w:color="auto"/>
              <w:right w:val="outset" w:sz="6" w:space="0" w:color="auto"/>
            </w:tcBorders>
          </w:tcPr>
          <w:p w14:paraId="7BF5C9A9" w14:textId="77777777" w:rsidR="001B7680" w:rsidRPr="00E1251E" w:rsidRDefault="001B7680" w:rsidP="001B7680">
            <w:pPr>
              <w:ind w:left="220"/>
              <w:rPr>
                <w:rFonts w:cs="Arial"/>
                <w:sz w:val="20"/>
                <w:szCs w:val="20"/>
              </w:rPr>
            </w:pPr>
            <w:r w:rsidRPr="00E1251E">
              <w:rPr>
                <w:rFonts w:cs="Arial"/>
                <w:sz w:val="20"/>
                <w:szCs w:val="20"/>
              </w:rPr>
              <w:t>No example provided.</w:t>
            </w:r>
          </w:p>
          <w:p w14:paraId="1F464305" w14:textId="77777777" w:rsidR="00CA3704" w:rsidRPr="00E1251E" w:rsidRDefault="00CA3704" w:rsidP="00CA3704">
            <w:pPr>
              <w:ind w:hanging="136"/>
              <w:rPr>
                <w:rFonts w:cs="Arial"/>
                <w:sz w:val="20"/>
                <w:szCs w:val="20"/>
              </w:rPr>
            </w:pPr>
          </w:p>
        </w:tc>
        <w:tc>
          <w:tcPr>
            <w:tcW w:w="618" w:type="pct"/>
            <w:gridSpan w:val="3"/>
            <w:tcBorders>
              <w:top w:val="outset" w:sz="6" w:space="0" w:color="auto"/>
              <w:left w:val="outset" w:sz="6" w:space="0" w:color="auto"/>
              <w:bottom w:val="outset" w:sz="6" w:space="0" w:color="auto"/>
              <w:right w:val="outset" w:sz="6" w:space="0" w:color="auto"/>
            </w:tcBorders>
          </w:tcPr>
          <w:p w14:paraId="6585DC93" w14:textId="77777777" w:rsidR="00CA3704" w:rsidRPr="00E1251E" w:rsidRDefault="00CA3704" w:rsidP="00CA3704">
            <w:pPr>
              <w:ind w:hanging="136"/>
              <w:rPr>
                <w:rFonts w:cs="Arial"/>
                <w:sz w:val="20"/>
                <w:szCs w:val="20"/>
              </w:rPr>
            </w:pPr>
          </w:p>
        </w:tc>
        <w:tc>
          <w:tcPr>
            <w:tcW w:w="1270" w:type="pct"/>
            <w:tcBorders>
              <w:top w:val="outset" w:sz="6" w:space="0" w:color="auto"/>
              <w:left w:val="outset" w:sz="6" w:space="0" w:color="auto"/>
              <w:bottom w:val="outset" w:sz="6" w:space="0" w:color="auto"/>
              <w:right w:val="outset" w:sz="6" w:space="0" w:color="auto"/>
            </w:tcBorders>
            <w:hideMark/>
          </w:tcPr>
          <w:p w14:paraId="5B6BD15C" w14:textId="77777777" w:rsidR="00CA3704" w:rsidRPr="00E1251E" w:rsidRDefault="00CA3704" w:rsidP="001B7680">
            <w:pPr>
              <w:ind w:hanging="136"/>
              <w:rPr>
                <w:rFonts w:cs="Arial"/>
                <w:sz w:val="20"/>
                <w:szCs w:val="20"/>
              </w:rPr>
            </w:pPr>
          </w:p>
        </w:tc>
      </w:tr>
    </w:tbl>
    <w:p w14:paraId="3C62388A" w14:textId="77777777" w:rsidR="00CA3704" w:rsidRPr="00E1251E" w:rsidRDefault="00CA3704" w:rsidP="00CA3704">
      <w:pPr>
        <w:rPr>
          <w:rFonts w:cs="Arial"/>
          <w:vanish/>
          <w:sz w:val="20"/>
          <w:szCs w:val="20"/>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Description w:val=""/>
      </w:tblPr>
      <w:tblGrid>
        <w:gridCol w:w="3985"/>
        <w:gridCol w:w="5594"/>
        <w:gridCol w:w="2057"/>
        <w:gridCol w:w="3746"/>
      </w:tblGrid>
      <w:tr w:rsidR="001B7680" w:rsidRPr="00E1251E" w14:paraId="2AC7BBCC" w14:textId="77777777" w:rsidTr="001B7680">
        <w:trPr>
          <w:tblCellSpacing w:w="15" w:type="dxa"/>
        </w:trPr>
        <w:tc>
          <w:tcPr>
            <w:tcW w:w="3095" w:type="pct"/>
            <w:gridSpan w:val="2"/>
            <w:tcBorders>
              <w:top w:val="outset" w:sz="6" w:space="0" w:color="auto"/>
              <w:left w:val="outset" w:sz="6" w:space="0" w:color="auto"/>
              <w:bottom w:val="outset" w:sz="6" w:space="0" w:color="auto"/>
              <w:right w:val="outset" w:sz="6" w:space="0" w:color="auto"/>
            </w:tcBorders>
            <w:shd w:val="clear" w:color="auto" w:fill="CCCCCC"/>
            <w:hideMark/>
          </w:tcPr>
          <w:p w14:paraId="1F1FE8F7" w14:textId="77777777" w:rsidR="001B7680" w:rsidRPr="00E1251E" w:rsidRDefault="001B7680" w:rsidP="00CA3704">
            <w:pPr>
              <w:rPr>
                <w:rFonts w:cs="Arial"/>
                <w:sz w:val="20"/>
                <w:szCs w:val="20"/>
              </w:rPr>
            </w:pPr>
            <w:r w:rsidRPr="00E1251E">
              <w:rPr>
                <w:rFonts w:cs="Arial"/>
                <w:b/>
                <w:bCs/>
                <w:sz w:val="20"/>
                <w:szCs w:val="20"/>
              </w:rPr>
              <w:t>Stormwater location and design</w:t>
            </w:r>
          </w:p>
        </w:tc>
        <w:tc>
          <w:tcPr>
            <w:tcW w:w="660" w:type="pct"/>
            <w:tcBorders>
              <w:top w:val="outset" w:sz="6" w:space="0" w:color="auto"/>
              <w:left w:val="outset" w:sz="6" w:space="0" w:color="auto"/>
              <w:bottom w:val="outset" w:sz="6" w:space="0" w:color="auto"/>
              <w:right w:val="outset" w:sz="6" w:space="0" w:color="auto"/>
            </w:tcBorders>
            <w:shd w:val="clear" w:color="auto" w:fill="CCCCCC"/>
          </w:tcPr>
          <w:p w14:paraId="2639159D"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shd w:val="clear" w:color="auto" w:fill="CCCCCC"/>
          </w:tcPr>
          <w:p w14:paraId="76FEDF41" w14:textId="77777777" w:rsidR="001B7680" w:rsidRPr="00E1251E" w:rsidRDefault="001B7680" w:rsidP="00CA3704">
            <w:pPr>
              <w:rPr>
                <w:rFonts w:cs="Arial"/>
                <w:b/>
                <w:bCs/>
                <w:sz w:val="20"/>
                <w:szCs w:val="20"/>
              </w:rPr>
            </w:pPr>
          </w:p>
        </w:tc>
      </w:tr>
      <w:tr w:rsidR="001B7680" w:rsidRPr="00E1251E" w14:paraId="00BE51C9"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4B7C4C43" w14:textId="77777777" w:rsidR="001B7680" w:rsidRPr="00E1251E" w:rsidRDefault="001B7680" w:rsidP="00CA3704">
            <w:pPr>
              <w:rPr>
                <w:rFonts w:cs="Arial"/>
                <w:sz w:val="20"/>
                <w:szCs w:val="20"/>
              </w:rPr>
            </w:pPr>
            <w:r w:rsidRPr="00E1251E">
              <w:rPr>
                <w:rFonts w:cs="Arial"/>
                <w:b/>
                <w:bCs/>
                <w:sz w:val="20"/>
                <w:szCs w:val="20"/>
              </w:rPr>
              <w:t>PO49</w:t>
            </w:r>
          </w:p>
          <w:p w14:paraId="7A86874B" w14:textId="77777777" w:rsidR="001B7680" w:rsidRPr="00E1251E" w:rsidRDefault="001B7680" w:rsidP="00CA3704">
            <w:pPr>
              <w:rPr>
                <w:rFonts w:cs="Arial"/>
                <w:sz w:val="20"/>
                <w:szCs w:val="20"/>
              </w:rPr>
            </w:pPr>
            <w:r w:rsidRPr="00E1251E">
              <w:rPr>
                <w:rFonts w:cs="Arial"/>
                <w:sz w:val="20"/>
                <w:szCs w:val="20"/>
              </w:rPr>
              <w:t>Where development is for an urban purpose that involves a land 2500m</w:t>
            </w:r>
            <w:r w:rsidRPr="00E1251E">
              <w:rPr>
                <w:rFonts w:cs="Arial"/>
                <w:sz w:val="20"/>
                <w:szCs w:val="20"/>
                <w:vertAlign w:val="superscript"/>
              </w:rPr>
              <w:t>2</w:t>
            </w:r>
            <w:r w:rsidRPr="00E1251E">
              <w:rPr>
                <w:rFonts w:cs="Arial"/>
                <w:sz w:val="20"/>
                <w:szCs w:val="20"/>
              </w:rPr>
              <w:t xml:space="preserve"> or greater in size and results in 6 or more lots, stormwater quality management systems are designed, constructed, established and maintained to minimise the environmental impact of stormwater on surface, groundwater and receiving water environments and meet the design objectives outlined in Schedule 10 - Stormwater management design objectives.</w:t>
            </w:r>
          </w:p>
          <w:tbl>
            <w:tblPr>
              <w:tblW w:w="5000" w:type="pct"/>
              <w:tblCellSpacing w:w="15" w:type="dxa"/>
              <w:tblCellMar>
                <w:top w:w="30" w:type="dxa"/>
                <w:left w:w="30" w:type="dxa"/>
                <w:bottom w:w="30" w:type="dxa"/>
                <w:right w:w="30" w:type="dxa"/>
              </w:tblCellMar>
              <w:tblLook w:val="04A0" w:firstRow="1" w:lastRow="0" w:firstColumn="1" w:lastColumn="0" w:noHBand="0" w:noVBand="1"/>
            </w:tblPr>
            <w:tblGrid>
              <w:gridCol w:w="3850"/>
            </w:tblGrid>
            <w:tr w:rsidR="001B7680" w:rsidRPr="00E1251E" w14:paraId="4A8472AE" w14:textId="77777777" w:rsidTr="00CA3704">
              <w:trPr>
                <w:tblCellSpacing w:w="15" w:type="dxa"/>
              </w:trPr>
              <w:tc>
                <w:tcPr>
                  <w:tcW w:w="0" w:type="auto"/>
                  <w:vAlign w:val="center"/>
                  <w:hideMark/>
                </w:tcPr>
                <w:p w14:paraId="16014A1A" w14:textId="77777777" w:rsidR="001B7680" w:rsidRPr="00E1251E" w:rsidRDefault="001B7680" w:rsidP="00CA3704">
                  <w:pPr>
                    <w:rPr>
                      <w:rFonts w:cs="Arial"/>
                      <w:sz w:val="20"/>
                      <w:szCs w:val="20"/>
                    </w:rPr>
                  </w:pPr>
                  <w:r w:rsidRPr="00EC7186">
                    <w:rPr>
                      <w:rFonts w:cs="Arial"/>
                      <w:sz w:val="18"/>
                      <w:szCs w:val="20"/>
                    </w:rPr>
                    <w:t>Note - A site based stormwater management plan prepared by a suitably qualified professional will be required in accordance with Planning scheme policy - Stormwater management.  Stormwater quality infrastructure is to be designed in accordance with Planning scheme policy - Integrated design (Appendix C).</w:t>
                  </w:r>
                </w:p>
              </w:tc>
            </w:tr>
          </w:tbl>
          <w:p w14:paraId="56304FA2"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166BCC33" w14:textId="77777777" w:rsidR="001B7680" w:rsidRPr="00E1251E" w:rsidRDefault="001B7680" w:rsidP="00CA3704">
            <w:pPr>
              <w:rPr>
                <w:rFonts w:cs="Arial"/>
                <w:sz w:val="20"/>
                <w:szCs w:val="20"/>
              </w:rPr>
            </w:pPr>
            <w:r w:rsidRPr="00E1251E">
              <w:rPr>
                <w:rFonts w:cs="Arial"/>
                <w:sz w:val="20"/>
                <w:szCs w:val="20"/>
              </w:rPr>
              <w:t>No example provided.</w:t>
            </w:r>
          </w:p>
        </w:tc>
        <w:tc>
          <w:tcPr>
            <w:tcW w:w="660" w:type="pct"/>
            <w:tcBorders>
              <w:top w:val="outset" w:sz="6" w:space="0" w:color="auto"/>
              <w:left w:val="outset" w:sz="6" w:space="0" w:color="auto"/>
              <w:bottom w:val="outset" w:sz="6" w:space="0" w:color="auto"/>
              <w:right w:val="outset" w:sz="6" w:space="0" w:color="auto"/>
            </w:tcBorders>
          </w:tcPr>
          <w:p w14:paraId="40858BE8"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5E5512C7" w14:textId="77777777" w:rsidR="001B7680" w:rsidRPr="00E1251E" w:rsidRDefault="001B7680" w:rsidP="00CA3704">
            <w:pPr>
              <w:rPr>
                <w:rFonts w:cs="Arial"/>
                <w:sz w:val="20"/>
                <w:szCs w:val="20"/>
              </w:rPr>
            </w:pPr>
          </w:p>
        </w:tc>
      </w:tr>
      <w:tr w:rsidR="001B7680" w:rsidRPr="00E1251E" w14:paraId="14FA5188"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2054384E" w14:textId="77777777" w:rsidR="001B7680" w:rsidRPr="00E1251E" w:rsidRDefault="001B7680" w:rsidP="00CA3704">
            <w:pPr>
              <w:rPr>
                <w:rFonts w:cs="Arial"/>
                <w:sz w:val="20"/>
                <w:szCs w:val="20"/>
              </w:rPr>
            </w:pPr>
            <w:r w:rsidRPr="00E1251E">
              <w:rPr>
                <w:rFonts w:cs="Arial"/>
                <w:b/>
                <w:bCs/>
                <w:sz w:val="20"/>
                <w:szCs w:val="20"/>
              </w:rPr>
              <w:t>PO50</w:t>
            </w:r>
          </w:p>
          <w:p w14:paraId="5A00C939" w14:textId="77777777" w:rsidR="001B7680" w:rsidRPr="00E1251E" w:rsidRDefault="001B7680" w:rsidP="00CA3704">
            <w:pPr>
              <w:rPr>
                <w:rFonts w:cs="Arial"/>
                <w:sz w:val="20"/>
                <w:szCs w:val="20"/>
              </w:rPr>
            </w:pPr>
            <w:r w:rsidRPr="00E1251E">
              <w:rPr>
                <w:rFonts w:cs="Arial"/>
                <w:sz w:val="20"/>
                <w:szCs w:val="20"/>
              </w:rPr>
              <w:t>Development is designed and constructed to achieve Water Sensitive Urban Design best practice including:</w:t>
            </w:r>
          </w:p>
          <w:p w14:paraId="6B348096" w14:textId="77777777" w:rsidR="001B7680" w:rsidRPr="00E1251E" w:rsidRDefault="001B7680" w:rsidP="001B7680">
            <w:pPr>
              <w:numPr>
                <w:ilvl w:val="0"/>
                <w:numId w:val="32"/>
              </w:numPr>
              <w:rPr>
                <w:rFonts w:cs="Arial"/>
                <w:sz w:val="20"/>
                <w:szCs w:val="20"/>
              </w:rPr>
            </w:pPr>
            <w:r w:rsidRPr="00E1251E">
              <w:rPr>
                <w:rFonts w:cs="Arial"/>
                <w:sz w:val="20"/>
                <w:szCs w:val="20"/>
              </w:rPr>
              <w:t>protection of existing natural features;</w:t>
            </w:r>
          </w:p>
          <w:p w14:paraId="5835D9CD" w14:textId="77777777" w:rsidR="001B7680" w:rsidRPr="00E1251E" w:rsidRDefault="001B7680" w:rsidP="001B7680">
            <w:pPr>
              <w:numPr>
                <w:ilvl w:val="0"/>
                <w:numId w:val="32"/>
              </w:numPr>
              <w:rPr>
                <w:rFonts w:cs="Arial"/>
                <w:sz w:val="20"/>
                <w:szCs w:val="20"/>
              </w:rPr>
            </w:pPr>
            <w:r w:rsidRPr="00E1251E">
              <w:rPr>
                <w:rFonts w:cs="Arial"/>
                <w:sz w:val="20"/>
                <w:szCs w:val="20"/>
              </w:rPr>
              <w:t>integrating public open space with stormwater corridors or infrastructure;</w:t>
            </w:r>
          </w:p>
          <w:p w14:paraId="24F1691D" w14:textId="77777777" w:rsidR="001B7680" w:rsidRPr="00E1251E" w:rsidRDefault="001B7680" w:rsidP="001B7680">
            <w:pPr>
              <w:numPr>
                <w:ilvl w:val="0"/>
                <w:numId w:val="32"/>
              </w:numPr>
              <w:rPr>
                <w:rFonts w:cs="Arial"/>
                <w:sz w:val="20"/>
                <w:szCs w:val="20"/>
              </w:rPr>
            </w:pPr>
            <w:r w:rsidRPr="00E1251E">
              <w:rPr>
                <w:rFonts w:cs="Arial"/>
                <w:sz w:val="20"/>
                <w:szCs w:val="20"/>
              </w:rPr>
              <w:t>maintaining natural hydrologic behaviour of catchments and preserving the natural water cycle;</w:t>
            </w:r>
          </w:p>
          <w:p w14:paraId="5C5A36A1" w14:textId="77777777" w:rsidR="001B7680" w:rsidRPr="00E1251E" w:rsidRDefault="001B7680" w:rsidP="001B7680">
            <w:pPr>
              <w:numPr>
                <w:ilvl w:val="0"/>
                <w:numId w:val="32"/>
              </w:numPr>
              <w:rPr>
                <w:rFonts w:cs="Arial"/>
                <w:sz w:val="20"/>
                <w:szCs w:val="20"/>
              </w:rPr>
            </w:pPr>
            <w:r w:rsidRPr="00E1251E">
              <w:rPr>
                <w:rFonts w:cs="Arial"/>
                <w:sz w:val="20"/>
                <w:szCs w:val="20"/>
              </w:rPr>
              <w:t>protecting water quality environmental values of surface and ground waters;</w:t>
            </w:r>
          </w:p>
          <w:p w14:paraId="0BEEA811" w14:textId="77777777" w:rsidR="001B7680" w:rsidRPr="00E1251E" w:rsidRDefault="001B7680" w:rsidP="001B7680">
            <w:pPr>
              <w:numPr>
                <w:ilvl w:val="0"/>
                <w:numId w:val="32"/>
              </w:numPr>
              <w:rPr>
                <w:rFonts w:cs="Arial"/>
                <w:sz w:val="20"/>
                <w:szCs w:val="20"/>
              </w:rPr>
            </w:pPr>
            <w:r w:rsidRPr="00E1251E">
              <w:rPr>
                <w:rFonts w:cs="Arial"/>
                <w:sz w:val="20"/>
                <w:szCs w:val="20"/>
              </w:rPr>
              <w:t>minimising capital and maintenance costs of stormwater infrastructure.</w:t>
            </w:r>
          </w:p>
          <w:tbl>
            <w:tblPr>
              <w:tblW w:w="5000" w:type="pct"/>
              <w:tblCellSpacing w:w="15" w:type="dxa"/>
              <w:tblCellMar>
                <w:top w:w="30" w:type="dxa"/>
                <w:left w:w="30" w:type="dxa"/>
                <w:bottom w:w="30" w:type="dxa"/>
                <w:right w:w="30" w:type="dxa"/>
              </w:tblCellMar>
              <w:tblLook w:val="04A0" w:firstRow="1" w:lastRow="0" w:firstColumn="1" w:lastColumn="0" w:noHBand="0" w:noVBand="1"/>
            </w:tblPr>
            <w:tblGrid>
              <w:gridCol w:w="3850"/>
            </w:tblGrid>
            <w:tr w:rsidR="001B7680" w:rsidRPr="00E1251E" w14:paraId="1B0F07DE" w14:textId="77777777" w:rsidTr="00CA3704">
              <w:trPr>
                <w:tblCellSpacing w:w="15" w:type="dxa"/>
              </w:trPr>
              <w:tc>
                <w:tcPr>
                  <w:tcW w:w="0" w:type="auto"/>
                  <w:vAlign w:val="center"/>
                  <w:hideMark/>
                </w:tcPr>
                <w:p w14:paraId="5DB24507" w14:textId="77777777" w:rsidR="001B7680" w:rsidRPr="00EC7186" w:rsidRDefault="001B7680" w:rsidP="00CA3704">
                  <w:pPr>
                    <w:rPr>
                      <w:rFonts w:cs="Arial"/>
                      <w:sz w:val="18"/>
                      <w:szCs w:val="20"/>
                    </w:rPr>
                  </w:pPr>
                  <w:r w:rsidRPr="00EC7186">
                    <w:rPr>
                      <w:rFonts w:cs="Arial"/>
                      <w:sz w:val="18"/>
                      <w:szCs w:val="20"/>
                    </w:rPr>
                    <w:t>Note - Refer to Planning scheme policy - Integrated design (Appendix C) for more information and examples on water sensitive urban design.</w:t>
                  </w:r>
                </w:p>
              </w:tc>
            </w:tr>
            <w:tr w:rsidR="001B7680" w:rsidRPr="00E1251E" w14:paraId="61D922C3" w14:textId="77777777" w:rsidTr="00CA3704">
              <w:trPr>
                <w:tblCellSpacing w:w="15" w:type="dxa"/>
              </w:trPr>
              <w:tc>
                <w:tcPr>
                  <w:tcW w:w="0" w:type="auto"/>
                  <w:vAlign w:val="center"/>
                  <w:hideMark/>
                </w:tcPr>
                <w:p w14:paraId="2AAD9FD3" w14:textId="77777777" w:rsidR="001B7680" w:rsidRPr="00EC7186" w:rsidRDefault="001B7680" w:rsidP="00CA3704">
                  <w:pPr>
                    <w:rPr>
                      <w:rFonts w:cs="Arial"/>
                      <w:sz w:val="18"/>
                      <w:szCs w:val="20"/>
                    </w:rPr>
                  </w:pPr>
                  <w:r w:rsidRPr="00EC7186">
                    <w:rPr>
                      <w:rFonts w:cs="Arial"/>
                      <w:sz w:val="18"/>
                      <w:szCs w:val="20"/>
                    </w:rPr>
                    <w:t>Note - A site based stormwater management plan prepared in accordance with Planning scheme policy - Stormwater management may be required to demonstrate compliance with this PO.</w:t>
                  </w:r>
                </w:p>
              </w:tc>
            </w:tr>
          </w:tbl>
          <w:p w14:paraId="62178D1F"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3C8DC8E3" w14:textId="77777777" w:rsidR="001B7680" w:rsidRPr="00E1251E" w:rsidRDefault="001B7680" w:rsidP="00CA3704">
            <w:pPr>
              <w:rPr>
                <w:rFonts w:cs="Arial"/>
                <w:sz w:val="20"/>
                <w:szCs w:val="20"/>
              </w:rPr>
            </w:pPr>
            <w:r w:rsidRPr="00E1251E">
              <w:rPr>
                <w:rFonts w:cs="Arial"/>
                <w:sz w:val="20"/>
                <w:szCs w:val="20"/>
              </w:rPr>
              <w:t>No example provided.</w:t>
            </w:r>
          </w:p>
        </w:tc>
        <w:tc>
          <w:tcPr>
            <w:tcW w:w="660" w:type="pct"/>
            <w:tcBorders>
              <w:top w:val="outset" w:sz="6" w:space="0" w:color="auto"/>
              <w:left w:val="outset" w:sz="6" w:space="0" w:color="auto"/>
              <w:bottom w:val="outset" w:sz="6" w:space="0" w:color="auto"/>
              <w:right w:val="outset" w:sz="6" w:space="0" w:color="auto"/>
            </w:tcBorders>
          </w:tcPr>
          <w:p w14:paraId="26607226"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5D07F2CC" w14:textId="77777777" w:rsidR="001B7680" w:rsidRPr="00E1251E" w:rsidRDefault="001B7680" w:rsidP="00CA3704">
            <w:pPr>
              <w:rPr>
                <w:rFonts w:cs="Arial"/>
                <w:sz w:val="20"/>
                <w:szCs w:val="20"/>
              </w:rPr>
            </w:pPr>
          </w:p>
        </w:tc>
      </w:tr>
      <w:tr w:rsidR="001B7680" w:rsidRPr="00E1251E" w14:paraId="60071FB0" w14:textId="77777777" w:rsidTr="001B7680">
        <w:trPr>
          <w:trHeight w:val="2040"/>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62168494" w14:textId="77777777" w:rsidR="001B7680" w:rsidRPr="00E1251E" w:rsidRDefault="001B7680" w:rsidP="00CA3704">
            <w:pPr>
              <w:rPr>
                <w:rFonts w:cs="Arial"/>
                <w:sz w:val="20"/>
                <w:szCs w:val="20"/>
              </w:rPr>
            </w:pPr>
            <w:r w:rsidRPr="00E1251E">
              <w:rPr>
                <w:rFonts w:cs="Arial"/>
                <w:b/>
                <w:bCs/>
                <w:sz w:val="20"/>
                <w:szCs w:val="20"/>
              </w:rPr>
              <w:t>PO51</w:t>
            </w:r>
          </w:p>
          <w:p w14:paraId="14E9081F" w14:textId="77777777" w:rsidR="001B7680" w:rsidRPr="00E1251E" w:rsidRDefault="001B7680" w:rsidP="00CA3704">
            <w:pPr>
              <w:rPr>
                <w:rFonts w:cs="Arial"/>
                <w:sz w:val="20"/>
                <w:szCs w:val="20"/>
              </w:rPr>
            </w:pPr>
            <w:r w:rsidRPr="00E1251E">
              <w:rPr>
                <w:rFonts w:cs="Arial"/>
                <w:sz w:val="20"/>
                <w:szCs w:val="20"/>
              </w:rPr>
              <w:t>Stormwater drainage infrastructure (including inter-allotment drainage) within private land is protected by easements in favour of Council with sufficient area for practical access for maintenance.</w:t>
            </w:r>
          </w:p>
          <w:tbl>
            <w:tblPr>
              <w:tblW w:w="5000" w:type="pct"/>
              <w:tblCellSpacing w:w="15" w:type="dxa"/>
              <w:tblCellMar>
                <w:top w:w="30" w:type="dxa"/>
                <w:left w:w="30" w:type="dxa"/>
                <w:bottom w:w="30" w:type="dxa"/>
                <w:right w:w="30" w:type="dxa"/>
              </w:tblCellMar>
              <w:tblLook w:val="04A0" w:firstRow="1" w:lastRow="0" w:firstColumn="1" w:lastColumn="0" w:noHBand="0" w:noVBand="1"/>
              <w:tblDescription w:val=""/>
            </w:tblPr>
            <w:tblGrid>
              <w:gridCol w:w="3850"/>
            </w:tblGrid>
            <w:tr w:rsidR="001B7680" w:rsidRPr="00E1251E" w14:paraId="72179C50" w14:textId="77777777" w:rsidTr="00CA3704">
              <w:trPr>
                <w:tblCellSpacing w:w="15" w:type="dxa"/>
              </w:trPr>
              <w:tc>
                <w:tcPr>
                  <w:tcW w:w="0" w:type="auto"/>
                  <w:vAlign w:val="center"/>
                  <w:hideMark/>
                </w:tcPr>
                <w:p w14:paraId="4AE94562" w14:textId="77777777" w:rsidR="001B7680" w:rsidRPr="00E1251E" w:rsidRDefault="001B7680" w:rsidP="00CA3704">
                  <w:pPr>
                    <w:rPr>
                      <w:rFonts w:cs="Arial"/>
                      <w:sz w:val="20"/>
                      <w:szCs w:val="20"/>
                    </w:rPr>
                  </w:pPr>
                  <w:r w:rsidRPr="00EC7186">
                    <w:rPr>
                      <w:rFonts w:cs="Arial"/>
                      <w:sz w:val="18"/>
                      <w:szCs w:val="20"/>
                    </w:rPr>
                    <w:t>Note - In order to achieve a lawful point of discharge, stormwater easements may also be required over temporary drainage channels/infrastructure where stormwater discharges to a balance lot prior to entering Council's stormwater drainage system.</w:t>
                  </w:r>
                </w:p>
              </w:tc>
            </w:tr>
          </w:tbl>
          <w:p w14:paraId="0ED48F7E"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0B9193F1" w14:textId="77777777" w:rsidR="001B7680" w:rsidRPr="00E1251E" w:rsidRDefault="001B7680" w:rsidP="00CA3704">
            <w:pPr>
              <w:rPr>
                <w:rFonts w:cs="Arial"/>
                <w:sz w:val="20"/>
                <w:szCs w:val="20"/>
              </w:rPr>
            </w:pPr>
            <w:r w:rsidRPr="00E1251E">
              <w:rPr>
                <w:rFonts w:cs="Arial"/>
                <w:b/>
                <w:bCs/>
                <w:sz w:val="20"/>
                <w:szCs w:val="20"/>
              </w:rPr>
              <w:t>E51</w:t>
            </w:r>
          </w:p>
          <w:p w14:paraId="6AE53CBF" w14:textId="77777777" w:rsidR="001B7680" w:rsidRPr="00E1251E" w:rsidRDefault="001B7680" w:rsidP="00CA3704">
            <w:pPr>
              <w:rPr>
                <w:rFonts w:cs="Arial"/>
                <w:sz w:val="20"/>
                <w:szCs w:val="20"/>
              </w:rPr>
            </w:pPr>
            <w:r w:rsidRPr="00E1251E">
              <w:rPr>
                <w:rFonts w:cs="Arial"/>
                <w:sz w:val="20"/>
                <w:szCs w:val="20"/>
              </w:rPr>
              <w:t>Stormwater drainage infrastructure (excluding detention and bio-retention systems) through or within private land (including inter-allotment drainage) is protected by easements in favour of Council.  Minimum easement widths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
              <w:gridCol w:w="2684"/>
              <w:gridCol w:w="2684"/>
              <w:gridCol w:w="45"/>
            </w:tblGrid>
            <w:tr w:rsidR="001B7680" w:rsidRPr="00E1251E" w14:paraId="51FC6875" w14:textId="77777777" w:rsidTr="00CA3704">
              <w:trPr>
                <w:gridBefore w:val="1"/>
                <w:gridAfter w:val="1"/>
                <w:tblCellSpacing w:w="15" w:type="dxa"/>
              </w:trPr>
              <w:tc>
                <w:tcPr>
                  <w:tcW w:w="2500" w:type="pct"/>
                  <w:tcBorders>
                    <w:top w:val="outset" w:sz="6" w:space="0" w:color="auto"/>
                    <w:left w:val="outset" w:sz="6" w:space="0" w:color="auto"/>
                    <w:bottom w:val="outset" w:sz="6" w:space="0" w:color="auto"/>
                    <w:right w:val="outset" w:sz="6" w:space="0" w:color="auto"/>
                  </w:tcBorders>
                  <w:shd w:val="clear" w:color="auto" w:fill="D8D9D9"/>
                  <w:hideMark/>
                </w:tcPr>
                <w:p w14:paraId="77584E10" w14:textId="77777777" w:rsidR="001B7680" w:rsidRPr="00E1251E" w:rsidRDefault="001B7680" w:rsidP="00CA3704">
                  <w:pPr>
                    <w:rPr>
                      <w:rFonts w:cs="Arial"/>
                      <w:sz w:val="20"/>
                      <w:szCs w:val="20"/>
                    </w:rPr>
                  </w:pPr>
                  <w:r w:rsidRPr="00E1251E">
                    <w:rPr>
                      <w:rFonts w:cs="Arial"/>
                      <w:b/>
                      <w:bCs/>
                      <w:sz w:val="20"/>
                      <w:szCs w:val="20"/>
                    </w:rPr>
                    <w:t>Pipe Diameter</w:t>
                  </w:r>
                </w:p>
              </w:tc>
              <w:tc>
                <w:tcPr>
                  <w:tcW w:w="2500" w:type="pct"/>
                  <w:tcBorders>
                    <w:top w:val="outset" w:sz="6" w:space="0" w:color="auto"/>
                    <w:left w:val="outset" w:sz="6" w:space="0" w:color="auto"/>
                    <w:bottom w:val="outset" w:sz="6" w:space="0" w:color="auto"/>
                    <w:right w:val="outset" w:sz="6" w:space="0" w:color="auto"/>
                  </w:tcBorders>
                  <w:shd w:val="clear" w:color="auto" w:fill="D8D9D9"/>
                  <w:hideMark/>
                </w:tcPr>
                <w:p w14:paraId="11B7C48F" w14:textId="77777777" w:rsidR="001B7680" w:rsidRPr="00E1251E" w:rsidRDefault="001B7680" w:rsidP="00CA3704">
                  <w:pPr>
                    <w:rPr>
                      <w:rFonts w:cs="Arial"/>
                      <w:sz w:val="20"/>
                      <w:szCs w:val="20"/>
                    </w:rPr>
                  </w:pPr>
                  <w:r w:rsidRPr="00E1251E">
                    <w:rPr>
                      <w:rFonts w:cs="Arial"/>
                      <w:b/>
                      <w:bCs/>
                      <w:sz w:val="20"/>
                      <w:szCs w:val="20"/>
                    </w:rPr>
                    <w:t>Minimum Easement Width (excluding access requirements)</w:t>
                  </w:r>
                </w:p>
              </w:tc>
            </w:tr>
            <w:tr w:rsidR="001B7680" w:rsidRPr="00E1251E" w14:paraId="5D66A23B" w14:textId="77777777" w:rsidTr="00CA3704">
              <w:trPr>
                <w:gridBefore w:val="1"/>
                <w:gridAfter w:val="1"/>
                <w:tblCellSpacing w:w="15" w:type="dxa"/>
              </w:trPr>
              <w:tc>
                <w:tcPr>
                  <w:tcW w:w="2500" w:type="pct"/>
                  <w:tcBorders>
                    <w:top w:val="outset" w:sz="6" w:space="0" w:color="auto"/>
                    <w:left w:val="outset" w:sz="6" w:space="0" w:color="auto"/>
                    <w:bottom w:val="outset" w:sz="6" w:space="0" w:color="auto"/>
                    <w:right w:val="outset" w:sz="6" w:space="0" w:color="auto"/>
                  </w:tcBorders>
                  <w:vAlign w:val="center"/>
                  <w:hideMark/>
                </w:tcPr>
                <w:p w14:paraId="5B40276B" w14:textId="77777777" w:rsidR="001B7680" w:rsidRPr="00E1251E" w:rsidRDefault="001B7680" w:rsidP="00CA3704">
                  <w:pPr>
                    <w:rPr>
                      <w:rFonts w:cs="Arial"/>
                      <w:sz w:val="20"/>
                      <w:szCs w:val="20"/>
                    </w:rPr>
                  </w:pPr>
                  <w:r w:rsidRPr="00E1251E">
                    <w:rPr>
                      <w:rFonts w:cs="Arial"/>
                      <w:sz w:val="20"/>
                      <w:szCs w:val="20"/>
                    </w:rPr>
                    <w:t>Stormwater pipe up to 825mm diameter</w:t>
                  </w:r>
                </w:p>
              </w:tc>
              <w:tc>
                <w:tcPr>
                  <w:tcW w:w="2500" w:type="pct"/>
                  <w:tcBorders>
                    <w:top w:val="outset" w:sz="6" w:space="0" w:color="auto"/>
                    <w:left w:val="outset" w:sz="6" w:space="0" w:color="auto"/>
                    <w:bottom w:val="outset" w:sz="6" w:space="0" w:color="auto"/>
                    <w:right w:val="outset" w:sz="6" w:space="0" w:color="auto"/>
                  </w:tcBorders>
                  <w:vAlign w:val="center"/>
                  <w:hideMark/>
                </w:tcPr>
                <w:p w14:paraId="473528AF" w14:textId="77777777" w:rsidR="001B7680" w:rsidRPr="00E1251E" w:rsidRDefault="001B7680" w:rsidP="00CA3704">
                  <w:pPr>
                    <w:rPr>
                      <w:rFonts w:cs="Arial"/>
                      <w:sz w:val="20"/>
                      <w:szCs w:val="20"/>
                    </w:rPr>
                  </w:pPr>
                  <w:r w:rsidRPr="00E1251E">
                    <w:rPr>
                      <w:rFonts w:cs="Arial"/>
                      <w:sz w:val="20"/>
                      <w:szCs w:val="20"/>
                    </w:rPr>
                    <w:t>3.0m</w:t>
                  </w:r>
                </w:p>
              </w:tc>
            </w:tr>
            <w:tr w:rsidR="001B7680" w:rsidRPr="00E1251E" w14:paraId="0F179720" w14:textId="77777777" w:rsidTr="00CA3704">
              <w:trPr>
                <w:gridBefore w:val="1"/>
                <w:gridAfter w:val="1"/>
                <w:tblCellSpacing w:w="15" w:type="dxa"/>
              </w:trPr>
              <w:tc>
                <w:tcPr>
                  <w:tcW w:w="2500" w:type="pct"/>
                  <w:tcBorders>
                    <w:top w:val="outset" w:sz="6" w:space="0" w:color="auto"/>
                    <w:left w:val="outset" w:sz="6" w:space="0" w:color="auto"/>
                    <w:bottom w:val="outset" w:sz="6" w:space="0" w:color="auto"/>
                    <w:right w:val="outset" w:sz="6" w:space="0" w:color="auto"/>
                  </w:tcBorders>
                  <w:vAlign w:val="center"/>
                  <w:hideMark/>
                </w:tcPr>
                <w:p w14:paraId="456A9769" w14:textId="77777777" w:rsidR="001B7680" w:rsidRPr="00E1251E" w:rsidRDefault="001B7680" w:rsidP="00CA3704">
                  <w:pPr>
                    <w:rPr>
                      <w:rFonts w:cs="Arial"/>
                      <w:sz w:val="20"/>
                      <w:szCs w:val="20"/>
                    </w:rPr>
                  </w:pPr>
                  <w:r w:rsidRPr="00E1251E">
                    <w:rPr>
                      <w:rFonts w:cs="Arial"/>
                      <w:sz w:val="20"/>
                      <w:szCs w:val="20"/>
                    </w:rPr>
                    <w:t>Stormwater pipe up to 825mm diameter with sewer pipe up to 225m diameter</w:t>
                  </w:r>
                </w:p>
              </w:tc>
              <w:tc>
                <w:tcPr>
                  <w:tcW w:w="2500" w:type="pct"/>
                  <w:tcBorders>
                    <w:top w:val="outset" w:sz="6" w:space="0" w:color="auto"/>
                    <w:left w:val="outset" w:sz="6" w:space="0" w:color="auto"/>
                    <w:bottom w:val="outset" w:sz="6" w:space="0" w:color="auto"/>
                    <w:right w:val="outset" w:sz="6" w:space="0" w:color="auto"/>
                  </w:tcBorders>
                  <w:vAlign w:val="center"/>
                  <w:hideMark/>
                </w:tcPr>
                <w:p w14:paraId="253F7927" w14:textId="77777777" w:rsidR="001B7680" w:rsidRPr="00E1251E" w:rsidRDefault="001B7680" w:rsidP="00CA3704">
                  <w:pPr>
                    <w:rPr>
                      <w:rFonts w:cs="Arial"/>
                      <w:sz w:val="20"/>
                      <w:szCs w:val="20"/>
                    </w:rPr>
                  </w:pPr>
                  <w:r w:rsidRPr="00E1251E">
                    <w:rPr>
                      <w:rFonts w:cs="Arial"/>
                      <w:sz w:val="20"/>
                      <w:szCs w:val="20"/>
                    </w:rPr>
                    <w:t>4.0m</w:t>
                  </w:r>
                </w:p>
              </w:tc>
            </w:tr>
            <w:tr w:rsidR="001B7680" w:rsidRPr="00E1251E" w14:paraId="1F90A3A8" w14:textId="77777777" w:rsidTr="00CA3704">
              <w:trPr>
                <w:gridBefore w:val="1"/>
                <w:gridAfter w:val="1"/>
                <w:tblCellSpacing w:w="15" w:type="dxa"/>
              </w:trPr>
              <w:tc>
                <w:tcPr>
                  <w:tcW w:w="2500" w:type="pct"/>
                  <w:tcBorders>
                    <w:top w:val="outset" w:sz="6" w:space="0" w:color="auto"/>
                    <w:left w:val="outset" w:sz="6" w:space="0" w:color="auto"/>
                    <w:bottom w:val="outset" w:sz="6" w:space="0" w:color="auto"/>
                    <w:right w:val="outset" w:sz="6" w:space="0" w:color="auto"/>
                  </w:tcBorders>
                  <w:vAlign w:val="center"/>
                  <w:hideMark/>
                </w:tcPr>
                <w:p w14:paraId="170D64D1" w14:textId="77777777" w:rsidR="001B7680" w:rsidRPr="00E1251E" w:rsidRDefault="001B7680" w:rsidP="00CA3704">
                  <w:pPr>
                    <w:rPr>
                      <w:rFonts w:cs="Arial"/>
                      <w:sz w:val="20"/>
                      <w:szCs w:val="20"/>
                    </w:rPr>
                  </w:pPr>
                  <w:r w:rsidRPr="00E1251E">
                    <w:rPr>
                      <w:rFonts w:cs="Arial"/>
                      <w:sz w:val="20"/>
                      <w:szCs w:val="20"/>
                    </w:rPr>
                    <w:t>Stormwater pipe greater than 825mm diameter</w:t>
                  </w:r>
                </w:p>
              </w:tc>
              <w:tc>
                <w:tcPr>
                  <w:tcW w:w="2500" w:type="pct"/>
                  <w:tcBorders>
                    <w:top w:val="outset" w:sz="6" w:space="0" w:color="auto"/>
                    <w:left w:val="outset" w:sz="6" w:space="0" w:color="auto"/>
                    <w:bottom w:val="outset" w:sz="6" w:space="0" w:color="auto"/>
                    <w:right w:val="outset" w:sz="6" w:space="0" w:color="auto"/>
                  </w:tcBorders>
                  <w:vAlign w:val="center"/>
                  <w:hideMark/>
                </w:tcPr>
                <w:p w14:paraId="77E1769F" w14:textId="77777777" w:rsidR="001B7680" w:rsidRPr="00E1251E" w:rsidRDefault="001B7680" w:rsidP="00CA3704">
                  <w:pPr>
                    <w:rPr>
                      <w:rFonts w:cs="Arial"/>
                      <w:sz w:val="20"/>
                      <w:szCs w:val="20"/>
                    </w:rPr>
                  </w:pPr>
                  <w:r w:rsidRPr="00E1251E">
                    <w:rPr>
                      <w:rFonts w:cs="Arial"/>
                      <w:sz w:val="20"/>
                      <w:szCs w:val="20"/>
                    </w:rPr>
                    <w:t>Easement boundary to be 1m clear of the outside wall of the stormwater pipe (each side). </w:t>
                  </w:r>
                </w:p>
              </w:tc>
            </w:tr>
            <w:tr w:rsidR="001B7680" w:rsidRPr="00EC7186" w14:paraId="4593A1B1" w14:textId="77777777" w:rsidTr="00CA3704">
              <w:tblPrEx>
                <w:tblBorders>
                  <w:top w:val="none" w:sz="0" w:space="0" w:color="auto"/>
                  <w:left w:val="none" w:sz="0" w:space="0" w:color="auto"/>
                  <w:bottom w:val="none" w:sz="0" w:space="0" w:color="auto"/>
                  <w:right w:val="none" w:sz="0" w:space="0" w:color="auto"/>
                </w:tblBorders>
              </w:tblPrEx>
              <w:trPr>
                <w:tblCellSpacing w:w="15" w:type="dxa"/>
              </w:trPr>
              <w:tc>
                <w:tcPr>
                  <w:tcW w:w="0" w:type="auto"/>
                  <w:gridSpan w:val="4"/>
                  <w:vAlign w:val="center"/>
                  <w:hideMark/>
                </w:tcPr>
                <w:p w14:paraId="0AE31B1B" w14:textId="77777777" w:rsidR="001B7680" w:rsidRPr="00EC7186" w:rsidRDefault="001B7680" w:rsidP="00CA3704">
                  <w:pPr>
                    <w:rPr>
                      <w:rFonts w:cs="Arial"/>
                      <w:sz w:val="18"/>
                      <w:szCs w:val="20"/>
                    </w:rPr>
                  </w:pPr>
                  <w:r w:rsidRPr="00EC7186">
                    <w:rPr>
                      <w:rFonts w:cs="Arial"/>
                      <w:sz w:val="18"/>
                      <w:szCs w:val="20"/>
                    </w:rPr>
                    <w:t>Note - Additional easement width may be required in certain circumstances in order to facilitate maintenance access to the stormwater system.</w:t>
                  </w:r>
                </w:p>
              </w:tc>
            </w:tr>
          </w:tbl>
          <w:p w14:paraId="4BAED6B2" w14:textId="77777777" w:rsidR="001B7680" w:rsidRPr="00EC7186" w:rsidRDefault="001B7680" w:rsidP="00CA3704">
            <w:pPr>
              <w:rPr>
                <w:rFonts w:cs="Arial"/>
                <w:vanish/>
                <w:sz w:val="18"/>
                <w:szCs w:val="20"/>
              </w:rPr>
            </w:pPr>
          </w:p>
          <w:tbl>
            <w:tblPr>
              <w:tblW w:w="5000" w:type="pct"/>
              <w:tblCellSpacing w:w="15" w:type="dxa"/>
              <w:tblCellMar>
                <w:top w:w="30" w:type="dxa"/>
                <w:left w:w="30" w:type="dxa"/>
                <w:bottom w:w="30" w:type="dxa"/>
                <w:right w:w="30" w:type="dxa"/>
              </w:tblCellMar>
              <w:tblLook w:val="04A0" w:firstRow="1" w:lastRow="0" w:firstColumn="1" w:lastColumn="0" w:noHBand="0" w:noVBand="1"/>
            </w:tblPr>
            <w:tblGrid>
              <w:gridCol w:w="5474"/>
            </w:tblGrid>
            <w:tr w:rsidR="001B7680" w:rsidRPr="00EC7186" w14:paraId="01982F8C" w14:textId="77777777" w:rsidTr="00CA3704">
              <w:trPr>
                <w:tblCellSpacing w:w="15" w:type="dxa"/>
              </w:trPr>
              <w:tc>
                <w:tcPr>
                  <w:tcW w:w="0" w:type="auto"/>
                  <w:vAlign w:val="center"/>
                  <w:hideMark/>
                </w:tcPr>
                <w:p w14:paraId="0D6F4AE0" w14:textId="77777777" w:rsidR="001B7680" w:rsidRPr="00EC7186" w:rsidRDefault="001B7680" w:rsidP="00CA3704">
                  <w:pPr>
                    <w:rPr>
                      <w:rFonts w:cs="Arial"/>
                      <w:sz w:val="18"/>
                      <w:szCs w:val="20"/>
                    </w:rPr>
                  </w:pPr>
                  <w:r w:rsidRPr="00EC7186">
                    <w:rPr>
                      <w:rFonts w:cs="Arial"/>
                      <w:sz w:val="18"/>
                      <w:szCs w:val="20"/>
                    </w:rPr>
                    <w:t>Note - Refer to Planning scheme policy - Integrated design (Appendix C) for easement requirements over open channels.</w:t>
                  </w:r>
                </w:p>
              </w:tc>
            </w:tr>
          </w:tbl>
          <w:p w14:paraId="4664BBDE"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2187FB5C"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tcPr>
          <w:p w14:paraId="78C2B0D7" w14:textId="77777777" w:rsidR="001B7680" w:rsidRPr="00E1251E" w:rsidRDefault="001B7680" w:rsidP="00CA3704">
            <w:pPr>
              <w:rPr>
                <w:rFonts w:cs="Arial"/>
                <w:b/>
                <w:bCs/>
                <w:sz w:val="20"/>
                <w:szCs w:val="20"/>
              </w:rPr>
            </w:pPr>
          </w:p>
        </w:tc>
      </w:tr>
      <w:tr w:rsidR="001B7680" w:rsidRPr="00E1251E" w14:paraId="77FED632"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0C579F3F" w14:textId="77777777" w:rsidR="001B7680" w:rsidRPr="00E1251E" w:rsidRDefault="001B7680" w:rsidP="00CA3704">
            <w:pPr>
              <w:rPr>
                <w:rFonts w:cs="Arial"/>
                <w:sz w:val="20"/>
                <w:szCs w:val="20"/>
              </w:rPr>
            </w:pPr>
            <w:r w:rsidRPr="00E1251E">
              <w:rPr>
                <w:rFonts w:cs="Arial"/>
                <w:b/>
                <w:bCs/>
                <w:sz w:val="20"/>
                <w:szCs w:val="20"/>
              </w:rPr>
              <w:t>PO52</w:t>
            </w:r>
          </w:p>
          <w:p w14:paraId="1884F47A" w14:textId="77777777" w:rsidR="001B7680" w:rsidRPr="00E1251E" w:rsidRDefault="001B7680" w:rsidP="00CA3704">
            <w:pPr>
              <w:rPr>
                <w:rFonts w:cs="Arial"/>
                <w:sz w:val="20"/>
                <w:szCs w:val="20"/>
              </w:rPr>
            </w:pPr>
            <w:r w:rsidRPr="00E1251E">
              <w:rPr>
                <w:rFonts w:cs="Arial"/>
                <w:sz w:val="20"/>
                <w:szCs w:val="20"/>
              </w:rPr>
              <w:t>Stormwater management facilities are located outside of riparian areas and prevent increased channel bed and bank erosion.</w:t>
            </w:r>
          </w:p>
        </w:tc>
        <w:tc>
          <w:tcPr>
            <w:tcW w:w="1802" w:type="pct"/>
            <w:tcBorders>
              <w:top w:val="outset" w:sz="6" w:space="0" w:color="auto"/>
              <w:left w:val="outset" w:sz="6" w:space="0" w:color="auto"/>
              <w:bottom w:val="outset" w:sz="6" w:space="0" w:color="auto"/>
              <w:right w:val="outset" w:sz="6" w:space="0" w:color="auto"/>
            </w:tcBorders>
            <w:hideMark/>
          </w:tcPr>
          <w:p w14:paraId="3FA3B5D3" w14:textId="77777777" w:rsidR="001B7680" w:rsidRPr="00E1251E" w:rsidRDefault="001B7680" w:rsidP="00CA3704">
            <w:pPr>
              <w:rPr>
                <w:rFonts w:cs="Arial"/>
                <w:sz w:val="20"/>
                <w:szCs w:val="20"/>
              </w:rPr>
            </w:pPr>
            <w:r w:rsidRPr="00E1251E">
              <w:rPr>
                <w:rFonts w:cs="Arial"/>
                <w:sz w:val="20"/>
                <w:szCs w:val="20"/>
              </w:rPr>
              <w:t>No example provided.</w:t>
            </w:r>
          </w:p>
        </w:tc>
        <w:tc>
          <w:tcPr>
            <w:tcW w:w="660" w:type="pct"/>
            <w:tcBorders>
              <w:top w:val="outset" w:sz="6" w:space="0" w:color="auto"/>
              <w:left w:val="outset" w:sz="6" w:space="0" w:color="auto"/>
              <w:bottom w:val="outset" w:sz="6" w:space="0" w:color="auto"/>
              <w:right w:val="outset" w:sz="6" w:space="0" w:color="auto"/>
            </w:tcBorders>
          </w:tcPr>
          <w:p w14:paraId="068340C3"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74583BE6" w14:textId="77777777" w:rsidR="001B7680" w:rsidRPr="00E1251E" w:rsidRDefault="001B7680" w:rsidP="00CA3704">
            <w:pPr>
              <w:rPr>
                <w:rFonts w:cs="Arial"/>
                <w:sz w:val="20"/>
                <w:szCs w:val="20"/>
              </w:rPr>
            </w:pPr>
          </w:p>
        </w:tc>
      </w:tr>
      <w:tr w:rsidR="001B7680" w:rsidRPr="00E1251E" w14:paraId="2D0F8005"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066C2EE2" w14:textId="77777777" w:rsidR="001B7680" w:rsidRPr="00E1251E" w:rsidRDefault="001B7680" w:rsidP="00CA3704">
            <w:pPr>
              <w:rPr>
                <w:rFonts w:cs="Arial"/>
                <w:sz w:val="20"/>
                <w:szCs w:val="20"/>
              </w:rPr>
            </w:pPr>
            <w:r w:rsidRPr="00E1251E">
              <w:rPr>
                <w:rFonts w:cs="Arial"/>
                <w:b/>
                <w:bCs/>
                <w:sz w:val="20"/>
                <w:szCs w:val="20"/>
              </w:rPr>
              <w:t>PO53</w:t>
            </w:r>
          </w:p>
          <w:p w14:paraId="7F4F4B2C" w14:textId="77777777" w:rsidR="001B7680" w:rsidRPr="00E1251E" w:rsidRDefault="001B7680" w:rsidP="00CA3704">
            <w:pPr>
              <w:rPr>
                <w:rFonts w:cs="Arial"/>
                <w:sz w:val="20"/>
                <w:szCs w:val="20"/>
              </w:rPr>
            </w:pPr>
            <w:r w:rsidRPr="00E1251E">
              <w:rPr>
                <w:rFonts w:cs="Arial"/>
                <w:sz w:val="20"/>
                <w:szCs w:val="20"/>
              </w:rPr>
              <w:t>Natural streams and riparian vegetation are retained and enhanced through revegetation.</w:t>
            </w:r>
          </w:p>
        </w:tc>
        <w:tc>
          <w:tcPr>
            <w:tcW w:w="1802" w:type="pct"/>
            <w:tcBorders>
              <w:top w:val="outset" w:sz="6" w:space="0" w:color="auto"/>
              <w:left w:val="outset" w:sz="6" w:space="0" w:color="auto"/>
              <w:bottom w:val="outset" w:sz="6" w:space="0" w:color="auto"/>
              <w:right w:val="outset" w:sz="6" w:space="0" w:color="auto"/>
            </w:tcBorders>
            <w:hideMark/>
          </w:tcPr>
          <w:p w14:paraId="2003C43B" w14:textId="77777777" w:rsidR="001B7680" w:rsidRPr="00E1251E" w:rsidRDefault="001B7680" w:rsidP="00CA3704">
            <w:pPr>
              <w:rPr>
                <w:rFonts w:cs="Arial"/>
                <w:sz w:val="20"/>
                <w:szCs w:val="20"/>
              </w:rPr>
            </w:pPr>
            <w:r w:rsidRPr="00E1251E">
              <w:rPr>
                <w:rFonts w:cs="Arial"/>
                <w:sz w:val="20"/>
                <w:szCs w:val="20"/>
              </w:rPr>
              <w:t>No example provided.</w:t>
            </w:r>
          </w:p>
        </w:tc>
        <w:tc>
          <w:tcPr>
            <w:tcW w:w="660" w:type="pct"/>
            <w:tcBorders>
              <w:top w:val="outset" w:sz="6" w:space="0" w:color="auto"/>
              <w:left w:val="outset" w:sz="6" w:space="0" w:color="auto"/>
              <w:bottom w:val="outset" w:sz="6" w:space="0" w:color="auto"/>
              <w:right w:val="outset" w:sz="6" w:space="0" w:color="auto"/>
            </w:tcBorders>
          </w:tcPr>
          <w:p w14:paraId="4B8BDEFA"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4FF60AF7" w14:textId="77777777" w:rsidR="001B7680" w:rsidRPr="00E1251E" w:rsidRDefault="001B7680" w:rsidP="00CA3704">
            <w:pPr>
              <w:rPr>
                <w:rFonts w:cs="Arial"/>
                <w:sz w:val="20"/>
                <w:szCs w:val="20"/>
              </w:rPr>
            </w:pPr>
          </w:p>
        </w:tc>
      </w:tr>
      <w:tr w:rsidR="001B7680" w:rsidRPr="00E1251E" w14:paraId="17845FF0"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46AF14EF" w14:textId="77777777" w:rsidR="001B7680" w:rsidRPr="00E1251E" w:rsidRDefault="001B7680" w:rsidP="00CA3704">
            <w:pPr>
              <w:rPr>
                <w:rFonts w:cs="Arial"/>
                <w:sz w:val="20"/>
                <w:szCs w:val="20"/>
              </w:rPr>
            </w:pPr>
            <w:r w:rsidRPr="00E1251E">
              <w:rPr>
                <w:rFonts w:cs="Arial"/>
                <w:b/>
                <w:bCs/>
                <w:sz w:val="20"/>
                <w:szCs w:val="20"/>
              </w:rPr>
              <w:t>PO54</w:t>
            </w:r>
          </w:p>
          <w:p w14:paraId="45C2FBDA" w14:textId="77777777" w:rsidR="001B7680" w:rsidRPr="00E1251E" w:rsidRDefault="001B7680" w:rsidP="00CA3704">
            <w:pPr>
              <w:rPr>
                <w:rFonts w:cs="Arial"/>
                <w:sz w:val="20"/>
                <w:szCs w:val="20"/>
              </w:rPr>
            </w:pPr>
            <w:r w:rsidRPr="00E1251E">
              <w:rPr>
                <w:rFonts w:cs="Arial"/>
                <w:sz w:val="20"/>
                <w:szCs w:val="20"/>
              </w:rPr>
              <w:t>Areas constructed as detention basins:</w:t>
            </w:r>
          </w:p>
          <w:p w14:paraId="6444AAAB" w14:textId="77777777" w:rsidR="001B7680" w:rsidRPr="00E1251E" w:rsidRDefault="001B7680" w:rsidP="001B7680">
            <w:pPr>
              <w:numPr>
                <w:ilvl w:val="0"/>
                <w:numId w:val="33"/>
              </w:numPr>
              <w:rPr>
                <w:rFonts w:cs="Arial"/>
                <w:sz w:val="20"/>
                <w:szCs w:val="20"/>
              </w:rPr>
            </w:pPr>
            <w:r w:rsidRPr="00E1251E">
              <w:rPr>
                <w:rFonts w:cs="Arial"/>
                <w:sz w:val="20"/>
                <w:szCs w:val="20"/>
              </w:rPr>
              <w:t>are adaptable for passive recreation;</w:t>
            </w:r>
          </w:p>
          <w:p w14:paraId="39543F1C" w14:textId="77777777" w:rsidR="001B7680" w:rsidRPr="00E1251E" w:rsidRDefault="001B7680" w:rsidP="001B7680">
            <w:pPr>
              <w:numPr>
                <w:ilvl w:val="0"/>
                <w:numId w:val="33"/>
              </w:numPr>
              <w:rPr>
                <w:rFonts w:cs="Arial"/>
                <w:sz w:val="20"/>
                <w:szCs w:val="20"/>
              </w:rPr>
            </w:pPr>
            <w:r w:rsidRPr="00E1251E">
              <w:rPr>
                <w:rFonts w:cs="Arial"/>
                <w:sz w:val="20"/>
                <w:szCs w:val="20"/>
              </w:rPr>
              <w:t>appear to be a natural land form;</w:t>
            </w:r>
          </w:p>
          <w:p w14:paraId="7005D89B" w14:textId="77777777" w:rsidR="001B7680" w:rsidRPr="00E1251E" w:rsidRDefault="001B7680" w:rsidP="001B7680">
            <w:pPr>
              <w:numPr>
                <w:ilvl w:val="0"/>
                <w:numId w:val="33"/>
              </w:numPr>
              <w:rPr>
                <w:rFonts w:cs="Arial"/>
                <w:sz w:val="20"/>
                <w:szCs w:val="20"/>
              </w:rPr>
            </w:pPr>
            <w:r w:rsidRPr="00E1251E">
              <w:rPr>
                <w:rFonts w:cs="Arial"/>
                <w:sz w:val="20"/>
                <w:szCs w:val="20"/>
              </w:rPr>
              <w:t>provide practical access for maintenance purposes;</w:t>
            </w:r>
          </w:p>
          <w:p w14:paraId="2B539E6F" w14:textId="77777777" w:rsidR="001B7680" w:rsidRPr="00E1251E" w:rsidRDefault="001B7680" w:rsidP="001B7680">
            <w:pPr>
              <w:numPr>
                <w:ilvl w:val="0"/>
                <w:numId w:val="33"/>
              </w:numPr>
              <w:rPr>
                <w:rFonts w:cs="Arial"/>
                <w:sz w:val="20"/>
                <w:szCs w:val="20"/>
              </w:rPr>
            </w:pPr>
            <w:r w:rsidRPr="00E1251E">
              <w:rPr>
                <w:rFonts w:cs="Arial"/>
                <w:sz w:val="20"/>
                <w:szCs w:val="20"/>
              </w:rPr>
              <w:t>do not create safety or security issues by creating potential concealment areas;</w:t>
            </w:r>
          </w:p>
          <w:p w14:paraId="41F1BFFF" w14:textId="77777777" w:rsidR="001B7680" w:rsidRPr="00E1251E" w:rsidRDefault="001B7680" w:rsidP="001B7680">
            <w:pPr>
              <w:numPr>
                <w:ilvl w:val="0"/>
                <w:numId w:val="33"/>
              </w:numPr>
              <w:rPr>
                <w:rFonts w:cs="Arial"/>
                <w:sz w:val="20"/>
                <w:szCs w:val="20"/>
              </w:rPr>
            </w:pPr>
            <w:r w:rsidRPr="00E1251E">
              <w:rPr>
                <w:rFonts w:cs="Arial"/>
                <w:sz w:val="20"/>
                <w:szCs w:val="20"/>
              </w:rPr>
              <w:t>have adequate setbacks to adjoining properties;</w:t>
            </w:r>
          </w:p>
          <w:p w14:paraId="725F71E6" w14:textId="77777777" w:rsidR="001B7680" w:rsidRPr="00E1251E" w:rsidRDefault="001B7680" w:rsidP="001B7680">
            <w:pPr>
              <w:numPr>
                <w:ilvl w:val="0"/>
                <w:numId w:val="33"/>
              </w:numPr>
              <w:rPr>
                <w:rFonts w:cs="Arial"/>
                <w:sz w:val="20"/>
                <w:szCs w:val="20"/>
              </w:rPr>
            </w:pPr>
            <w:r w:rsidRPr="00E1251E">
              <w:rPr>
                <w:rFonts w:cs="Arial"/>
                <w:sz w:val="20"/>
                <w:szCs w:val="20"/>
              </w:rPr>
              <w:t>are located within land to be dedicated to Council as public land.</w:t>
            </w:r>
          </w:p>
          <w:p w14:paraId="52A183B5"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19469A09" w14:textId="77777777" w:rsidR="001B7680" w:rsidRPr="00E1251E" w:rsidRDefault="001B7680" w:rsidP="00CA3704">
            <w:pPr>
              <w:rPr>
                <w:rFonts w:cs="Arial"/>
                <w:sz w:val="20"/>
                <w:szCs w:val="20"/>
              </w:rPr>
            </w:pPr>
            <w:r w:rsidRPr="00E1251E">
              <w:rPr>
                <w:rFonts w:cs="Arial"/>
                <w:b/>
                <w:bCs/>
                <w:sz w:val="20"/>
                <w:szCs w:val="20"/>
              </w:rPr>
              <w:t>E54</w:t>
            </w:r>
          </w:p>
          <w:p w14:paraId="44901898" w14:textId="77777777" w:rsidR="001B7680" w:rsidRPr="00E1251E" w:rsidRDefault="001B7680" w:rsidP="00CA3704">
            <w:pPr>
              <w:rPr>
                <w:rFonts w:cs="Arial"/>
                <w:sz w:val="20"/>
                <w:szCs w:val="20"/>
              </w:rPr>
            </w:pPr>
            <w:r w:rsidRPr="00E1251E">
              <w:rPr>
                <w:rFonts w:cs="Arial"/>
                <w:sz w:val="20"/>
                <w:szCs w:val="20"/>
              </w:rPr>
              <w:t>Stormwater detention basins are designed and constructed in accordance with Planning scheme policy - Integrated design (Appendix C) and Planning scheme policy - Operational works inspection, maintenance and bonding procedures.</w:t>
            </w:r>
          </w:p>
          <w:p w14:paraId="670C6A70"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625C481E"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tcPr>
          <w:p w14:paraId="0947834A" w14:textId="77777777" w:rsidR="001B7680" w:rsidRPr="00E1251E" w:rsidRDefault="001B7680" w:rsidP="00CA3704">
            <w:pPr>
              <w:rPr>
                <w:rFonts w:cs="Arial"/>
                <w:b/>
                <w:bCs/>
                <w:sz w:val="20"/>
                <w:szCs w:val="20"/>
              </w:rPr>
            </w:pPr>
          </w:p>
        </w:tc>
      </w:tr>
      <w:tr w:rsidR="001B7680" w:rsidRPr="00E1251E" w14:paraId="491D074C"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4C613A8D" w14:textId="77777777" w:rsidR="001B7680" w:rsidRPr="00E1251E" w:rsidRDefault="001B7680" w:rsidP="00CA3704">
            <w:pPr>
              <w:rPr>
                <w:rFonts w:cs="Arial"/>
                <w:sz w:val="20"/>
                <w:szCs w:val="20"/>
              </w:rPr>
            </w:pPr>
            <w:r w:rsidRPr="00E1251E">
              <w:rPr>
                <w:rFonts w:cs="Arial"/>
                <w:b/>
                <w:bCs/>
                <w:sz w:val="20"/>
                <w:szCs w:val="20"/>
              </w:rPr>
              <w:t>PO55</w:t>
            </w:r>
          </w:p>
          <w:p w14:paraId="49100E2F" w14:textId="77777777" w:rsidR="001B7680" w:rsidRPr="00E1251E" w:rsidRDefault="001B7680" w:rsidP="00CA3704">
            <w:pPr>
              <w:rPr>
                <w:rFonts w:cs="Arial"/>
                <w:sz w:val="20"/>
                <w:szCs w:val="20"/>
              </w:rPr>
            </w:pPr>
            <w:r w:rsidRPr="00E1251E">
              <w:rPr>
                <w:rFonts w:cs="Arial"/>
                <w:sz w:val="20"/>
                <w:szCs w:val="20"/>
              </w:rPr>
              <w:t>Development maintains the environmental values of waterway ecosystems.</w:t>
            </w:r>
          </w:p>
        </w:tc>
        <w:tc>
          <w:tcPr>
            <w:tcW w:w="1802" w:type="pct"/>
            <w:tcBorders>
              <w:top w:val="outset" w:sz="6" w:space="0" w:color="auto"/>
              <w:left w:val="outset" w:sz="6" w:space="0" w:color="auto"/>
              <w:bottom w:val="outset" w:sz="6" w:space="0" w:color="auto"/>
              <w:right w:val="outset" w:sz="6" w:space="0" w:color="auto"/>
            </w:tcBorders>
            <w:hideMark/>
          </w:tcPr>
          <w:p w14:paraId="07FD0E8C" w14:textId="77777777" w:rsidR="001B7680" w:rsidRPr="00E1251E" w:rsidRDefault="001B7680" w:rsidP="00CA3704">
            <w:pPr>
              <w:rPr>
                <w:rFonts w:cs="Arial"/>
                <w:sz w:val="20"/>
                <w:szCs w:val="20"/>
              </w:rPr>
            </w:pPr>
            <w:r w:rsidRPr="00E1251E">
              <w:rPr>
                <w:rFonts w:cs="Arial"/>
                <w:sz w:val="20"/>
                <w:szCs w:val="20"/>
              </w:rPr>
              <w:t>No example provided.</w:t>
            </w:r>
          </w:p>
        </w:tc>
        <w:tc>
          <w:tcPr>
            <w:tcW w:w="660" w:type="pct"/>
            <w:tcBorders>
              <w:top w:val="outset" w:sz="6" w:space="0" w:color="auto"/>
              <w:left w:val="outset" w:sz="6" w:space="0" w:color="auto"/>
              <w:bottom w:val="outset" w:sz="6" w:space="0" w:color="auto"/>
              <w:right w:val="outset" w:sz="6" w:space="0" w:color="auto"/>
            </w:tcBorders>
          </w:tcPr>
          <w:p w14:paraId="1223D2CD"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035AAFF5" w14:textId="77777777" w:rsidR="001B7680" w:rsidRPr="00E1251E" w:rsidRDefault="001B7680" w:rsidP="00CA3704">
            <w:pPr>
              <w:rPr>
                <w:rFonts w:cs="Arial"/>
                <w:sz w:val="20"/>
                <w:szCs w:val="20"/>
              </w:rPr>
            </w:pPr>
          </w:p>
        </w:tc>
      </w:tr>
      <w:tr w:rsidR="001B7680" w:rsidRPr="00E1251E" w14:paraId="0E210D7F"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79ADB869" w14:textId="77777777" w:rsidR="001B7680" w:rsidRPr="00E1251E" w:rsidRDefault="001B7680" w:rsidP="00CA3704">
            <w:pPr>
              <w:rPr>
                <w:rFonts w:cs="Arial"/>
                <w:sz w:val="20"/>
                <w:szCs w:val="20"/>
              </w:rPr>
            </w:pPr>
            <w:r w:rsidRPr="00E1251E">
              <w:rPr>
                <w:rFonts w:cs="Arial"/>
                <w:b/>
                <w:bCs/>
                <w:sz w:val="20"/>
                <w:szCs w:val="20"/>
              </w:rPr>
              <w:t>PO56</w:t>
            </w:r>
          </w:p>
          <w:p w14:paraId="18889121" w14:textId="77777777" w:rsidR="001B7680" w:rsidRPr="00E1251E" w:rsidRDefault="001B7680" w:rsidP="00CA3704">
            <w:pPr>
              <w:rPr>
                <w:rFonts w:cs="Arial"/>
                <w:sz w:val="20"/>
                <w:szCs w:val="20"/>
              </w:rPr>
            </w:pPr>
            <w:r w:rsidRPr="00E1251E">
              <w:rPr>
                <w:rFonts w:cs="Arial"/>
                <w:sz w:val="20"/>
                <w:szCs w:val="20"/>
              </w:rPr>
              <w:t>A constructed water body proposed to be dedicated as public asset is to be avoided, unless there is an overriding need in the public interest.</w:t>
            </w:r>
          </w:p>
        </w:tc>
        <w:tc>
          <w:tcPr>
            <w:tcW w:w="1802" w:type="pct"/>
            <w:tcBorders>
              <w:top w:val="outset" w:sz="6" w:space="0" w:color="auto"/>
              <w:left w:val="outset" w:sz="6" w:space="0" w:color="auto"/>
              <w:bottom w:val="outset" w:sz="6" w:space="0" w:color="auto"/>
              <w:right w:val="outset" w:sz="6" w:space="0" w:color="auto"/>
            </w:tcBorders>
            <w:hideMark/>
          </w:tcPr>
          <w:p w14:paraId="4A345191" w14:textId="77777777" w:rsidR="001B7680" w:rsidRPr="00E1251E" w:rsidRDefault="001B7680" w:rsidP="00CA3704">
            <w:pPr>
              <w:rPr>
                <w:rFonts w:cs="Arial"/>
                <w:sz w:val="20"/>
                <w:szCs w:val="20"/>
              </w:rPr>
            </w:pPr>
            <w:r w:rsidRPr="00E1251E">
              <w:rPr>
                <w:rFonts w:cs="Arial"/>
                <w:sz w:val="20"/>
                <w:szCs w:val="20"/>
              </w:rPr>
              <w:t>No example provided.</w:t>
            </w:r>
          </w:p>
        </w:tc>
        <w:tc>
          <w:tcPr>
            <w:tcW w:w="660" w:type="pct"/>
            <w:tcBorders>
              <w:top w:val="outset" w:sz="6" w:space="0" w:color="auto"/>
              <w:left w:val="outset" w:sz="6" w:space="0" w:color="auto"/>
              <w:bottom w:val="outset" w:sz="6" w:space="0" w:color="auto"/>
              <w:right w:val="outset" w:sz="6" w:space="0" w:color="auto"/>
            </w:tcBorders>
          </w:tcPr>
          <w:p w14:paraId="5429F274"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6847309E" w14:textId="77777777" w:rsidR="001B7680" w:rsidRPr="00E1251E" w:rsidRDefault="001B7680" w:rsidP="00CA3704">
            <w:pPr>
              <w:rPr>
                <w:rFonts w:cs="Arial"/>
                <w:sz w:val="20"/>
                <w:szCs w:val="20"/>
              </w:rPr>
            </w:pPr>
          </w:p>
        </w:tc>
      </w:tr>
      <w:tr w:rsidR="001B7680" w:rsidRPr="00E1251E" w14:paraId="63627EA8"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250F6A6D" w14:textId="77777777" w:rsidR="001B7680" w:rsidRPr="00E1251E" w:rsidRDefault="001B7680" w:rsidP="00CA3704">
            <w:pPr>
              <w:rPr>
                <w:rFonts w:cs="Arial"/>
                <w:sz w:val="20"/>
                <w:szCs w:val="20"/>
              </w:rPr>
            </w:pPr>
            <w:r w:rsidRPr="00E1251E">
              <w:rPr>
                <w:rFonts w:cs="Arial"/>
                <w:b/>
                <w:bCs/>
                <w:sz w:val="20"/>
                <w:szCs w:val="20"/>
              </w:rPr>
              <w:t>PO57</w:t>
            </w:r>
          </w:p>
          <w:p w14:paraId="5B728E4B" w14:textId="77777777" w:rsidR="001B7680" w:rsidRPr="00E1251E" w:rsidRDefault="001B7680" w:rsidP="00CA3704">
            <w:pPr>
              <w:rPr>
                <w:rFonts w:cs="Arial"/>
                <w:sz w:val="20"/>
                <w:szCs w:val="20"/>
              </w:rPr>
            </w:pPr>
            <w:r w:rsidRPr="00E1251E">
              <w:rPr>
                <w:rFonts w:cs="Arial"/>
                <w:sz w:val="20"/>
                <w:szCs w:val="20"/>
              </w:rPr>
              <w:t>Lots are of a sufficient grade to accommodate effective stormwater drainage to a lawful point of discharge.</w:t>
            </w:r>
          </w:p>
          <w:p w14:paraId="54C9C403"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5B718F17" w14:textId="77777777" w:rsidR="001B7680" w:rsidRPr="00E1251E" w:rsidRDefault="001B7680" w:rsidP="00CA3704">
            <w:pPr>
              <w:rPr>
                <w:rFonts w:cs="Arial"/>
                <w:sz w:val="20"/>
                <w:szCs w:val="20"/>
              </w:rPr>
            </w:pPr>
            <w:r w:rsidRPr="00E1251E">
              <w:rPr>
                <w:rFonts w:cs="Arial"/>
                <w:b/>
                <w:bCs/>
                <w:sz w:val="20"/>
                <w:szCs w:val="20"/>
              </w:rPr>
              <w:t>E57</w:t>
            </w:r>
          </w:p>
          <w:p w14:paraId="2E8B43B1" w14:textId="77777777" w:rsidR="001B7680" w:rsidRPr="00E1251E" w:rsidRDefault="001B7680" w:rsidP="00CA3704">
            <w:pPr>
              <w:rPr>
                <w:rFonts w:cs="Arial"/>
                <w:sz w:val="20"/>
                <w:szCs w:val="20"/>
              </w:rPr>
            </w:pPr>
            <w:r w:rsidRPr="00E1251E">
              <w:rPr>
                <w:rFonts w:cs="Arial"/>
                <w:sz w:val="20"/>
                <w:szCs w:val="20"/>
              </w:rPr>
              <w:t>The surface level of a lot is at a minimum grade of 1:100 and slopes towards the street frontage, or other lawful point of discharge.</w:t>
            </w:r>
          </w:p>
          <w:p w14:paraId="2FB0AB14"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279FE693"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tcPr>
          <w:p w14:paraId="3C5D53BE" w14:textId="77777777" w:rsidR="001B7680" w:rsidRPr="00E1251E" w:rsidRDefault="001B7680" w:rsidP="00CA3704">
            <w:pPr>
              <w:rPr>
                <w:rFonts w:cs="Arial"/>
                <w:b/>
                <w:bCs/>
                <w:sz w:val="20"/>
                <w:szCs w:val="20"/>
              </w:rPr>
            </w:pPr>
          </w:p>
        </w:tc>
      </w:tr>
      <w:tr w:rsidR="001B7680" w:rsidRPr="00E1251E" w14:paraId="6D178EBD" w14:textId="77777777" w:rsidTr="001B7680">
        <w:trPr>
          <w:tblCellSpacing w:w="15" w:type="dxa"/>
        </w:trPr>
        <w:tc>
          <w:tcPr>
            <w:tcW w:w="3095" w:type="pct"/>
            <w:gridSpan w:val="2"/>
            <w:tcBorders>
              <w:top w:val="outset" w:sz="6" w:space="0" w:color="auto"/>
              <w:left w:val="outset" w:sz="6" w:space="0" w:color="auto"/>
              <w:bottom w:val="outset" w:sz="6" w:space="0" w:color="auto"/>
              <w:right w:val="outset" w:sz="6" w:space="0" w:color="auto"/>
            </w:tcBorders>
            <w:shd w:val="clear" w:color="auto" w:fill="D8D9D9"/>
            <w:hideMark/>
          </w:tcPr>
          <w:p w14:paraId="54A1DCAE" w14:textId="77777777" w:rsidR="001B7680" w:rsidRPr="00E1251E" w:rsidRDefault="001B7680" w:rsidP="00CA3704">
            <w:pPr>
              <w:rPr>
                <w:rFonts w:cs="Arial"/>
                <w:sz w:val="20"/>
                <w:szCs w:val="20"/>
              </w:rPr>
            </w:pPr>
            <w:r w:rsidRPr="00E1251E">
              <w:rPr>
                <w:rFonts w:cs="Arial"/>
                <w:b/>
                <w:bCs/>
                <w:sz w:val="20"/>
                <w:szCs w:val="20"/>
              </w:rPr>
              <w:t>Stormwater management system</w:t>
            </w:r>
          </w:p>
        </w:tc>
        <w:tc>
          <w:tcPr>
            <w:tcW w:w="660" w:type="pct"/>
            <w:tcBorders>
              <w:top w:val="outset" w:sz="6" w:space="0" w:color="auto"/>
              <w:left w:val="outset" w:sz="6" w:space="0" w:color="auto"/>
              <w:bottom w:val="outset" w:sz="6" w:space="0" w:color="auto"/>
              <w:right w:val="outset" w:sz="6" w:space="0" w:color="auto"/>
            </w:tcBorders>
            <w:shd w:val="clear" w:color="auto" w:fill="D8D9D9"/>
          </w:tcPr>
          <w:p w14:paraId="609BDD65"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shd w:val="clear" w:color="auto" w:fill="D8D9D9"/>
          </w:tcPr>
          <w:p w14:paraId="568951E4" w14:textId="77777777" w:rsidR="001B7680" w:rsidRPr="00E1251E" w:rsidRDefault="001B7680" w:rsidP="00CA3704">
            <w:pPr>
              <w:rPr>
                <w:rFonts w:cs="Arial"/>
                <w:b/>
                <w:bCs/>
                <w:sz w:val="20"/>
                <w:szCs w:val="20"/>
              </w:rPr>
            </w:pPr>
          </w:p>
        </w:tc>
      </w:tr>
      <w:tr w:rsidR="001B7680" w:rsidRPr="00E1251E" w14:paraId="0CFBEF26"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3BCBCC9D" w14:textId="77777777" w:rsidR="001B7680" w:rsidRPr="00E1251E" w:rsidRDefault="001B7680" w:rsidP="00CA3704">
            <w:pPr>
              <w:rPr>
                <w:rFonts w:cs="Arial"/>
                <w:sz w:val="20"/>
                <w:szCs w:val="20"/>
              </w:rPr>
            </w:pPr>
            <w:r w:rsidRPr="00E1251E">
              <w:rPr>
                <w:rFonts w:cs="Arial"/>
                <w:b/>
                <w:bCs/>
                <w:sz w:val="20"/>
                <w:szCs w:val="20"/>
              </w:rPr>
              <w:t>PO58</w:t>
            </w:r>
          </w:p>
          <w:p w14:paraId="147588DE" w14:textId="77777777" w:rsidR="001B7680" w:rsidRPr="00E1251E" w:rsidRDefault="001B7680" w:rsidP="00CA3704">
            <w:pPr>
              <w:rPr>
                <w:rFonts w:cs="Arial"/>
                <w:sz w:val="20"/>
                <w:szCs w:val="20"/>
              </w:rPr>
            </w:pPr>
            <w:r w:rsidRPr="00E1251E">
              <w:rPr>
                <w:rFonts w:cs="Arial"/>
                <w:sz w:val="20"/>
                <w:szCs w:val="20"/>
              </w:rPr>
              <w:t>The major drainage system has the capacity to safely convey stormwater flows for the defined flood event.</w:t>
            </w:r>
          </w:p>
          <w:p w14:paraId="7C105A5A"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1A672742" w14:textId="77777777" w:rsidR="001B7680" w:rsidRPr="00E1251E" w:rsidRDefault="001B7680" w:rsidP="00CA3704">
            <w:pPr>
              <w:rPr>
                <w:rFonts w:cs="Arial"/>
                <w:sz w:val="20"/>
                <w:szCs w:val="20"/>
              </w:rPr>
            </w:pPr>
            <w:r w:rsidRPr="00E1251E">
              <w:rPr>
                <w:rFonts w:cs="Arial"/>
                <w:b/>
                <w:bCs/>
                <w:sz w:val="20"/>
                <w:szCs w:val="20"/>
              </w:rPr>
              <w:t>E58</w:t>
            </w:r>
          </w:p>
          <w:p w14:paraId="0259CC7F" w14:textId="77777777" w:rsidR="001B7680" w:rsidRPr="00E1251E" w:rsidRDefault="001B7680" w:rsidP="00CA3704">
            <w:pPr>
              <w:rPr>
                <w:rFonts w:cs="Arial"/>
                <w:sz w:val="20"/>
                <w:szCs w:val="20"/>
              </w:rPr>
            </w:pPr>
            <w:r w:rsidRPr="00E1251E">
              <w:rPr>
                <w:rFonts w:cs="Arial"/>
                <w:sz w:val="20"/>
                <w:szCs w:val="20"/>
              </w:rPr>
              <w:t>The roads, drainage pathways, drainage features and waterways safely convey the stormwater flows for the defined flood event without allowing flows to encroach upon private lots.</w:t>
            </w:r>
          </w:p>
          <w:p w14:paraId="4A06DC7C"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04454B4F"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tcPr>
          <w:p w14:paraId="7166BA09" w14:textId="77777777" w:rsidR="001B7680" w:rsidRPr="00E1251E" w:rsidRDefault="001B7680" w:rsidP="00CA3704">
            <w:pPr>
              <w:rPr>
                <w:rFonts w:cs="Arial"/>
                <w:b/>
                <w:bCs/>
                <w:sz w:val="20"/>
                <w:szCs w:val="20"/>
              </w:rPr>
            </w:pPr>
          </w:p>
        </w:tc>
      </w:tr>
      <w:tr w:rsidR="001B7680" w:rsidRPr="00E1251E" w14:paraId="1FF829ED"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38122C4B" w14:textId="77777777" w:rsidR="001B7680" w:rsidRPr="00E1251E" w:rsidRDefault="001B7680" w:rsidP="00CA3704">
            <w:pPr>
              <w:rPr>
                <w:rFonts w:cs="Arial"/>
                <w:sz w:val="20"/>
                <w:szCs w:val="20"/>
              </w:rPr>
            </w:pPr>
            <w:r w:rsidRPr="00E1251E">
              <w:rPr>
                <w:rFonts w:cs="Arial"/>
                <w:b/>
                <w:bCs/>
                <w:sz w:val="20"/>
                <w:szCs w:val="20"/>
              </w:rPr>
              <w:t>PO59</w:t>
            </w:r>
          </w:p>
          <w:p w14:paraId="2C3A0886" w14:textId="77777777" w:rsidR="001B7680" w:rsidRPr="00E1251E" w:rsidRDefault="001B7680" w:rsidP="00CA3704">
            <w:pPr>
              <w:rPr>
                <w:rFonts w:cs="Arial"/>
                <w:sz w:val="20"/>
                <w:szCs w:val="20"/>
              </w:rPr>
            </w:pPr>
            <w:r w:rsidRPr="00E1251E">
              <w:rPr>
                <w:rFonts w:cs="Arial"/>
                <w:sz w:val="20"/>
                <w:szCs w:val="20"/>
              </w:rPr>
              <w:t>Overland flow paths (for any storm event) from newly constructed roads and public open space areas do not pass through private lots and allow safe and convenient access for pedestrians and cyclists.</w:t>
            </w:r>
          </w:p>
          <w:p w14:paraId="4965B6E6"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5E267490" w14:textId="77777777" w:rsidR="001B7680" w:rsidRPr="00E1251E" w:rsidRDefault="001B7680" w:rsidP="00CA3704">
            <w:pPr>
              <w:rPr>
                <w:rFonts w:cs="Arial"/>
                <w:sz w:val="20"/>
                <w:szCs w:val="20"/>
              </w:rPr>
            </w:pPr>
            <w:r w:rsidRPr="00E1251E">
              <w:rPr>
                <w:rFonts w:cs="Arial"/>
                <w:b/>
                <w:bCs/>
                <w:sz w:val="20"/>
                <w:szCs w:val="20"/>
              </w:rPr>
              <w:t>E59</w:t>
            </w:r>
          </w:p>
          <w:p w14:paraId="04529E72" w14:textId="77777777" w:rsidR="001B7680" w:rsidRPr="00E1251E" w:rsidRDefault="001B7680" w:rsidP="00CA3704">
            <w:pPr>
              <w:rPr>
                <w:rFonts w:cs="Arial"/>
                <w:sz w:val="20"/>
                <w:szCs w:val="20"/>
              </w:rPr>
            </w:pPr>
            <w:r w:rsidRPr="00E1251E">
              <w:rPr>
                <w:rFonts w:cs="Arial"/>
                <w:sz w:val="20"/>
                <w:szCs w:val="20"/>
              </w:rPr>
              <w:t>Drainage pathways are provided to accommodate overland flows from roads and public open space areas</w:t>
            </w:r>
            <w:r w:rsidRPr="00E1251E">
              <w:rPr>
                <w:rFonts w:cs="Arial"/>
                <w:i/>
                <w:iCs/>
                <w:sz w:val="20"/>
                <w:szCs w:val="20"/>
              </w:rPr>
              <w:t>. </w:t>
            </w:r>
            <w:r w:rsidRPr="00E1251E">
              <w:rPr>
                <w:rFonts w:cs="Arial"/>
                <w:sz w:val="20"/>
                <w:szCs w:val="20"/>
              </w:rPr>
              <w:t>The overland flow paths have a minimum width of 8m and are designed and constructed to allow safe and convenient access for pedestrians and cyclists.</w:t>
            </w:r>
          </w:p>
          <w:p w14:paraId="70951EA1"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23C4EE91"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tcPr>
          <w:p w14:paraId="5500EFB1" w14:textId="77777777" w:rsidR="001B7680" w:rsidRPr="00E1251E" w:rsidRDefault="001B7680" w:rsidP="00CA3704">
            <w:pPr>
              <w:rPr>
                <w:rFonts w:cs="Arial"/>
                <w:b/>
                <w:bCs/>
                <w:sz w:val="20"/>
                <w:szCs w:val="20"/>
              </w:rPr>
            </w:pPr>
          </w:p>
        </w:tc>
      </w:tr>
      <w:tr w:rsidR="001B7680" w:rsidRPr="00E1251E" w14:paraId="4F86D1AE"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0E6D2DA9" w14:textId="77777777" w:rsidR="001B7680" w:rsidRPr="00E1251E" w:rsidRDefault="001B7680" w:rsidP="00CA3704">
            <w:pPr>
              <w:rPr>
                <w:rFonts w:cs="Arial"/>
                <w:sz w:val="20"/>
                <w:szCs w:val="20"/>
              </w:rPr>
            </w:pPr>
            <w:r w:rsidRPr="00E1251E">
              <w:rPr>
                <w:rFonts w:cs="Arial"/>
                <w:b/>
                <w:bCs/>
                <w:sz w:val="20"/>
                <w:szCs w:val="20"/>
              </w:rPr>
              <w:t>PO60</w:t>
            </w:r>
          </w:p>
          <w:p w14:paraId="0D7D6797" w14:textId="77777777" w:rsidR="001B7680" w:rsidRPr="00E1251E" w:rsidRDefault="001B7680" w:rsidP="00CA3704">
            <w:pPr>
              <w:rPr>
                <w:rFonts w:cs="Arial"/>
                <w:sz w:val="20"/>
                <w:szCs w:val="20"/>
              </w:rPr>
            </w:pPr>
            <w:r w:rsidRPr="00E1251E">
              <w:rPr>
                <w:rFonts w:cs="Arial"/>
                <w:sz w:val="20"/>
                <w:szCs w:val="20"/>
              </w:rPr>
              <w:t>Development achieves the greater pollutant removal of:</w:t>
            </w:r>
          </w:p>
          <w:p w14:paraId="1EFBD25E" w14:textId="77777777" w:rsidR="001B7680" w:rsidRPr="00E1251E" w:rsidRDefault="001B7680" w:rsidP="001B7680">
            <w:pPr>
              <w:numPr>
                <w:ilvl w:val="0"/>
                <w:numId w:val="34"/>
              </w:numPr>
              <w:rPr>
                <w:rFonts w:cs="Arial"/>
                <w:sz w:val="20"/>
                <w:szCs w:val="20"/>
              </w:rPr>
            </w:pPr>
            <w:r w:rsidRPr="00E1251E">
              <w:rPr>
                <w:rFonts w:cs="Arial"/>
                <w:sz w:val="20"/>
                <w:szCs w:val="20"/>
              </w:rPr>
              <w:t>no increase in mean annual pollutant loads (TSS, TP, TN and gross pollutants) from the existing land uses; or</w:t>
            </w:r>
          </w:p>
          <w:p w14:paraId="3DC210B4" w14:textId="77777777" w:rsidR="001B7680" w:rsidRPr="00E1251E" w:rsidRDefault="001B7680" w:rsidP="001B7680">
            <w:pPr>
              <w:numPr>
                <w:ilvl w:val="0"/>
                <w:numId w:val="34"/>
              </w:numPr>
              <w:rPr>
                <w:rFonts w:cs="Arial"/>
                <w:sz w:val="20"/>
                <w:szCs w:val="20"/>
              </w:rPr>
            </w:pPr>
            <w:r w:rsidRPr="00E1251E">
              <w:rPr>
                <w:rFonts w:cs="Arial"/>
                <w:sz w:val="20"/>
                <w:szCs w:val="20"/>
              </w:rPr>
              <w:t>the stormwater management design objectives for post-construction as outlined in Schedule 10 - Stormwater management design objectives.</w:t>
            </w:r>
          </w:p>
          <w:tbl>
            <w:tblPr>
              <w:tblW w:w="5000" w:type="pct"/>
              <w:tblCellSpacing w:w="15" w:type="dxa"/>
              <w:tblCellMar>
                <w:top w:w="30" w:type="dxa"/>
                <w:left w:w="30" w:type="dxa"/>
                <w:bottom w:w="30" w:type="dxa"/>
                <w:right w:w="30" w:type="dxa"/>
              </w:tblCellMar>
              <w:tblLook w:val="04A0" w:firstRow="1" w:lastRow="0" w:firstColumn="1" w:lastColumn="0" w:noHBand="0" w:noVBand="1"/>
            </w:tblPr>
            <w:tblGrid>
              <w:gridCol w:w="3850"/>
            </w:tblGrid>
            <w:tr w:rsidR="001B7680" w:rsidRPr="00E1251E" w14:paraId="1358F3C4" w14:textId="77777777" w:rsidTr="00CA3704">
              <w:trPr>
                <w:tblCellSpacing w:w="15" w:type="dxa"/>
              </w:trPr>
              <w:tc>
                <w:tcPr>
                  <w:tcW w:w="0" w:type="auto"/>
                  <w:vAlign w:val="center"/>
                  <w:hideMark/>
                </w:tcPr>
                <w:p w14:paraId="590797D7" w14:textId="77777777" w:rsidR="001B7680" w:rsidRPr="00E1251E" w:rsidRDefault="001B7680" w:rsidP="00CA3704">
                  <w:pPr>
                    <w:rPr>
                      <w:rFonts w:cs="Arial"/>
                      <w:sz w:val="20"/>
                      <w:szCs w:val="20"/>
                    </w:rPr>
                  </w:pPr>
                  <w:r w:rsidRPr="00EC7186">
                    <w:rPr>
                      <w:rFonts w:cs="Arial"/>
                      <w:sz w:val="18"/>
                      <w:szCs w:val="20"/>
                    </w:rPr>
                    <w:t>Note - Achievement of this performance outcome may require the development to be in accordance with a stormwater management plan.</w:t>
                  </w:r>
                </w:p>
              </w:tc>
            </w:tr>
          </w:tbl>
          <w:p w14:paraId="568C65D1"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632AE4EE" w14:textId="77777777" w:rsidR="001B7680" w:rsidRPr="00E1251E" w:rsidRDefault="001B7680" w:rsidP="00CA3704">
            <w:pPr>
              <w:rPr>
                <w:rFonts w:cs="Arial"/>
                <w:sz w:val="20"/>
                <w:szCs w:val="20"/>
              </w:rPr>
            </w:pPr>
            <w:r w:rsidRPr="00E1251E">
              <w:rPr>
                <w:rFonts w:cs="Arial"/>
                <w:sz w:val="20"/>
                <w:szCs w:val="20"/>
              </w:rPr>
              <w:t>No example provided.</w:t>
            </w:r>
          </w:p>
        </w:tc>
        <w:tc>
          <w:tcPr>
            <w:tcW w:w="660" w:type="pct"/>
            <w:tcBorders>
              <w:top w:val="outset" w:sz="6" w:space="0" w:color="auto"/>
              <w:left w:val="outset" w:sz="6" w:space="0" w:color="auto"/>
              <w:bottom w:val="outset" w:sz="6" w:space="0" w:color="auto"/>
              <w:right w:val="outset" w:sz="6" w:space="0" w:color="auto"/>
            </w:tcBorders>
          </w:tcPr>
          <w:p w14:paraId="7F9D6EC6"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55AFACD9" w14:textId="77777777" w:rsidR="001B7680" w:rsidRPr="00E1251E" w:rsidRDefault="001B7680" w:rsidP="00CA3704">
            <w:pPr>
              <w:rPr>
                <w:rFonts w:cs="Arial"/>
                <w:sz w:val="20"/>
                <w:szCs w:val="20"/>
              </w:rPr>
            </w:pPr>
          </w:p>
        </w:tc>
      </w:tr>
      <w:tr w:rsidR="001B7680" w:rsidRPr="00E1251E" w14:paraId="5B599CD4"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0226D9AE" w14:textId="77777777" w:rsidR="001B7680" w:rsidRPr="00E1251E" w:rsidRDefault="001B7680" w:rsidP="00CA3704">
            <w:pPr>
              <w:rPr>
                <w:rFonts w:cs="Arial"/>
                <w:sz w:val="20"/>
                <w:szCs w:val="20"/>
              </w:rPr>
            </w:pPr>
            <w:r w:rsidRPr="00E1251E">
              <w:rPr>
                <w:rFonts w:cs="Arial"/>
                <w:b/>
                <w:bCs/>
                <w:sz w:val="20"/>
                <w:szCs w:val="20"/>
              </w:rPr>
              <w:t>PO61</w:t>
            </w:r>
          </w:p>
          <w:p w14:paraId="2779970B" w14:textId="77777777" w:rsidR="001B7680" w:rsidRPr="00E1251E" w:rsidRDefault="001B7680" w:rsidP="00CA3704">
            <w:pPr>
              <w:rPr>
                <w:rFonts w:cs="Arial"/>
                <w:sz w:val="20"/>
                <w:szCs w:val="20"/>
              </w:rPr>
            </w:pPr>
            <w:r w:rsidRPr="00E1251E">
              <w:rPr>
                <w:rFonts w:cs="Arial"/>
                <w:sz w:val="20"/>
                <w:szCs w:val="20"/>
              </w:rPr>
              <w:t>Provide measures to properly manage surface flows for the 1% AEP event (for the fully developed catchment) draining to and through the land to ensure no actionable nuisance is created to any person or premises as a result of the development.  The development must not result in ponding on adjacent land, redirection of surface flows to other premises or blockage of a surface flow relief path for flows exceeding the design flows for any underground system within the development.</w:t>
            </w:r>
          </w:p>
          <w:p w14:paraId="7EA448A0"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7F832BD7" w14:textId="77777777" w:rsidR="001B7680" w:rsidRPr="00E1251E" w:rsidRDefault="001B7680" w:rsidP="00CA3704">
            <w:pPr>
              <w:rPr>
                <w:rFonts w:cs="Arial"/>
                <w:sz w:val="20"/>
                <w:szCs w:val="20"/>
              </w:rPr>
            </w:pPr>
            <w:r w:rsidRPr="00E1251E">
              <w:rPr>
                <w:rFonts w:cs="Arial"/>
                <w:b/>
                <w:bCs/>
                <w:sz w:val="20"/>
                <w:szCs w:val="20"/>
              </w:rPr>
              <w:t>E61</w:t>
            </w:r>
          </w:p>
          <w:p w14:paraId="6635D1E9" w14:textId="77777777" w:rsidR="001B7680" w:rsidRPr="00E1251E" w:rsidRDefault="001B7680" w:rsidP="00CA3704">
            <w:pPr>
              <w:rPr>
                <w:rFonts w:cs="Arial"/>
                <w:sz w:val="20"/>
                <w:szCs w:val="20"/>
              </w:rPr>
            </w:pPr>
            <w:r w:rsidRPr="00E1251E">
              <w:rPr>
                <w:rFonts w:cs="Arial"/>
                <w:sz w:val="20"/>
                <w:szCs w:val="20"/>
              </w:rPr>
              <w:t>The stormwater drainage system is designed and constructed in accordance with Planning scheme policy - Integrated design.</w:t>
            </w:r>
          </w:p>
          <w:p w14:paraId="39C2CCC2"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013604A6" w14:textId="77777777" w:rsidR="001B7680" w:rsidRPr="00E1251E" w:rsidRDefault="001B7680" w:rsidP="00CA3704">
            <w:pPr>
              <w:rPr>
                <w:rFonts w:cs="Arial"/>
                <w:b/>
                <w:bCs/>
                <w:sz w:val="20"/>
                <w:szCs w:val="20"/>
              </w:rPr>
            </w:pPr>
          </w:p>
        </w:tc>
        <w:tc>
          <w:tcPr>
            <w:tcW w:w="1206" w:type="pct"/>
            <w:tcBorders>
              <w:top w:val="outset" w:sz="6" w:space="0" w:color="auto"/>
              <w:left w:val="outset" w:sz="6" w:space="0" w:color="auto"/>
              <w:bottom w:val="outset" w:sz="6" w:space="0" w:color="auto"/>
              <w:right w:val="outset" w:sz="6" w:space="0" w:color="auto"/>
            </w:tcBorders>
          </w:tcPr>
          <w:p w14:paraId="105D0370" w14:textId="77777777" w:rsidR="001B7680" w:rsidRPr="00E1251E" w:rsidRDefault="001B7680" w:rsidP="00CA3704">
            <w:pPr>
              <w:rPr>
                <w:rFonts w:cs="Arial"/>
                <w:b/>
                <w:bCs/>
                <w:sz w:val="20"/>
                <w:szCs w:val="20"/>
              </w:rPr>
            </w:pPr>
          </w:p>
        </w:tc>
      </w:tr>
      <w:tr w:rsidR="001B7680" w:rsidRPr="00E1251E" w14:paraId="32341C76"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17E25EC0" w14:textId="77777777" w:rsidR="001B7680" w:rsidRPr="00E1251E" w:rsidRDefault="001B7680" w:rsidP="00CA3704">
            <w:pPr>
              <w:rPr>
                <w:rFonts w:cs="Arial"/>
                <w:sz w:val="20"/>
                <w:szCs w:val="20"/>
              </w:rPr>
            </w:pPr>
            <w:r w:rsidRPr="00E1251E">
              <w:rPr>
                <w:rFonts w:cs="Arial"/>
                <w:b/>
                <w:bCs/>
                <w:sz w:val="20"/>
                <w:szCs w:val="20"/>
              </w:rPr>
              <w:t>PO62</w:t>
            </w:r>
          </w:p>
          <w:p w14:paraId="6259B2EE" w14:textId="77777777" w:rsidR="001B7680" w:rsidRPr="00E1251E" w:rsidRDefault="001B7680" w:rsidP="00CA3704">
            <w:pPr>
              <w:rPr>
                <w:rFonts w:cs="Arial"/>
                <w:sz w:val="20"/>
                <w:szCs w:val="20"/>
              </w:rPr>
            </w:pPr>
            <w:r w:rsidRPr="00E1251E">
              <w:rPr>
                <w:rFonts w:cs="Arial"/>
                <w:sz w:val="20"/>
                <w:szCs w:val="20"/>
              </w:rPr>
              <w:t>The stormwater management system is designed to:</w:t>
            </w:r>
          </w:p>
          <w:p w14:paraId="263243BB" w14:textId="77777777" w:rsidR="001B7680" w:rsidRPr="00E1251E" w:rsidRDefault="001B7680" w:rsidP="001B7680">
            <w:pPr>
              <w:numPr>
                <w:ilvl w:val="0"/>
                <w:numId w:val="35"/>
              </w:numPr>
              <w:rPr>
                <w:rFonts w:cs="Arial"/>
                <w:sz w:val="20"/>
                <w:szCs w:val="20"/>
              </w:rPr>
            </w:pPr>
            <w:r w:rsidRPr="00E1251E">
              <w:rPr>
                <w:rFonts w:cs="Arial"/>
                <w:sz w:val="20"/>
                <w:szCs w:val="20"/>
              </w:rPr>
              <w:t>protect the environmental values in downstream waterways;</w:t>
            </w:r>
          </w:p>
          <w:p w14:paraId="715D2CA8" w14:textId="77777777" w:rsidR="001B7680" w:rsidRPr="00E1251E" w:rsidRDefault="001B7680" w:rsidP="001B7680">
            <w:pPr>
              <w:numPr>
                <w:ilvl w:val="0"/>
                <w:numId w:val="35"/>
              </w:numPr>
              <w:rPr>
                <w:rFonts w:cs="Arial"/>
                <w:sz w:val="20"/>
                <w:szCs w:val="20"/>
              </w:rPr>
            </w:pPr>
            <w:r w:rsidRPr="00E1251E">
              <w:rPr>
                <w:rFonts w:cs="Arial"/>
                <w:sz w:val="20"/>
                <w:szCs w:val="20"/>
              </w:rPr>
              <w:t>maintain ground water recharge areas;</w:t>
            </w:r>
          </w:p>
          <w:p w14:paraId="1E870D10" w14:textId="77777777" w:rsidR="001B7680" w:rsidRPr="00E1251E" w:rsidRDefault="001B7680" w:rsidP="001B7680">
            <w:pPr>
              <w:numPr>
                <w:ilvl w:val="0"/>
                <w:numId w:val="35"/>
              </w:numPr>
              <w:rPr>
                <w:rFonts w:cs="Arial"/>
                <w:sz w:val="20"/>
                <w:szCs w:val="20"/>
              </w:rPr>
            </w:pPr>
            <w:r w:rsidRPr="00E1251E">
              <w:rPr>
                <w:rFonts w:cs="Arial"/>
                <w:sz w:val="20"/>
                <w:szCs w:val="20"/>
              </w:rPr>
              <w:t>preserve existing natural wetlands and associated buffers;</w:t>
            </w:r>
          </w:p>
          <w:p w14:paraId="3E0CE52C" w14:textId="77777777" w:rsidR="001B7680" w:rsidRPr="00E1251E" w:rsidRDefault="001B7680" w:rsidP="001B7680">
            <w:pPr>
              <w:numPr>
                <w:ilvl w:val="0"/>
                <w:numId w:val="35"/>
              </w:numPr>
              <w:rPr>
                <w:rFonts w:cs="Arial"/>
                <w:sz w:val="20"/>
                <w:szCs w:val="20"/>
              </w:rPr>
            </w:pPr>
            <w:r w:rsidRPr="00E1251E">
              <w:rPr>
                <w:rFonts w:cs="Arial"/>
                <w:sz w:val="20"/>
                <w:szCs w:val="20"/>
              </w:rPr>
              <w:t>avoid disturbing soils or sediments;</w:t>
            </w:r>
          </w:p>
          <w:p w14:paraId="0FC091F8" w14:textId="77777777" w:rsidR="001B7680" w:rsidRPr="00E1251E" w:rsidRDefault="001B7680" w:rsidP="001B7680">
            <w:pPr>
              <w:numPr>
                <w:ilvl w:val="0"/>
                <w:numId w:val="35"/>
              </w:numPr>
              <w:rPr>
                <w:rFonts w:cs="Arial"/>
                <w:sz w:val="20"/>
                <w:szCs w:val="20"/>
              </w:rPr>
            </w:pPr>
            <w:r w:rsidRPr="00E1251E">
              <w:rPr>
                <w:rFonts w:cs="Arial"/>
                <w:sz w:val="20"/>
                <w:szCs w:val="20"/>
              </w:rPr>
              <w:t>avoid altering the natural hydrologic regime in acid sulfate soil and nutrient hazardous areas;</w:t>
            </w:r>
          </w:p>
          <w:p w14:paraId="69AC876C" w14:textId="77777777" w:rsidR="001B7680" w:rsidRPr="00E1251E" w:rsidRDefault="001B7680" w:rsidP="001B7680">
            <w:pPr>
              <w:numPr>
                <w:ilvl w:val="0"/>
                <w:numId w:val="35"/>
              </w:numPr>
              <w:rPr>
                <w:rFonts w:cs="Arial"/>
                <w:sz w:val="20"/>
                <w:szCs w:val="20"/>
              </w:rPr>
            </w:pPr>
            <w:r w:rsidRPr="00E1251E">
              <w:rPr>
                <w:rFonts w:cs="Arial"/>
                <w:sz w:val="20"/>
                <w:szCs w:val="20"/>
              </w:rPr>
              <w:t>maintain and improve receiving water quality;</w:t>
            </w:r>
          </w:p>
          <w:p w14:paraId="1AD41A25" w14:textId="77777777" w:rsidR="001B7680" w:rsidRPr="00E1251E" w:rsidRDefault="001B7680" w:rsidP="001B7680">
            <w:pPr>
              <w:numPr>
                <w:ilvl w:val="0"/>
                <w:numId w:val="35"/>
              </w:numPr>
              <w:rPr>
                <w:rFonts w:cs="Arial"/>
                <w:sz w:val="20"/>
                <w:szCs w:val="20"/>
              </w:rPr>
            </w:pPr>
            <w:r w:rsidRPr="00E1251E">
              <w:rPr>
                <w:rFonts w:cs="Arial"/>
                <w:sz w:val="20"/>
                <w:szCs w:val="20"/>
              </w:rPr>
              <w:t>protect natural waterway configuration;</w:t>
            </w:r>
          </w:p>
          <w:p w14:paraId="55FBC419" w14:textId="77777777" w:rsidR="001B7680" w:rsidRPr="00E1251E" w:rsidRDefault="001B7680" w:rsidP="001B7680">
            <w:pPr>
              <w:numPr>
                <w:ilvl w:val="0"/>
                <w:numId w:val="35"/>
              </w:numPr>
              <w:rPr>
                <w:rFonts w:cs="Arial"/>
                <w:sz w:val="20"/>
                <w:szCs w:val="20"/>
              </w:rPr>
            </w:pPr>
            <w:r w:rsidRPr="00E1251E">
              <w:rPr>
                <w:rFonts w:cs="Arial"/>
                <w:sz w:val="20"/>
                <w:szCs w:val="20"/>
              </w:rPr>
              <w:t>protect natural wetlands and vegetation;</w:t>
            </w:r>
          </w:p>
          <w:p w14:paraId="369ED7F0" w14:textId="77777777" w:rsidR="001B7680" w:rsidRPr="00E1251E" w:rsidRDefault="001B7680" w:rsidP="001B7680">
            <w:pPr>
              <w:numPr>
                <w:ilvl w:val="0"/>
                <w:numId w:val="35"/>
              </w:numPr>
              <w:rPr>
                <w:rFonts w:cs="Arial"/>
                <w:sz w:val="20"/>
                <w:szCs w:val="20"/>
              </w:rPr>
            </w:pPr>
            <w:r w:rsidRPr="00E1251E">
              <w:rPr>
                <w:rFonts w:cs="Arial"/>
                <w:sz w:val="20"/>
                <w:szCs w:val="20"/>
              </w:rPr>
              <w:t>protect downstream and adjacent properties;</w:t>
            </w:r>
          </w:p>
          <w:p w14:paraId="06CED866" w14:textId="77777777" w:rsidR="001B7680" w:rsidRPr="00E1251E" w:rsidRDefault="001B7680" w:rsidP="001B7680">
            <w:pPr>
              <w:numPr>
                <w:ilvl w:val="0"/>
                <w:numId w:val="35"/>
              </w:numPr>
              <w:rPr>
                <w:rFonts w:cs="Arial"/>
                <w:sz w:val="20"/>
                <w:szCs w:val="20"/>
              </w:rPr>
            </w:pPr>
            <w:r w:rsidRPr="00E1251E">
              <w:rPr>
                <w:rFonts w:cs="Arial"/>
                <w:sz w:val="20"/>
                <w:szCs w:val="20"/>
              </w:rPr>
              <w:t>protect and enhance riparian areas.</w:t>
            </w:r>
          </w:p>
          <w:p w14:paraId="48507C19"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52B5AA04" w14:textId="77777777" w:rsidR="001B7680" w:rsidRPr="00E1251E" w:rsidRDefault="001B7680" w:rsidP="00CA3704">
            <w:pPr>
              <w:rPr>
                <w:rFonts w:cs="Arial"/>
                <w:sz w:val="20"/>
                <w:szCs w:val="20"/>
              </w:rPr>
            </w:pPr>
            <w:r w:rsidRPr="00E1251E">
              <w:rPr>
                <w:rFonts w:cs="Arial"/>
                <w:sz w:val="20"/>
                <w:szCs w:val="20"/>
              </w:rPr>
              <w:t>No example provided.</w:t>
            </w:r>
          </w:p>
          <w:p w14:paraId="1E483A9D"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53FD66BC"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3B5B2200" w14:textId="77777777" w:rsidR="001B7680" w:rsidRPr="00E1251E" w:rsidRDefault="001B7680" w:rsidP="00CA3704">
            <w:pPr>
              <w:rPr>
                <w:rFonts w:cs="Arial"/>
                <w:sz w:val="20"/>
                <w:szCs w:val="20"/>
              </w:rPr>
            </w:pPr>
          </w:p>
        </w:tc>
      </w:tr>
      <w:tr w:rsidR="001B7680" w:rsidRPr="00E1251E" w14:paraId="37739E2D" w14:textId="77777777" w:rsidTr="001B7680">
        <w:trPr>
          <w:tblCellSpacing w:w="15" w:type="dxa"/>
        </w:trPr>
        <w:tc>
          <w:tcPr>
            <w:tcW w:w="1283" w:type="pct"/>
            <w:tcBorders>
              <w:top w:val="outset" w:sz="6" w:space="0" w:color="auto"/>
              <w:left w:val="outset" w:sz="6" w:space="0" w:color="auto"/>
              <w:bottom w:val="outset" w:sz="6" w:space="0" w:color="auto"/>
              <w:right w:val="outset" w:sz="6" w:space="0" w:color="auto"/>
            </w:tcBorders>
            <w:hideMark/>
          </w:tcPr>
          <w:p w14:paraId="1434B921" w14:textId="77777777" w:rsidR="001B7680" w:rsidRPr="00E1251E" w:rsidRDefault="001B7680" w:rsidP="00CA3704">
            <w:pPr>
              <w:rPr>
                <w:rFonts w:cs="Arial"/>
                <w:sz w:val="20"/>
                <w:szCs w:val="20"/>
              </w:rPr>
            </w:pPr>
            <w:r w:rsidRPr="00E1251E">
              <w:rPr>
                <w:rFonts w:cs="Arial"/>
                <w:b/>
                <w:bCs/>
                <w:sz w:val="20"/>
                <w:szCs w:val="20"/>
              </w:rPr>
              <w:t>PO63</w:t>
            </w:r>
          </w:p>
          <w:p w14:paraId="45AEEDCC" w14:textId="77777777" w:rsidR="001B7680" w:rsidRPr="00E1251E" w:rsidRDefault="001B7680" w:rsidP="00CA3704">
            <w:pPr>
              <w:rPr>
                <w:rFonts w:cs="Arial"/>
                <w:sz w:val="20"/>
                <w:szCs w:val="20"/>
              </w:rPr>
            </w:pPr>
            <w:r w:rsidRPr="00E1251E">
              <w:rPr>
                <w:rFonts w:cs="Arial"/>
                <w:sz w:val="20"/>
                <w:szCs w:val="20"/>
              </w:rPr>
              <w:t>Design and construction of the stormwater management system:</w:t>
            </w:r>
          </w:p>
          <w:p w14:paraId="62E57789" w14:textId="77777777" w:rsidR="001B7680" w:rsidRPr="00E1251E" w:rsidRDefault="001B7680" w:rsidP="001B7680">
            <w:pPr>
              <w:numPr>
                <w:ilvl w:val="0"/>
                <w:numId w:val="36"/>
              </w:numPr>
              <w:rPr>
                <w:rFonts w:cs="Arial"/>
                <w:sz w:val="20"/>
                <w:szCs w:val="20"/>
              </w:rPr>
            </w:pPr>
            <w:r w:rsidRPr="00E1251E">
              <w:rPr>
                <w:rFonts w:cs="Arial"/>
                <w:sz w:val="20"/>
                <w:szCs w:val="20"/>
              </w:rPr>
              <w:t>utilise methods and materials to minimise the whole of lifecycle costs of the stormwater management system; and</w:t>
            </w:r>
          </w:p>
          <w:p w14:paraId="1827A71A" w14:textId="77777777" w:rsidR="001B7680" w:rsidRPr="00E1251E" w:rsidRDefault="001B7680" w:rsidP="001B7680">
            <w:pPr>
              <w:numPr>
                <w:ilvl w:val="0"/>
                <w:numId w:val="36"/>
              </w:numPr>
              <w:rPr>
                <w:rFonts w:cs="Arial"/>
                <w:sz w:val="20"/>
                <w:szCs w:val="20"/>
              </w:rPr>
            </w:pPr>
            <w:r w:rsidRPr="00E1251E">
              <w:rPr>
                <w:rFonts w:cs="Arial"/>
                <w:sz w:val="20"/>
                <w:szCs w:val="20"/>
              </w:rPr>
              <w:t>are coordinated with civil and other landscaping works.</w:t>
            </w:r>
          </w:p>
          <w:tbl>
            <w:tblPr>
              <w:tblW w:w="5000" w:type="pct"/>
              <w:tblCellSpacing w:w="15" w:type="dxa"/>
              <w:tblCellMar>
                <w:top w:w="30" w:type="dxa"/>
                <w:left w:w="30" w:type="dxa"/>
                <w:bottom w:w="30" w:type="dxa"/>
                <w:right w:w="30" w:type="dxa"/>
              </w:tblCellMar>
              <w:tblLook w:val="04A0" w:firstRow="1" w:lastRow="0" w:firstColumn="1" w:lastColumn="0" w:noHBand="0" w:noVBand="1"/>
              <w:tblDescription w:val=""/>
            </w:tblPr>
            <w:tblGrid>
              <w:gridCol w:w="3850"/>
            </w:tblGrid>
            <w:tr w:rsidR="001B7680" w:rsidRPr="00E1251E" w14:paraId="3E73980D" w14:textId="77777777" w:rsidTr="00CA3704">
              <w:trPr>
                <w:tblCellSpacing w:w="15" w:type="dxa"/>
              </w:trPr>
              <w:tc>
                <w:tcPr>
                  <w:tcW w:w="0" w:type="auto"/>
                  <w:vAlign w:val="center"/>
                  <w:hideMark/>
                </w:tcPr>
                <w:p w14:paraId="44424C3D" w14:textId="77777777" w:rsidR="001B7680" w:rsidRPr="00E1251E" w:rsidRDefault="001B7680" w:rsidP="00CA3704">
                  <w:pPr>
                    <w:rPr>
                      <w:rFonts w:cs="Arial"/>
                      <w:sz w:val="20"/>
                      <w:szCs w:val="20"/>
                    </w:rPr>
                  </w:pPr>
                  <w:r w:rsidRPr="00EC7186">
                    <w:rPr>
                      <w:rFonts w:cs="Arial"/>
                      <w:sz w:val="18"/>
                      <w:szCs w:val="20"/>
                    </w:rPr>
                    <w:t>Note - Refer to Planning scheme policy - Integrated design for guidance on how to demonstrate achievement of this performance outcome.</w:t>
                  </w:r>
                </w:p>
              </w:tc>
            </w:tr>
          </w:tbl>
          <w:p w14:paraId="739D0708" w14:textId="77777777" w:rsidR="001B7680" w:rsidRPr="00E1251E" w:rsidRDefault="001B7680" w:rsidP="00CA3704">
            <w:pPr>
              <w:rPr>
                <w:rFonts w:cs="Arial"/>
                <w:sz w:val="20"/>
                <w:szCs w:val="20"/>
              </w:rPr>
            </w:pPr>
          </w:p>
        </w:tc>
        <w:tc>
          <w:tcPr>
            <w:tcW w:w="1802" w:type="pct"/>
            <w:tcBorders>
              <w:top w:val="outset" w:sz="6" w:space="0" w:color="auto"/>
              <w:left w:val="outset" w:sz="6" w:space="0" w:color="auto"/>
              <w:bottom w:val="outset" w:sz="6" w:space="0" w:color="auto"/>
              <w:right w:val="outset" w:sz="6" w:space="0" w:color="auto"/>
            </w:tcBorders>
            <w:hideMark/>
          </w:tcPr>
          <w:p w14:paraId="6A23B5B7" w14:textId="77777777" w:rsidR="001B7680" w:rsidRPr="00E1251E" w:rsidRDefault="001B7680" w:rsidP="00CA3704">
            <w:pPr>
              <w:rPr>
                <w:rFonts w:cs="Arial"/>
                <w:sz w:val="20"/>
                <w:szCs w:val="20"/>
              </w:rPr>
            </w:pPr>
            <w:r w:rsidRPr="00E1251E">
              <w:rPr>
                <w:rFonts w:cs="Arial"/>
                <w:sz w:val="20"/>
                <w:szCs w:val="20"/>
              </w:rPr>
              <w:t>No example provided.</w:t>
            </w:r>
          </w:p>
          <w:p w14:paraId="76FF1866" w14:textId="77777777" w:rsidR="001B7680" w:rsidRPr="00E1251E" w:rsidRDefault="001B7680" w:rsidP="00CA3704">
            <w:pPr>
              <w:rPr>
                <w:rFonts w:cs="Arial"/>
                <w:sz w:val="20"/>
                <w:szCs w:val="20"/>
              </w:rPr>
            </w:pPr>
          </w:p>
        </w:tc>
        <w:tc>
          <w:tcPr>
            <w:tcW w:w="660" w:type="pct"/>
            <w:tcBorders>
              <w:top w:val="outset" w:sz="6" w:space="0" w:color="auto"/>
              <w:left w:val="outset" w:sz="6" w:space="0" w:color="auto"/>
              <w:bottom w:val="outset" w:sz="6" w:space="0" w:color="auto"/>
              <w:right w:val="outset" w:sz="6" w:space="0" w:color="auto"/>
            </w:tcBorders>
          </w:tcPr>
          <w:p w14:paraId="335808FA" w14:textId="77777777" w:rsidR="001B7680" w:rsidRPr="00E1251E" w:rsidRDefault="001B7680" w:rsidP="00CA3704">
            <w:pPr>
              <w:rPr>
                <w:rFonts w:cs="Arial"/>
                <w:sz w:val="20"/>
                <w:szCs w:val="20"/>
              </w:rPr>
            </w:pPr>
          </w:p>
        </w:tc>
        <w:tc>
          <w:tcPr>
            <w:tcW w:w="1206" w:type="pct"/>
            <w:tcBorders>
              <w:top w:val="outset" w:sz="6" w:space="0" w:color="auto"/>
              <w:left w:val="outset" w:sz="6" w:space="0" w:color="auto"/>
              <w:bottom w:val="outset" w:sz="6" w:space="0" w:color="auto"/>
              <w:right w:val="outset" w:sz="6" w:space="0" w:color="auto"/>
            </w:tcBorders>
          </w:tcPr>
          <w:p w14:paraId="535D257A" w14:textId="77777777" w:rsidR="001B7680" w:rsidRPr="00E1251E" w:rsidRDefault="001B7680" w:rsidP="00CA3704">
            <w:pPr>
              <w:rPr>
                <w:rFonts w:cs="Arial"/>
                <w:sz w:val="20"/>
                <w:szCs w:val="20"/>
              </w:rPr>
            </w:pPr>
          </w:p>
        </w:tc>
      </w:tr>
    </w:tbl>
    <w:p w14:paraId="6987EA8E" w14:textId="77777777" w:rsidR="00CA3704" w:rsidRPr="00E1251E" w:rsidRDefault="00CA3704" w:rsidP="00CA3704">
      <w:pPr>
        <w:rPr>
          <w:rFonts w:cs="Arial"/>
          <w:vanish/>
          <w:sz w:val="20"/>
          <w:szCs w:val="20"/>
        </w:rPr>
      </w:pPr>
    </w:p>
    <w:tbl>
      <w:tblPr>
        <w:tblW w:w="5000" w:type="pct"/>
        <w:tblCellSpacing w:w="1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Description w:val=""/>
      </w:tblPr>
      <w:tblGrid>
        <w:gridCol w:w="4061"/>
        <w:gridCol w:w="5530"/>
        <w:gridCol w:w="1978"/>
        <w:gridCol w:w="3813"/>
      </w:tblGrid>
      <w:tr w:rsidR="001B7680" w:rsidRPr="00E1251E" w14:paraId="1503B936" w14:textId="77777777" w:rsidTr="001B7680">
        <w:trPr>
          <w:tblCellSpacing w:w="15" w:type="dxa"/>
        </w:trPr>
        <w:tc>
          <w:tcPr>
            <w:tcW w:w="9546" w:type="dxa"/>
            <w:gridSpan w:val="2"/>
            <w:tcBorders>
              <w:top w:val="outset" w:sz="6" w:space="0" w:color="auto"/>
              <w:left w:val="outset" w:sz="6" w:space="0" w:color="auto"/>
              <w:bottom w:val="outset" w:sz="6" w:space="0" w:color="auto"/>
              <w:right w:val="outset" w:sz="6" w:space="0" w:color="auto"/>
            </w:tcBorders>
            <w:shd w:val="clear" w:color="auto" w:fill="CCCCCC"/>
            <w:vAlign w:val="center"/>
            <w:hideMark/>
          </w:tcPr>
          <w:p w14:paraId="1E3E2AFF" w14:textId="77777777" w:rsidR="001B7680" w:rsidRPr="00E1251E" w:rsidRDefault="001B7680" w:rsidP="00CA3704">
            <w:pPr>
              <w:rPr>
                <w:rFonts w:cs="Arial"/>
                <w:sz w:val="20"/>
                <w:szCs w:val="20"/>
              </w:rPr>
            </w:pPr>
            <w:r w:rsidRPr="00E1251E">
              <w:rPr>
                <w:rFonts w:cs="Arial"/>
                <w:b/>
                <w:bCs/>
                <w:sz w:val="20"/>
                <w:szCs w:val="20"/>
              </w:rPr>
              <w:t>Native vegetation where not located in the Environmental areas overlay</w:t>
            </w:r>
          </w:p>
        </w:tc>
        <w:tc>
          <w:tcPr>
            <w:tcW w:w="1948" w:type="dxa"/>
            <w:tcBorders>
              <w:top w:val="outset" w:sz="6" w:space="0" w:color="auto"/>
              <w:left w:val="outset" w:sz="6" w:space="0" w:color="auto"/>
              <w:bottom w:val="outset" w:sz="6" w:space="0" w:color="auto"/>
              <w:right w:val="outset" w:sz="6" w:space="0" w:color="auto"/>
            </w:tcBorders>
            <w:shd w:val="clear" w:color="auto" w:fill="CCCCCC"/>
          </w:tcPr>
          <w:p w14:paraId="52043135"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shd w:val="clear" w:color="auto" w:fill="CCCCCC"/>
          </w:tcPr>
          <w:p w14:paraId="05E09D6B" w14:textId="77777777" w:rsidR="001B7680" w:rsidRPr="00E1251E" w:rsidRDefault="001B7680" w:rsidP="00CA3704">
            <w:pPr>
              <w:rPr>
                <w:rFonts w:cs="Arial"/>
                <w:b/>
                <w:bCs/>
                <w:sz w:val="20"/>
                <w:szCs w:val="20"/>
              </w:rPr>
            </w:pPr>
          </w:p>
        </w:tc>
      </w:tr>
      <w:tr w:rsidR="001B7680" w:rsidRPr="00E1251E" w14:paraId="334DCF24"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vAlign w:val="center"/>
            <w:hideMark/>
          </w:tcPr>
          <w:p w14:paraId="4AE50DF4" w14:textId="77777777" w:rsidR="001B7680" w:rsidRPr="00E1251E" w:rsidRDefault="001B7680" w:rsidP="00CA3704">
            <w:pPr>
              <w:rPr>
                <w:rFonts w:cs="Arial"/>
                <w:sz w:val="20"/>
                <w:szCs w:val="20"/>
              </w:rPr>
            </w:pPr>
            <w:r w:rsidRPr="00E1251E">
              <w:rPr>
                <w:rFonts w:cs="Arial"/>
                <w:b/>
                <w:bCs/>
                <w:sz w:val="20"/>
                <w:szCs w:val="20"/>
              </w:rPr>
              <w:t>PO64</w:t>
            </w:r>
          </w:p>
          <w:p w14:paraId="50553277" w14:textId="77777777" w:rsidR="001B7680" w:rsidRPr="00E1251E" w:rsidRDefault="001B7680" w:rsidP="00CA3704">
            <w:pPr>
              <w:rPr>
                <w:rFonts w:cs="Arial"/>
                <w:sz w:val="20"/>
                <w:szCs w:val="20"/>
              </w:rPr>
            </w:pPr>
            <w:r w:rsidRPr="00E1251E">
              <w:rPr>
                <w:rFonts w:cs="Arial"/>
                <w:sz w:val="20"/>
                <w:szCs w:val="20"/>
              </w:rPr>
              <w:t>Reconfiguring a lot facilitates the retention of native vegetation by:</w:t>
            </w:r>
          </w:p>
          <w:p w14:paraId="6F7DDD7D" w14:textId="77777777" w:rsidR="001B7680" w:rsidRPr="00E1251E" w:rsidRDefault="001B7680" w:rsidP="001B7680">
            <w:pPr>
              <w:numPr>
                <w:ilvl w:val="0"/>
                <w:numId w:val="37"/>
              </w:numPr>
              <w:rPr>
                <w:rFonts w:cs="Arial"/>
                <w:sz w:val="20"/>
                <w:szCs w:val="20"/>
              </w:rPr>
            </w:pPr>
            <w:r w:rsidRPr="00E1251E">
              <w:rPr>
                <w:rFonts w:cs="Arial"/>
                <w:sz w:val="20"/>
                <w:szCs w:val="20"/>
              </w:rPr>
              <w:t>incorporating native vegetation and habitat trees into the overall subdivision design, development layout, on-street amenity and landscaping where practicable;</w:t>
            </w:r>
          </w:p>
          <w:p w14:paraId="4AA6F195" w14:textId="77777777" w:rsidR="001B7680" w:rsidRPr="00E1251E" w:rsidRDefault="001B7680" w:rsidP="001B7680">
            <w:pPr>
              <w:numPr>
                <w:ilvl w:val="0"/>
                <w:numId w:val="37"/>
              </w:numPr>
              <w:rPr>
                <w:rFonts w:cs="Arial"/>
                <w:sz w:val="20"/>
                <w:szCs w:val="20"/>
              </w:rPr>
            </w:pPr>
            <w:r w:rsidRPr="00E1251E">
              <w:rPr>
                <w:rFonts w:cs="Arial"/>
                <w:sz w:val="20"/>
                <w:szCs w:val="20"/>
              </w:rPr>
              <w:t>ensuring habitat trees are located outside a development footprint.  Where habitat trees are to be cleared, replacement fauna nesting boxes are provided at the rate of 1 nest box for every hollow removed.  Where hollows have not yet formed in trees &gt; 80cm in diameter at 1.3m height, 3 nest boxes are required for every habitat tree removed.</w:t>
            </w:r>
          </w:p>
          <w:p w14:paraId="018EADA3" w14:textId="77777777" w:rsidR="001B7680" w:rsidRPr="00E1251E" w:rsidRDefault="001B7680" w:rsidP="001B7680">
            <w:pPr>
              <w:numPr>
                <w:ilvl w:val="0"/>
                <w:numId w:val="37"/>
              </w:numPr>
              <w:rPr>
                <w:rFonts w:cs="Arial"/>
                <w:sz w:val="20"/>
                <w:szCs w:val="20"/>
              </w:rPr>
            </w:pPr>
            <w:r w:rsidRPr="00E1251E">
              <w:rPr>
                <w:rFonts w:cs="Arial"/>
                <w:sz w:val="20"/>
                <w:szCs w:val="20"/>
              </w:rPr>
              <w:t>providing safe, unimpeded, convenient and ongoing wildlife movement;</w:t>
            </w:r>
          </w:p>
          <w:p w14:paraId="59A7E4C9" w14:textId="77777777" w:rsidR="001B7680" w:rsidRPr="00E1251E" w:rsidRDefault="001B7680" w:rsidP="001B7680">
            <w:pPr>
              <w:numPr>
                <w:ilvl w:val="0"/>
                <w:numId w:val="37"/>
              </w:numPr>
              <w:rPr>
                <w:rFonts w:cs="Arial"/>
                <w:sz w:val="20"/>
                <w:szCs w:val="20"/>
              </w:rPr>
            </w:pPr>
            <w:r w:rsidRPr="00E1251E">
              <w:rPr>
                <w:rFonts w:cs="Arial"/>
                <w:sz w:val="20"/>
                <w:szCs w:val="20"/>
              </w:rPr>
              <w:t>avoiding creating fragmented and isolated patches of native vegetation.</w:t>
            </w:r>
          </w:p>
          <w:p w14:paraId="1900D10F" w14:textId="77777777" w:rsidR="001B7680" w:rsidRPr="00E1251E" w:rsidRDefault="001B7680" w:rsidP="001B7680">
            <w:pPr>
              <w:numPr>
                <w:ilvl w:val="0"/>
                <w:numId w:val="37"/>
              </w:numPr>
              <w:rPr>
                <w:rFonts w:cs="Arial"/>
                <w:sz w:val="20"/>
                <w:szCs w:val="20"/>
              </w:rPr>
            </w:pPr>
            <w:r w:rsidRPr="00E1251E">
              <w:rPr>
                <w:rFonts w:cs="Arial"/>
                <w:sz w:val="20"/>
                <w:szCs w:val="20"/>
              </w:rPr>
              <w:t>ensuring that biodiversity quality and integrity of habitats is not adversely impacted upon but are maintained and protected;</w:t>
            </w:r>
          </w:p>
          <w:p w14:paraId="4F60E9D1" w14:textId="77777777" w:rsidR="001B7680" w:rsidRPr="00E1251E" w:rsidRDefault="001B7680" w:rsidP="001B7680">
            <w:pPr>
              <w:numPr>
                <w:ilvl w:val="0"/>
                <w:numId w:val="37"/>
              </w:numPr>
              <w:rPr>
                <w:rFonts w:cs="Arial"/>
                <w:sz w:val="20"/>
                <w:szCs w:val="20"/>
              </w:rPr>
            </w:pPr>
            <w:r w:rsidRPr="00E1251E">
              <w:rPr>
                <w:rFonts w:cs="Arial"/>
                <w:sz w:val="20"/>
                <w:szCs w:val="20"/>
              </w:rPr>
              <w:t>ensuring that soil erosion and land degradation does not occur;</w:t>
            </w:r>
          </w:p>
          <w:p w14:paraId="53F6C7B3" w14:textId="77777777" w:rsidR="001B7680" w:rsidRPr="00E1251E" w:rsidRDefault="001B7680" w:rsidP="001B7680">
            <w:pPr>
              <w:numPr>
                <w:ilvl w:val="0"/>
                <w:numId w:val="37"/>
              </w:numPr>
              <w:rPr>
                <w:rFonts w:cs="Arial"/>
                <w:sz w:val="20"/>
                <w:szCs w:val="20"/>
              </w:rPr>
            </w:pPr>
            <w:r w:rsidRPr="00E1251E">
              <w:rPr>
                <w:rFonts w:cs="Arial"/>
                <w:sz w:val="20"/>
                <w:szCs w:val="20"/>
              </w:rPr>
              <w:t>ensuring that quality of surface water is not adversely impacted upon by providing effective vegetated buffers to water bodies. </w:t>
            </w:r>
          </w:p>
        </w:tc>
        <w:tc>
          <w:tcPr>
            <w:tcW w:w="5500" w:type="dxa"/>
            <w:tcBorders>
              <w:top w:val="outset" w:sz="6" w:space="0" w:color="auto"/>
              <w:left w:val="outset" w:sz="6" w:space="0" w:color="auto"/>
              <w:bottom w:val="outset" w:sz="6" w:space="0" w:color="auto"/>
              <w:right w:val="outset" w:sz="6" w:space="0" w:color="auto"/>
            </w:tcBorders>
            <w:hideMark/>
          </w:tcPr>
          <w:p w14:paraId="3D57F086"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71B31DFE"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7F9286E4" w14:textId="77777777" w:rsidR="001B7680" w:rsidRPr="00E1251E" w:rsidRDefault="001B7680" w:rsidP="00CA3704">
            <w:pPr>
              <w:rPr>
                <w:rFonts w:cs="Arial"/>
                <w:sz w:val="20"/>
                <w:szCs w:val="20"/>
              </w:rPr>
            </w:pPr>
          </w:p>
        </w:tc>
      </w:tr>
      <w:tr w:rsidR="00CC4E21" w:rsidRPr="00E1251E" w14:paraId="16BF3547" w14:textId="77777777" w:rsidTr="00A6413E">
        <w:trPr>
          <w:tblCellSpacing w:w="15" w:type="dxa"/>
        </w:trPr>
        <w:tc>
          <w:tcPr>
            <w:tcW w:w="9546" w:type="dxa"/>
            <w:gridSpan w:val="2"/>
            <w:tcBorders>
              <w:top w:val="outset" w:sz="6" w:space="0" w:color="auto"/>
              <w:left w:val="outset" w:sz="6" w:space="0" w:color="auto"/>
              <w:bottom w:val="outset" w:sz="6" w:space="0" w:color="auto"/>
              <w:right w:val="outset" w:sz="6" w:space="0" w:color="auto"/>
            </w:tcBorders>
            <w:shd w:val="clear" w:color="auto" w:fill="BFBFBF" w:themeFill="background1" w:themeFillShade="BF"/>
            <w:vAlign w:val="center"/>
          </w:tcPr>
          <w:p w14:paraId="13FBD174" w14:textId="607C022C" w:rsidR="00CC4E21" w:rsidRPr="00A6413E" w:rsidRDefault="00CC4E21" w:rsidP="00CA3704">
            <w:pPr>
              <w:rPr>
                <w:rFonts w:cs="Arial"/>
                <w:b/>
                <w:bCs/>
                <w:sz w:val="20"/>
                <w:szCs w:val="20"/>
              </w:rPr>
            </w:pPr>
            <w:r w:rsidRPr="00A6413E">
              <w:rPr>
                <w:rFonts w:cs="Arial"/>
                <w:b/>
                <w:bCs/>
                <w:sz w:val="20"/>
                <w:szCs w:val="20"/>
              </w:rPr>
              <w:t>Tree planting</w:t>
            </w:r>
          </w:p>
        </w:tc>
        <w:tc>
          <w:tcPr>
            <w:tcW w:w="1948" w:type="dxa"/>
            <w:tcBorders>
              <w:top w:val="outset" w:sz="6" w:space="0" w:color="auto"/>
              <w:left w:val="outset" w:sz="6" w:space="0" w:color="auto"/>
              <w:bottom w:val="outset" w:sz="6" w:space="0" w:color="auto"/>
              <w:right w:val="outset" w:sz="6" w:space="0" w:color="auto"/>
            </w:tcBorders>
            <w:shd w:val="clear" w:color="auto" w:fill="BFBFBF" w:themeFill="background1" w:themeFillShade="BF"/>
          </w:tcPr>
          <w:p w14:paraId="3E9F07DD" w14:textId="77777777" w:rsidR="00CC4E21" w:rsidRPr="00E1251E" w:rsidRDefault="00CC4E21"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shd w:val="clear" w:color="auto" w:fill="BFBFBF" w:themeFill="background1" w:themeFillShade="BF"/>
          </w:tcPr>
          <w:p w14:paraId="75FD7004" w14:textId="77777777" w:rsidR="00CC4E21" w:rsidRPr="00E1251E" w:rsidRDefault="00CC4E21" w:rsidP="00CA3704">
            <w:pPr>
              <w:rPr>
                <w:rFonts w:cs="Arial"/>
                <w:sz w:val="20"/>
                <w:szCs w:val="20"/>
              </w:rPr>
            </w:pPr>
          </w:p>
        </w:tc>
      </w:tr>
      <w:tr w:rsidR="00CC4E21" w:rsidRPr="00E1251E" w14:paraId="3EFAF772"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vAlign w:val="center"/>
          </w:tcPr>
          <w:p w14:paraId="7667A563" w14:textId="77777777" w:rsidR="00CC4E21" w:rsidRDefault="00CC4E21" w:rsidP="00CA3704">
            <w:pPr>
              <w:rPr>
                <w:rFonts w:cs="Arial"/>
                <w:b/>
                <w:bCs/>
                <w:sz w:val="20"/>
                <w:szCs w:val="20"/>
              </w:rPr>
            </w:pPr>
            <w:r w:rsidRPr="00CC4E21">
              <w:rPr>
                <w:rFonts w:cs="Arial"/>
                <w:b/>
                <w:bCs/>
                <w:sz w:val="20"/>
                <w:szCs w:val="20"/>
              </w:rPr>
              <w:t xml:space="preserve">PO64A </w:t>
            </w:r>
          </w:p>
          <w:p w14:paraId="15E8BE08" w14:textId="77777777" w:rsidR="00CC4E21" w:rsidRPr="00A6413E" w:rsidRDefault="00CC4E21" w:rsidP="00CA3704">
            <w:pPr>
              <w:rPr>
                <w:rFonts w:cs="Arial"/>
                <w:sz w:val="20"/>
                <w:szCs w:val="20"/>
              </w:rPr>
            </w:pPr>
            <w:r w:rsidRPr="00A6413E">
              <w:rPr>
                <w:rFonts w:cs="Arial"/>
                <w:sz w:val="20"/>
                <w:szCs w:val="20"/>
              </w:rPr>
              <w:t xml:space="preserve">Development incorporates new trees throughout the overall subdivision design and development layout in locations that shade, reduce urban heat and enhance amenity, such as in: </w:t>
            </w:r>
          </w:p>
          <w:p w14:paraId="6B263B8C" w14:textId="5B535DAB" w:rsidR="00CC4E21" w:rsidRPr="00A6413E" w:rsidRDefault="00CC4E21" w:rsidP="00A6413E">
            <w:pPr>
              <w:pStyle w:val="ListParagraph"/>
              <w:numPr>
                <w:ilvl w:val="0"/>
                <w:numId w:val="69"/>
              </w:numPr>
              <w:rPr>
                <w:rFonts w:cs="Arial"/>
                <w:sz w:val="20"/>
                <w:szCs w:val="20"/>
              </w:rPr>
            </w:pPr>
            <w:r w:rsidRPr="00A6413E">
              <w:rPr>
                <w:rFonts w:cs="Arial"/>
                <w:sz w:val="20"/>
                <w:szCs w:val="20"/>
              </w:rPr>
              <w:t xml:space="preserve">mid-block pedestrian connections; </w:t>
            </w:r>
          </w:p>
          <w:p w14:paraId="081B0089" w14:textId="1AFB37CC" w:rsidR="00CC4E21" w:rsidRPr="00A6413E" w:rsidRDefault="00CC4E21" w:rsidP="00A6413E">
            <w:pPr>
              <w:pStyle w:val="ListParagraph"/>
              <w:numPr>
                <w:ilvl w:val="0"/>
                <w:numId w:val="69"/>
              </w:numPr>
              <w:rPr>
                <w:rFonts w:cs="Arial"/>
                <w:sz w:val="20"/>
                <w:szCs w:val="20"/>
              </w:rPr>
            </w:pPr>
            <w:r w:rsidRPr="00A6413E">
              <w:rPr>
                <w:rFonts w:cs="Arial"/>
                <w:sz w:val="20"/>
                <w:szCs w:val="20"/>
              </w:rPr>
              <w:t xml:space="preserve">laneways; </w:t>
            </w:r>
          </w:p>
          <w:p w14:paraId="19FBCA0A" w14:textId="6576B6B8" w:rsidR="00CC4E21" w:rsidRPr="00A6413E" w:rsidRDefault="00CC4E21" w:rsidP="00A6413E">
            <w:pPr>
              <w:pStyle w:val="ListParagraph"/>
              <w:numPr>
                <w:ilvl w:val="0"/>
                <w:numId w:val="69"/>
              </w:numPr>
              <w:rPr>
                <w:rFonts w:cs="Arial"/>
                <w:sz w:val="20"/>
                <w:szCs w:val="20"/>
              </w:rPr>
            </w:pPr>
            <w:r w:rsidRPr="00A6413E">
              <w:rPr>
                <w:rFonts w:cs="Arial"/>
                <w:sz w:val="20"/>
                <w:szCs w:val="20"/>
              </w:rPr>
              <w:t xml:space="preserve">road reserves; </w:t>
            </w:r>
          </w:p>
          <w:p w14:paraId="05EFAE4E" w14:textId="5BB7BFC4" w:rsidR="00CC4E21" w:rsidRPr="00A6413E" w:rsidRDefault="00CC4E21" w:rsidP="00A6413E">
            <w:pPr>
              <w:pStyle w:val="ListParagraph"/>
              <w:numPr>
                <w:ilvl w:val="0"/>
                <w:numId w:val="69"/>
              </w:numPr>
              <w:rPr>
                <w:rFonts w:cs="Arial"/>
                <w:sz w:val="20"/>
                <w:szCs w:val="20"/>
              </w:rPr>
            </w:pPr>
            <w:r w:rsidRPr="00A6413E">
              <w:rPr>
                <w:rFonts w:cs="Arial"/>
                <w:sz w:val="20"/>
                <w:szCs w:val="20"/>
              </w:rPr>
              <w:t>parks and open space areas.</w:t>
            </w:r>
          </w:p>
          <w:p w14:paraId="5E20FEB4" w14:textId="77777777" w:rsidR="00CC4E21" w:rsidRDefault="00CC4E21" w:rsidP="00CA3704">
            <w:pPr>
              <w:rPr>
                <w:rFonts w:cs="Arial"/>
                <w:b/>
                <w:bCs/>
                <w:sz w:val="20"/>
                <w:szCs w:val="20"/>
              </w:rPr>
            </w:pPr>
          </w:p>
          <w:p w14:paraId="5FA54F51" w14:textId="77777777" w:rsidR="00CC4E21" w:rsidRPr="00A6413E" w:rsidRDefault="00CC4E21" w:rsidP="00CA3704">
            <w:pPr>
              <w:rPr>
                <w:rFonts w:cs="Arial"/>
                <w:sz w:val="18"/>
                <w:szCs w:val="18"/>
              </w:rPr>
            </w:pPr>
            <w:r w:rsidRPr="00A6413E">
              <w:rPr>
                <w:rFonts w:cs="Arial"/>
                <w:sz w:val="18"/>
                <w:szCs w:val="18"/>
              </w:rPr>
              <w:t xml:space="preserve">Note - Refer to Planning scheme policy - Neighbourhood design and Planning scheme policy - Integrated design for guidance on tree planting in development design and layout. </w:t>
            </w:r>
          </w:p>
          <w:p w14:paraId="24AA2C58" w14:textId="2D208D45" w:rsidR="00CC4E21" w:rsidRPr="00E1251E" w:rsidRDefault="00CC4E21" w:rsidP="00CA3704">
            <w:pPr>
              <w:rPr>
                <w:rFonts w:cs="Arial"/>
                <w:b/>
                <w:bCs/>
                <w:sz w:val="20"/>
                <w:szCs w:val="20"/>
              </w:rPr>
            </w:pPr>
            <w:r w:rsidRPr="00A6413E">
              <w:rPr>
                <w:rFonts w:cs="Arial"/>
                <w:sz w:val="18"/>
                <w:szCs w:val="18"/>
              </w:rPr>
              <w:t>Note - Street tree planting zones for each street tree are nominated on the plan of development. Street tree planting zones are located and sized to provide flexibility in their placement and certainty for their viable positioning clear of utilities/s</w:t>
            </w:r>
            <w:r w:rsidR="000E531C">
              <w:rPr>
                <w:rFonts w:cs="Arial"/>
                <w:sz w:val="18"/>
                <w:szCs w:val="18"/>
              </w:rPr>
              <w:t>ervices, driveways and other possible infrastructure conflicts</w:t>
            </w:r>
          </w:p>
        </w:tc>
        <w:tc>
          <w:tcPr>
            <w:tcW w:w="5500" w:type="dxa"/>
            <w:tcBorders>
              <w:top w:val="outset" w:sz="6" w:space="0" w:color="auto"/>
              <w:left w:val="outset" w:sz="6" w:space="0" w:color="auto"/>
              <w:bottom w:val="outset" w:sz="6" w:space="0" w:color="auto"/>
              <w:right w:val="outset" w:sz="6" w:space="0" w:color="auto"/>
            </w:tcBorders>
          </w:tcPr>
          <w:p w14:paraId="2F73EAC3" w14:textId="3D303043" w:rsidR="00CC4E21" w:rsidRPr="00E1251E" w:rsidRDefault="00CC4E21" w:rsidP="00CA3704">
            <w:pPr>
              <w:rPr>
                <w:rFonts w:cs="Arial"/>
                <w:sz w:val="20"/>
                <w:szCs w:val="20"/>
              </w:rPr>
            </w:pPr>
            <w:r>
              <w:rPr>
                <w:rFonts w:cs="Arial"/>
                <w:sz w:val="20"/>
                <w:szCs w:val="20"/>
              </w:rPr>
              <w:t>No example provided</w:t>
            </w:r>
            <w:r w:rsidR="00EE28F7">
              <w:rPr>
                <w:rFonts w:cs="Arial"/>
                <w:sz w:val="20"/>
                <w:szCs w:val="20"/>
              </w:rPr>
              <w:t>.</w:t>
            </w:r>
          </w:p>
        </w:tc>
        <w:tc>
          <w:tcPr>
            <w:tcW w:w="1948" w:type="dxa"/>
            <w:tcBorders>
              <w:top w:val="outset" w:sz="6" w:space="0" w:color="auto"/>
              <w:left w:val="outset" w:sz="6" w:space="0" w:color="auto"/>
              <w:bottom w:val="outset" w:sz="6" w:space="0" w:color="auto"/>
              <w:right w:val="outset" w:sz="6" w:space="0" w:color="auto"/>
            </w:tcBorders>
          </w:tcPr>
          <w:p w14:paraId="0D01F690" w14:textId="77777777" w:rsidR="00CC4E21" w:rsidRPr="00E1251E" w:rsidRDefault="00CC4E21"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1F5C9CE0" w14:textId="77777777" w:rsidR="00CC4E21" w:rsidRPr="00E1251E" w:rsidRDefault="00CC4E21" w:rsidP="00CA3704">
            <w:pPr>
              <w:rPr>
                <w:rFonts w:cs="Arial"/>
                <w:sz w:val="20"/>
                <w:szCs w:val="20"/>
              </w:rPr>
            </w:pPr>
          </w:p>
        </w:tc>
      </w:tr>
      <w:tr w:rsidR="001B7680" w:rsidRPr="00E1251E" w14:paraId="5291F9B9" w14:textId="77777777" w:rsidTr="001B7680">
        <w:trPr>
          <w:trHeight w:val="195"/>
          <w:tblCellSpacing w:w="15" w:type="dxa"/>
        </w:trPr>
        <w:tc>
          <w:tcPr>
            <w:tcW w:w="9546" w:type="dxa"/>
            <w:gridSpan w:val="2"/>
            <w:tcBorders>
              <w:top w:val="outset" w:sz="6" w:space="0" w:color="auto"/>
              <w:left w:val="outset" w:sz="6" w:space="0" w:color="auto"/>
              <w:bottom w:val="outset" w:sz="6" w:space="0" w:color="auto"/>
              <w:right w:val="outset" w:sz="6" w:space="0" w:color="auto"/>
            </w:tcBorders>
            <w:shd w:val="clear" w:color="auto" w:fill="CCCCCC"/>
            <w:vAlign w:val="center"/>
            <w:hideMark/>
          </w:tcPr>
          <w:p w14:paraId="4B106AB9" w14:textId="77777777" w:rsidR="001B7680" w:rsidRPr="00E1251E" w:rsidRDefault="001B7680" w:rsidP="00CA3704">
            <w:pPr>
              <w:rPr>
                <w:rFonts w:cs="Arial"/>
                <w:sz w:val="20"/>
                <w:szCs w:val="20"/>
              </w:rPr>
            </w:pPr>
            <w:r w:rsidRPr="00E1251E">
              <w:rPr>
                <w:rFonts w:cs="Arial"/>
                <w:b/>
                <w:bCs/>
                <w:sz w:val="20"/>
                <w:szCs w:val="20"/>
              </w:rPr>
              <w:t>Noise</w:t>
            </w:r>
          </w:p>
        </w:tc>
        <w:tc>
          <w:tcPr>
            <w:tcW w:w="1948" w:type="dxa"/>
            <w:tcBorders>
              <w:top w:val="outset" w:sz="6" w:space="0" w:color="auto"/>
              <w:left w:val="outset" w:sz="6" w:space="0" w:color="auto"/>
              <w:bottom w:val="outset" w:sz="6" w:space="0" w:color="auto"/>
              <w:right w:val="outset" w:sz="6" w:space="0" w:color="auto"/>
            </w:tcBorders>
            <w:shd w:val="clear" w:color="auto" w:fill="CCCCCC"/>
          </w:tcPr>
          <w:p w14:paraId="4FDB2275"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shd w:val="clear" w:color="auto" w:fill="CCCCCC"/>
          </w:tcPr>
          <w:p w14:paraId="24C5C7E2" w14:textId="77777777" w:rsidR="001B7680" w:rsidRPr="00E1251E" w:rsidRDefault="001B7680" w:rsidP="00CA3704">
            <w:pPr>
              <w:rPr>
                <w:rFonts w:cs="Arial"/>
                <w:b/>
                <w:bCs/>
                <w:sz w:val="20"/>
                <w:szCs w:val="20"/>
              </w:rPr>
            </w:pPr>
          </w:p>
        </w:tc>
      </w:tr>
      <w:tr w:rsidR="001B7680" w:rsidRPr="00E1251E" w14:paraId="2C188474"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45261921" w14:textId="77777777" w:rsidR="001B7680" w:rsidRPr="00E1251E" w:rsidRDefault="001B7680" w:rsidP="00CA3704">
            <w:pPr>
              <w:rPr>
                <w:rFonts w:cs="Arial"/>
                <w:sz w:val="20"/>
                <w:szCs w:val="20"/>
              </w:rPr>
            </w:pPr>
            <w:r w:rsidRPr="00E1251E">
              <w:rPr>
                <w:rFonts w:cs="Arial"/>
                <w:b/>
                <w:bCs/>
                <w:sz w:val="20"/>
                <w:szCs w:val="20"/>
              </w:rPr>
              <w:t>PO65</w:t>
            </w:r>
          </w:p>
          <w:p w14:paraId="619EE88B" w14:textId="77777777" w:rsidR="001B7680" w:rsidRPr="00E1251E" w:rsidRDefault="001B7680" w:rsidP="00CA3704">
            <w:pPr>
              <w:rPr>
                <w:rFonts w:cs="Arial"/>
                <w:sz w:val="20"/>
                <w:szCs w:val="20"/>
              </w:rPr>
            </w:pPr>
            <w:r w:rsidRPr="00E1251E">
              <w:rPr>
                <w:rFonts w:cs="Arial"/>
                <w:sz w:val="20"/>
                <w:szCs w:val="20"/>
              </w:rPr>
              <w:t>Noise attenuation structure (e.g. walls, barriers or fences):</w:t>
            </w:r>
          </w:p>
          <w:p w14:paraId="284C095E" w14:textId="77777777" w:rsidR="001B7680" w:rsidRPr="00E1251E" w:rsidRDefault="001B7680" w:rsidP="001B7680">
            <w:pPr>
              <w:numPr>
                <w:ilvl w:val="0"/>
                <w:numId w:val="38"/>
              </w:numPr>
              <w:rPr>
                <w:rFonts w:cs="Arial"/>
                <w:sz w:val="20"/>
                <w:szCs w:val="20"/>
              </w:rPr>
            </w:pPr>
            <w:r w:rsidRPr="00E1251E">
              <w:rPr>
                <w:rFonts w:cs="Arial"/>
                <w:sz w:val="20"/>
                <w:szCs w:val="20"/>
              </w:rPr>
              <w:t>contribute to safe and usable public spaces, through maintaining high levels of surveillance of parks, streets and roads that serve active transport purposes (e.g. existing or future pedestrian paths or cycle lanes etc);</w:t>
            </w:r>
          </w:p>
          <w:p w14:paraId="08103212" w14:textId="77777777" w:rsidR="001B7680" w:rsidRPr="00E1251E" w:rsidRDefault="001B7680" w:rsidP="001B7680">
            <w:pPr>
              <w:numPr>
                <w:ilvl w:val="0"/>
                <w:numId w:val="38"/>
              </w:numPr>
              <w:rPr>
                <w:rFonts w:cs="Arial"/>
                <w:sz w:val="20"/>
                <w:szCs w:val="20"/>
              </w:rPr>
            </w:pPr>
            <w:r w:rsidRPr="00E1251E">
              <w:rPr>
                <w:rFonts w:cs="Arial"/>
                <w:sz w:val="20"/>
                <w:szCs w:val="20"/>
              </w:rPr>
              <w:t>maintain the amenity of the streetscape.</w:t>
            </w:r>
          </w:p>
          <w:tbl>
            <w:tblPr>
              <w:tblW w:w="3889"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889"/>
            </w:tblGrid>
            <w:tr w:rsidR="001B7680" w:rsidRPr="00E1251E" w14:paraId="4EB5CEC8" w14:textId="77777777" w:rsidTr="00EC7186">
              <w:trPr>
                <w:tblCellSpacing w:w="15" w:type="dxa"/>
              </w:trPr>
              <w:tc>
                <w:tcPr>
                  <w:tcW w:w="3829" w:type="dxa"/>
                  <w:vAlign w:val="center"/>
                  <w:hideMark/>
                </w:tcPr>
                <w:p w14:paraId="705D84A0" w14:textId="77777777" w:rsidR="001B7680" w:rsidRPr="00EC7186" w:rsidRDefault="001B7680" w:rsidP="00CA3704">
                  <w:pPr>
                    <w:rPr>
                      <w:rFonts w:cs="Arial"/>
                      <w:sz w:val="18"/>
                      <w:szCs w:val="20"/>
                    </w:rPr>
                  </w:pPr>
                  <w:r w:rsidRPr="00EC7186">
                    <w:rPr>
                      <w:rFonts w:cs="Arial"/>
                      <w:sz w:val="18"/>
                      <w:szCs w:val="20"/>
                    </w:rPr>
                    <w:t>Note - A noise impact assessment may be required to demonstrate compliance with this PO.  Noise impact assessments are to be prepared in accordance with Planning scheme policy - Noise.</w:t>
                  </w:r>
                </w:p>
              </w:tc>
            </w:tr>
            <w:tr w:rsidR="001B7680" w:rsidRPr="00E1251E" w14:paraId="0E864C9A" w14:textId="77777777" w:rsidTr="00EC7186">
              <w:trPr>
                <w:tblCellSpacing w:w="15" w:type="dxa"/>
              </w:trPr>
              <w:tc>
                <w:tcPr>
                  <w:tcW w:w="3829" w:type="dxa"/>
                  <w:vAlign w:val="center"/>
                  <w:hideMark/>
                </w:tcPr>
                <w:p w14:paraId="2FCAB4C9" w14:textId="77777777" w:rsidR="001B7680" w:rsidRPr="00EC7186" w:rsidRDefault="001B7680" w:rsidP="00CA3704">
                  <w:pPr>
                    <w:rPr>
                      <w:rFonts w:cs="Arial"/>
                      <w:sz w:val="18"/>
                      <w:szCs w:val="20"/>
                    </w:rPr>
                  </w:pPr>
                  <w:r w:rsidRPr="00EC7186">
                    <w:rPr>
                      <w:rFonts w:cs="Arial"/>
                      <w:sz w:val="18"/>
                      <w:szCs w:val="20"/>
                    </w:rPr>
                    <w:t>Note - Refer to Planning Scheme Policy – Integrated design for details and examples of noise attenuation structures.</w:t>
                  </w:r>
                </w:p>
              </w:tc>
            </w:tr>
          </w:tbl>
          <w:p w14:paraId="513571A8" w14:textId="77777777" w:rsidR="001B7680" w:rsidRPr="00E1251E" w:rsidRDefault="001B7680" w:rsidP="00CA3704">
            <w:pPr>
              <w:rPr>
                <w:rFonts w:cs="Arial"/>
                <w:sz w:val="20"/>
                <w:szCs w:val="20"/>
              </w:rPr>
            </w:pPr>
          </w:p>
        </w:tc>
        <w:tc>
          <w:tcPr>
            <w:tcW w:w="5500" w:type="dxa"/>
            <w:tcBorders>
              <w:top w:val="outset" w:sz="6" w:space="0" w:color="auto"/>
              <w:left w:val="outset" w:sz="6" w:space="0" w:color="auto"/>
              <w:bottom w:val="outset" w:sz="6" w:space="0" w:color="auto"/>
              <w:right w:val="outset" w:sz="6" w:space="0" w:color="auto"/>
            </w:tcBorders>
            <w:hideMark/>
          </w:tcPr>
          <w:p w14:paraId="0A561F57" w14:textId="77777777" w:rsidR="001B7680" w:rsidRPr="00E1251E" w:rsidRDefault="001B7680" w:rsidP="00CA3704">
            <w:pPr>
              <w:rPr>
                <w:rFonts w:cs="Arial"/>
                <w:sz w:val="20"/>
                <w:szCs w:val="20"/>
              </w:rPr>
            </w:pPr>
            <w:r w:rsidRPr="00E1251E">
              <w:rPr>
                <w:rFonts w:cs="Arial"/>
                <w:b/>
                <w:bCs/>
                <w:sz w:val="20"/>
                <w:szCs w:val="20"/>
              </w:rPr>
              <w:t>E65</w:t>
            </w:r>
          </w:p>
          <w:p w14:paraId="24FCEFE6" w14:textId="77777777" w:rsidR="001B7680" w:rsidRPr="00E1251E" w:rsidRDefault="001B7680" w:rsidP="00CA3704">
            <w:pPr>
              <w:rPr>
                <w:rFonts w:cs="Arial"/>
                <w:sz w:val="20"/>
                <w:szCs w:val="20"/>
              </w:rPr>
            </w:pPr>
            <w:r w:rsidRPr="00E1251E">
              <w:rPr>
                <w:rFonts w:cs="Arial"/>
                <w:sz w:val="20"/>
                <w:szCs w:val="20"/>
              </w:rPr>
              <w:t>Noise attenuation structures (e.g. walls, barriers or fences):</w:t>
            </w:r>
          </w:p>
          <w:p w14:paraId="168C133D" w14:textId="77777777" w:rsidR="001B7680" w:rsidRPr="00E1251E" w:rsidRDefault="001B7680" w:rsidP="001B7680">
            <w:pPr>
              <w:numPr>
                <w:ilvl w:val="0"/>
                <w:numId w:val="39"/>
              </w:numPr>
              <w:rPr>
                <w:rFonts w:cs="Arial"/>
                <w:sz w:val="20"/>
                <w:szCs w:val="20"/>
              </w:rPr>
            </w:pPr>
            <w:r w:rsidRPr="00E1251E">
              <w:rPr>
                <w:rFonts w:cs="Arial"/>
                <w:sz w:val="20"/>
                <w:szCs w:val="20"/>
              </w:rPr>
              <w:t>are not visible from an adjoining road or public area unless;</w:t>
            </w:r>
          </w:p>
          <w:p w14:paraId="16CAC5FB" w14:textId="77777777" w:rsidR="001B7680" w:rsidRPr="00E1251E" w:rsidRDefault="001B7680" w:rsidP="001E12CD">
            <w:pPr>
              <w:numPr>
                <w:ilvl w:val="0"/>
                <w:numId w:val="40"/>
              </w:numPr>
              <w:tabs>
                <w:tab w:val="clear" w:pos="720"/>
              </w:tabs>
              <w:ind w:left="1257"/>
              <w:rPr>
                <w:rFonts w:cs="Arial"/>
                <w:sz w:val="20"/>
                <w:szCs w:val="20"/>
              </w:rPr>
            </w:pPr>
            <w:r w:rsidRPr="00E1251E">
              <w:rPr>
                <w:rFonts w:cs="Arial"/>
                <w:sz w:val="20"/>
                <w:szCs w:val="20"/>
              </w:rPr>
              <w:t>adjoining a motorway or rail line; or</w:t>
            </w:r>
          </w:p>
          <w:p w14:paraId="7C19F836" w14:textId="77777777" w:rsidR="001B7680" w:rsidRPr="00E1251E" w:rsidRDefault="001B7680" w:rsidP="001E12CD">
            <w:pPr>
              <w:numPr>
                <w:ilvl w:val="0"/>
                <w:numId w:val="40"/>
              </w:numPr>
              <w:tabs>
                <w:tab w:val="clear" w:pos="720"/>
              </w:tabs>
              <w:ind w:left="1257"/>
              <w:rPr>
                <w:rFonts w:cs="Arial"/>
                <w:sz w:val="20"/>
                <w:szCs w:val="20"/>
              </w:rPr>
            </w:pPr>
            <w:r w:rsidRPr="00E1251E">
              <w:rPr>
                <w:rFonts w:cs="Arial"/>
                <w:sz w:val="20"/>
                <w:szCs w:val="20"/>
              </w:rPr>
              <w:t>adjoining part of an arterial road that does not serve an existing or future active transport purpose (e.g. pedestrian paths or cycle lanes) or where attenuation through building location and materials is not possible. </w:t>
            </w:r>
          </w:p>
          <w:p w14:paraId="0B541B25" w14:textId="77777777" w:rsidR="001B7680" w:rsidRPr="00E1251E" w:rsidRDefault="001B7680" w:rsidP="001B7680">
            <w:pPr>
              <w:numPr>
                <w:ilvl w:val="0"/>
                <w:numId w:val="41"/>
              </w:numPr>
              <w:rPr>
                <w:rFonts w:cs="Arial"/>
                <w:sz w:val="20"/>
                <w:szCs w:val="20"/>
              </w:rPr>
            </w:pPr>
            <w:r w:rsidRPr="00E1251E">
              <w:rPr>
                <w:rFonts w:cs="Arial"/>
                <w:sz w:val="20"/>
                <w:szCs w:val="20"/>
              </w:rPr>
              <w:t>do not remove existing or prevent future active transport routes or connections to the street network;</w:t>
            </w:r>
          </w:p>
          <w:p w14:paraId="34A200BB" w14:textId="77777777" w:rsidR="001B7680" w:rsidRPr="00E1251E" w:rsidRDefault="001B7680" w:rsidP="001B7680">
            <w:pPr>
              <w:numPr>
                <w:ilvl w:val="0"/>
                <w:numId w:val="41"/>
              </w:numPr>
              <w:rPr>
                <w:rFonts w:cs="Arial"/>
                <w:sz w:val="20"/>
                <w:szCs w:val="20"/>
              </w:rPr>
            </w:pPr>
            <w:r w:rsidRPr="00E1251E">
              <w:rPr>
                <w:rFonts w:cs="Arial"/>
                <w:sz w:val="20"/>
                <w:szCs w:val="20"/>
              </w:rPr>
              <w:t>are located, constructed and landscaped in accordance with Planning scheme policy - Integrated design.</w:t>
            </w:r>
          </w:p>
          <w:tbl>
            <w:tblPr>
              <w:tblW w:w="5368"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368"/>
            </w:tblGrid>
            <w:tr w:rsidR="001B7680" w:rsidRPr="00E1251E" w14:paraId="76442CA0" w14:textId="77777777" w:rsidTr="00EC7186">
              <w:trPr>
                <w:tblCellSpacing w:w="15" w:type="dxa"/>
              </w:trPr>
              <w:tc>
                <w:tcPr>
                  <w:tcW w:w="5308" w:type="dxa"/>
                  <w:vAlign w:val="center"/>
                  <w:hideMark/>
                </w:tcPr>
                <w:p w14:paraId="4602D8CE" w14:textId="77777777" w:rsidR="001B7680" w:rsidRPr="00EC7186" w:rsidRDefault="001B7680" w:rsidP="00CA3704">
                  <w:pPr>
                    <w:rPr>
                      <w:rFonts w:cs="Arial"/>
                      <w:sz w:val="18"/>
                      <w:szCs w:val="20"/>
                    </w:rPr>
                  </w:pPr>
                  <w:r w:rsidRPr="00EC7186">
                    <w:rPr>
                      <w:rFonts w:cs="Arial"/>
                      <w:sz w:val="18"/>
                      <w:szCs w:val="20"/>
                    </w:rPr>
                    <w:t>Note - Refer to Planning Scheme Policy – Integrated design for details and examples of noise attenuation structures.</w:t>
                  </w:r>
                </w:p>
              </w:tc>
            </w:tr>
            <w:tr w:rsidR="001B7680" w:rsidRPr="00E1251E" w14:paraId="7887279B" w14:textId="77777777" w:rsidTr="00EC7186">
              <w:trPr>
                <w:tblCellSpacing w:w="15" w:type="dxa"/>
              </w:trPr>
              <w:tc>
                <w:tcPr>
                  <w:tcW w:w="5308" w:type="dxa"/>
                  <w:vAlign w:val="center"/>
                  <w:hideMark/>
                </w:tcPr>
                <w:p w14:paraId="3070F581" w14:textId="77777777" w:rsidR="001B7680" w:rsidRPr="00EC7186" w:rsidRDefault="001B7680" w:rsidP="00CA3704">
                  <w:pPr>
                    <w:rPr>
                      <w:rFonts w:cs="Arial"/>
                      <w:sz w:val="18"/>
                      <w:szCs w:val="20"/>
                    </w:rPr>
                  </w:pPr>
                  <w:r w:rsidRPr="00EC7186">
                    <w:rPr>
                      <w:rFonts w:cs="Arial"/>
                      <w:sz w:val="18"/>
                      <w:szCs w:val="20"/>
                    </w:rPr>
                    <w:t>Note - Refer to Overlay map – Active transport for future active transport routes.</w:t>
                  </w:r>
                </w:p>
              </w:tc>
            </w:tr>
          </w:tbl>
          <w:p w14:paraId="74076C07" w14:textId="77777777" w:rsidR="001B7680" w:rsidRPr="00E1251E" w:rsidRDefault="001B7680" w:rsidP="00CA3704">
            <w:pPr>
              <w:rPr>
                <w:rFonts w:cs="Arial"/>
                <w:sz w:val="20"/>
                <w:szCs w:val="20"/>
              </w:rPr>
            </w:pPr>
          </w:p>
        </w:tc>
        <w:tc>
          <w:tcPr>
            <w:tcW w:w="1948" w:type="dxa"/>
            <w:tcBorders>
              <w:top w:val="outset" w:sz="6" w:space="0" w:color="auto"/>
              <w:left w:val="outset" w:sz="6" w:space="0" w:color="auto"/>
              <w:bottom w:val="outset" w:sz="6" w:space="0" w:color="auto"/>
              <w:right w:val="outset" w:sz="6" w:space="0" w:color="auto"/>
            </w:tcBorders>
          </w:tcPr>
          <w:p w14:paraId="5BC83929"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2B45B409" w14:textId="77777777" w:rsidR="001B7680" w:rsidRPr="00E1251E" w:rsidRDefault="001B7680" w:rsidP="00CA3704">
            <w:pPr>
              <w:rPr>
                <w:rFonts w:cs="Arial"/>
                <w:b/>
                <w:bCs/>
                <w:sz w:val="20"/>
                <w:szCs w:val="20"/>
              </w:rPr>
            </w:pPr>
          </w:p>
        </w:tc>
      </w:tr>
      <w:tr w:rsidR="001B7680" w:rsidRPr="00E1251E" w14:paraId="165704DA"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439E1F0C" w14:textId="77777777" w:rsidR="001B7680" w:rsidRPr="00E1251E" w:rsidRDefault="001B7680" w:rsidP="00CA3704">
            <w:pPr>
              <w:rPr>
                <w:rFonts w:cs="Arial"/>
                <w:sz w:val="20"/>
                <w:szCs w:val="20"/>
              </w:rPr>
            </w:pPr>
            <w:r w:rsidRPr="00E1251E">
              <w:rPr>
                <w:rFonts w:cs="Arial"/>
                <w:b/>
                <w:bCs/>
                <w:sz w:val="20"/>
                <w:szCs w:val="20"/>
              </w:rPr>
              <w:t>PO66</w:t>
            </w:r>
          </w:p>
          <w:p w14:paraId="2419DF16" w14:textId="77777777" w:rsidR="001B7680" w:rsidRPr="00E1251E" w:rsidRDefault="001B7680" w:rsidP="00CA3704">
            <w:pPr>
              <w:rPr>
                <w:rFonts w:cs="Arial"/>
                <w:sz w:val="20"/>
                <w:szCs w:val="20"/>
              </w:rPr>
            </w:pPr>
            <w:r w:rsidRPr="00E1251E">
              <w:rPr>
                <w:rFonts w:cs="Arial"/>
                <w:sz w:val="20"/>
                <w:szCs w:val="20"/>
              </w:rPr>
              <w:t>Lots that adjoin land in the Rural residential zone establish mitigation measures to reduce the potential amenity issues on Rural residential lots.</w:t>
            </w:r>
          </w:p>
        </w:tc>
        <w:tc>
          <w:tcPr>
            <w:tcW w:w="5500" w:type="dxa"/>
            <w:tcBorders>
              <w:top w:val="outset" w:sz="6" w:space="0" w:color="auto"/>
              <w:left w:val="outset" w:sz="6" w:space="0" w:color="auto"/>
              <w:bottom w:val="outset" w:sz="6" w:space="0" w:color="auto"/>
              <w:right w:val="outset" w:sz="6" w:space="0" w:color="auto"/>
            </w:tcBorders>
            <w:hideMark/>
          </w:tcPr>
          <w:p w14:paraId="0F900CA9" w14:textId="77777777" w:rsidR="001B7680" w:rsidRPr="00E1251E" w:rsidRDefault="001B7680" w:rsidP="00CA3704">
            <w:pPr>
              <w:rPr>
                <w:rFonts w:cs="Arial"/>
                <w:sz w:val="20"/>
                <w:szCs w:val="20"/>
              </w:rPr>
            </w:pPr>
            <w:r w:rsidRPr="00E1251E">
              <w:rPr>
                <w:rFonts w:cs="Arial"/>
                <w:b/>
                <w:bCs/>
                <w:sz w:val="20"/>
                <w:szCs w:val="20"/>
              </w:rPr>
              <w:t>E66</w:t>
            </w:r>
          </w:p>
          <w:p w14:paraId="244275AE" w14:textId="77777777" w:rsidR="001B7680" w:rsidRPr="00E1251E" w:rsidRDefault="001B7680" w:rsidP="00CA3704">
            <w:pPr>
              <w:rPr>
                <w:rFonts w:cs="Arial"/>
                <w:sz w:val="20"/>
                <w:szCs w:val="20"/>
              </w:rPr>
            </w:pPr>
            <w:r w:rsidRPr="00E1251E">
              <w:rPr>
                <w:rFonts w:cs="Arial"/>
                <w:sz w:val="20"/>
                <w:szCs w:val="20"/>
              </w:rPr>
              <w:t>A 1.8m high solid screen fence is provided on any boundary that directly adjoins land within the Rural residential zone.</w:t>
            </w:r>
            <w:r w:rsidRPr="00E1251E">
              <w:rPr>
                <w:rFonts w:cs="Arial"/>
                <w:b/>
                <w:bCs/>
                <w:sz w:val="20"/>
                <w:szCs w:val="20"/>
              </w:rPr>
              <w:t> </w:t>
            </w:r>
          </w:p>
        </w:tc>
        <w:tc>
          <w:tcPr>
            <w:tcW w:w="1948" w:type="dxa"/>
            <w:tcBorders>
              <w:top w:val="outset" w:sz="6" w:space="0" w:color="auto"/>
              <w:left w:val="outset" w:sz="6" w:space="0" w:color="auto"/>
              <w:bottom w:val="outset" w:sz="6" w:space="0" w:color="auto"/>
              <w:right w:val="outset" w:sz="6" w:space="0" w:color="auto"/>
            </w:tcBorders>
          </w:tcPr>
          <w:p w14:paraId="24A9563A"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F5DA386" w14:textId="77777777" w:rsidR="001B7680" w:rsidRPr="00E1251E" w:rsidRDefault="001B7680" w:rsidP="00CA3704">
            <w:pPr>
              <w:rPr>
                <w:rFonts w:cs="Arial"/>
                <w:b/>
                <w:bCs/>
                <w:sz w:val="20"/>
                <w:szCs w:val="20"/>
              </w:rPr>
            </w:pPr>
          </w:p>
        </w:tc>
      </w:tr>
      <w:tr w:rsidR="001B7680" w:rsidRPr="00E1251E" w14:paraId="02D369EE"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2361E960" w14:textId="77777777" w:rsidR="001B7680" w:rsidRPr="00E1251E" w:rsidRDefault="001B7680" w:rsidP="003228EB">
            <w:pPr>
              <w:jc w:val="center"/>
              <w:rPr>
                <w:rFonts w:cs="Arial"/>
                <w:sz w:val="20"/>
                <w:szCs w:val="20"/>
              </w:rPr>
            </w:pPr>
            <w:r w:rsidRPr="00E1251E">
              <w:rPr>
                <w:rFonts w:cs="Arial"/>
                <w:b/>
                <w:bCs/>
                <w:sz w:val="20"/>
                <w:szCs w:val="20"/>
              </w:rPr>
              <w:t>Values and constraints criteria</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5232"/>
            </w:tblGrid>
            <w:tr w:rsidR="001B7680" w:rsidRPr="00E1251E" w14:paraId="65D746CA" w14:textId="77777777" w:rsidTr="001B7680">
              <w:trPr>
                <w:tblCellSpacing w:w="15" w:type="dxa"/>
              </w:trPr>
              <w:tc>
                <w:tcPr>
                  <w:tcW w:w="15172" w:type="dxa"/>
                  <w:shd w:val="clear" w:color="auto" w:fill="CCCCCC"/>
                  <w:vAlign w:val="center"/>
                  <w:hideMark/>
                </w:tcPr>
                <w:p w14:paraId="7E42DAF8" w14:textId="77777777" w:rsidR="001B7680" w:rsidRPr="00E1251E" w:rsidRDefault="001B7680" w:rsidP="00CA3704">
                  <w:pPr>
                    <w:rPr>
                      <w:rFonts w:cs="Arial"/>
                      <w:sz w:val="20"/>
                      <w:szCs w:val="20"/>
                    </w:rPr>
                  </w:pPr>
                  <w:r w:rsidRPr="00E1251E">
                    <w:rPr>
                      <w:rFonts w:cs="Arial"/>
                      <w:sz w:val="20"/>
                      <w:szCs w:val="20"/>
                    </w:rPr>
                    <w:t>Note - The relevant values and constraints criteria do not apply where the development is consistent with a current Development permit for Reconfiguring a lot or Material change of use or Operational work, where that approval has considered and addressed (e.g. through a development footprint plan (or similar in the case of Landslide hazard) or conditions of approval) the identified value or constraint under this planning scheme.</w:t>
                  </w:r>
                </w:p>
              </w:tc>
            </w:tr>
          </w:tbl>
          <w:p w14:paraId="0EC3A667" w14:textId="77777777" w:rsidR="001B7680" w:rsidRPr="00E1251E" w:rsidRDefault="001B7680" w:rsidP="00CA3704">
            <w:pPr>
              <w:rPr>
                <w:rFonts w:cs="Arial"/>
                <w:b/>
                <w:bCs/>
                <w:sz w:val="20"/>
                <w:szCs w:val="20"/>
              </w:rPr>
            </w:pPr>
          </w:p>
        </w:tc>
      </w:tr>
      <w:tr w:rsidR="001B7680" w:rsidRPr="00E1251E" w14:paraId="062A71F6"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03937EE5" w14:textId="77777777" w:rsidR="001B7680" w:rsidRPr="00E1251E" w:rsidRDefault="001B7680" w:rsidP="00CA3704">
            <w:pPr>
              <w:rPr>
                <w:rFonts w:cs="Arial"/>
                <w:sz w:val="20"/>
                <w:szCs w:val="20"/>
              </w:rPr>
            </w:pPr>
            <w:r w:rsidRPr="00E1251E">
              <w:rPr>
                <w:rFonts w:cs="Arial"/>
                <w:b/>
                <w:bCs/>
                <w:sz w:val="20"/>
                <w:szCs w:val="20"/>
              </w:rPr>
              <w:t>Bushfire hazard (refer Overlay map - Bushfire hazard to determine if the following assessment criteria apply)</w:t>
            </w:r>
          </w:p>
          <w:tbl>
            <w:tblPr>
              <w:tblW w:w="0"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5232"/>
            </w:tblGrid>
            <w:tr w:rsidR="001B7680" w:rsidRPr="00E1251E" w14:paraId="2A874C36" w14:textId="77777777" w:rsidTr="001B7680">
              <w:trPr>
                <w:tblCellSpacing w:w="15" w:type="dxa"/>
              </w:trPr>
              <w:tc>
                <w:tcPr>
                  <w:tcW w:w="15172" w:type="dxa"/>
                  <w:shd w:val="clear" w:color="auto" w:fill="CCCCCC"/>
                  <w:vAlign w:val="center"/>
                  <w:hideMark/>
                </w:tcPr>
                <w:p w14:paraId="4C77C9D8" w14:textId="77777777" w:rsidR="001B7680" w:rsidRPr="00E1251E" w:rsidRDefault="001B7680" w:rsidP="00CA3704">
                  <w:pPr>
                    <w:rPr>
                      <w:rFonts w:cs="Arial"/>
                      <w:sz w:val="20"/>
                      <w:szCs w:val="20"/>
                    </w:rPr>
                  </w:pPr>
                  <w:r w:rsidRPr="00E1251E">
                    <w:rPr>
                      <w:rFonts w:cs="Arial"/>
                      <w:sz w:val="20"/>
                      <w:szCs w:val="20"/>
                    </w:rPr>
                    <w:t>Note - The preparation of a bushfire management plan in accordance with Planning scheme policy – Bushfire prone areas can assist in demonstrating compliance with the following performance criteria. The identification of a development footprint will assist in demonstrating compliance with the following performance criteria.</w:t>
                  </w:r>
                </w:p>
              </w:tc>
            </w:tr>
          </w:tbl>
          <w:p w14:paraId="23837BA0" w14:textId="77777777" w:rsidR="001B7680" w:rsidRPr="00E1251E" w:rsidRDefault="001B7680" w:rsidP="00CA3704">
            <w:pPr>
              <w:rPr>
                <w:rFonts w:cs="Arial"/>
                <w:b/>
                <w:bCs/>
                <w:sz w:val="20"/>
                <w:szCs w:val="20"/>
              </w:rPr>
            </w:pPr>
          </w:p>
        </w:tc>
      </w:tr>
      <w:tr w:rsidR="001B7680" w:rsidRPr="00E1251E" w14:paraId="671A1E06"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25628CC3" w14:textId="77777777" w:rsidR="001B7680" w:rsidRPr="00E1251E" w:rsidRDefault="001B7680" w:rsidP="00CA3704">
            <w:pPr>
              <w:rPr>
                <w:rFonts w:cs="Arial"/>
                <w:sz w:val="20"/>
                <w:szCs w:val="20"/>
              </w:rPr>
            </w:pPr>
            <w:r w:rsidRPr="00E1251E">
              <w:rPr>
                <w:rFonts w:cs="Arial"/>
                <w:b/>
                <w:bCs/>
                <w:sz w:val="20"/>
                <w:szCs w:val="20"/>
              </w:rPr>
              <w:t>PO67</w:t>
            </w:r>
          </w:p>
          <w:p w14:paraId="50BED6A0" w14:textId="77777777" w:rsidR="001B7680" w:rsidRPr="00E1251E" w:rsidRDefault="001B7680" w:rsidP="00CA3704">
            <w:pPr>
              <w:rPr>
                <w:rFonts w:cs="Arial"/>
                <w:sz w:val="20"/>
                <w:szCs w:val="20"/>
              </w:rPr>
            </w:pPr>
            <w:r w:rsidRPr="00E1251E">
              <w:rPr>
                <w:rFonts w:cs="Arial"/>
                <w:sz w:val="20"/>
                <w:szCs w:val="20"/>
              </w:rPr>
              <w:t>Lots are designed to:</w:t>
            </w:r>
          </w:p>
          <w:p w14:paraId="443CA465" w14:textId="77777777" w:rsidR="001B7680" w:rsidRPr="00E1251E" w:rsidRDefault="001B7680" w:rsidP="001B7680">
            <w:pPr>
              <w:numPr>
                <w:ilvl w:val="0"/>
                <w:numId w:val="42"/>
              </w:numPr>
              <w:rPr>
                <w:rFonts w:cs="Arial"/>
                <w:sz w:val="20"/>
                <w:szCs w:val="20"/>
              </w:rPr>
            </w:pPr>
            <w:r w:rsidRPr="00E1251E">
              <w:rPr>
                <w:rFonts w:cs="Arial"/>
                <w:sz w:val="20"/>
                <w:szCs w:val="20"/>
              </w:rPr>
              <w:t>minimise the risk from bushfire hazard to each lot and provide the safest possible siting for buildings and structures;</w:t>
            </w:r>
          </w:p>
          <w:p w14:paraId="657BA296" w14:textId="77777777" w:rsidR="001B7680" w:rsidRPr="00E1251E" w:rsidRDefault="001B7680" w:rsidP="001B7680">
            <w:pPr>
              <w:numPr>
                <w:ilvl w:val="0"/>
                <w:numId w:val="42"/>
              </w:numPr>
              <w:rPr>
                <w:rFonts w:cs="Arial"/>
                <w:sz w:val="20"/>
                <w:szCs w:val="20"/>
              </w:rPr>
            </w:pPr>
            <w:r w:rsidRPr="00E1251E">
              <w:rPr>
                <w:rFonts w:cs="Arial"/>
                <w:sz w:val="20"/>
                <w:szCs w:val="20"/>
              </w:rPr>
              <w:t>limit the possible spread paths of bushfire within the reconfiguring;</w:t>
            </w:r>
          </w:p>
          <w:p w14:paraId="531943E9" w14:textId="77777777" w:rsidR="001B7680" w:rsidRPr="00E1251E" w:rsidRDefault="001B7680" w:rsidP="001B7680">
            <w:pPr>
              <w:numPr>
                <w:ilvl w:val="0"/>
                <w:numId w:val="42"/>
              </w:numPr>
              <w:rPr>
                <w:rFonts w:cs="Arial"/>
                <w:sz w:val="20"/>
                <w:szCs w:val="20"/>
              </w:rPr>
            </w:pPr>
            <w:r w:rsidRPr="00E1251E">
              <w:rPr>
                <w:rFonts w:cs="Arial"/>
                <w:sz w:val="20"/>
                <w:szCs w:val="20"/>
              </w:rPr>
              <w:t>achieve sufficient separation distance between development and hazardous vegetation to minimise the risk to future buildings and structures during bushfire events;</w:t>
            </w:r>
          </w:p>
          <w:p w14:paraId="0B4F1F4F" w14:textId="77777777" w:rsidR="001B7680" w:rsidRPr="00E1251E" w:rsidRDefault="001B7680" w:rsidP="001B7680">
            <w:pPr>
              <w:numPr>
                <w:ilvl w:val="0"/>
                <w:numId w:val="42"/>
              </w:numPr>
              <w:rPr>
                <w:rFonts w:cs="Arial"/>
                <w:sz w:val="20"/>
                <w:szCs w:val="20"/>
              </w:rPr>
            </w:pPr>
            <w:r w:rsidRPr="00E1251E">
              <w:rPr>
                <w:rFonts w:cs="Arial"/>
                <w:sz w:val="20"/>
                <w:szCs w:val="20"/>
              </w:rPr>
              <w:t>maintain the required level of functionality for emergency services and uses during and immediately after a natural hazard event.</w:t>
            </w:r>
          </w:p>
        </w:tc>
        <w:tc>
          <w:tcPr>
            <w:tcW w:w="5500" w:type="dxa"/>
            <w:tcBorders>
              <w:top w:val="outset" w:sz="6" w:space="0" w:color="auto"/>
              <w:left w:val="outset" w:sz="6" w:space="0" w:color="auto"/>
              <w:bottom w:val="outset" w:sz="6" w:space="0" w:color="auto"/>
              <w:right w:val="outset" w:sz="6" w:space="0" w:color="auto"/>
            </w:tcBorders>
            <w:hideMark/>
          </w:tcPr>
          <w:p w14:paraId="7570CF1F" w14:textId="77777777" w:rsidR="001B7680" w:rsidRPr="00E1251E" w:rsidRDefault="001B7680" w:rsidP="00CA3704">
            <w:pPr>
              <w:rPr>
                <w:rFonts w:cs="Arial"/>
                <w:sz w:val="20"/>
                <w:szCs w:val="20"/>
              </w:rPr>
            </w:pPr>
            <w:r w:rsidRPr="00E1251E">
              <w:rPr>
                <w:rFonts w:cs="Arial"/>
                <w:b/>
                <w:bCs/>
                <w:sz w:val="20"/>
                <w:szCs w:val="20"/>
              </w:rPr>
              <w:t>E67</w:t>
            </w:r>
          </w:p>
          <w:p w14:paraId="03C6C5A9" w14:textId="77777777" w:rsidR="001B7680" w:rsidRPr="00E1251E" w:rsidRDefault="001B7680" w:rsidP="00CA3704">
            <w:pPr>
              <w:rPr>
                <w:rFonts w:cs="Arial"/>
                <w:sz w:val="20"/>
                <w:szCs w:val="20"/>
              </w:rPr>
            </w:pPr>
            <w:r w:rsidRPr="00E1251E">
              <w:rPr>
                <w:rFonts w:cs="Arial"/>
                <w:sz w:val="20"/>
                <w:szCs w:val="20"/>
              </w:rPr>
              <w:t>Reconfiguring a lot ensures that all new lots are of an appropriate size, shape and layout to allow for the siting of future buildings being located:</w:t>
            </w:r>
          </w:p>
          <w:p w14:paraId="7B999F5C" w14:textId="77777777" w:rsidR="001B7680" w:rsidRPr="00E1251E" w:rsidRDefault="001B7680" w:rsidP="001B7680">
            <w:pPr>
              <w:numPr>
                <w:ilvl w:val="0"/>
                <w:numId w:val="43"/>
              </w:numPr>
              <w:rPr>
                <w:rFonts w:cs="Arial"/>
                <w:sz w:val="20"/>
                <w:szCs w:val="20"/>
              </w:rPr>
            </w:pPr>
            <w:r w:rsidRPr="00E1251E">
              <w:rPr>
                <w:rFonts w:cs="Arial"/>
                <w:sz w:val="20"/>
                <w:szCs w:val="20"/>
              </w:rPr>
              <w:t>within an appropriate development footprint;</w:t>
            </w:r>
          </w:p>
          <w:p w14:paraId="4F838AC0" w14:textId="77777777" w:rsidR="001B7680" w:rsidRPr="00E1251E" w:rsidRDefault="001B7680" w:rsidP="001B7680">
            <w:pPr>
              <w:numPr>
                <w:ilvl w:val="0"/>
                <w:numId w:val="43"/>
              </w:numPr>
              <w:rPr>
                <w:rFonts w:cs="Arial"/>
                <w:sz w:val="20"/>
                <w:szCs w:val="20"/>
              </w:rPr>
            </w:pPr>
            <w:r w:rsidRPr="00E1251E">
              <w:rPr>
                <w:rFonts w:cs="Arial"/>
                <w:sz w:val="20"/>
                <w:szCs w:val="20"/>
              </w:rPr>
              <w:t>within the lowest hazard locations on a lot;</w:t>
            </w:r>
          </w:p>
          <w:p w14:paraId="046ECB2F" w14:textId="77777777" w:rsidR="001B7680" w:rsidRPr="00E1251E" w:rsidRDefault="001B7680" w:rsidP="001B7680">
            <w:pPr>
              <w:numPr>
                <w:ilvl w:val="0"/>
                <w:numId w:val="43"/>
              </w:numPr>
              <w:rPr>
                <w:rFonts w:cs="Arial"/>
                <w:sz w:val="20"/>
                <w:szCs w:val="20"/>
              </w:rPr>
            </w:pPr>
            <w:r w:rsidRPr="00E1251E">
              <w:rPr>
                <w:rFonts w:cs="Arial"/>
                <w:sz w:val="20"/>
                <w:szCs w:val="20"/>
              </w:rPr>
              <w:t>to achieve minimum separation between development or development footprint and any source of bushfire hazard of 20m or the distance required to achieve a Bushfire Attack Level BAL (as identified under AS3959-2009), whichever is the greater;</w:t>
            </w:r>
          </w:p>
          <w:p w14:paraId="29757EFA" w14:textId="77777777" w:rsidR="001B7680" w:rsidRPr="00E1251E" w:rsidRDefault="001B7680" w:rsidP="001B7680">
            <w:pPr>
              <w:numPr>
                <w:ilvl w:val="0"/>
                <w:numId w:val="43"/>
              </w:numPr>
              <w:rPr>
                <w:rFonts w:cs="Arial"/>
                <w:sz w:val="20"/>
                <w:szCs w:val="20"/>
              </w:rPr>
            </w:pPr>
            <w:r w:rsidRPr="00E1251E">
              <w:rPr>
                <w:rFonts w:cs="Arial"/>
                <w:sz w:val="20"/>
                <w:szCs w:val="20"/>
              </w:rPr>
              <w:t>to achieve a minimum separation between development or development footprint and any retained vegetation strips or small areas of vegetation of 10m or the distance required to achieve a Bushfire Attack Level BAL (as identified under AS3959-2009), whichever is the greater;</w:t>
            </w:r>
          </w:p>
          <w:p w14:paraId="1B94F971" w14:textId="77777777" w:rsidR="001B7680" w:rsidRPr="00E1251E" w:rsidRDefault="001B7680" w:rsidP="001B7680">
            <w:pPr>
              <w:numPr>
                <w:ilvl w:val="0"/>
                <w:numId w:val="43"/>
              </w:numPr>
              <w:rPr>
                <w:rFonts w:cs="Arial"/>
                <w:sz w:val="20"/>
                <w:szCs w:val="20"/>
              </w:rPr>
            </w:pPr>
            <w:r w:rsidRPr="00E1251E">
              <w:rPr>
                <w:rFonts w:cs="Arial"/>
                <w:sz w:val="20"/>
                <w:szCs w:val="20"/>
              </w:rPr>
              <w:t>away from ridgelines and hilltops;</w:t>
            </w:r>
          </w:p>
          <w:p w14:paraId="3D321581" w14:textId="77777777" w:rsidR="001B7680" w:rsidRPr="00E1251E" w:rsidRDefault="001B7680" w:rsidP="001B7680">
            <w:pPr>
              <w:numPr>
                <w:ilvl w:val="0"/>
                <w:numId w:val="43"/>
              </w:numPr>
              <w:rPr>
                <w:rFonts w:cs="Arial"/>
                <w:sz w:val="20"/>
                <w:szCs w:val="20"/>
              </w:rPr>
            </w:pPr>
            <w:r w:rsidRPr="00E1251E">
              <w:rPr>
                <w:rFonts w:cs="Arial"/>
                <w:sz w:val="20"/>
                <w:szCs w:val="20"/>
              </w:rPr>
              <w:t>on land with a slope of less than 15%;</w:t>
            </w:r>
          </w:p>
          <w:p w14:paraId="456FCB35" w14:textId="77777777" w:rsidR="001B7680" w:rsidRPr="00E1251E" w:rsidRDefault="001B7680" w:rsidP="001B7680">
            <w:pPr>
              <w:numPr>
                <w:ilvl w:val="0"/>
                <w:numId w:val="43"/>
              </w:numPr>
              <w:rPr>
                <w:rFonts w:cs="Arial"/>
                <w:sz w:val="20"/>
                <w:szCs w:val="20"/>
              </w:rPr>
            </w:pPr>
            <w:r w:rsidRPr="00E1251E">
              <w:rPr>
                <w:rFonts w:cs="Arial"/>
                <w:sz w:val="20"/>
                <w:szCs w:val="20"/>
              </w:rPr>
              <w:t>away from north to west facing slopes.</w:t>
            </w:r>
          </w:p>
        </w:tc>
        <w:tc>
          <w:tcPr>
            <w:tcW w:w="1948" w:type="dxa"/>
            <w:tcBorders>
              <w:top w:val="outset" w:sz="6" w:space="0" w:color="auto"/>
              <w:left w:val="outset" w:sz="6" w:space="0" w:color="auto"/>
              <w:bottom w:val="outset" w:sz="6" w:space="0" w:color="auto"/>
              <w:right w:val="outset" w:sz="6" w:space="0" w:color="auto"/>
            </w:tcBorders>
          </w:tcPr>
          <w:p w14:paraId="6CD385D2"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9C1B3C4" w14:textId="77777777" w:rsidR="001B7680" w:rsidRPr="00E1251E" w:rsidRDefault="001B7680" w:rsidP="00CA3704">
            <w:pPr>
              <w:rPr>
                <w:rFonts w:cs="Arial"/>
                <w:b/>
                <w:bCs/>
                <w:sz w:val="20"/>
                <w:szCs w:val="20"/>
              </w:rPr>
            </w:pPr>
          </w:p>
        </w:tc>
      </w:tr>
      <w:tr w:rsidR="001B7680" w:rsidRPr="00E1251E" w14:paraId="3AF7425E"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6FFEB261" w14:textId="77777777" w:rsidR="001B7680" w:rsidRPr="00E1251E" w:rsidRDefault="001B7680" w:rsidP="00CA3704">
            <w:pPr>
              <w:rPr>
                <w:rFonts w:cs="Arial"/>
                <w:sz w:val="20"/>
                <w:szCs w:val="20"/>
              </w:rPr>
            </w:pPr>
            <w:r w:rsidRPr="00E1251E">
              <w:rPr>
                <w:rFonts w:cs="Arial"/>
                <w:b/>
                <w:bCs/>
                <w:sz w:val="20"/>
                <w:szCs w:val="20"/>
              </w:rPr>
              <w:t>PO68</w:t>
            </w:r>
          </w:p>
          <w:p w14:paraId="190E2A27" w14:textId="77777777" w:rsidR="001B7680" w:rsidRPr="00E1251E" w:rsidRDefault="001B7680" w:rsidP="00CA3704">
            <w:pPr>
              <w:rPr>
                <w:rFonts w:cs="Arial"/>
                <w:sz w:val="20"/>
                <w:szCs w:val="20"/>
              </w:rPr>
            </w:pPr>
            <w:r w:rsidRPr="00E1251E">
              <w:rPr>
                <w:rFonts w:cs="Arial"/>
                <w:sz w:val="20"/>
                <w:szCs w:val="20"/>
              </w:rPr>
              <w:t>Lots provide adequate water supply and infrastructure to support fire-fighting.</w:t>
            </w:r>
          </w:p>
        </w:tc>
        <w:tc>
          <w:tcPr>
            <w:tcW w:w="5500" w:type="dxa"/>
            <w:tcBorders>
              <w:top w:val="outset" w:sz="6" w:space="0" w:color="auto"/>
              <w:left w:val="outset" w:sz="6" w:space="0" w:color="auto"/>
              <w:bottom w:val="outset" w:sz="6" w:space="0" w:color="auto"/>
              <w:right w:val="outset" w:sz="6" w:space="0" w:color="auto"/>
            </w:tcBorders>
            <w:hideMark/>
          </w:tcPr>
          <w:p w14:paraId="4F73D7D5" w14:textId="77777777" w:rsidR="001B7680" w:rsidRPr="00E1251E" w:rsidRDefault="001B7680" w:rsidP="00CA3704">
            <w:pPr>
              <w:rPr>
                <w:rFonts w:cs="Arial"/>
                <w:sz w:val="20"/>
                <w:szCs w:val="20"/>
              </w:rPr>
            </w:pPr>
            <w:r w:rsidRPr="00E1251E">
              <w:rPr>
                <w:rFonts w:cs="Arial"/>
                <w:b/>
                <w:bCs/>
                <w:sz w:val="20"/>
                <w:szCs w:val="20"/>
              </w:rPr>
              <w:t>E68</w:t>
            </w:r>
          </w:p>
          <w:p w14:paraId="2A2BF307" w14:textId="77777777" w:rsidR="001B7680" w:rsidRPr="00E1251E" w:rsidRDefault="001B7680" w:rsidP="00CA3704">
            <w:pPr>
              <w:rPr>
                <w:rFonts w:cs="Arial"/>
                <w:sz w:val="20"/>
                <w:szCs w:val="20"/>
              </w:rPr>
            </w:pPr>
            <w:r w:rsidRPr="00E1251E">
              <w:rPr>
                <w:rFonts w:cs="Arial"/>
                <w:sz w:val="20"/>
                <w:szCs w:val="20"/>
              </w:rPr>
              <w:t>For water supply purposes, reconfiguring a lot ensures that:</w:t>
            </w:r>
          </w:p>
          <w:p w14:paraId="7317158D" w14:textId="77777777" w:rsidR="001B7680" w:rsidRPr="00E1251E" w:rsidRDefault="001B7680" w:rsidP="001B7680">
            <w:pPr>
              <w:numPr>
                <w:ilvl w:val="0"/>
                <w:numId w:val="44"/>
              </w:numPr>
              <w:rPr>
                <w:rFonts w:cs="Arial"/>
                <w:sz w:val="20"/>
                <w:szCs w:val="20"/>
              </w:rPr>
            </w:pPr>
            <w:r w:rsidRPr="00E1251E">
              <w:rPr>
                <w:rFonts w:cs="Arial"/>
                <w:sz w:val="20"/>
                <w:szCs w:val="20"/>
              </w:rPr>
              <w:t>lots have access to a reticulated water supply  provided by a distributer retailer for the area; or</w:t>
            </w:r>
          </w:p>
          <w:p w14:paraId="57A2C366" w14:textId="77777777" w:rsidR="001B7680" w:rsidRPr="00E1251E" w:rsidRDefault="001B7680" w:rsidP="001B7680">
            <w:pPr>
              <w:numPr>
                <w:ilvl w:val="0"/>
                <w:numId w:val="44"/>
              </w:numPr>
              <w:rPr>
                <w:rFonts w:cs="Arial"/>
                <w:sz w:val="20"/>
                <w:szCs w:val="20"/>
              </w:rPr>
            </w:pPr>
            <w:r w:rsidRPr="00E1251E">
              <w:rPr>
                <w:rFonts w:cs="Arial"/>
                <w:sz w:val="20"/>
                <w:szCs w:val="20"/>
              </w:rPr>
              <w:t xml:space="preserve">where no reticulated water supply is available, on-site </w:t>
            </w:r>
            <w:proofErr w:type="spellStart"/>
            <w:r w:rsidRPr="00E1251E">
              <w:rPr>
                <w:rFonts w:cs="Arial"/>
                <w:sz w:val="20"/>
                <w:szCs w:val="20"/>
              </w:rPr>
              <w:t>fire fighting</w:t>
            </w:r>
            <w:proofErr w:type="spellEnd"/>
            <w:r w:rsidRPr="00E1251E">
              <w:rPr>
                <w:rFonts w:cs="Arial"/>
                <w:sz w:val="20"/>
                <w:szCs w:val="20"/>
              </w:rPr>
              <w:t xml:space="preserve"> water storage containing not less than 10000 litres and located within a development footprint.</w:t>
            </w:r>
          </w:p>
        </w:tc>
        <w:tc>
          <w:tcPr>
            <w:tcW w:w="1948" w:type="dxa"/>
            <w:tcBorders>
              <w:top w:val="outset" w:sz="6" w:space="0" w:color="auto"/>
              <w:left w:val="outset" w:sz="6" w:space="0" w:color="auto"/>
              <w:bottom w:val="outset" w:sz="6" w:space="0" w:color="auto"/>
              <w:right w:val="outset" w:sz="6" w:space="0" w:color="auto"/>
            </w:tcBorders>
          </w:tcPr>
          <w:p w14:paraId="1A2EFF97"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18100E0A" w14:textId="77777777" w:rsidR="001B7680" w:rsidRPr="00E1251E" w:rsidRDefault="001B7680" w:rsidP="00CA3704">
            <w:pPr>
              <w:rPr>
                <w:rFonts w:cs="Arial"/>
                <w:b/>
                <w:bCs/>
                <w:sz w:val="20"/>
                <w:szCs w:val="20"/>
              </w:rPr>
            </w:pPr>
          </w:p>
        </w:tc>
      </w:tr>
      <w:tr w:rsidR="001B7680" w:rsidRPr="00E1251E" w14:paraId="2908EF10" w14:textId="77777777" w:rsidTr="001B7680">
        <w:trPr>
          <w:trHeight w:val="2460"/>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3AB9D47C" w14:textId="77777777" w:rsidR="001B7680" w:rsidRPr="00E1251E" w:rsidRDefault="001B7680" w:rsidP="00CA3704">
            <w:pPr>
              <w:rPr>
                <w:rFonts w:cs="Arial"/>
                <w:sz w:val="20"/>
                <w:szCs w:val="20"/>
              </w:rPr>
            </w:pPr>
            <w:r w:rsidRPr="00E1251E">
              <w:rPr>
                <w:rFonts w:cs="Arial"/>
                <w:b/>
                <w:bCs/>
                <w:sz w:val="20"/>
                <w:szCs w:val="20"/>
              </w:rPr>
              <w:t>PO69</w:t>
            </w:r>
          </w:p>
          <w:p w14:paraId="061965B4" w14:textId="77777777" w:rsidR="001B7680" w:rsidRPr="00E1251E" w:rsidRDefault="001B7680" w:rsidP="00CA3704">
            <w:pPr>
              <w:rPr>
                <w:rFonts w:cs="Arial"/>
                <w:sz w:val="20"/>
                <w:szCs w:val="20"/>
              </w:rPr>
            </w:pPr>
            <w:r w:rsidRPr="00E1251E">
              <w:rPr>
                <w:rFonts w:cs="Arial"/>
                <w:sz w:val="20"/>
                <w:szCs w:val="20"/>
              </w:rPr>
              <w:t>Lots are designed to achieve:</w:t>
            </w:r>
          </w:p>
          <w:p w14:paraId="175F56E7" w14:textId="77777777" w:rsidR="001B7680" w:rsidRPr="00E1251E" w:rsidRDefault="001B7680" w:rsidP="001B7680">
            <w:pPr>
              <w:numPr>
                <w:ilvl w:val="0"/>
                <w:numId w:val="45"/>
              </w:numPr>
              <w:rPr>
                <w:rFonts w:cs="Arial"/>
                <w:sz w:val="20"/>
                <w:szCs w:val="20"/>
              </w:rPr>
            </w:pPr>
            <w:r w:rsidRPr="00E1251E">
              <w:rPr>
                <w:rFonts w:cs="Arial"/>
                <w:sz w:val="20"/>
                <w:szCs w:val="20"/>
              </w:rPr>
              <w:t>safe site access by avoiding potential entrapment situations;</w:t>
            </w:r>
          </w:p>
          <w:p w14:paraId="3F958B59" w14:textId="77777777" w:rsidR="001B7680" w:rsidRPr="00E1251E" w:rsidRDefault="001B7680" w:rsidP="001B7680">
            <w:pPr>
              <w:numPr>
                <w:ilvl w:val="0"/>
                <w:numId w:val="45"/>
              </w:numPr>
              <w:rPr>
                <w:rFonts w:cs="Arial"/>
                <w:sz w:val="20"/>
                <w:szCs w:val="20"/>
              </w:rPr>
            </w:pPr>
            <w:r w:rsidRPr="00E1251E">
              <w:rPr>
                <w:rFonts w:cs="Arial"/>
                <w:sz w:val="20"/>
                <w:szCs w:val="20"/>
              </w:rPr>
              <w:t>accessibility and manoeuvring for fire-fighting during bushfire.</w:t>
            </w:r>
          </w:p>
        </w:tc>
        <w:tc>
          <w:tcPr>
            <w:tcW w:w="5500" w:type="dxa"/>
            <w:tcBorders>
              <w:top w:val="outset" w:sz="6" w:space="0" w:color="auto"/>
              <w:left w:val="outset" w:sz="6" w:space="0" w:color="auto"/>
              <w:bottom w:val="outset" w:sz="6" w:space="0" w:color="auto"/>
              <w:right w:val="outset" w:sz="6" w:space="0" w:color="auto"/>
            </w:tcBorders>
            <w:hideMark/>
          </w:tcPr>
          <w:p w14:paraId="670FAE58" w14:textId="77777777" w:rsidR="001B7680" w:rsidRPr="00E1251E" w:rsidRDefault="001B7680" w:rsidP="00CA3704">
            <w:pPr>
              <w:rPr>
                <w:rFonts w:cs="Arial"/>
                <w:sz w:val="20"/>
                <w:szCs w:val="20"/>
              </w:rPr>
            </w:pPr>
            <w:r w:rsidRPr="00E1251E">
              <w:rPr>
                <w:rFonts w:cs="Arial"/>
                <w:b/>
                <w:bCs/>
                <w:sz w:val="20"/>
                <w:szCs w:val="20"/>
              </w:rPr>
              <w:t>E69</w:t>
            </w:r>
          </w:p>
          <w:p w14:paraId="5FA05E14" w14:textId="77777777" w:rsidR="001B7680" w:rsidRPr="00E1251E" w:rsidRDefault="001B7680" w:rsidP="00CA3704">
            <w:pPr>
              <w:rPr>
                <w:rFonts w:cs="Arial"/>
                <w:sz w:val="20"/>
                <w:szCs w:val="20"/>
              </w:rPr>
            </w:pPr>
            <w:r w:rsidRPr="00E1251E">
              <w:rPr>
                <w:rFonts w:cs="Arial"/>
                <w:sz w:val="20"/>
                <w:szCs w:val="20"/>
              </w:rPr>
              <w:t>Reconfiguring a lot ensures a new lot is provided with:</w:t>
            </w:r>
          </w:p>
          <w:p w14:paraId="264605A0" w14:textId="77777777" w:rsidR="001B7680" w:rsidRPr="00E1251E" w:rsidRDefault="001B7680" w:rsidP="001B7680">
            <w:pPr>
              <w:numPr>
                <w:ilvl w:val="0"/>
                <w:numId w:val="46"/>
              </w:numPr>
              <w:rPr>
                <w:rFonts w:cs="Arial"/>
                <w:sz w:val="20"/>
                <w:szCs w:val="20"/>
              </w:rPr>
            </w:pPr>
            <w:r w:rsidRPr="00E1251E">
              <w:rPr>
                <w:rFonts w:cs="Arial"/>
                <w:sz w:val="20"/>
                <w:szCs w:val="20"/>
              </w:rPr>
              <w:t>direct road access and egress to public roads;</w:t>
            </w:r>
          </w:p>
          <w:p w14:paraId="6752953A" w14:textId="77777777" w:rsidR="001B7680" w:rsidRPr="00E1251E" w:rsidRDefault="001B7680" w:rsidP="001B7680">
            <w:pPr>
              <w:numPr>
                <w:ilvl w:val="0"/>
                <w:numId w:val="46"/>
              </w:numPr>
              <w:rPr>
                <w:rFonts w:cs="Arial"/>
                <w:sz w:val="20"/>
                <w:szCs w:val="20"/>
              </w:rPr>
            </w:pPr>
            <w:r w:rsidRPr="00E1251E">
              <w:rPr>
                <w:rFonts w:cs="Arial"/>
                <w:sz w:val="20"/>
                <w:szCs w:val="20"/>
              </w:rPr>
              <w:t>an alternative access where the private driveway is longer than 100m to reach a public road;</w:t>
            </w:r>
          </w:p>
          <w:p w14:paraId="6633C48F" w14:textId="77777777" w:rsidR="001B7680" w:rsidRPr="00E1251E" w:rsidRDefault="001B7680" w:rsidP="001B7680">
            <w:pPr>
              <w:numPr>
                <w:ilvl w:val="0"/>
                <w:numId w:val="46"/>
              </w:numPr>
              <w:rPr>
                <w:rFonts w:cs="Arial"/>
                <w:sz w:val="20"/>
                <w:szCs w:val="20"/>
              </w:rPr>
            </w:pPr>
            <w:r w:rsidRPr="00E1251E">
              <w:rPr>
                <w:rFonts w:cs="Arial"/>
                <w:sz w:val="20"/>
                <w:szCs w:val="20"/>
              </w:rPr>
              <w:t>driveway access to a public road that has a gradient no greater than 12.5%;</w:t>
            </w:r>
          </w:p>
          <w:p w14:paraId="6B0890C4" w14:textId="77777777" w:rsidR="001B7680" w:rsidRPr="00E1251E" w:rsidRDefault="001B7680" w:rsidP="001B7680">
            <w:pPr>
              <w:numPr>
                <w:ilvl w:val="0"/>
                <w:numId w:val="46"/>
              </w:numPr>
              <w:rPr>
                <w:rFonts w:cs="Arial"/>
                <w:sz w:val="20"/>
                <w:szCs w:val="20"/>
              </w:rPr>
            </w:pPr>
            <w:r w:rsidRPr="00E1251E">
              <w:rPr>
                <w:rFonts w:cs="Arial"/>
                <w:sz w:val="20"/>
                <w:szCs w:val="20"/>
              </w:rPr>
              <w:t>minimum width of 3.5m.</w:t>
            </w:r>
          </w:p>
        </w:tc>
        <w:tc>
          <w:tcPr>
            <w:tcW w:w="1948" w:type="dxa"/>
            <w:tcBorders>
              <w:top w:val="outset" w:sz="6" w:space="0" w:color="auto"/>
              <w:left w:val="outset" w:sz="6" w:space="0" w:color="auto"/>
              <w:bottom w:val="outset" w:sz="6" w:space="0" w:color="auto"/>
              <w:right w:val="outset" w:sz="6" w:space="0" w:color="auto"/>
            </w:tcBorders>
          </w:tcPr>
          <w:p w14:paraId="42A6A1D8"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D9BB204" w14:textId="77777777" w:rsidR="001B7680" w:rsidRPr="00E1251E" w:rsidRDefault="001B7680" w:rsidP="00CA3704">
            <w:pPr>
              <w:rPr>
                <w:rFonts w:cs="Arial"/>
                <w:b/>
                <w:bCs/>
                <w:sz w:val="20"/>
                <w:szCs w:val="20"/>
              </w:rPr>
            </w:pPr>
          </w:p>
        </w:tc>
      </w:tr>
      <w:tr w:rsidR="001B7680" w:rsidRPr="00E1251E" w14:paraId="1093D2F6"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56C807B6" w14:textId="77777777" w:rsidR="001B7680" w:rsidRPr="00E1251E" w:rsidRDefault="001B7680" w:rsidP="00CA3704">
            <w:pPr>
              <w:rPr>
                <w:rFonts w:cs="Arial"/>
                <w:sz w:val="20"/>
                <w:szCs w:val="20"/>
              </w:rPr>
            </w:pPr>
            <w:r w:rsidRPr="00E1251E">
              <w:rPr>
                <w:rFonts w:cs="Arial"/>
                <w:b/>
                <w:bCs/>
                <w:sz w:val="20"/>
                <w:szCs w:val="20"/>
              </w:rPr>
              <w:t>PO70</w:t>
            </w:r>
          </w:p>
          <w:p w14:paraId="52DCB538" w14:textId="77777777" w:rsidR="001B7680" w:rsidRPr="00E1251E" w:rsidRDefault="001B7680" w:rsidP="00CA3704">
            <w:pPr>
              <w:rPr>
                <w:rFonts w:cs="Arial"/>
                <w:sz w:val="20"/>
                <w:szCs w:val="20"/>
              </w:rPr>
            </w:pPr>
            <w:r w:rsidRPr="00E1251E">
              <w:rPr>
                <w:rFonts w:cs="Arial"/>
                <w:sz w:val="20"/>
                <w:szCs w:val="20"/>
              </w:rPr>
              <w:t>The road layout and design supports:</w:t>
            </w:r>
          </w:p>
          <w:p w14:paraId="782118F4" w14:textId="77777777" w:rsidR="001B7680" w:rsidRPr="00E1251E" w:rsidRDefault="001B7680" w:rsidP="001B7680">
            <w:pPr>
              <w:numPr>
                <w:ilvl w:val="0"/>
                <w:numId w:val="47"/>
              </w:numPr>
              <w:rPr>
                <w:rFonts w:cs="Arial"/>
                <w:sz w:val="20"/>
                <w:szCs w:val="20"/>
              </w:rPr>
            </w:pPr>
            <w:r w:rsidRPr="00E1251E">
              <w:rPr>
                <w:rFonts w:cs="Arial"/>
                <w:sz w:val="20"/>
                <w:szCs w:val="20"/>
              </w:rPr>
              <w:t>safe and efficient emergency services access to all lots; and manoeuvring within the subdivision;</w:t>
            </w:r>
          </w:p>
          <w:p w14:paraId="28C75342" w14:textId="77777777" w:rsidR="001B7680" w:rsidRPr="00E1251E" w:rsidRDefault="001B7680" w:rsidP="001B7680">
            <w:pPr>
              <w:numPr>
                <w:ilvl w:val="0"/>
                <w:numId w:val="47"/>
              </w:numPr>
              <w:rPr>
                <w:rFonts w:cs="Arial"/>
                <w:sz w:val="20"/>
                <w:szCs w:val="20"/>
              </w:rPr>
            </w:pPr>
            <w:r w:rsidRPr="00E1251E">
              <w:rPr>
                <w:rFonts w:cs="Arial"/>
                <w:sz w:val="20"/>
                <w:szCs w:val="20"/>
              </w:rPr>
              <w:t>availability and maintenance of access routes for the purpose of safe evacuation.</w:t>
            </w:r>
          </w:p>
        </w:tc>
        <w:tc>
          <w:tcPr>
            <w:tcW w:w="5500" w:type="dxa"/>
            <w:tcBorders>
              <w:top w:val="outset" w:sz="6" w:space="0" w:color="auto"/>
              <w:left w:val="outset" w:sz="6" w:space="0" w:color="auto"/>
              <w:bottom w:val="outset" w:sz="6" w:space="0" w:color="auto"/>
              <w:right w:val="outset" w:sz="6" w:space="0" w:color="auto"/>
            </w:tcBorders>
            <w:hideMark/>
          </w:tcPr>
          <w:p w14:paraId="01D1E651" w14:textId="77777777" w:rsidR="001B7680" w:rsidRPr="00E1251E" w:rsidRDefault="001B7680" w:rsidP="00CA3704">
            <w:pPr>
              <w:rPr>
                <w:rFonts w:cs="Arial"/>
                <w:sz w:val="20"/>
                <w:szCs w:val="20"/>
              </w:rPr>
            </w:pPr>
            <w:r w:rsidRPr="00E1251E">
              <w:rPr>
                <w:rFonts w:cs="Arial"/>
                <w:b/>
                <w:bCs/>
                <w:sz w:val="20"/>
                <w:szCs w:val="20"/>
              </w:rPr>
              <w:t>E70</w:t>
            </w:r>
          </w:p>
          <w:p w14:paraId="6C7D7502" w14:textId="77777777" w:rsidR="001B7680" w:rsidRPr="00E1251E" w:rsidRDefault="001B7680" w:rsidP="00CA3704">
            <w:pPr>
              <w:rPr>
                <w:rFonts w:cs="Arial"/>
                <w:sz w:val="20"/>
                <w:szCs w:val="20"/>
              </w:rPr>
            </w:pPr>
            <w:r w:rsidRPr="00E1251E">
              <w:rPr>
                <w:rFonts w:cs="Arial"/>
                <w:sz w:val="20"/>
                <w:szCs w:val="20"/>
              </w:rPr>
              <w:t>Reconfiguring a lot provides a road layout which:</w:t>
            </w:r>
          </w:p>
          <w:p w14:paraId="23FEC7CA" w14:textId="77777777" w:rsidR="001B7680" w:rsidRPr="00E1251E" w:rsidRDefault="001B7680" w:rsidP="001B7680">
            <w:pPr>
              <w:numPr>
                <w:ilvl w:val="0"/>
                <w:numId w:val="48"/>
              </w:numPr>
              <w:rPr>
                <w:rFonts w:cs="Arial"/>
                <w:sz w:val="20"/>
                <w:szCs w:val="20"/>
              </w:rPr>
            </w:pPr>
            <w:r w:rsidRPr="00E1251E">
              <w:rPr>
                <w:rFonts w:cs="Arial"/>
                <w:sz w:val="20"/>
                <w:szCs w:val="20"/>
              </w:rPr>
              <w:t>includes a perimeter road that separating the new lots from hazardous vegetation on adjacent lots incorporating by:</w:t>
            </w:r>
          </w:p>
          <w:p w14:paraId="004356BF" w14:textId="77777777" w:rsidR="001B7680" w:rsidRPr="00E1251E" w:rsidRDefault="001B7680" w:rsidP="001B7680">
            <w:pPr>
              <w:numPr>
                <w:ilvl w:val="1"/>
                <w:numId w:val="48"/>
              </w:numPr>
              <w:rPr>
                <w:rFonts w:cs="Arial"/>
                <w:sz w:val="20"/>
                <w:szCs w:val="20"/>
              </w:rPr>
            </w:pPr>
            <w:r w:rsidRPr="00E1251E">
              <w:rPr>
                <w:rFonts w:cs="Arial"/>
                <w:sz w:val="20"/>
                <w:szCs w:val="20"/>
              </w:rPr>
              <w:t>a cleared width of 20m;</w:t>
            </w:r>
          </w:p>
          <w:p w14:paraId="32638001" w14:textId="77777777" w:rsidR="001B7680" w:rsidRPr="00E1251E" w:rsidRDefault="001B7680" w:rsidP="001B7680">
            <w:pPr>
              <w:numPr>
                <w:ilvl w:val="1"/>
                <w:numId w:val="48"/>
              </w:numPr>
              <w:rPr>
                <w:rFonts w:cs="Arial"/>
                <w:sz w:val="20"/>
                <w:szCs w:val="20"/>
              </w:rPr>
            </w:pPr>
            <w:r w:rsidRPr="00E1251E">
              <w:rPr>
                <w:rFonts w:cs="Arial"/>
                <w:sz w:val="20"/>
                <w:szCs w:val="20"/>
              </w:rPr>
              <w:t>road gradients not exceeding 12.5%;</w:t>
            </w:r>
          </w:p>
          <w:p w14:paraId="2E327D0F" w14:textId="77777777" w:rsidR="001B7680" w:rsidRPr="00E1251E" w:rsidRDefault="001B7680" w:rsidP="001B7680">
            <w:pPr>
              <w:numPr>
                <w:ilvl w:val="1"/>
                <w:numId w:val="48"/>
              </w:numPr>
              <w:rPr>
                <w:rFonts w:cs="Arial"/>
                <w:sz w:val="20"/>
                <w:szCs w:val="20"/>
              </w:rPr>
            </w:pPr>
            <w:r w:rsidRPr="00E1251E">
              <w:rPr>
                <w:rFonts w:cs="Arial"/>
                <w:sz w:val="20"/>
                <w:szCs w:val="20"/>
              </w:rPr>
              <w:t>pavement and surface treatment capable of being used by emergency vehicles;</w:t>
            </w:r>
          </w:p>
          <w:p w14:paraId="61F47061" w14:textId="77777777" w:rsidR="001B7680" w:rsidRPr="00E1251E" w:rsidRDefault="001B7680" w:rsidP="001B7680">
            <w:pPr>
              <w:numPr>
                <w:ilvl w:val="1"/>
                <w:numId w:val="48"/>
              </w:numPr>
              <w:rPr>
                <w:rFonts w:cs="Arial"/>
                <w:sz w:val="20"/>
                <w:szCs w:val="20"/>
              </w:rPr>
            </w:pPr>
            <w:r w:rsidRPr="00E1251E">
              <w:rPr>
                <w:rFonts w:cs="Arial"/>
                <w:sz w:val="20"/>
                <w:szCs w:val="20"/>
              </w:rPr>
              <w:t xml:space="preserve">Turning areas for </w:t>
            </w:r>
            <w:proofErr w:type="spellStart"/>
            <w:r w:rsidRPr="00E1251E">
              <w:rPr>
                <w:rFonts w:cs="Arial"/>
                <w:sz w:val="20"/>
                <w:szCs w:val="20"/>
              </w:rPr>
              <w:t>fire fighting</w:t>
            </w:r>
            <w:proofErr w:type="spellEnd"/>
            <w:r w:rsidRPr="00E1251E">
              <w:rPr>
                <w:rFonts w:cs="Arial"/>
                <w:sz w:val="20"/>
                <w:szCs w:val="20"/>
              </w:rPr>
              <w:t xml:space="preserve"> appliances in accordance with Qld Fire and Emergency Services' Fire Hydrant and Vehicle Access Guidelines.</w:t>
            </w:r>
          </w:p>
          <w:p w14:paraId="79882176" w14:textId="77777777" w:rsidR="001B7680" w:rsidRPr="00E1251E" w:rsidRDefault="001B7680" w:rsidP="001B7680">
            <w:pPr>
              <w:numPr>
                <w:ilvl w:val="0"/>
                <w:numId w:val="48"/>
              </w:numPr>
              <w:rPr>
                <w:rFonts w:cs="Arial"/>
                <w:sz w:val="20"/>
                <w:szCs w:val="20"/>
              </w:rPr>
            </w:pPr>
            <w:r w:rsidRPr="00E1251E">
              <w:rPr>
                <w:rFonts w:cs="Arial"/>
                <w:sz w:val="20"/>
                <w:szCs w:val="20"/>
              </w:rPr>
              <w:t>Or if the above is not practicable, a fire maintenance trail separates the lots from hazardous vegetation on adjacent lots incorporating:</w:t>
            </w:r>
          </w:p>
          <w:p w14:paraId="76789F1B" w14:textId="77777777" w:rsidR="001B7680" w:rsidRPr="00E1251E" w:rsidRDefault="001B7680" w:rsidP="001B7680">
            <w:pPr>
              <w:numPr>
                <w:ilvl w:val="1"/>
                <w:numId w:val="49"/>
              </w:numPr>
              <w:rPr>
                <w:rFonts w:cs="Arial"/>
                <w:sz w:val="20"/>
                <w:szCs w:val="20"/>
              </w:rPr>
            </w:pPr>
            <w:r w:rsidRPr="00E1251E">
              <w:rPr>
                <w:rFonts w:cs="Arial"/>
                <w:sz w:val="20"/>
                <w:szCs w:val="20"/>
              </w:rPr>
              <w:t>a minimum cleared width of 6m and minimum formed width of 4m;</w:t>
            </w:r>
          </w:p>
          <w:p w14:paraId="0C7CB6BD" w14:textId="77777777" w:rsidR="001B7680" w:rsidRPr="00E1251E" w:rsidRDefault="001B7680" w:rsidP="001B7680">
            <w:pPr>
              <w:numPr>
                <w:ilvl w:val="1"/>
                <w:numId w:val="49"/>
              </w:numPr>
              <w:rPr>
                <w:rFonts w:cs="Arial"/>
                <w:sz w:val="20"/>
                <w:szCs w:val="20"/>
              </w:rPr>
            </w:pPr>
            <w:r w:rsidRPr="00E1251E">
              <w:rPr>
                <w:rFonts w:cs="Arial"/>
                <w:sz w:val="20"/>
                <w:szCs w:val="20"/>
              </w:rPr>
              <w:t>gradient not exceeding 12.5%;</w:t>
            </w:r>
          </w:p>
          <w:p w14:paraId="277B21BD" w14:textId="77777777" w:rsidR="001B7680" w:rsidRPr="00E1251E" w:rsidRDefault="001B7680" w:rsidP="001B7680">
            <w:pPr>
              <w:numPr>
                <w:ilvl w:val="1"/>
                <w:numId w:val="49"/>
              </w:numPr>
              <w:rPr>
                <w:rFonts w:cs="Arial"/>
                <w:sz w:val="20"/>
                <w:szCs w:val="20"/>
              </w:rPr>
            </w:pPr>
            <w:r w:rsidRPr="00E1251E">
              <w:rPr>
                <w:rFonts w:cs="Arial"/>
                <w:sz w:val="20"/>
                <w:szCs w:val="20"/>
              </w:rPr>
              <w:t>cross slope not exceeding 10%;</w:t>
            </w:r>
          </w:p>
          <w:p w14:paraId="39CA2887" w14:textId="77777777" w:rsidR="001B7680" w:rsidRPr="00E1251E" w:rsidRDefault="001B7680" w:rsidP="001B7680">
            <w:pPr>
              <w:numPr>
                <w:ilvl w:val="1"/>
                <w:numId w:val="49"/>
              </w:numPr>
              <w:rPr>
                <w:rFonts w:cs="Arial"/>
                <w:sz w:val="20"/>
                <w:szCs w:val="20"/>
              </w:rPr>
            </w:pPr>
            <w:r w:rsidRPr="00E1251E">
              <w:rPr>
                <w:rFonts w:cs="Arial"/>
                <w:sz w:val="20"/>
                <w:szCs w:val="20"/>
              </w:rPr>
              <w:t>a formed width and erosion control devices to the standards specified in Planning scheme policy - Integrated design;</w:t>
            </w:r>
          </w:p>
          <w:p w14:paraId="1B8186DB" w14:textId="77777777" w:rsidR="001B7680" w:rsidRPr="00E1251E" w:rsidRDefault="001B7680" w:rsidP="001B7680">
            <w:pPr>
              <w:numPr>
                <w:ilvl w:val="1"/>
                <w:numId w:val="49"/>
              </w:numPr>
              <w:rPr>
                <w:rFonts w:cs="Arial"/>
                <w:sz w:val="20"/>
                <w:szCs w:val="20"/>
              </w:rPr>
            </w:pPr>
            <w:r w:rsidRPr="00E1251E">
              <w:rPr>
                <w:rFonts w:cs="Arial"/>
                <w:sz w:val="20"/>
                <w:szCs w:val="20"/>
              </w:rPr>
              <w:t>a turning circle or turnaround area at the end of the trail to allow fire fighting vehicles to manoeuvre;</w:t>
            </w:r>
          </w:p>
          <w:p w14:paraId="531F41CB" w14:textId="77777777" w:rsidR="001B7680" w:rsidRPr="00E1251E" w:rsidRDefault="001B7680" w:rsidP="001B7680">
            <w:pPr>
              <w:numPr>
                <w:ilvl w:val="1"/>
                <w:numId w:val="49"/>
              </w:numPr>
              <w:rPr>
                <w:rFonts w:cs="Arial"/>
                <w:sz w:val="20"/>
                <w:szCs w:val="20"/>
              </w:rPr>
            </w:pPr>
            <w:r w:rsidRPr="00E1251E">
              <w:rPr>
                <w:rFonts w:cs="Arial"/>
                <w:sz w:val="20"/>
                <w:szCs w:val="20"/>
              </w:rPr>
              <w:t>passing bays and turning/reversing bays every 200m;</w:t>
            </w:r>
          </w:p>
          <w:p w14:paraId="712BF876" w14:textId="77777777" w:rsidR="001B7680" w:rsidRPr="00E1251E" w:rsidRDefault="001B7680" w:rsidP="001B7680">
            <w:pPr>
              <w:numPr>
                <w:ilvl w:val="1"/>
                <w:numId w:val="49"/>
              </w:numPr>
              <w:rPr>
                <w:rFonts w:cs="Arial"/>
                <w:sz w:val="20"/>
                <w:szCs w:val="20"/>
              </w:rPr>
            </w:pPr>
            <w:r w:rsidRPr="00E1251E">
              <w:rPr>
                <w:rFonts w:cs="Arial"/>
                <w:sz w:val="20"/>
                <w:szCs w:val="20"/>
              </w:rPr>
              <w:t> an access easement that is granted in favour of the Council and the Queensland Fire and Rescue Service or located on public land.</w:t>
            </w:r>
          </w:p>
          <w:p w14:paraId="3EE7C067" w14:textId="77777777" w:rsidR="001B7680" w:rsidRPr="00E1251E" w:rsidRDefault="001B7680" w:rsidP="001B7680">
            <w:pPr>
              <w:numPr>
                <w:ilvl w:val="0"/>
                <w:numId w:val="49"/>
              </w:numPr>
              <w:rPr>
                <w:rFonts w:cs="Arial"/>
                <w:sz w:val="20"/>
                <w:szCs w:val="20"/>
              </w:rPr>
            </w:pPr>
            <w:r w:rsidRPr="00E1251E">
              <w:rPr>
                <w:rFonts w:cs="Arial"/>
                <w:sz w:val="20"/>
                <w:szCs w:val="20"/>
              </w:rPr>
              <w:t>excludes cul-de-sacs, except where a perimeter road with a cleared width of 20m isolates the lots from hazardous vegetation on adjacent lots; and</w:t>
            </w:r>
          </w:p>
          <w:p w14:paraId="5BCCFADF" w14:textId="77777777" w:rsidR="001B7680" w:rsidRPr="00E1251E" w:rsidRDefault="001B7680" w:rsidP="001B7680">
            <w:pPr>
              <w:numPr>
                <w:ilvl w:val="0"/>
                <w:numId w:val="49"/>
              </w:numPr>
              <w:rPr>
                <w:rFonts w:cs="Arial"/>
                <w:sz w:val="20"/>
                <w:szCs w:val="20"/>
              </w:rPr>
            </w:pPr>
            <w:r w:rsidRPr="00E1251E">
              <w:rPr>
                <w:rFonts w:cs="Arial"/>
                <w:sz w:val="20"/>
                <w:szCs w:val="20"/>
              </w:rPr>
              <w:t>excludes dead-end roads.</w:t>
            </w:r>
          </w:p>
        </w:tc>
        <w:tc>
          <w:tcPr>
            <w:tcW w:w="1948" w:type="dxa"/>
            <w:tcBorders>
              <w:top w:val="outset" w:sz="6" w:space="0" w:color="auto"/>
              <w:left w:val="outset" w:sz="6" w:space="0" w:color="auto"/>
              <w:bottom w:val="outset" w:sz="6" w:space="0" w:color="auto"/>
              <w:right w:val="outset" w:sz="6" w:space="0" w:color="auto"/>
            </w:tcBorders>
          </w:tcPr>
          <w:p w14:paraId="61C1137A"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471520B0" w14:textId="77777777" w:rsidR="001B7680" w:rsidRPr="00E1251E" w:rsidRDefault="001B7680" w:rsidP="00CA3704">
            <w:pPr>
              <w:rPr>
                <w:rFonts w:cs="Arial"/>
                <w:b/>
                <w:bCs/>
                <w:sz w:val="20"/>
                <w:szCs w:val="20"/>
              </w:rPr>
            </w:pPr>
          </w:p>
        </w:tc>
      </w:tr>
      <w:tr w:rsidR="001B7680" w:rsidRPr="00E1251E" w14:paraId="6337AE9F"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1210E4BD" w14:textId="77777777" w:rsidR="001B7680" w:rsidRPr="00E1251E" w:rsidRDefault="001B7680" w:rsidP="00CA3704">
            <w:pPr>
              <w:rPr>
                <w:rFonts w:cs="Arial"/>
                <w:sz w:val="20"/>
                <w:szCs w:val="20"/>
              </w:rPr>
            </w:pPr>
            <w:r w:rsidRPr="00E1251E">
              <w:rPr>
                <w:rFonts w:cs="Arial"/>
                <w:b/>
                <w:bCs/>
                <w:sz w:val="20"/>
                <w:szCs w:val="20"/>
              </w:rPr>
              <w:t>Environmental areas (refer Overlay map - Environmental areas to determine if the following assessment criteria apply)</w:t>
            </w:r>
          </w:p>
          <w:tbl>
            <w:tblPr>
              <w:tblW w:w="0"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5232"/>
            </w:tblGrid>
            <w:tr w:rsidR="001B7680" w:rsidRPr="00E1251E" w14:paraId="0EDB9C96" w14:textId="77777777" w:rsidTr="001B7680">
              <w:trPr>
                <w:tblCellSpacing w:w="15" w:type="dxa"/>
              </w:trPr>
              <w:tc>
                <w:tcPr>
                  <w:tcW w:w="15172" w:type="dxa"/>
                  <w:vAlign w:val="center"/>
                  <w:hideMark/>
                </w:tcPr>
                <w:p w14:paraId="2D23D112" w14:textId="77777777" w:rsidR="001B7680" w:rsidRPr="00E1251E" w:rsidRDefault="001B7680" w:rsidP="00CA3704">
                  <w:pPr>
                    <w:rPr>
                      <w:rFonts w:cs="Arial"/>
                      <w:sz w:val="20"/>
                      <w:szCs w:val="20"/>
                    </w:rPr>
                  </w:pPr>
                  <w:r w:rsidRPr="00E1251E">
                    <w:rPr>
                      <w:rFonts w:cs="Arial"/>
                      <w:sz w:val="20"/>
                      <w:szCs w:val="20"/>
                    </w:rPr>
                    <w:t>Note - The identification of a development footprint will assist in demonstrating compliance with the following performance criteria.</w:t>
                  </w:r>
                </w:p>
                <w:p w14:paraId="52187209" w14:textId="77777777" w:rsidR="001B7680" w:rsidRPr="00E1251E" w:rsidRDefault="001B7680" w:rsidP="00CA3704">
                  <w:pPr>
                    <w:rPr>
                      <w:rFonts w:cs="Arial"/>
                      <w:sz w:val="20"/>
                      <w:szCs w:val="20"/>
                    </w:rPr>
                  </w:pPr>
                  <w:r w:rsidRPr="00E1251E">
                    <w:rPr>
                      <w:rFonts w:cs="Arial"/>
                      <w:sz w:val="20"/>
                      <w:szCs w:val="20"/>
                    </w:rPr>
                    <w:t>Editors' Note - The accuracy of overlay mapping can be challenged through the development application process (code assessable development) or by way of a planning scheme amendment. See Council's website for details.</w:t>
                  </w:r>
                </w:p>
              </w:tc>
            </w:tr>
          </w:tbl>
          <w:p w14:paraId="1A12EDC0" w14:textId="77777777" w:rsidR="001B7680" w:rsidRPr="00E1251E" w:rsidRDefault="001B7680" w:rsidP="00CA3704">
            <w:pPr>
              <w:rPr>
                <w:rFonts w:cs="Arial"/>
                <w:b/>
                <w:bCs/>
                <w:sz w:val="20"/>
                <w:szCs w:val="20"/>
              </w:rPr>
            </w:pPr>
          </w:p>
        </w:tc>
      </w:tr>
      <w:tr w:rsidR="001B7680" w:rsidRPr="00E1251E" w14:paraId="6AE9EA72"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vAlign w:val="center"/>
            <w:hideMark/>
          </w:tcPr>
          <w:p w14:paraId="6A32FBBA" w14:textId="77777777" w:rsidR="001B7680" w:rsidRPr="00E1251E" w:rsidRDefault="001B7680" w:rsidP="00CA3704">
            <w:pPr>
              <w:rPr>
                <w:rFonts w:cs="Arial"/>
                <w:sz w:val="20"/>
                <w:szCs w:val="20"/>
              </w:rPr>
            </w:pPr>
            <w:r w:rsidRPr="00E1251E">
              <w:rPr>
                <w:rFonts w:cs="Arial"/>
                <w:b/>
                <w:bCs/>
                <w:sz w:val="20"/>
                <w:szCs w:val="20"/>
              </w:rPr>
              <w:t>PO71</w:t>
            </w:r>
          </w:p>
          <w:p w14:paraId="40EFF2F9" w14:textId="77777777" w:rsidR="001B7680" w:rsidRPr="00E1251E" w:rsidRDefault="001B7680" w:rsidP="00CA3704">
            <w:pPr>
              <w:rPr>
                <w:rFonts w:cs="Arial"/>
                <w:sz w:val="20"/>
                <w:szCs w:val="20"/>
              </w:rPr>
            </w:pPr>
            <w:r w:rsidRPr="00E1251E">
              <w:rPr>
                <w:rFonts w:cs="Arial"/>
                <w:sz w:val="20"/>
                <w:szCs w:val="20"/>
              </w:rPr>
              <w:t>No new boundaries are to be located within 2m of a High Value Area;</w:t>
            </w:r>
          </w:p>
        </w:tc>
        <w:tc>
          <w:tcPr>
            <w:tcW w:w="5500" w:type="dxa"/>
            <w:tcBorders>
              <w:top w:val="outset" w:sz="6" w:space="0" w:color="auto"/>
              <w:left w:val="outset" w:sz="6" w:space="0" w:color="auto"/>
              <w:bottom w:val="outset" w:sz="6" w:space="0" w:color="auto"/>
              <w:right w:val="outset" w:sz="6" w:space="0" w:color="auto"/>
            </w:tcBorders>
            <w:hideMark/>
          </w:tcPr>
          <w:p w14:paraId="50492395"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20E6DEE7"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5401FA3D" w14:textId="77777777" w:rsidR="001B7680" w:rsidRPr="00E1251E" w:rsidRDefault="001B7680" w:rsidP="00CA3704">
            <w:pPr>
              <w:rPr>
                <w:rFonts w:cs="Arial"/>
                <w:sz w:val="20"/>
                <w:szCs w:val="20"/>
              </w:rPr>
            </w:pPr>
          </w:p>
        </w:tc>
      </w:tr>
      <w:tr w:rsidR="001B7680" w:rsidRPr="00E1251E" w14:paraId="2F200223"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vAlign w:val="center"/>
            <w:hideMark/>
          </w:tcPr>
          <w:p w14:paraId="2AD41405" w14:textId="77777777" w:rsidR="001B7680" w:rsidRPr="00E1251E" w:rsidRDefault="001B7680" w:rsidP="00CA3704">
            <w:pPr>
              <w:rPr>
                <w:rFonts w:cs="Arial"/>
                <w:sz w:val="20"/>
                <w:szCs w:val="20"/>
              </w:rPr>
            </w:pPr>
            <w:r w:rsidRPr="00E1251E">
              <w:rPr>
                <w:rFonts w:cs="Arial"/>
                <w:b/>
                <w:bCs/>
                <w:sz w:val="20"/>
                <w:szCs w:val="20"/>
              </w:rPr>
              <w:t>PO72</w:t>
            </w:r>
          </w:p>
          <w:p w14:paraId="2510E05B" w14:textId="77777777" w:rsidR="001B7680" w:rsidRPr="00E1251E" w:rsidRDefault="001B7680" w:rsidP="00CA3704">
            <w:pPr>
              <w:rPr>
                <w:rFonts w:cs="Arial"/>
                <w:sz w:val="20"/>
                <w:szCs w:val="20"/>
              </w:rPr>
            </w:pPr>
            <w:r w:rsidRPr="00E1251E">
              <w:rPr>
                <w:rFonts w:cs="Arial"/>
                <w:sz w:val="20"/>
                <w:szCs w:val="20"/>
              </w:rPr>
              <w:t>Lots are designed to:</w:t>
            </w:r>
          </w:p>
          <w:p w14:paraId="137BC30D" w14:textId="77777777" w:rsidR="001B7680" w:rsidRPr="00E1251E" w:rsidRDefault="001B7680" w:rsidP="001B7680">
            <w:pPr>
              <w:numPr>
                <w:ilvl w:val="0"/>
                <w:numId w:val="50"/>
              </w:numPr>
              <w:rPr>
                <w:rFonts w:cs="Arial"/>
                <w:sz w:val="20"/>
                <w:szCs w:val="20"/>
              </w:rPr>
            </w:pPr>
            <w:r w:rsidRPr="00E1251E">
              <w:rPr>
                <w:rFonts w:cs="Arial"/>
                <w:sz w:val="20"/>
                <w:szCs w:val="20"/>
              </w:rPr>
              <w:t>minimise the extent of encroachment into the MLES waterway buffer or a MLES wetland buffer;</w:t>
            </w:r>
          </w:p>
          <w:p w14:paraId="0DF681D9" w14:textId="77777777" w:rsidR="001B7680" w:rsidRPr="00E1251E" w:rsidRDefault="001B7680" w:rsidP="001B7680">
            <w:pPr>
              <w:numPr>
                <w:ilvl w:val="0"/>
                <w:numId w:val="50"/>
              </w:numPr>
              <w:rPr>
                <w:rFonts w:cs="Arial"/>
                <w:sz w:val="20"/>
                <w:szCs w:val="20"/>
              </w:rPr>
            </w:pPr>
            <w:r w:rsidRPr="00E1251E">
              <w:rPr>
                <w:rFonts w:cs="Arial"/>
                <w:sz w:val="20"/>
                <w:szCs w:val="20"/>
              </w:rPr>
              <w:t>ensure quality and integrity of biodiversity and ecological values is not adversely impacted upon but are maintained and protected;</w:t>
            </w:r>
          </w:p>
          <w:p w14:paraId="44E0172E" w14:textId="77777777" w:rsidR="001B7680" w:rsidRPr="00E1251E" w:rsidRDefault="001B7680" w:rsidP="001B7680">
            <w:pPr>
              <w:numPr>
                <w:ilvl w:val="0"/>
                <w:numId w:val="50"/>
              </w:numPr>
              <w:rPr>
                <w:rFonts w:cs="Arial"/>
                <w:sz w:val="20"/>
                <w:szCs w:val="20"/>
              </w:rPr>
            </w:pPr>
            <w:r w:rsidRPr="00E1251E">
              <w:rPr>
                <w:rFonts w:cs="Arial"/>
                <w:sz w:val="20"/>
                <w:szCs w:val="20"/>
              </w:rPr>
              <w:t>incorporate native vegetation and habitat trees into the overall subdivision design, development layout, on-street amenity and landscaping where practicable;</w:t>
            </w:r>
          </w:p>
          <w:p w14:paraId="63E62623" w14:textId="77777777" w:rsidR="001B7680" w:rsidRPr="00E1251E" w:rsidRDefault="001B7680" w:rsidP="001B7680">
            <w:pPr>
              <w:numPr>
                <w:ilvl w:val="0"/>
                <w:numId w:val="50"/>
              </w:numPr>
              <w:rPr>
                <w:rFonts w:cs="Arial"/>
                <w:sz w:val="20"/>
                <w:szCs w:val="20"/>
              </w:rPr>
            </w:pPr>
            <w:r w:rsidRPr="00E1251E">
              <w:rPr>
                <w:rFonts w:cs="Arial"/>
                <w:sz w:val="20"/>
                <w:szCs w:val="20"/>
              </w:rPr>
              <w:t>provide safe, unimpeded, convenient and ongoing wildlife movement;</w:t>
            </w:r>
          </w:p>
          <w:p w14:paraId="0F51F22C" w14:textId="77777777" w:rsidR="001B7680" w:rsidRPr="00E1251E" w:rsidRDefault="001B7680" w:rsidP="001B7680">
            <w:pPr>
              <w:numPr>
                <w:ilvl w:val="0"/>
                <w:numId w:val="50"/>
              </w:numPr>
              <w:rPr>
                <w:rFonts w:cs="Arial"/>
                <w:sz w:val="20"/>
                <w:szCs w:val="20"/>
              </w:rPr>
            </w:pPr>
            <w:r w:rsidRPr="00E1251E">
              <w:rPr>
                <w:rFonts w:cs="Arial"/>
                <w:sz w:val="20"/>
                <w:szCs w:val="20"/>
              </w:rPr>
              <w:t>avoid creating fragmented and isolated patches of native vegetation;</w:t>
            </w:r>
          </w:p>
          <w:p w14:paraId="55C43336" w14:textId="77777777" w:rsidR="001B7680" w:rsidRPr="00E1251E" w:rsidRDefault="001B7680" w:rsidP="001B7680">
            <w:pPr>
              <w:numPr>
                <w:ilvl w:val="0"/>
                <w:numId w:val="50"/>
              </w:numPr>
              <w:rPr>
                <w:rFonts w:cs="Arial"/>
                <w:sz w:val="20"/>
                <w:szCs w:val="20"/>
              </w:rPr>
            </w:pPr>
            <w:r w:rsidRPr="00E1251E">
              <w:rPr>
                <w:rFonts w:cs="Arial"/>
                <w:sz w:val="20"/>
                <w:szCs w:val="20"/>
              </w:rPr>
              <w:t>ensuring that soil erosion and land degradation does not occur;</w:t>
            </w:r>
          </w:p>
          <w:p w14:paraId="62ED856B" w14:textId="77777777" w:rsidR="001B7680" w:rsidRPr="00E1251E" w:rsidRDefault="001B7680" w:rsidP="001B7680">
            <w:pPr>
              <w:numPr>
                <w:ilvl w:val="0"/>
                <w:numId w:val="50"/>
              </w:numPr>
              <w:rPr>
                <w:rFonts w:cs="Arial"/>
                <w:sz w:val="20"/>
                <w:szCs w:val="20"/>
              </w:rPr>
            </w:pPr>
            <w:r w:rsidRPr="00E1251E">
              <w:rPr>
                <w:rFonts w:cs="Arial"/>
                <w:sz w:val="20"/>
                <w:szCs w:val="20"/>
              </w:rPr>
              <w:t>ensuring that quality of surface water is not adversely impacted upon by providing effective vegetated buffers to water bodies.</w:t>
            </w:r>
          </w:p>
          <w:p w14:paraId="4D243BCD" w14:textId="77777777" w:rsidR="001B7680" w:rsidRPr="00E1251E" w:rsidRDefault="001B7680" w:rsidP="00CA3704">
            <w:pPr>
              <w:rPr>
                <w:rFonts w:cs="Arial"/>
                <w:sz w:val="20"/>
                <w:szCs w:val="20"/>
              </w:rPr>
            </w:pPr>
            <w:r w:rsidRPr="00E1251E">
              <w:rPr>
                <w:rFonts w:cs="Arial"/>
                <w:sz w:val="20"/>
                <w:szCs w:val="20"/>
              </w:rPr>
              <w:t>AND</w:t>
            </w:r>
          </w:p>
          <w:p w14:paraId="021710D3" w14:textId="77777777" w:rsidR="001B7680" w:rsidRPr="00E1251E" w:rsidRDefault="001B7680" w:rsidP="00CA3704">
            <w:pPr>
              <w:rPr>
                <w:rFonts w:cs="Arial"/>
                <w:sz w:val="20"/>
                <w:szCs w:val="20"/>
              </w:rPr>
            </w:pPr>
            <w:r w:rsidRPr="00E1251E">
              <w:rPr>
                <w:rFonts w:cs="Arial"/>
                <w:sz w:val="20"/>
                <w:szCs w:val="20"/>
              </w:rPr>
              <w:t>Where development results in the unavoidable loss of native vegetation within a MLES waterway buffer or a MLES wetland buffer, an environmental offset is required in accordance with the environmental offset requirements identified in Planning scheme policy - Environmental areas.</w:t>
            </w:r>
          </w:p>
        </w:tc>
        <w:tc>
          <w:tcPr>
            <w:tcW w:w="5500" w:type="dxa"/>
            <w:tcBorders>
              <w:top w:val="outset" w:sz="6" w:space="0" w:color="auto"/>
              <w:left w:val="outset" w:sz="6" w:space="0" w:color="auto"/>
              <w:bottom w:val="outset" w:sz="6" w:space="0" w:color="auto"/>
              <w:right w:val="outset" w:sz="6" w:space="0" w:color="auto"/>
            </w:tcBorders>
            <w:hideMark/>
          </w:tcPr>
          <w:p w14:paraId="49ED30F7" w14:textId="77777777" w:rsidR="001B7680" w:rsidRPr="00E1251E" w:rsidRDefault="001B7680" w:rsidP="00CA3704">
            <w:pPr>
              <w:rPr>
                <w:rFonts w:cs="Arial"/>
                <w:sz w:val="20"/>
                <w:szCs w:val="20"/>
              </w:rPr>
            </w:pPr>
            <w:r w:rsidRPr="00E1251E">
              <w:rPr>
                <w:rFonts w:cs="Arial"/>
                <w:b/>
                <w:bCs/>
                <w:sz w:val="20"/>
                <w:szCs w:val="20"/>
              </w:rPr>
              <w:t>E72</w:t>
            </w:r>
          </w:p>
          <w:p w14:paraId="2B7C440F" w14:textId="77777777" w:rsidR="001B7680" w:rsidRPr="00E1251E" w:rsidRDefault="001B7680" w:rsidP="00CA3704">
            <w:pPr>
              <w:rPr>
                <w:rFonts w:cs="Arial"/>
                <w:sz w:val="20"/>
                <w:szCs w:val="20"/>
              </w:rPr>
            </w:pPr>
            <w:r w:rsidRPr="00E1251E">
              <w:rPr>
                <w:rFonts w:cs="Arial"/>
                <w:sz w:val="20"/>
                <w:szCs w:val="20"/>
              </w:rPr>
              <w:t>Reconfiguring a lot ensures that no additional lots are created within a Value Offset Area.</w:t>
            </w:r>
          </w:p>
        </w:tc>
        <w:tc>
          <w:tcPr>
            <w:tcW w:w="1948" w:type="dxa"/>
            <w:tcBorders>
              <w:top w:val="outset" w:sz="6" w:space="0" w:color="auto"/>
              <w:left w:val="outset" w:sz="6" w:space="0" w:color="auto"/>
              <w:bottom w:val="outset" w:sz="6" w:space="0" w:color="auto"/>
              <w:right w:val="outset" w:sz="6" w:space="0" w:color="auto"/>
            </w:tcBorders>
          </w:tcPr>
          <w:p w14:paraId="594BB323"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48242EB0" w14:textId="77777777" w:rsidR="001B7680" w:rsidRPr="00E1251E" w:rsidRDefault="001B7680" w:rsidP="00CA3704">
            <w:pPr>
              <w:rPr>
                <w:rFonts w:cs="Arial"/>
                <w:b/>
                <w:bCs/>
                <w:sz w:val="20"/>
                <w:szCs w:val="20"/>
              </w:rPr>
            </w:pPr>
          </w:p>
        </w:tc>
      </w:tr>
      <w:tr w:rsidR="001B7680" w:rsidRPr="00E1251E" w14:paraId="18AFF019"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79FEB747" w14:textId="77777777" w:rsidR="001B7680" w:rsidRPr="00E1251E" w:rsidRDefault="001B7680" w:rsidP="00CA3704">
            <w:pPr>
              <w:rPr>
                <w:rFonts w:cs="Arial"/>
                <w:sz w:val="20"/>
                <w:szCs w:val="20"/>
              </w:rPr>
            </w:pPr>
            <w:r w:rsidRPr="00E1251E">
              <w:rPr>
                <w:rFonts w:cs="Arial"/>
                <w:b/>
                <w:bCs/>
                <w:sz w:val="20"/>
                <w:szCs w:val="20"/>
              </w:rPr>
              <w:t>Extractive resources transport route buffer (refer Overlay map - Extractive resources to determine if the following assessment criteria apply)</w:t>
            </w:r>
          </w:p>
          <w:tbl>
            <w:tblPr>
              <w:tblW w:w="0"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2007"/>
            </w:tblGrid>
            <w:tr w:rsidR="001B7680" w:rsidRPr="00E1251E" w14:paraId="522E2450" w14:textId="77777777" w:rsidTr="001B7680">
              <w:trPr>
                <w:tblCellSpacing w:w="15" w:type="dxa"/>
              </w:trPr>
              <w:tc>
                <w:tcPr>
                  <w:tcW w:w="11947" w:type="dxa"/>
                  <w:vAlign w:val="center"/>
                  <w:hideMark/>
                </w:tcPr>
                <w:p w14:paraId="3BCA1255" w14:textId="77777777" w:rsidR="001B7680" w:rsidRPr="00E1251E" w:rsidRDefault="001B7680" w:rsidP="00CA3704">
                  <w:pPr>
                    <w:rPr>
                      <w:rFonts w:cs="Arial"/>
                      <w:sz w:val="20"/>
                      <w:szCs w:val="20"/>
                    </w:rPr>
                  </w:pPr>
                  <w:r w:rsidRPr="00E1251E">
                    <w:rPr>
                      <w:rFonts w:cs="Arial"/>
                      <w:sz w:val="20"/>
                      <w:szCs w:val="20"/>
                    </w:rPr>
                    <w:t>Note - The identification of a development footprint  will assist in demonstrating compliance with the following performance criteria.</w:t>
                  </w:r>
                </w:p>
              </w:tc>
            </w:tr>
          </w:tbl>
          <w:p w14:paraId="4F33FE4F" w14:textId="77777777" w:rsidR="001B7680" w:rsidRPr="00E1251E" w:rsidRDefault="001B7680" w:rsidP="00CA3704">
            <w:pPr>
              <w:rPr>
                <w:rFonts w:cs="Arial"/>
                <w:b/>
                <w:bCs/>
                <w:sz w:val="20"/>
                <w:szCs w:val="20"/>
              </w:rPr>
            </w:pPr>
          </w:p>
        </w:tc>
      </w:tr>
      <w:tr w:rsidR="001B7680" w:rsidRPr="00E1251E" w14:paraId="420BAE70"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309AA8EE" w14:textId="77777777" w:rsidR="001B7680" w:rsidRPr="00E1251E" w:rsidRDefault="001B7680" w:rsidP="00CA3704">
            <w:pPr>
              <w:rPr>
                <w:rFonts w:cs="Arial"/>
                <w:sz w:val="20"/>
                <w:szCs w:val="20"/>
              </w:rPr>
            </w:pPr>
            <w:r w:rsidRPr="00E1251E">
              <w:rPr>
                <w:rFonts w:cs="Arial"/>
                <w:b/>
                <w:bCs/>
                <w:sz w:val="20"/>
                <w:szCs w:val="20"/>
              </w:rPr>
              <w:t>PO73</w:t>
            </w:r>
          </w:p>
          <w:p w14:paraId="384F6EA1" w14:textId="77777777" w:rsidR="001B7680" w:rsidRPr="00E1251E" w:rsidRDefault="001B7680" w:rsidP="00CA3704">
            <w:pPr>
              <w:rPr>
                <w:rFonts w:cs="Arial"/>
                <w:sz w:val="20"/>
                <w:szCs w:val="20"/>
              </w:rPr>
            </w:pPr>
            <w:r w:rsidRPr="00E1251E">
              <w:rPr>
                <w:rFonts w:cs="Arial"/>
                <w:sz w:val="20"/>
                <w:szCs w:val="20"/>
              </w:rPr>
              <w:t>Lots provide a development footprint outside of the buffer.</w:t>
            </w:r>
          </w:p>
        </w:tc>
        <w:tc>
          <w:tcPr>
            <w:tcW w:w="5500" w:type="dxa"/>
            <w:tcBorders>
              <w:top w:val="outset" w:sz="6" w:space="0" w:color="auto"/>
              <w:left w:val="outset" w:sz="6" w:space="0" w:color="auto"/>
              <w:bottom w:val="outset" w:sz="6" w:space="0" w:color="auto"/>
              <w:right w:val="outset" w:sz="6" w:space="0" w:color="auto"/>
            </w:tcBorders>
            <w:hideMark/>
          </w:tcPr>
          <w:p w14:paraId="5A53EADB"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6065C1A0"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3AC210CF" w14:textId="77777777" w:rsidR="001B7680" w:rsidRPr="00E1251E" w:rsidRDefault="001B7680" w:rsidP="00CA3704">
            <w:pPr>
              <w:rPr>
                <w:rFonts w:cs="Arial"/>
                <w:sz w:val="20"/>
                <w:szCs w:val="20"/>
              </w:rPr>
            </w:pPr>
          </w:p>
        </w:tc>
      </w:tr>
      <w:tr w:rsidR="001B7680" w:rsidRPr="00E1251E" w14:paraId="2CBB3EFD"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552FE557" w14:textId="77777777" w:rsidR="001B7680" w:rsidRPr="00E1251E" w:rsidRDefault="001B7680" w:rsidP="00CA3704">
            <w:pPr>
              <w:rPr>
                <w:rFonts w:cs="Arial"/>
                <w:sz w:val="20"/>
                <w:szCs w:val="20"/>
              </w:rPr>
            </w:pPr>
            <w:r w:rsidRPr="00E1251E">
              <w:rPr>
                <w:rFonts w:cs="Arial"/>
                <w:b/>
                <w:bCs/>
                <w:sz w:val="20"/>
                <w:szCs w:val="20"/>
              </w:rPr>
              <w:t>PO74</w:t>
            </w:r>
          </w:p>
          <w:p w14:paraId="297E0E9A" w14:textId="77777777" w:rsidR="001B7680" w:rsidRPr="00E1251E" w:rsidRDefault="001B7680" w:rsidP="00CA3704">
            <w:pPr>
              <w:rPr>
                <w:rFonts w:cs="Arial"/>
                <w:sz w:val="20"/>
                <w:szCs w:val="20"/>
              </w:rPr>
            </w:pPr>
            <w:r w:rsidRPr="00E1251E">
              <w:rPr>
                <w:rFonts w:cs="Arial"/>
                <w:sz w:val="20"/>
                <w:szCs w:val="20"/>
              </w:rPr>
              <w:t>Access to a lot is not from an identified extractive industry transportation route, but to an alternative public road.</w:t>
            </w:r>
          </w:p>
        </w:tc>
        <w:tc>
          <w:tcPr>
            <w:tcW w:w="5500" w:type="dxa"/>
            <w:tcBorders>
              <w:top w:val="outset" w:sz="6" w:space="0" w:color="auto"/>
              <w:left w:val="outset" w:sz="6" w:space="0" w:color="auto"/>
              <w:bottom w:val="outset" w:sz="6" w:space="0" w:color="auto"/>
              <w:right w:val="outset" w:sz="6" w:space="0" w:color="auto"/>
            </w:tcBorders>
            <w:hideMark/>
          </w:tcPr>
          <w:p w14:paraId="6402F52C"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608480E9"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56524203" w14:textId="77777777" w:rsidR="001B7680" w:rsidRPr="00E1251E" w:rsidRDefault="001B7680" w:rsidP="00CA3704">
            <w:pPr>
              <w:rPr>
                <w:rFonts w:cs="Arial"/>
                <w:sz w:val="20"/>
                <w:szCs w:val="20"/>
              </w:rPr>
            </w:pPr>
          </w:p>
        </w:tc>
      </w:tr>
      <w:tr w:rsidR="001B7680" w:rsidRPr="00E1251E" w14:paraId="783FB341"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266C37D8" w14:textId="77777777" w:rsidR="001B7680" w:rsidRPr="00E1251E" w:rsidRDefault="001B7680" w:rsidP="00CA3704">
            <w:pPr>
              <w:rPr>
                <w:rFonts w:cs="Arial"/>
                <w:sz w:val="20"/>
                <w:szCs w:val="20"/>
              </w:rPr>
            </w:pPr>
            <w:r w:rsidRPr="00E1251E">
              <w:rPr>
                <w:rFonts w:cs="Arial"/>
                <w:b/>
                <w:bCs/>
                <w:sz w:val="20"/>
                <w:szCs w:val="20"/>
              </w:rPr>
              <w:t>Extractive resources separation area(refer Overlay map - Extractive resources to determine if the following assessment criteria apply)</w:t>
            </w:r>
          </w:p>
          <w:tbl>
            <w:tblPr>
              <w:tblW w:w="0"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1958"/>
            </w:tblGrid>
            <w:tr w:rsidR="001B7680" w:rsidRPr="00E1251E" w14:paraId="45D058C1" w14:textId="77777777" w:rsidTr="001B7680">
              <w:trPr>
                <w:tblCellSpacing w:w="15" w:type="dxa"/>
              </w:trPr>
              <w:tc>
                <w:tcPr>
                  <w:tcW w:w="11898" w:type="dxa"/>
                  <w:vAlign w:val="center"/>
                  <w:hideMark/>
                </w:tcPr>
                <w:p w14:paraId="20A71B55" w14:textId="77777777" w:rsidR="001B7680" w:rsidRPr="00E1251E" w:rsidRDefault="001B7680" w:rsidP="00CA3704">
                  <w:pPr>
                    <w:rPr>
                      <w:rFonts w:cs="Arial"/>
                      <w:sz w:val="20"/>
                      <w:szCs w:val="20"/>
                    </w:rPr>
                  </w:pPr>
                  <w:r w:rsidRPr="00E1251E">
                    <w:rPr>
                      <w:rFonts w:cs="Arial"/>
                      <w:sz w:val="20"/>
                      <w:szCs w:val="20"/>
                    </w:rPr>
                    <w:t>Note - The identification of a development footprint will assist in demonstrating compliance with the following performance criteria.</w:t>
                  </w:r>
                </w:p>
              </w:tc>
            </w:tr>
          </w:tbl>
          <w:p w14:paraId="64E9CBE3" w14:textId="77777777" w:rsidR="001B7680" w:rsidRPr="00E1251E" w:rsidRDefault="001B7680" w:rsidP="00CA3704">
            <w:pPr>
              <w:rPr>
                <w:rFonts w:cs="Arial"/>
                <w:b/>
                <w:bCs/>
                <w:sz w:val="20"/>
                <w:szCs w:val="20"/>
              </w:rPr>
            </w:pPr>
          </w:p>
        </w:tc>
      </w:tr>
      <w:tr w:rsidR="001B7680" w:rsidRPr="00E1251E" w14:paraId="60C2695B"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3ECCC51E" w14:textId="77777777" w:rsidR="001B7680" w:rsidRPr="00E1251E" w:rsidRDefault="001B7680" w:rsidP="00CA3704">
            <w:pPr>
              <w:rPr>
                <w:rFonts w:cs="Arial"/>
                <w:sz w:val="20"/>
                <w:szCs w:val="20"/>
              </w:rPr>
            </w:pPr>
            <w:r w:rsidRPr="00E1251E">
              <w:rPr>
                <w:rFonts w:cs="Arial"/>
                <w:b/>
                <w:bCs/>
                <w:sz w:val="20"/>
                <w:szCs w:val="20"/>
              </w:rPr>
              <w:t>PO75</w:t>
            </w:r>
          </w:p>
          <w:p w14:paraId="50B2D728" w14:textId="77777777" w:rsidR="001B7680" w:rsidRPr="00E1251E" w:rsidRDefault="001B7680" w:rsidP="00CA3704">
            <w:pPr>
              <w:rPr>
                <w:rFonts w:cs="Arial"/>
                <w:sz w:val="20"/>
                <w:szCs w:val="20"/>
              </w:rPr>
            </w:pPr>
            <w:r w:rsidRPr="00E1251E">
              <w:rPr>
                <w:rFonts w:cs="Arial"/>
                <w:sz w:val="20"/>
                <w:szCs w:val="20"/>
              </w:rPr>
              <w:t>Lots provide a development footprint outside of the separation area.</w:t>
            </w:r>
          </w:p>
        </w:tc>
        <w:tc>
          <w:tcPr>
            <w:tcW w:w="5500" w:type="dxa"/>
            <w:tcBorders>
              <w:top w:val="outset" w:sz="6" w:space="0" w:color="auto"/>
              <w:left w:val="outset" w:sz="6" w:space="0" w:color="auto"/>
              <w:bottom w:val="outset" w:sz="6" w:space="0" w:color="auto"/>
              <w:right w:val="outset" w:sz="6" w:space="0" w:color="auto"/>
            </w:tcBorders>
            <w:hideMark/>
          </w:tcPr>
          <w:p w14:paraId="77F4E967"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09AB0663"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120C216" w14:textId="77777777" w:rsidR="001B7680" w:rsidRPr="00E1251E" w:rsidRDefault="001B7680" w:rsidP="00CA3704">
            <w:pPr>
              <w:rPr>
                <w:rFonts w:cs="Arial"/>
                <w:sz w:val="20"/>
                <w:szCs w:val="20"/>
              </w:rPr>
            </w:pPr>
          </w:p>
        </w:tc>
      </w:tr>
      <w:tr w:rsidR="001B7680" w:rsidRPr="00E1251E" w14:paraId="74E4473C"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1D50BE13" w14:textId="77777777" w:rsidR="001B7680" w:rsidRPr="00E1251E" w:rsidRDefault="001B7680" w:rsidP="00CA3704">
            <w:pPr>
              <w:rPr>
                <w:rFonts w:cs="Arial"/>
                <w:sz w:val="20"/>
                <w:szCs w:val="20"/>
              </w:rPr>
            </w:pPr>
            <w:r w:rsidRPr="00E1251E">
              <w:rPr>
                <w:rFonts w:cs="Arial"/>
                <w:b/>
                <w:bCs/>
                <w:sz w:val="20"/>
                <w:szCs w:val="20"/>
              </w:rPr>
              <w:t>Heritage and landscape character (refer Overlay map - Heritage and landscape character to determine if the following assessment criteria apply)</w:t>
            </w:r>
          </w:p>
          <w:tbl>
            <w:tblPr>
              <w:tblW w:w="0"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1958"/>
            </w:tblGrid>
            <w:tr w:rsidR="001B7680" w:rsidRPr="00E1251E" w14:paraId="2367CB90" w14:textId="77777777" w:rsidTr="001B7680">
              <w:trPr>
                <w:trHeight w:val="270"/>
                <w:tblCellSpacing w:w="15" w:type="dxa"/>
              </w:trPr>
              <w:tc>
                <w:tcPr>
                  <w:tcW w:w="11898" w:type="dxa"/>
                  <w:vAlign w:val="center"/>
                  <w:hideMark/>
                </w:tcPr>
                <w:p w14:paraId="3D98A111" w14:textId="77777777" w:rsidR="001B7680" w:rsidRPr="00E1251E" w:rsidRDefault="001B7680" w:rsidP="00CA3704">
                  <w:pPr>
                    <w:rPr>
                      <w:rFonts w:cs="Arial"/>
                      <w:sz w:val="20"/>
                      <w:szCs w:val="20"/>
                    </w:rPr>
                  </w:pPr>
                  <w:r w:rsidRPr="00E1251E">
                    <w:rPr>
                      <w:rFonts w:cs="Arial"/>
                      <w:sz w:val="20"/>
                      <w:szCs w:val="20"/>
                    </w:rPr>
                    <w:t>Note - The identification of a development footprint will assist in demonstrating compliance with the following performance criteria.</w:t>
                  </w:r>
                </w:p>
              </w:tc>
            </w:tr>
          </w:tbl>
          <w:p w14:paraId="5FF92A9A" w14:textId="77777777" w:rsidR="001B7680" w:rsidRPr="00E1251E" w:rsidRDefault="001B7680" w:rsidP="00CA3704">
            <w:pPr>
              <w:rPr>
                <w:rFonts w:cs="Arial"/>
                <w:b/>
                <w:bCs/>
                <w:sz w:val="20"/>
                <w:szCs w:val="20"/>
              </w:rPr>
            </w:pPr>
          </w:p>
        </w:tc>
      </w:tr>
      <w:tr w:rsidR="001B7680" w:rsidRPr="00E1251E" w14:paraId="4993B29C"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748DBB36" w14:textId="77777777" w:rsidR="001B7680" w:rsidRPr="00E1251E" w:rsidRDefault="001B7680" w:rsidP="00CA3704">
            <w:pPr>
              <w:rPr>
                <w:rFonts w:cs="Arial"/>
                <w:sz w:val="20"/>
                <w:szCs w:val="20"/>
              </w:rPr>
            </w:pPr>
            <w:r w:rsidRPr="00E1251E">
              <w:rPr>
                <w:rFonts w:cs="Arial"/>
                <w:b/>
                <w:bCs/>
                <w:sz w:val="20"/>
                <w:szCs w:val="20"/>
              </w:rPr>
              <w:t>PO76</w:t>
            </w:r>
          </w:p>
          <w:p w14:paraId="7C53EE8A" w14:textId="77777777" w:rsidR="001B7680" w:rsidRPr="00E1251E" w:rsidRDefault="001B7680" w:rsidP="00CA3704">
            <w:pPr>
              <w:rPr>
                <w:rFonts w:cs="Arial"/>
                <w:sz w:val="20"/>
                <w:szCs w:val="20"/>
              </w:rPr>
            </w:pPr>
            <w:r w:rsidRPr="00E1251E">
              <w:rPr>
                <w:rFonts w:cs="Arial"/>
                <w:sz w:val="20"/>
                <w:szCs w:val="20"/>
              </w:rPr>
              <w:t>Lots do not:</w:t>
            </w:r>
          </w:p>
          <w:p w14:paraId="3AF321F0" w14:textId="77777777" w:rsidR="001B7680" w:rsidRPr="00E1251E" w:rsidRDefault="001B7680" w:rsidP="001B7680">
            <w:pPr>
              <w:numPr>
                <w:ilvl w:val="0"/>
                <w:numId w:val="51"/>
              </w:numPr>
              <w:rPr>
                <w:rFonts w:cs="Arial"/>
                <w:sz w:val="20"/>
                <w:szCs w:val="20"/>
              </w:rPr>
            </w:pPr>
            <w:r w:rsidRPr="00E1251E">
              <w:rPr>
                <w:rFonts w:cs="Arial"/>
                <w:sz w:val="20"/>
                <w:szCs w:val="20"/>
              </w:rPr>
              <w:t>reduce public access to a heritage place, building, item or object;</w:t>
            </w:r>
          </w:p>
          <w:p w14:paraId="1C69CD21" w14:textId="77777777" w:rsidR="001B7680" w:rsidRPr="00E1251E" w:rsidRDefault="001B7680" w:rsidP="001B7680">
            <w:pPr>
              <w:numPr>
                <w:ilvl w:val="0"/>
                <w:numId w:val="51"/>
              </w:numPr>
              <w:rPr>
                <w:rFonts w:cs="Arial"/>
                <w:sz w:val="20"/>
                <w:szCs w:val="20"/>
              </w:rPr>
            </w:pPr>
            <w:r w:rsidRPr="00E1251E">
              <w:rPr>
                <w:rFonts w:cs="Arial"/>
                <w:sz w:val="20"/>
                <w:szCs w:val="20"/>
              </w:rPr>
              <w:t>create the potential to adversely affect views to and from the heritage place, building, item or object;</w:t>
            </w:r>
          </w:p>
          <w:p w14:paraId="21EF35C5" w14:textId="77777777" w:rsidR="001B7680" w:rsidRPr="00E1251E" w:rsidRDefault="001B7680" w:rsidP="001B7680">
            <w:pPr>
              <w:numPr>
                <w:ilvl w:val="0"/>
                <w:numId w:val="51"/>
              </w:numPr>
              <w:rPr>
                <w:rFonts w:cs="Arial"/>
                <w:sz w:val="20"/>
                <w:szCs w:val="20"/>
              </w:rPr>
            </w:pPr>
            <w:r w:rsidRPr="00E1251E">
              <w:rPr>
                <w:rFonts w:cs="Arial"/>
                <w:sz w:val="20"/>
                <w:szCs w:val="20"/>
              </w:rPr>
              <w:t>obscure or destroy any pattern of historic subdivision, historical context, landscape setting or the scale and consistency of the urban fabric relating to the local heritage place.</w:t>
            </w:r>
          </w:p>
        </w:tc>
        <w:tc>
          <w:tcPr>
            <w:tcW w:w="5500" w:type="dxa"/>
            <w:tcBorders>
              <w:top w:val="outset" w:sz="6" w:space="0" w:color="auto"/>
              <w:left w:val="outset" w:sz="6" w:space="0" w:color="auto"/>
              <w:bottom w:val="outset" w:sz="6" w:space="0" w:color="auto"/>
              <w:right w:val="outset" w:sz="6" w:space="0" w:color="auto"/>
            </w:tcBorders>
            <w:hideMark/>
          </w:tcPr>
          <w:p w14:paraId="70EE84AE"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0964F74F"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1703AFD" w14:textId="77777777" w:rsidR="001B7680" w:rsidRPr="00E1251E" w:rsidRDefault="001B7680" w:rsidP="00CA3704">
            <w:pPr>
              <w:rPr>
                <w:rFonts w:cs="Arial"/>
                <w:sz w:val="20"/>
                <w:szCs w:val="20"/>
              </w:rPr>
            </w:pPr>
          </w:p>
        </w:tc>
      </w:tr>
      <w:tr w:rsidR="001B7680" w:rsidRPr="00E1251E" w14:paraId="7ECB9702"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4237D514" w14:textId="77777777" w:rsidR="001B7680" w:rsidRPr="00E1251E" w:rsidRDefault="001B7680" w:rsidP="00CA3704">
            <w:pPr>
              <w:rPr>
                <w:rFonts w:cs="Arial"/>
                <w:sz w:val="20"/>
                <w:szCs w:val="20"/>
              </w:rPr>
            </w:pPr>
            <w:r w:rsidRPr="00E1251E">
              <w:rPr>
                <w:rFonts w:cs="Arial"/>
                <w:b/>
                <w:bCs/>
                <w:sz w:val="20"/>
                <w:szCs w:val="20"/>
              </w:rPr>
              <w:t>PO77</w:t>
            </w:r>
          </w:p>
          <w:p w14:paraId="72F62D5D" w14:textId="77777777" w:rsidR="001B7680" w:rsidRPr="00E1251E" w:rsidRDefault="001B7680" w:rsidP="00CA3704">
            <w:pPr>
              <w:rPr>
                <w:rFonts w:cs="Arial"/>
                <w:sz w:val="20"/>
                <w:szCs w:val="20"/>
              </w:rPr>
            </w:pPr>
            <w:r w:rsidRPr="00E1251E">
              <w:rPr>
                <w:rFonts w:cs="Arial"/>
                <w:sz w:val="20"/>
                <w:szCs w:val="20"/>
              </w:rPr>
              <w:t>Reconfiguring a lot retains significant trees and incorporates them into the subdivision design, development layout and provision of infrastructure.</w:t>
            </w:r>
          </w:p>
        </w:tc>
        <w:tc>
          <w:tcPr>
            <w:tcW w:w="5500" w:type="dxa"/>
            <w:tcBorders>
              <w:top w:val="outset" w:sz="6" w:space="0" w:color="auto"/>
              <w:left w:val="outset" w:sz="6" w:space="0" w:color="auto"/>
              <w:bottom w:val="outset" w:sz="6" w:space="0" w:color="auto"/>
              <w:right w:val="outset" w:sz="6" w:space="0" w:color="auto"/>
            </w:tcBorders>
            <w:hideMark/>
          </w:tcPr>
          <w:p w14:paraId="69374577"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0870C9AA"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69F533A8" w14:textId="77777777" w:rsidR="001B7680" w:rsidRPr="00E1251E" w:rsidRDefault="001B7680" w:rsidP="00CA3704">
            <w:pPr>
              <w:rPr>
                <w:rFonts w:cs="Arial"/>
                <w:sz w:val="20"/>
                <w:szCs w:val="20"/>
              </w:rPr>
            </w:pPr>
          </w:p>
        </w:tc>
      </w:tr>
      <w:tr w:rsidR="001B7680" w:rsidRPr="00E1251E" w14:paraId="4951B2C8" w14:textId="77777777" w:rsidTr="001B7680">
        <w:trPr>
          <w:trHeight w:val="780"/>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636D25E7" w14:textId="77777777" w:rsidR="001B7680" w:rsidRPr="00E1251E" w:rsidRDefault="001B7680" w:rsidP="00CA3704">
            <w:pPr>
              <w:rPr>
                <w:rFonts w:cs="Arial"/>
                <w:sz w:val="20"/>
                <w:szCs w:val="20"/>
              </w:rPr>
            </w:pPr>
            <w:r w:rsidRPr="00E1251E">
              <w:rPr>
                <w:rFonts w:cs="Arial"/>
                <w:b/>
                <w:bCs/>
                <w:sz w:val="20"/>
                <w:szCs w:val="20"/>
              </w:rPr>
              <w:t>Infrastructure buffers (refer Overlay map - Infrastructure buffers to determine if the following assessment criteria apply)</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5232"/>
            </w:tblGrid>
            <w:tr w:rsidR="001B7680" w:rsidRPr="00E1251E" w14:paraId="4C2871B1" w14:textId="77777777" w:rsidTr="001B7680">
              <w:trPr>
                <w:tblCellSpacing w:w="15" w:type="dxa"/>
              </w:trPr>
              <w:tc>
                <w:tcPr>
                  <w:tcW w:w="15172" w:type="dxa"/>
                  <w:vAlign w:val="center"/>
                  <w:hideMark/>
                </w:tcPr>
                <w:p w14:paraId="6D540A9F" w14:textId="77777777" w:rsidR="001B7680" w:rsidRPr="00E1251E" w:rsidRDefault="001B7680" w:rsidP="00CA3704">
                  <w:pPr>
                    <w:rPr>
                      <w:rFonts w:cs="Arial"/>
                      <w:sz w:val="20"/>
                      <w:szCs w:val="20"/>
                    </w:rPr>
                  </w:pPr>
                  <w:r w:rsidRPr="00E1251E">
                    <w:rPr>
                      <w:rFonts w:cs="Arial"/>
                      <w:sz w:val="20"/>
                      <w:szCs w:val="20"/>
                    </w:rPr>
                    <w:t>Note - The identification of a development footprint will assist in demonstrating compliance with the following performance criteria.</w:t>
                  </w:r>
                </w:p>
              </w:tc>
            </w:tr>
          </w:tbl>
          <w:p w14:paraId="469E7DEC" w14:textId="77777777" w:rsidR="001B7680" w:rsidRPr="00E1251E" w:rsidRDefault="001B7680" w:rsidP="00CA3704">
            <w:pPr>
              <w:rPr>
                <w:rFonts w:cs="Arial"/>
                <w:b/>
                <w:bCs/>
                <w:sz w:val="20"/>
                <w:szCs w:val="20"/>
              </w:rPr>
            </w:pPr>
          </w:p>
        </w:tc>
      </w:tr>
      <w:tr w:rsidR="001B7680" w:rsidRPr="00E1251E" w14:paraId="421FFA60" w14:textId="77777777" w:rsidTr="001B7680">
        <w:trPr>
          <w:tblCellSpacing w:w="15" w:type="dxa"/>
        </w:trPr>
        <w:tc>
          <w:tcPr>
            <w:tcW w:w="9546" w:type="dxa"/>
            <w:gridSpan w:val="2"/>
            <w:tcBorders>
              <w:top w:val="outset" w:sz="6" w:space="0" w:color="auto"/>
              <w:left w:val="outset" w:sz="6" w:space="0" w:color="auto"/>
              <w:bottom w:val="outset" w:sz="6" w:space="0" w:color="auto"/>
              <w:right w:val="outset" w:sz="6" w:space="0" w:color="auto"/>
            </w:tcBorders>
            <w:hideMark/>
          </w:tcPr>
          <w:p w14:paraId="5E4479A5" w14:textId="77777777" w:rsidR="001B7680" w:rsidRPr="00E1251E" w:rsidRDefault="001B7680" w:rsidP="00CA3704">
            <w:pPr>
              <w:rPr>
                <w:rFonts w:cs="Arial"/>
                <w:sz w:val="20"/>
                <w:szCs w:val="20"/>
              </w:rPr>
            </w:pPr>
            <w:r w:rsidRPr="00E1251E">
              <w:rPr>
                <w:rFonts w:cs="Arial"/>
                <w:b/>
                <w:bCs/>
                <w:sz w:val="20"/>
                <w:szCs w:val="20"/>
              </w:rPr>
              <w:t>Bulk water supply infrastructure</w:t>
            </w:r>
          </w:p>
        </w:tc>
        <w:tc>
          <w:tcPr>
            <w:tcW w:w="1948" w:type="dxa"/>
            <w:tcBorders>
              <w:top w:val="outset" w:sz="6" w:space="0" w:color="auto"/>
              <w:left w:val="outset" w:sz="6" w:space="0" w:color="auto"/>
              <w:bottom w:val="outset" w:sz="6" w:space="0" w:color="auto"/>
              <w:right w:val="outset" w:sz="6" w:space="0" w:color="auto"/>
            </w:tcBorders>
          </w:tcPr>
          <w:p w14:paraId="03FBAABA"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68D157BE" w14:textId="77777777" w:rsidR="001B7680" w:rsidRPr="00E1251E" w:rsidRDefault="001B7680" w:rsidP="00CA3704">
            <w:pPr>
              <w:rPr>
                <w:rFonts w:cs="Arial"/>
                <w:b/>
                <w:bCs/>
                <w:sz w:val="20"/>
                <w:szCs w:val="20"/>
              </w:rPr>
            </w:pPr>
          </w:p>
        </w:tc>
      </w:tr>
      <w:tr w:rsidR="001B7680" w:rsidRPr="00E1251E" w14:paraId="0C8F2CA0"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5FD5135C" w14:textId="77777777" w:rsidR="001B7680" w:rsidRPr="00E1251E" w:rsidRDefault="001B7680" w:rsidP="00CA3704">
            <w:pPr>
              <w:rPr>
                <w:rFonts w:cs="Arial"/>
                <w:sz w:val="20"/>
                <w:szCs w:val="20"/>
              </w:rPr>
            </w:pPr>
            <w:r w:rsidRPr="00E1251E">
              <w:rPr>
                <w:rFonts w:cs="Arial"/>
                <w:b/>
                <w:bCs/>
                <w:sz w:val="20"/>
                <w:szCs w:val="20"/>
              </w:rPr>
              <w:t>PO78</w:t>
            </w:r>
          </w:p>
          <w:p w14:paraId="0C548C23" w14:textId="77777777" w:rsidR="001B7680" w:rsidRPr="00E1251E" w:rsidRDefault="001B7680" w:rsidP="00CA3704">
            <w:pPr>
              <w:rPr>
                <w:rFonts w:cs="Arial"/>
                <w:sz w:val="20"/>
                <w:szCs w:val="20"/>
              </w:rPr>
            </w:pPr>
            <w:r w:rsidRPr="00E1251E">
              <w:rPr>
                <w:rFonts w:cs="Arial"/>
                <w:sz w:val="20"/>
                <w:szCs w:val="20"/>
              </w:rPr>
              <w:t>Reconfiguration of lots does not compromise or adversely impact upon the efficiency and integrity of Bulk water supply infrastructure.</w:t>
            </w:r>
          </w:p>
        </w:tc>
        <w:tc>
          <w:tcPr>
            <w:tcW w:w="5500" w:type="dxa"/>
            <w:tcBorders>
              <w:top w:val="outset" w:sz="6" w:space="0" w:color="auto"/>
              <w:left w:val="outset" w:sz="6" w:space="0" w:color="auto"/>
              <w:bottom w:val="outset" w:sz="6" w:space="0" w:color="auto"/>
              <w:right w:val="outset" w:sz="6" w:space="0" w:color="auto"/>
            </w:tcBorders>
            <w:hideMark/>
          </w:tcPr>
          <w:p w14:paraId="2290DAC8"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2A25E9BF"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B851BFB" w14:textId="77777777" w:rsidR="001B7680" w:rsidRPr="00E1251E" w:rsidRDefault="001B7680" w:rsidP="00CA3704">
            <w:pPr>
              <w:rPr>
                <w:rFonts w:cs="Arial"/>
                <w:sz w:val="20"/>
                <w:szCs w:val="20"/>
              </w:rPr>
            </w:pPr>
          </w:p>
        </w:tc>
      </w:tr>
      <w:tr w:rsidR="001B7680" w:rsidRPr="00E1251E" w14:paraId="38CC77B4"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6BAFB1B1" w14:textId="77777777" w:rsidR="001B7680" w:rsidRPr="00E1251E" w:rsidRDefault="001B7680" w:rsidP="00CA3704">
            <w:pPr>
              <w:rPr>
                <w:rFonts w:cs="Arial"/>
                <w:sz w:val="20"/>
                <w:szCs w:val="20"/>
              </w:rPr>
            </w:pPr>
            <w:r w:rsidRPr="00E1251E">
              <w:rPr>
                <w:rFonts w:cs="Arial"/>
                <w:b/>
                <w:bCs/>
                <w:sz w:val="20"/>
                <w:szCs w:val="20"/>
              </w:rPr>
              <w:t>PO79</w:t>
            </w:r>
          </w:p>
          <w:p w14:paraId="4E40BCA6" w14:textId="77777777" w:rsidR="001B7680" w:rsidRPr="00E1251E" w:rsidRDefault="001B7680" w:rsidP="00CA3704">
            <w:pPr>
              <w:rPr>
                <w:rFonts w:cs="Arial"/>
                <w:sz w:val="20"/>
                <w:szCs w:val="20"/>
              </w:rPr>
            </w:pPr>
            <w:r w:rsidRPr="00E1251E">
              <w:rPr>
                <w:rFonts w:cs="Arial"/>
                <w:sz w:val="20"/>
                <w:szCs w:val="20"/>
              </w:rPr>
              <w:t>Reconfiguring of lots ensures that access requirements of Bulk water supply infrastructure are maintained.</w:t>
            </w:r>
          </w:p>
        </w:tc>
        <w:tc>
          <w:tcPr>
            <w:tcW w:w="5500" w:type="dxa"/>
            <w:tcBorders>
              <w:top w:val="outset" w:sz="6" w:space="0" w:color="auto"/>
              <w:left w:val="outset" w:sz="6" w:space="0" w:color="auto"/>
              <w:bottom w:val="outset" w:sz="6" w:space="0" w:color="auto"/>
              <w:right w:val="outset" w:sz="6" w:space="0" w:color="auto"/>
            </w:tcBorders>
            <w:hideMark/>
          </w:tcPr>
          <w:p w14:paraId="24921522" w14:textId="77777777" w:rsidR="001B7680" w:rsidRPr="00E1251E" w:rsidRDefault="001B7680" w:rsidP="00CA3704">
            <w:pPr>
              <w:rPr>
                <w:rFonts w:cs="Arial"/>
                <w:sz w:val="20"/>
                <w:szCs w:val="20"/>
              </w:rPr>
            </w:pPr>
            <w:r w:rsidRPr="00E1251E">
              <w:rPr>
                <w:rFonts w:cs="Arial"/>
                <w:b/>
                <w:bCs/>
                <w:sz w:val="20"/>
                <w:szCs w:val="20"/>
              </w:rPr>
              <w:t>E79</w:t>
            </w:r>
          </w:p>
          <w:p w14:paraId="13417140" w14:textId="77777777" w:rsidR="001B7680" w:rsidRPr="00E1251E" w:rsidRDefault="001B7680" w:rsidP="00CA3704">
            <w:pPr>
              <w:rPr>
                <w:rFonts w:cs="Arial"/>
                <w:sz w:val="20"/>
                <w:szCs w:val="20"/>
              </w:rPr>
            </w:pPr>
            <w:r w:rsidRPr="00E1251E">
              <w:rPr>
                <w:rFonts w:cs="Arial"/>
                <w:sz w:val="20"/>
                <w:szCs w:val="20"/>
              </w:rPr>
              <w:t>Bulk water supply infrastructure traversing or within private land are protected by easement in favour of the service provider for access and maintenance.</w:t>
            </w:r>
          </w:p>
        </w:tc>
        <w:tc>
          <w:tcPr>
            <w:tcW w:w="1948" w:type="dxa"/>
            <w:tcBorders>
              <w:top w:val="outset" w:sz="6" w:space="0" w:color="auto"/>
              <w:left w:val="outset" w:sz="6" w:space="0" w:color="auto"/>
              <w:bottom w:val="outset" w:sz="6" w:space="0" w:color="auto"/>
              <w:right w:val="outset" w:sz="6" w:space="0" w:color="auto"/>
            </w:tcBorders>
          </w:tcPr>
          <w:p w14:paraId="50A26B0E"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1F1EAE1" w14:textId="77777777" w:rsidR="001B7680" w:rsidRPr="00E1251E" w:rsidRDefault="001B7680" w:rsidP="00CA3704">
            <w:pPr>
              <w:rPr>
                <w:rFonts w:cs="Arial"/>
                <w:b/>
                <w:bCs/>
                <w:sz w:val="20"/>
                <w:szCs w:val="20"/>
              </w:rPr>
            </w:pPr>
          </w:p>
        </w:tc>
      </w:tr>
      <w:tr w:rsidR="001B7680" w:rsidRPr="00E1251E" w14:paraId="4465827B"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1719168D" w14:textId="77777777" w:rsidR="001B7680" w:rsidRPr="00E1251E" w:rsidRDefault="001B7680" w:rsidP="00CA3704">
            <w:pPr>
              <w:rPr>
                <w:rFonts w:cs="Arial"/>
                <w:sz w:val="20"/>
                <w:szCs w:val="20"/>
              </w:rPr>
            </w:pPr>
            <w:r w:rsidRPr="00E1251E">
              <w:rPr>
                <w:rFonts w:cs="Arial"/>
                <w:b/>
                <w:bCs/>
                <w:sz w:val="20"/>
                <w:szCs w:val="20"/>
              </w:rPr>
              <w:t>PO80</w:t>
            </w:r>
          </w:p>
          <w:p w14:paraId="3882E7C1" w14:textId="77777777" w:rsidR="001B7680" w:rsidRPr="00E1251E" w:rsidRDefault="001B7680" w:rsidP="00CA3704">
            <w:pPr>
              <w:rPr>
                <w:rFonts w:cs="Arial"/>
                <w:sz w:val="20"/>
                <w:szCs w:val="20"/>
              </w:rPr>
            </w:pPr>
            <w:r w:rsidRPr="00E1251E">
              <w:rPr>
                <w:rFonts w:cs="Arial"/>
                <w:sz w:val="20"/>
                <w:szCs w:val="20"/>
              </w:rPr>
              <w:t>Development within a Bulk water supply infrastructure buffer:</w:t>
            </w:r>
          </w:p>
          <w:p w14:paraId="1101AA5D" w14:textId="77777777" w:rsidR="001B7680" w:rsidRPr="00E1251E" w:rsidRDefault="001B7680" w:rsidP="001B7680">
            <w:pPr>
              <w:numPr>
                <w:ilvl w:val="0"/>
                <w:numId w:val="52"/>
              </w:numPr>
              <w:rPr>
                <w:rFonts w:cs="Arial"/>
                <w:sz w:val="20"/>
                <w:szCs w:val="20"/>
              </w:rPr>
            </w:pPr>
            <w:r w:rsidRPr="00E1251E">
              <w:rPr>
                <w:rFonts w:cs="Arial"/>
                <w:sz w:val="20"/>
                <w:szCs w:val="20"/>
              </w:rPr>
              <w:t>is located, designed and constructed to protect the integrity of the water supply pipeline;</w:t>
            </w:r>
          </w:p>
          <w:p w14:paraId="07F15DB2" w14:textId="77777777" w:rsidR="001B7680" w:rsidRPr="00E1251E" w:rsidRDefault="001B7680" w:rsidP="001B7680">
            <w:pPr>
              <w:numPr>
                <w:ilvl w:val="0"/>
                <w:numId w:val="52"/>
              </w:numPr>
              <w:rPr>
                <w:rFonts w:cs="Arial"/>
                <w:sz w:val="20"/>
                <w:szCs w:val="20"/>
              </w:rPr>
            </w:pPr>
            <w:r w:rsidRPr="00E1251E">
              <w:rPr>
                <w:rFonts w:cs="Arial"/>
                <w:sz w:val="20"/>
                <w:szCs w:val="20"/>
              </w:rPr>
              <w:t>maintains adequate access for any required maintenance or upgrading work to the water supply pipeline.</w:t>
            </w:r>
          </w:p>
        </w:tc>
        <w:tc>
          <w:tcPr>
            <w:tcW w:w="5500" w:type="dxa"/>
            <w:tcBorders>
              <w:top w:val="outset" w:sz="6" w:space="0" w:color="auto"/>
              <w:left w:val="outset" w:sz="6" w:space="0" w:color="auto"/>
              <w:bottom w:val="outset" w:sz="6" w:space="0" w:color="auto"/>
              <w:right w:val="outset" w:sz="6" w:space="0" w:color="auto"/>
            </w:tcBorders>
            <w:hideMark/>
          </w:tcPr>
          <w:p w14:paraId="51A43A13" w14:textId="77777777" w:rsidR="001B7680" w:rsidRPr="00E1251E" w:rsidRDefault="001B7680" w:rsidP="00CA3704">
            <w:pPr>
              <w:rPr>
                <w:rFonts w:cs="Arial"/>
                <w:sz w:val="20"/>
                <w:szCs w:val="20"/>
              </w:rPr>
            </w:pPr>
            <w:r w:rsidRPr="00E1251E">
              <w:rPr>
                <w:rFonts w:cs="Arial"/>
                <w:b/>
                <w:bCs/>
                <w:sz w:val="20"/>
                <w:szCs w:val="20"/>
              </w:rPr>
              <w:t>E80</w:t>
            </w:r>
          </w:p>
          <w:p w14:paraId="2454BE86" w14:textId="77777777" w:rsidR="001B7680" w:rsidRPr="00E1251E" w:rsidRDefault="001B7680" w:rsidP="00CA3704">
            <w:pPr>
              <w:rPr>
                <w:rFonts w:cs="Arial"/>
                <w:sz w:val="20"/>
                <w:szCs w:val="20"/>
              </w:rPr>
            </w:pPr>
            <w:r w:rsidRPr="00E1251E">
              <w:rPr>
                <w:rFonts w:cs="Arial"/>
                <w:sz w:val="20"/>
                <w:szCs w:val="20"/>
              </w:rPr>
              <w:t>New lots provide a development footprint outside the Bulk water supply infrastructure buffer.</w:t>
            </w:r>
          </w:p>
        </w:tc>
        <w:tc>
          <w:tcPr>
            <w:tcW w:w="1948" w:type="dxa"/>
            <w:tcBorders>
              <w:top w:val="outset" w:sz="6" w:space="0" w:color="auto"/>
              <w:left w:val="outset" w:sz="6" w:space="0" w:color="auto"/>
              <w:bottom w:val="outset" w:sz="6" w:space="0" w:color="auto"/>
              <w:right w:val="outset" w:sz="6" w:space="0" w:color="auto"/>
            </w:tcBorders>
          </w:tcPr>
          <w:p w14:paraId="621DE96D"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3090F721" w14:textId="77777777" w:rsidR="001B7680" w:rsidRPr="00E1251E" w:rsidRDefault="001B7680" w:rsidP="00CA3704">
            <w:pPr>
              <w:rPr>
                <w:rFonts w:cs="Arial"/>
                <w:b/>
                <w:bCs/>
                <w:sz w:val="20"/>
                <w:szCs w:val="20"/>
              </w:rPr>
            </w:pPr>
          </w:p>
        </w:tc>
      </w:tr>
      <w:tr w:rsidR="001B7680" w:rsidRPr="00E1251E" w14:paraId="224F5FA1"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054B8C31" w14:textId="77777777" w:rsidR="001B7680" w:rsidRPr="00E1251E" w:rsidRDefault="001B7680" w:rsidP="00CA3704">
            <w:pPr>
              <w:rPr>
                <w:rFonts w:cs="Arial"/>
                <w:sz w:val="20"/>
                <w:szCs w:val="20"/>
              </w:rPr>
            </w:pPr>
            <w:r w:rsidRPr="00E1251E">
              <w:rPr>
                <w:rFonts w:cs="Arial"/>
                <w:b/>
                <w:bCs/>
                <w:sz w:val="20"/>
                <w:szCs w:val="20"/>
              </w:rPr>
              <w:t>PO81</w:t>
            </w:r>
          </w:p>
          <w:p w14:paraId="3E4DEFAB" w14:textId="77777777" w:rsidR="001B7680" w:rsidRPr="00E1251E" w:rsidRDefault="001B7680" w:rsidP="00CA3704">
            <w:pPr>
              <w:rPr>
                <w:rFonts w:cs="Arial"/>
                <w:sz w:val="20"/>
                <w:szCs w:val="20"/>
              </w:rPr>
            </w:pPr>
            <w:r w:rsidRPr="00E1251E">
              <w:rPr>
                <w:rFonts w:cs="Arial"/>
                <w:sz w:val="20"/>
                <w:szCs w:val="20"/>
              </w:rPr>
              <w:t>Boundary realignments:</w:t>
            </w:r>
          </w:p>
          <w:p w14:paraId="4EF051FB" w14:textId="77777777" w:rsidR="001B7680" w:rsidRPr="00E1251E" w:rsidRDefault="001B7680" w:rsidP="001B7680">
            <w:pPr>
              <w:numPr>
                <w:ilvl w:val="0"/>
                <w:numId w:val="53"/>
              </w:numPr>
              <w:rPr>
                <w:rFonts w:cs="Arial"/>
                <w:sz w:val="20"/>
                <w:szCs w:val="20"/>
              </w:rPr>
            </w:pPr>
            <w:r w:rsidRPr="00E1251E">
              <w:rPr>
                <w:rFonts w:cs="Arial"/>
                <w:sz w:val="20"/>
                <w:szCs w:val="20"/>
              </w:rPr>
              <w:t>do not result in the creation of additional building development opportunities within the buffer;</w:t>
            </w:r>
          </w:p>
          <w:p w14:paraId="7485E25F" w14:textId="77777777" w:rsidR="001B7680" w:rsidRPr="00E1251E" w:rsidRDefault="001B7680" w:rsidP="001B7680">
            <w:pPr>
              <w:numPr>
                <w:ilvl w:val="0"/>
                <w:numId w:val="53"/>
              </w:numPr>
              <w:rPr>
                <w:rFonts w:cs="Arial"/>
                <w:sz w:val="20"/>
                <w:szCs w:val="20"/>
              </w:rPr>
            </w:pPr>
            <w:r w:rsidRPr="00E1251E">
              <w:rPr>
                <w:rFonts w:cs="Arial"/>
                <w:sz w:val="20"/>
                <w:szCs w:val="20"/>
              </w:rPr>
              <w:t>results in the reduction of building development opportunities within the buffer.</w:t>
            </w:r>
          </w:p>
        </w:tc>
        <w:tc>
          <w:tcPr>
            <w:tcW w:w="5500" w:type="dxa"/>
            <w:tcBorders>
              <w:top w:val="outset" w:sz="6" w:space="0" w:color="auto"/>
              <w:left w:val="outset" w:sz="6" w:space="0" w:color="auto"/>
              <w:bottom w:val="outset" w:sz="6" w:space="0" w:color="auto"/>
              <w:right w:val="outset" w:sz="6" w:space="0" w:color="auto"/>
            </w:tcBorders>
            <w:hideMark/>
          </w:tcPr>
          <w:p w14:paraId="4F4A4EB2"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70B9E9FD"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27527B42" w14:textId="77777777" w:rsidR="001B7680" w:rsidRPr="00E1251E" w:rsidRDefault="001B7680" w:rsidP="00CA3704">
            <w:pPr>
              <w:rPr>
                <w:rFonts w:cs="Arial"/>
                <w:sz w:val="20"/>
                <w:szCs w:val="20"/>
              </w:rPr>
            </w:pPr>
          </w:p>
        </w:tc>
      </w:tr>
      <w:tr w:rsidR="001B7680" w:rsidRPr="00E1251E" w14:paraId="24002B63" w14:textId="77777777" w:rsidTr="001B7680">
        <w:trPr>
          <w:tblCellSpacing w:w="15" w:type="dxa"/>
        </w:trPr>
        <w:tc>
          <w:tcPr>
            <w:tcW w:w="9546" w:type="dxa"/>
            <w:gridSpan w:val="2"/>
            <w:tcBorders>
              <w:top w:val="outset" w:sz="6" w:space="0" w:color="auto"/>
              <w:left w:val="outset" w:sz="6" w:space="0" w:color="auto"/>
              <w:bottom w:val="outset" w:sz="6" w:space="0" w:color="auto"/>
              <w:right w:val="outset" w:sz="6" w:space="0" w:color="auto"/>
            </w:tcBorders>
            <w:hideMark/>
          </w:tcPr>
          <w:p w14:paraId="5A14765C" w14:textId="77777777" w:rsidR="001B7680" w:rsidRPr="00E1251E" w:rsidRDefault="001B7680" w:rsidP="00CA3704">
            <w:pPr>
              <w:rPr>
                <w:rFonts w:cs="Arial"/>
                <w:sz w:val="20"/>
                <w:szCs w:val="20"/>
              </w:rPr>
            </w:pPr>
            <w:r w:rsidRPr="00E1251E">
              <w:rPr>
                <w:rFonts w:cs="Arial"/>
                <w:b/>
                <w:bCs/>
                <w:sz w:val="20"/>
                <w:szCs w:val="20"/>
              </w:rPr>
              <w:t>High voltage electricity line buffer</w:t>
            </w:r>
          </w:p>
        </w:tc>
        <w:tc>
          <w:tcPr>
            <w:tcW w:w="1948" w:type="dxa"/>
            <w:tcBorders>
              <w:top w:val="outset" w:sz="6" w:space="0" w:color="auto"/>
              <w:left w:val="outset" w:sz="6" w:space="0" w:color="auto"/>
              <w:bottom w:val="outset" w:sz="6" w:space="0" w:color="auto"/>
              <w:right w:val="outset" w:sz="6" w:space="0" w:color="auto"/>
            </w:tcBorders>
          </w:tcPr>
          <w:p w14:paraId="5E0D7D37"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46897FFF" w14:textId="77777777" w:rsidR="001B7680" w:rsidRPr="00E1251E" w:rsidRDefault="001B7680" w:rsidP="00CA3704">
            <w:pPr>
              <w:rPr>
                <w:rFonts w:cs="Arial"/>
                <w:b/>
                <w:bCs/>
                <w:sz w:val="20"/>
                <w:szCs w:val="20"/>
              </w:rPr>
            </w:pPr>
          </w:p>
        </w:tc>
      </w:tr>
      <w:tr w:rsidR="001B7680" w:rsidRPr="00E1251E" w14:paraId="634EFE59"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358D2EF6" w14:textId="77777777" w:rsidR="001B7680" w:rsidRPr="00E1251E" w:rsidRDefault="001B7680" w:rsidP="00CA3704">
            <w:pPr>
              <w:rPr>
                <w:rFonts w:cs="Arial"/>
                <w:sz w:val="20"/>
                <w:szCs w:val="20"/>
              </w:rPr>
            </w:pPr>
            <w:r w:rsidRPr="00E1251E">
              <w:rPr>
                <w:rFonts w:cs="Arial"/>
                <w:b/>
                <w:bCs/>
                <w:sz w:val="20"/>
                <w:szCs w:val="20"/>
              </w:rPr>
              <w:t>PO82</w:t>
            </w:r>
          </w:p>
          <w:p w14:paraId="044F5D7A" w14:textId="77777777" w:rsidR="001B7680" w:rsidRPr="00E1251E" w:rsidRDefault="001B7680" w:rsidP="00CA3704">
            <w:pPr>
              <w:rPr>
                <w:rFonts w:cs="Arial"/>
                <w:sz w:val="20"/>
                <w:szCs w:val="20"/>
              </w:rPr>
            </w:pPr>
            <w:r w:rsidRPr="00E1251E">
              <w:rPr>
                <w:rFonts w:cs="Arial"/>
                <w:sz w:val="20"/>
                <w:szCs w:val="20"/>
              </w:rPr>
              <w:t>Lots provide a development footprint outside of the buffer.</w:t>
            </w:r>
          </w:p>
        </w:tc>
        <w:tc>
          <w:tcPr>
            <w:tcW w:w="5500" w:type="dxa"/>
            <w:tcBorders>
              <w:top w:val="outset" w:sz="6" w:space="0" w:color="auto"/>
              <w:left w:val="outset" w:sz="6" w:space="0" w:color="auto"/>
              <w:bottom w:val="outset" w:sz="6" w:space="0" w:color="auto"/>
              <w:right w:val="outset" w:sz="6" w:space="0" w:color="auto"/>
            </w:tcBorders>
            <w:hideMark/>
          </w:tcPr>
          <w:p w14:paraId="73C1B715"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69998F72"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4320FB21" w14:textId="77777777" w:rsidR="001B7680" w:rsidRPr="00E1251E" w:rsidRDefault="001B7680" w:rsidP="00CA3704">
            <w:pPr>
              <w:rPr>
                <w:rFonts w:cs="Arial"/>
                <w:sz w:val="20"/>
                <w:szCs w:val="20"/>
              </w:rPr>
            </w:pPr>
          </w:p>
        </w:tc>
      </w:tr>
      <w:tr w:rsidR="001B7680" w:rsidRPr="00E1251E" w14:paraId="04B2EC30"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6880829B" w14:textId="77777777" w:rsidR="001B7680" w:rsidRPr="00E1251E" w:rsidRDefault="001B7680" w:rsidP="00CA3704">
            <w:pPr>
              <w:rPr>
                <w:rFonts w:cs="Arial"/>
                <w:sz w:val="20"/>
                <w:szCs w:val="20"/>
              </w:rPr>
            </w:pPr>
            <w:r w:rsidRPr="00E1251E">
              <w:rPr>
                <w:rFonts w:cs="Arial"/>
                <w:b/>
                <w:bCs/>
                <w:sz w:val="20"/>
                <w:szCs w:val="20"/>
              </w:rPr>
              <w:t>PO83</w:t>
            </w:r>
          </w:p>
          <w:p w14:paraId="251F7231" w14:textId="77777777" w:rsidR="001B7680" w:rsidRPr="00E1251E" w:rsidRDefault="001B7680" w:rsidP="00CA3704">
            <w:pPr>
              <w:rPr>
                <w:rFonts w:cs="Arial"/>
                <w:sz w:val="20"/>
                <w:szCs w:val="20"/>
              </w:rPr>
            </w:pPr>
            <w:r w:rsidRPr="00E1251E">
              <w:rPr>
                <w:rFonts w:cs="Arial"/>
                <w:sz w:val="20"/>
                <w:szCs w:val="20"/>
              </w:rPr>
              <w:t>Adequate buffers are provided between utilities and dwellings to protect residential amenity and health.</w:t>
            </w:r>
          </w:p>
        </w:tc>
        <w:tc>
          <w:tcPr>
            <w:tcW w:w="5500" w:type="dxa"/>
            <w:tcBorders>
              <w:top w:val="outset" w:sz="6" w:space="0" w:color="auto"/>
              <w:left w:val="outset" w:sz="6" w:space="0" w:color="auto"/>
              <w:bottom w:val="outset" w:sz="6" w:space="0" w:color="auto"/>
              <w:right w:val="outset" w:sz="6" w:space="0" w:color="auto"/>
            </w:tcBorders>
            <w:hideMark/>
          </w:tcPr>
          <w:p w14:paraId="426C7B45" w14:textId="77777777" w:rsidR="001B7680" w:rsidRPr="00E1251E" w:rsidRDefault="001B7680" w:rsidP="00CA3704">
            <w:pPr>
              <w:rPr>
                <w:rFonts w:cs="Arial"/>
                <w:sz w:val="20"/>
                <w:szCs w:val="20"/>
              </w:rPr>
            </w:pPr>
            <w:r w:rsidRPr="00E1251E">
              <w:rPr>
                <w:rFonts w:cs="Arial"/>
                <w:b/>
                <w:bCs/>
                <w:sz w:val="20"/>
                <w:szCs w:val="20"/>
              </w:rPr>
              <w:t>E83</w:t>
            </w:r>
          </w:p>
          <w:p w14:paraId="56C1EC1E" w14:textId="77777777" w:rsidR="001B7680" w:rsidRPr="00E1251E" w:rsidRDefault="001B7680" w:rsidP="00CA3704">
            <w:pPr>
              <w:rPr>
                <w:rFonts w:cs="Arial"/>
                <w:sz w:val="20"/>
                <w:szCs w:val="20"/>
              </w:rPr>
            </w:pPr>
            <w:r w:rsidRPr="00E1251E">
              <w:rPr>
                <w:rFonts w:cs="Arial"/>
                <w:sz w:val="20"/>
                <w:szCs w:val="20"/>
              </w:rPr>
              <w:t>New lots provide a development footprint for utilities and dwellings outside of the buffer.</w:t>
            </w:r>
          </w:p>
        </w:tc>
        <w:tc>
          <w:tcPr>
            <w:tcW w:w="1948" w:type="dxa"/>
            <w:tcBorders>
              <w:top w:val="outset" w:sz="6" w:space="0" w:color="auto"/>
              <w:left w:val="outset" w:sz="6" w:space="0" w:color="auto"/>
              <w:bottom w:val="outset" w:sz="6" w:space="0" w:color="auto"/>
              <w:right w:val="outset" w:sz="6" w:space="0" w:color="auto"/>
            </w:tcBorders>
          </w:tcPr>
          <w:p w14:paraId="688C23DF"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63490E35" w14:textId="77777777" w:rsidR="001B7680" w:rsidRPr="00E1251E" w:rsidRDefault="001B7680" w:rsidP="00CA3704">
            <w:pPr>
              <w:rPr>
                <w:rFonts w:cs="Arial"/>
                <w:b/>
                <w:bCs/>
                <w:sz w:val="20"/>
                <w:szCs w:val="20"/>
              </w:rPr>
            </w:pPr>
          </w:p>
        </w:tc>
      </w:tr>
      <w:tr w:rsidR="001B7680" w:rsidRPr="00E1251E" w14:paraId="392304FF"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5F1B9440" w14:textId="77777777" w:rsidR="001B7680" w:rsidRPr="00E1251E" w:rsidRDefault="001B7680" w:rsidP="00CA3704">
            <w:pPr>
              <w:rPr>
                <w:rFonts w:cs="Arial"/>
                <w:sz w:val="20"/>
                <w:szCs w:val="20"/>
              </w:rPr>
            </w:pPr>
            <w:r w:rsidRPr="00E1251E">
              <w:rPr>
                <w:rFonts w:cs="Arial"/>
                <w:b/>
                <w:bCs/>
                <w:sz w:val="20"/>
                <w:szCs w:val="20"/>
              </w:rPr>
              <w:t>PO84</w:t>
            </w:r>
          </w:p>
          <w:p w14:paraId="40133889" w14:textId="77777777" w:rsidR="001B7680" w:rsidRPr="00E1251E" w:rsidRDefault="001B7680" w:rsidP="00CA3704">
            <w:pPr>
              <w:rPr>
                <w:rFonts w:cs="Arial"/>
                <w:sz w:val="20"/>
                <w:szCs w:val="20"/>
              </w:rPr>
            </w:pPr>
            <w:r w:rsidRPr="00E1251E">
              <w:rPr>
                <w:rFonts w:cs="Arial"/>
                <w:sz w:val="20"/>
                <w:szCs w:val="20"/>
              </w:rPr>
              <w:t>The creation of new lots does not compromise or adversely impact upon the efficiency and integrity of supply.</w:t>
            </w:r>
          </w:p>
        </w:tc>
        <w:tc>
          <w:tcPr>
            <w:tcW w:w="5500" w:type="dxa"/>
            <w:tcBorders>
              <w:top w:val="outset" w:sz="6" w:space="0" w:color="auto"/>
              <w:left w:val="outset" w:sz="6" w:space="0" w:color="auto"/>
              <w:bottom w:val="outset" w:sz="6" w:space="0" w:color="auto"/>
              <w:right w:val="outset" w:sz="6" w:space="0" w:color="auto"/>
            </w:tcBorders>
            <w:hideMark/>
          </w:tcPr>
          <w:p w14:paraId="3C6CBF14" w14:textId="77777777" w:rsidR="001B7680" w:rsidRPr="00E1251E" w:rsidRDefault="001B7680" w:rsidP="00CA3704">
            <w:pPr>
              <w:rPr>
                <w:rFonts w:cs="Arial"/>
                <w:sz w:val="20"/>
                <w:szCs w:val="20"/>
              </w:rPr>
            </w:pPr>
            <w:r w:rsidRPr="00E1251E">
              <w:rPr>
                <w:rFonts w:cs="Arial"/>
                <w:b/>
                <w:bCs/>
                <w:sz w:val="20"/>
                <w:szCs w:val="20"/>
              </w:rPr>
              <w:t>E84</w:t>
            </w:r>
          </w:p>
          <w:p w14:paraId="32EB3DE7" w14:textId="77777777" w:rsidR="001B7680" w:rsidRPr="00E1251E" w:rsidRDefault="001B7680" w:rsidP="00CA3704">
            <w:pPr>
              <w:rPr>
                <w:rFonts w:cs="Arial"/>
                <w:sz w:val="20"/>
                <w:szCs w:val="20"/>
              </w:rPr>
            </w:pPr>
            <w:r w:rsidRPr="00E1251E">
              <w:rPr>
                <w:rFonts w:cs="Arial"/>
                <w:sz w:val="20"/>
                <w:szCs w:val="20"/>
              </w:rPr>
              <w:t>No new lots are created within the buffer area.</w:t>
            </w:r>
          </w:p>
        </w:tc>
        <w:tc>
          <w:tcPr>
            <w:tcW w:w="1948" w:type="dxa"/>
            <w:tcBorders>
              <w:top w:val="outset" w:sz="6" w:space="0" w:color="auto"/>
              <w:left w:val="outset" w:sz="6" w:space="0" w:color="auto"/>
              <w:bottom w:val="outset" w:sz="6" w:space="0" w:color="auto"/>
              <w:right w:val="outset" w:sz="6" w:space="0" w:color="auto"/>
            </w:tcBorders>
          </w:tcPr>
          <w:p w14:paraId="05B2A661"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31A59A73" w14:textId="77777777" w:rsidR="001B7680" w:rsidRPr="00E1251E" w:rsidRDefault="001B7680" w:rsidP="00CA3704">
            <w:pPr>
              <w:rPr>
                <w:rFonts w:cs="Arial"/>
                <w:b/>
                <w:bCs/>
                <w:sz w:val="20"/>
                <w:szCs w:val="20"/>
              </w:rPr>
            </w:pPr>
          </w:p>
        </w:tc>
      </w:tr>
      <w:tr w:rsidR="001B7680" w:rsidRPr="00E1251E" w14:paraId="3304EB0F"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0F836E9A" w14:textId="77777777" w:rsidR="001B7680" w:rsidRPr="00E1251E" w:rsidRDefault="001B7680" w:rsidP="00CA3704">
            <w:pPr>
              <w:rPr>
                <w:rFonts w:cs="Arial"/>
                <w:sz w:val="20"/>
                <w:szCs w:val="20"/>
              </w:rPr>
            </w:pPr>
            <w:r w:rsidRPr="00E1251E">
              <w:rPr>
                <w:rFonts w:cs="Arial"/>
                <w:b/>
                <w:bCs/>
                <w:sz w:val="20"/>
                <w:szCs w:val="20"/>
              </w:rPr>
              <w:t>PO85</w:t>
            </w:r>
          </w:p>
          <w:p w14:paraId="4036B3C1" w14:textId="77777777" w:rsidR="001B7680" w:rsidRPr="00E1251E" w:rsidRDefault="001B7680" w:rsidP="00CA3704">
            <w:pPr>
              <w:rPr>
                <w:rFonts w:cs="Arial"/>
                <w:sz w:val="20"/>
                <w:szCs w:val="20"/>
              </w:rPr>
            </w:pPr>
            <w:r w:rsidRPr="00E1251E">
              <w:rPr>
                <w:rFonts w:cs="Arial"/>
                <w:sz w:val="20"/>
                <w:szCs w:val="20"/>
              </w:rPr>
              <w:t>The creation of new lots does not compromise or adversely impact upon access to the supply line for any required maintenance or upgrading work.</w:t>
            </w:r>
          </w:p>
        </w:tc>
        <w:tc>
          <w:tcPr>
            <w:tcW w:w="5500" w:type="dxa"/>
            <w:tcBorders>
              <w:top w:val="outset" w:sz="6" w:space="0" w:color="auto"/>
              <w:left w:val="outset" w:sz="6" w:space="0" w:color="auto"/>
              <w:bottom w:val="outset" w:sz="6" w:space="0" w:color="auto"/>
              <w:right w:val="outset" w:sz="6" w:space="0" w:color="auto"/>
            </w:tcBorders>
            <w:hideMark/>
          </w:tcPr>
          <w:p w14:paraId="0D9ADA98" w14:textId="77777777" w:rsidR="001B7680" w:rsidRPr="00E1251E" w:rsidRDefault="001B7680" w:rsidP="00CA3704">
            <w:pPr>
              <w:rPr>
                <w:rFonts w:cs="Arial"/>
                <w:sz w:val="20"/>
                <w:szCs w:val="20"/>
              </w:rPr>
            </w:pPr>
            <w:r w:rsidRPr="00E1251E">
              <w:rPr>
                <w:rFonts w:cs="Arial"/>
                <w:b/>
                <w:bCs/>
                <w:sz w:val="20"/>
                <w:szCs w:val="20"/>
              </w:rPr>
              <w:t>E85</w:t>
            </w:r>
          </w:p>
          <w:p w14:paraId="08C0A6C7" w14:textId="77777777" w:rsidR="001B7680" w:rsidRPr="00E1251E" w:rsidRDefault="001B7680" w:rsidP="00CA3704">
            <w:pPr>
              <w:rPr>
                <w:rFonts w:cs="Arial"/>
                <w:sz w:val="20"/>
                <w:szCs w:val="20"/>
              </w:rPr>
            </w:pPr>
            <w:r w:rsidRPr="00E1251E">
              <w:rPr>
                <w:rFonts w:cs="Arial"/>
                <w:sz w:val="20"/>
                <w:szCs w:val="20"/>
              </w:rPr>
              <w:t>No new lots are created within the buffer area.</w:t>
            </w:r>
          </w:p>
        </w:tc>
        <w:tc>
          <w:tcPr>
            <w:tcW w:w="1948" w:type="dxa"/>
            <w:tcBorders>
              <w:top w:val="outset" w:sz="6" w:space="0" w:color="auto"/>
              <w:left w:val="outset" w:sz="6" w:space="0" w:color="auto"/>
              <w:bottom w:val="outset" w:sz="6" w:space="0" w:color="auto"/>
              <w:right w:val="outset" w:sz="6" w:space="0" w:color="auto"/>
            </w:tcBorders>
          </w:tcPr>
          <w:p w14:paraId="61CAE48D"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3FAEE145" w14:textId="77777777" w:rsidR="001B7680" w:rsidRPr="00E1251E" w:rsidRDefault="001B7680" w:rsidP="00CA3704">
            <w:pPr>
              <w:rPr>
                <w:rFonts w:cs="Arial"/>
                <w:b/>
                <w:bCs/>
                <w:sz w:val="20"/>
                <w:szCs w:val="20"/>
              </w:rPr>
            </w:pPr>
          </w:p>
        </w:tc>
      </w:tr>
      <w:tr w:rsidR="001B7680" w:rsidRPr="00E1251E" w14:paraId="5CBE0703"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5EBA73DE" w14:textId="77777777" w:rsidR="001B7680" w:rsidRPr="00E1251E" w:rsidRDefault="001B7680" w:rsidP="00CA3704">
            <w:pPr>
              <w:rPr>
                <w:rFonts w:cs="Arial"/>
                <w:sz w:val="20"/>
                <w:szCs w:val="20"/>
              </w:rPr>
            </w:pPr>
            <w:r w:rsidRPr="00E1251E">
              <w:rPr>
                <w:rFonts w:cs="Arial"/>
                <w:b/>
                <w:bCs/>
                <w:sz w:val="20"/>
                <w:szCs w:val="20"/>
              </w:rPr>
              <w:t>PO86</w:t>
            </w:r>
          </w:p>
          <w:p w14:paraId="31FBE830" w14:textId="77777777" w:rsidR="001B7680" w:rsidRPr="00E1251E" w:rsidRDefault="001B7680" w:rsidP="00CA3704">
            <w:pPr>
              <w:rPr>
                <w:rFonts w:cs="Arial"/>
                <w:sz w:val="20"/>
                <w:szCs w:val="20"/>
              </w:rPr>
            </w:pPr>
            <w:r w:rsidRPr="00E1251E">
              <w:rPr>
                <w:rFonts w:cs="Arial"/>
                <w:sz w:val="20"/>
                <w:szCs w:val="20"/>
              </w:rPr>
              <w:t>Boundary realignments:</w:t>
            </w:r>
          </w:p>
          <w:p w14:paraId="2807396E" w14:textId="77777777" w:rsidR="001B7680" w:rsidRPr="00E1251E" w:rsidRDefault="001B7680" w:rsidP="001B7680">
            <w:pPr>
              <w:numPr>
                <w:ilvl w:val="0"/>
                <w:numId w:val="54"/>
              </w:numPr>
              <w:rPr>
                <w:rFonts w:cs="Arial"/>
                <w:sz w:val="20"/>
                <w:szCs w:val="20"/>
              </w:rPr>
            </w:pPr>
            <w:r w:rsidRPr="00E1251E">
              <w:rPr>
                <w:rFonts w:cs="Arial"/>
                <w:sz w:val="20"/>
                <w:szCs w:val="20"/>
              </w:rPr>
              <w:t>do not result in the creation of additional building development opportunities within the buffer;</w:t>
            </w:r>
          </w:p>
          <w:p w14:paraId="3832E915" w14:textId="77777777" w:rsidR="001B7680" w:rsidRPr="00E1251E" w:rsidRDefault="001B7680" w:rsidP="001B7680">
            <w:pPr>
              <w:numPr>
                <w:ilvl w:val="0"/>
                <w:numId w:val="54"/>
              </w:numPr>
              <w:rPr>
                <w:rFonts w:cs="Arial"/>
                <w:sz w:val="20"/>
                <w:szCs w:val="20"/>
              </w:rPr>
            </w:pPr>
            <w:r w:rsidRPr="00E1251E">
              <w:rPr>
                <w:rFonts w:cs="Arial"/>
                <w:sz w:val="20"/>
                <w:szCs w:val="20"/>
              </w:rPr>
              <w:t>result in the reduction of building development opportunities within the buffer.</w:t>
            </w:r>
          </w:p>
        </w:tc>
        <w:tc>
          <w:tcPr>
            <w:tcW w:w="5500" w:type="dxa"/>
            <w:tcBorders>
              <w:top w:val="outset" w:sz="6" w:space="0" w:color="auto"/>
              <w:left w:val="outset" w:sz="6" w:space="0" w:color="auto"/>
              <w:bottom w:val="outset" w:sz="6" w:space="0" w:color="auto"/>
              <w:right w:val="outset" w:sz="6" w:space="0" w:color="auto"/>
            </w:tcBorders>
            <w:hideMark/>
          </w:tcPr>
          <w:p w14:paraId="1424A658"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5D0E3E08"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66E9E5D" w14:textId="77777777" w:rsidR="001B7680" w:rsidRPr="00E1251E" w:rsidRDefault="001B7680" w:rsidP="00CA3704">
            <w:pPr>
              <w:rPr>
                <w:rFonts w:cs="Arial"/>
                <w:sz w:val="20"/>
                <w:szCs w:val="20"/>
              </w:rPr>
            </w:pPr>
          </w:p>
        </w:tc>
      </w:tr>
      <w:tr w:rsidR="001B7680" w:rsidRPr="00E1251E" w14:paraId="1C5DB10E"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011FE4E5" w14:textId="77777777" w:rsidR="001B7680" w:rsidRPr="00E1251E" w:rsidRDefault="001B7680" w:rsidP="00CA3704">
            <w:pPr>
              <w:rPr>
                <w:rFonts w:cs="Arial"/>
                <w:sz w:val="20"/>
                <w:szCs w:val="20"/>
              </w:rPr>
            </w:pPr>
            <w:r w:rsidRPr="00E1251E">
              <w:rPr>
                <w:rFonts w:cs="Arial"/>
                <w:b/>
                <w:bCs/>
                <w:sz w:val="20"/>
                <w:szCs w:val="20"/>
              </w:rPr>
              <w:t>Landslide hazard (refer Overlay map - Landslide hazard to determine if the following assessment criteria apply)</w:t>
            </w:r>
          </w:p>
          <w:tbl>
            <w:tblPr>
              <w:tblW w:w="0"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5232"/>
            </w:tblGrid>
            <w:tr w:rsidR="001B7680" w:rsidRPr="00E1251E" w14:paraId="00675BD5" w14:textId="77777777" w:rsidTr="001B7680">
              <w:trPr>
                <w:tblCellSpacing w:w="15" w:type="dxa"/>
              </w:trPr>
              <w:tc>
                <w:tcPr>
                  <w:tcW w:w="15172" w:type="dxa"/>
                  <w:shd w:val="clear" w:color="auto" w:fill="CCCCCC"/>
                  <w:vAlign w:val="center"/>
                  <w:hideMark/>
                </w:tcPr>
                <w:p w14:paraId="3F9CE0C2" w14:textId="77777777" w:rsidR="001B7680" w:rsidRPr="00E1251E" w:rsidRDefault="001B7680" w:rsidP="00CA3704">
                  <w:pPr>
                    <w:rPr>
                      <w:rFonts w:cs="Arial"/>
                      <w:sz w:val="20"/>
                      <w:szCs w:val="20"/>
                    </w:rPr>
                  </w:pPr>
                  <w:r w:rsidRPr="00E1251E">
                    <w:rPr>
                      <w:rFonts w:cs="Arial"/>
                      <w:sz w:val="20"/>
                      <w:szCs w:val="20"/>
                    </w:rPr>
                    <w:t>Note - The preparation of a site-specific geotechnical assessment report in accordance with Planning scheme policy - Landslide hazard can assist in demonstrating compliance with the following performance criteria. The identification of a development footprint on will assist in demonstrating compliance with the following performance criteria.</w:t>
                  </w:r>
                </w:p>
              </w:tc>
            </w:tr>
          </w:tbl>
          <w:p w14:paraId="183AA1CB" w14:textId="77777777" w:rsidR="001B7680" w:rsidRPr="00E1251E" w:rsidRDefault="001B7680" w:rsidP="00CA3704">
            <w:pPr>
              <w:rPr>
                <w:rFonts w:cs="Arial"/>
                <w:b/>
                <w:bCs/>
                <w:sz w:val="20"/>
                <w:szCs w:val="20"/>
              </w:rPr>
            </w:pPr>
          </w:p>
        </w:tc>
      </w:tr>
      <w:tr w:rsidR="001B7680" w:rsidRPr="00E1251E" w14:paraId="6E40FC49" w14:textId="77777777" w:rsidTr="001B7680">
        <w:trPr>
          <w:tblCellSpacing w:w="15" w:type="dxa"/>
        </w:trPr>
        <w:tc>
          <w:tcPr>
            <w:tcW w:w="4016" w:type="dxa"/>
            <w:vMerge w:val="restart"/>
            <w:tcBorders>
              <w:top w:val="outset" w:sz="6" w:space="0" w:color="auto"/>
              <w:left w:val="outset" w:sz="6" w:space="0" w:color="auto"/>
              <w:bottom w:val="outset" w:sz="6" w:space="0" w:color="auto"/>
              <w:right w:val="outset" w:sz="6" w:space="0" w:color="auto"/>
            </w:tcBorders>
            <w:hideMark/>
          </w:tcPr>
          <w:p w14:paraId="515E32CB" w14:textId="77777777" w:rsidR="001B7680" w:rsidRPr="00E1251E" w:rsidRDefault="001B7680" w:rsidP="00CA3704">
            <w:pPr>
              <w:rPr>
                <w:rFonts w:cs="Arial"/>
                <w:sz w:val="20"/>
                <w:szCs w:val="20"/>
              </w:rPr>
            </w:pPr>
            <w:r w:rsidRPr="00E1251E">
              <w:rPr>
                <w:rFonts w:cs="Arial"/>
                <w:b/>
                <w:bCs/>
                <w:sz w:val="20"/>
                <w:szCs w:val="20"/>
              </w:rPr>
              <w:t>PO87</w:t>
            </w:r>
          </w:p>
          <w:p w14:paraId="25CF7774" w14:textId="77777777" w:rsidR="001B7680" w:rsidRPr="00E1251E" w:rsidRDefault="001B7680" w:rsidP="00CA3704">
            <w:pPr>
              <w:rPr>
                <w:rFonts w:cs="Arial"/>
                <w:sz w:val="20"/>
                <w:szCs w:val="20"/>
              </w:rPr>
            </w:pPr>
            <w:r w:rsidRPr="00E1251E">
              <w:rPr>
                <w:rFonts w:cs="Arial"/>
                <w:sz w:val="20"/>
                <w:szCs w:val="20"/>
              </w:rPr>
              <w:t>Lots ensure that:</w:t>
            </w:r>
          </w:p>
          <w:p w14:paraId="23267196" w14:textId="77777777" w:rsidR="001B7680" w:rsidRPr="00E1251E" w:rsidRDefault="001B7680" w:rsidP="001B7680">
            <w:pPr>
              <w:numPr>
                <w:ilvl w:val="0"/>
                <w:numId w:val="55"/>
              </w:numPr>
              <w:rPr>
                <w:rFonts w:cs="Arial"/>
                <w:sz w:val="20"/>
                <w:szCs w:val="20"/>
              </w:rPr>
            </w:pPr>
            <w:r w:rsidRPr="00E1251E">
              <w:rPr>
                <w:rFonts w:cs="Arial"/>
                <w:sz w:val="20"/>
                <w:szCs w:val="20"/>
              </w:rPr>
              <w:t>future building location is located in part of a site not subject to landslide risk;</w:t>
            </w:r>
          </w:p>
          <w:p w14:paraId="14E0562B" w14:textId="77777777" w:rsidR="001B7680" w:rsidRPr="00E1251E" w:rsidRDefault="001B7680" w:rsidP="001B7680">
            <w:pPr>
              <w:numPr>
                <w:ilvl w:val="0"/>
                <w:numId w:val="55"/>
              </w:numPr>
              <w:rPr>
                <w:rFonts w:cs="Arial"/>
                <w:sz w:val="20"/>
                <w:szCs w:val="20"/>
              </w:rPr>
            </w:pPr>
            <w:r w:rsidRPr="00E1251E">
              <w:rPr>
                <w:rFonts w:cs="Arial"/>
                <w:sz w:val="20"/>
                <w:szCs w:val="20"/>
              </w:rPr>
              <w:t>the need for excessive on-site works, change to finished landform, or excessive vegetation clearance to provide for future development is avoided;</w:t>
            </w:r>
          </w:p>
          <w:p w14:paraId="7D567ED1" w14:textId="77777777" w:rsidR="001B7680" w:rsidRPr="00E1251E" w:rsidRDefault="001B7680" w:rsidP="001B7680">
            <w:pPr>
              <w:numPr>
                <w:ilvl w:val="0"/>
                <w:numId w:val="55"/>
              </w:numPr>
              <w:rPr>
                <w:rFonts w:cs="Arial"/>
                <w:sz w:val="20"/>
                <w:szCs w:val="20"/>
              </w:rPr>
            </w:pPr>
            <w:r w:rsidRPr="00E1251E">
              <w:rPr>
                <w:rFonts w:cs="Arial"/>
                <w:sz w:val="20"/>
                <w:szCs w:val="20"/>
              </w:rPr>
              <w:t>there is minimal disturbance to natural drainage patterns;</w:t>
            </w:r>
          </w:p>
          <w:p w14:paraId="7A4C17E6" w14:textId="77777777" w:rsidR="001B7680" w:rsidRPr="00E1251E" w:rsidRDefault="001B7680" w:rsidP="001B7680">
            <w:pPr>
              <w:numPr>
                <w:ilvl w:val="0"/>
                <w:numId w:val="55"/>
              </w:numPr>
              <w:rPr>
                <w:rFonts w:cs="Arial"/>
                <w:sz w:val="20"/>
                <w:szCs w:val="20"/>
              </w:rPr>
            </w:pPr>
            <w:r w:rsidRPr="00E1251E">
              <w:rPr>
                <w:rFonts w:cs="Arial"/>
                <w:sz w:val="20"/>
                <w:szCs w:val="20"/>
              </w:rPr>
              <w:t>earthworks does not:</w:t>
            </w:r>
          </w:p>
          <w:p w14:paraId="543DDC0C" w14:textId="77777777" w:rsidR="001B7680" w:rsidRPr="00E1251E" w:rsidRDefault="001B7680" w:rsidP="001B7680">
            <w:pPr>
              <w:numPr>
                <w:ilvl w:val="1"/>
                <w:numId w:val="55"/>
              </w:numPr>
              <w:rPr>
                <w:rFonts w:cs="Arial"/>
                <w:sz w:val="20"/>
                <w:szCs w:val="20"/>
              </w:rPr>
            </w:pPr>
            <w:r w:rsidRPr="00E1251E">
              <w:rPr>
                <w:rFonts w:cs="Arial"/>
                <w:sz w:val="20"/>
                <w:szCs w:val="20"/>
              </w:rPr>
              <w:t>involve cut and filling having a height greater than 1.5m;</w:t>
            </w:r>
          </w:p>
          <w:p w14:paraId="642F9E2F" w14:textId="77777777" w:rsidR="001B7680" w:rsidRPr="00E1251E" w:rsidRDefault="001B7680" w:rsidP="001B7680">
            <w:pPr>
              <w:numPr>
                <w:ilvl w:val="1"/>
                <w:numId w:val="55"/>
              </w:numPr>
              <w:rPr>
                <w:rFonts w:cs="Arial"/>
                <w:sz w:val="20"/>
                <w:szCs w:val="20"/>
              </w:rPr>
            </w:pPr>
            <w:r w:rsidRPr="00E1251E">
              <w:rPr>
                <w:rFonts w:cs="Arial"/>
                <w:sz w:val="20"/>
                <w:szCs w:val="20"/>
              </w:rPr>
              <w:t>involve any retaining wall having a height greater than 1.5m;</w:t>
            </w:r>
          </w:p>
          <w:p w14:paraId="11D46B83" w14:textId="77777777" w:rsidR="001B7680" w:rsidRPr="00E1251E" w:rsidRDefault="001B7680" w:rsidP="001B7680">
            <w:pPr>
              <w:numPr>
                <w:ilvl w:val="1"/>
                <w:numId w:val="55"/>
              </w:numPr>
              <w:rPr>
                <w:rFonts w:cs="Arial"/>
                <w:sz w:val="20"/>
                <w:szCs w:val="20"/>
              </w:rPr>
            </w:pPr>
            <w:r w:rsidRPr="00E1251E">
              <w:rPr>
                <w:rFonts w:cs="Arial"/>
                <w:sz w:val="20"/>
                <w:szCs w:val="20"/>
              </w:rPr>
              <w:t>involve earthworks exceeding 50m</w:t>
            </w:r>
            <w:r w:rsidRPr="00E1251E">
              <w:rPr>
                <w:rFonts w:cs="Arial"/>
                <w:sz w:val="20"/>
                <w:szCs w:val="20"/>
                <w:vertAlign w:val="superscript"/>
              </w:rPr>
              <w:t>3</w:t>
            </w:r>
            <w:r w:rsidRPr="00E1251E">
              <w:rPr>
                <w:rFonts w:cs="Arial"/>
                <w:sz w:val="20"/>
                <w:szCs w:val="20"/>
              </w:rPr>
              <w:t>, and</w:t>
            </w:r>
          </w:p>
          <w:p w14:paraId="1D2D2C6D" w14:textId="77777777" w:rsidR="001B7680" w:rsidRPr="00E1251E" w:rsidRDefault="001B7680" w:rsidP="001B7680">
            <w:pPr>
              <w:numPr>
                <w:ilvl w:val="1"/>
                <w:numId w:val="55"/>
              </w:numPr>
              <w:rPr>
                <w:rFonts w:cs="Arial"/>
                <w:sz w:val="20"/>
                <w:szCs w:val="20"/>
              </w:rPr>
            </w:pPr>
            <w:r w:rsidRPr="00E1251E">
              <w:rPr>
                <w:rFonts w:cs="Arial"/>
                <w:sz w:val="20"/>
                <w:szCs w:val="20"/>
              </w:rPr>
              <w:t>redirect or alter the existing flows of surface or groundwater.</w:t>
            </w:r>
          </w:p>
        </w:tc>
        <w:tc>
          <w:tcPr>
            <w:tcW w:w="5500" w:type="dxa"/>
            <w:tcBorders>
              <w:top w:val="outset" w:sz="6" w:space="0" w:color="auto"/>
              <w:left w:val="outset" w:sz="6" w:space="0" w:color="auto"/>
              <w:bottom w:val="outset" w:sz="6" w:space="0" w:color="auto"/>
              <w:right w:val="outset" w:sz="6" w:space="0" w:color="auto"/>
            </w:tcBorders>
            <w:hideMark/>
          </w:tcPr>
          <w:p w14:paraId="690E0F09" w14:textId="77777777" w:rsidR="001B7680" w:rsidRPr="00E1251E" w:rsidRDefault="001B7680" w:rsidP="00CA3704">
            <w:pPr>
              <w:rPr>
                <w:rFonts w:cs="Arial"/>
                <w:sz w:val="20"/>
                <w:szCs w:val="20"/>
              </w:rPr>
            </w:pPr>
            <w:r w:rsidRPr="00E1251E">
              <w:rPr>
                <w:rFonts w:cs="Arial"/>
                <w:b/>
                <w:bCs/>
                <w:sz w:val="20"/>
                <w:szCs w:val="20"/>
              </w:rPr>
              <w:t>E87.1</w:t>
            </w:r>
          </w:p>
          <w:p w14:paraId="5B63CA5F" w14:textId="77777777" w:rsidR="001B7680" w:rsidRPr="00E1251E" w:rsidRDefault="001B7680" w:rsidP="00CA3704">
            <w:pPr>
              <w:rPr>
                <w:rFonts w:cs="Arial"/>
                <w:sz w:val="20"/>
                <w:szCs w:val="20"/>
              </w:rPr>
            </w:pPr>
            <w:r w:rsidRPr="00E1251E">
              <w:rPr>
                <w:rFonts w:cs="Arial"/>
                <w:sz w:val="20"/>
                <w:szCs w:val="20"/>
              </w:rPr>
              <w:t>Lots provides development footprint for all lots free from risk of landslide.</w:t>
            </w:r>
          </w:p>
        </w:tc>
        <w:tc>
          <w:tcPr>
            <w:tcW w:w="1948" w:type="dxa"/>
            <w:tcBorders>
              <w:top w:val="outset" w:sz="6" w:space="0" w:color="auto"/>
              <w:left w:val="outset" w:sz="6" w:space="0" w:color="auto"/>
              <w:bottom w:val="outset" w:sz="6" w:space="0" w:color="auto"/>
              <w:right w:val="outset" w:sz="6" w:space="0" w:color="auto"/>
            </w:tcBorders>
          </w:tcPr>
          <w:p w14:paraId="1E579341"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20B8D7F1" w14:textId="77777777" w:rsidR="001B7680" w:rsidRPr="00E1251E" w:rsidRDefault="001B7680" w:rsidP="00CA3704">
            <w:pPr>
              <w:rPr>
                <w:rFonts w:cs="Arial"/>
                <w:b/>
                <w:bCs/>
                <w:sz w:val="20"/>
                <w:szCs w:val="20"/>
              </w:rPr>
            </w:pPr>
          </w:p>
        </w:tc>
      </w:tr>
      <w:tr w:rsidR="001B7680" w:rsidRPr="00E1251E" w14:paraId="3ECA7DD1" w14:textId="77777777" w:rsidTr="001B7680">
        <w:trPr>
          <w:tblCellSpacing w:w="15" w:type="dxa"/>
        </w:trPr>
        <w:tc>
          <w:tcPr>
            <w:tcW w:w="4016" w:type="dxa"/>
            <w:vMerge/>
            <w:tcBorders>
              <w:top w:val="outset" w:sz="6" w:space="0" w:color="auto"/>
              <w:left w:val="outset" w:sz="6" w:space="0" w:color="auto"/>
              <w:bottom w:val="outset" w:sz="6" w:space="0" w:color="auto"/>
              <w:right w:val="outset" w:sz="6" w:space="0" w:color="auto"/>
            </w:tcBorders>
            <w:vAlign w:val="center"/>
            <w:hideMark/>
          </w:tcPr>
          <w:p w14:paraId="4E1B5E27" w14:textId="77777777" w:rsidR="001B7680" w:rsidRPr="00E1251E" w:rsidRDefault="001B7680" w:rsidP="00CA3704">
            <w:pPr>
              <w:rPr>
                <w:rFonts w:cs="Arial"/>
                <w:sz w:val="20"/>
                <w:szCs w:val="20"/>
              </w:rPr>
            </w:pPr>
          </w:p>
        </w:tc>
        <w:tc>
          <w:tcPr>
            <w:tcW w:w="5500" w:type="dxa"/>
            <w:tcBorders>
              <w:top w:val="outset" w:sz="6" w:space="0" w:color="auto"/>
              <w:left w:val="outset" w:sz="6" w:space="0" w:color="auto"/>
              <w:bottom w:val="outset" w:sz="6" w:space="0" w:color="auto"/>
              <w:right w:val="outset" w:sz="6" w:space="0" w:color="auto"/>
            </w:tcBorders>
            <w:hideMark/>
          </w:tcPr>
          <w:p w14:paraId="0AF7CBB9" w14:textId="77777777" w:rsidR="001B7680" w:rsidRPr="00E1251E" w:rsidRDefault="001B7680" w:rsidP="00CA3704">
            <w:pPr>
              <w:rPr>
                <w:rFonts w:cs="Arial"/>
                <w:sz w:val="20"/>
                <w:szCs w:val="20"/>
              </w:rPr>
            </w:pPr>
            <w:r w:rsidRPr="00E1251E">
              <w:rPr>
                <w:rFonts w:cs="Arial"/>
                <w:b/>
                <w:bCs/>
                <w:sz w:val="20"/>
                <w:szCs w:val="20"/>
              </w:rPr>
              <w:t>E87.2</w:t>
            </w:r>
          </w:p>
          <w:p w14:paraId="5F4F2B9B" w14:textId="77777777" w:rsidR="001B7680" w:rsidRPr="00E1251E" w:rsidRDefault="001B7680" w:rsidP="00CA3704">
            <w:pPr>
              <w:rPr>
                <w:rFonts w:cs="Arial"/>
                <w:sz w:val="20"/>
                <w:szCs w:val="20"/>
              </w:rPr>
            </w:pPr>
            <w:r w:rsidRPr="00E1251E">
              <w:rPr>
                <w:rFonts w:cs="Arial"/>
                <w:sz w:val="20"/>
                <w:szCs w:val="20"/>
              </w:rPr>
              <w:t>Development footprints and driveways for lot does not exceed 15% slope.</w:t>
            </w:r>
          </w:p>
        </w:tc>
        <w:tc>
          <w:tcPr>
            <w:tcW w:w="1948" w:type="dxa"/>
            <w:tcBorders>
              <w:top w:val="outset" w:sz="6" w:space="0" w:color="auto"/>
              <w:left w:val="outset" w:sz="6" w:space="0" w:color="auto"/>
              <w:bottom w:val="outset" w:sz="6" w:space="0" w:color="auto"/>
              <w:right w:val="outset" w:sz="6" w:space="0" w:color="auto"/>
            </w:tcBorders>
          </w:tcPr>
          <w:p w14:paraId="7B48CA5F"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3288A263" w14:textId="77777777" w:rsidR="001B7680" w:rsidRPr="00E1251E" w:rsidRDefault="001B7680" w:rsidP="00CA3704">
            <w:pPr>
              <w:rPr>
                <w:rFonts w:cs="Arial"/>
                <w:b/>
                <w:bCs/>
                <w:sz w:val="20"/>
                <w:szCs w:val="20"/>
              </w:rPr>
            </w:pPr>
          </w:p>
        </w:tc>
      </w:tr>
      <w:tr w:rsidR="001B7680" w:rsidRPr="00E1251E" w14:paraId="62716993" w14:textId="77777777" w:rsidTr="001B7680">
        <w:trPr>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vAlign w:val="center"/>
            <w:hideMark/>
          </w:tcPr>
          <w:p w14:paraId="79498A32" w14:textId="77777777" w:rsidR="001B7680" w:rsidRPr="00E1251E" w:rsidRDefault="001B7680" w:rsidP="00CA3704">
            <w:pPr>
              <w:rPr>
                <w:rFonts w:cs="Arial"/>
                <w:sz w:val="20"/>
                <w:szCs w:val="20"/>
              </w:rPr>
            </w:pPr>
            <w:r w:rsidRPr="00E1251E">
              <w:rPr>
                <w:rFonts w:cs="Arial"/>
                <w:b/>
                <w:bCs/>
                <w:sz w:val="20"/>
                <w:szCs w:val="20"/>
              </w:rPr>
              <w:t>Overland flow path (refer Overlay map - Overland flow path to determine if the following assessment criteria apply)</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5232"/>
            </w:tblGrid>
            <w:tr w:rsidR="001B7680" w:rsidRPr="00E1251E" w14:paraId="78E2BC41" w14:textId="77777777" w:rsidTr="001B7680">
              <w:trPr>
                <w:tblCellSpacing w:w="15" w:type="dxa"/>
              </w:trPr>
              <w:tc>
                <w:tcPr>
                  <w:tcW w:w="15172" w:type="dxa"/>
                  <w:vAlign w:val="center"/>
                  <w:hideMark/>
                </w:tcPr>
                <w:p w14:paraId="1547A71D" w14:textId="77777777" w:rsidR="001B7680" w:rsidRPr="00E1251E" w:rsidRDefault="001B7680" w:rsidP="00CA3704">
                  <w:pPr>
                    <w:rPr>
                      <w:rFonts w:cs="Arial"/>
                      <w:sz w:val="20"/>
                      <w:szCs w:val="20"/>
                    </w:rPr>
                  </w:pPr>
                  <w:r w:rsidRPr="00E1251E">
                    <w:rPr>
                      <w:rFonts w:cs="Arial"/>
                      <w:sz w:val="20"/>
                      <w:szCs w:val="20"/>
                    </w:rPr>
                    <w:t>Note - The applicable river and creek flood planning levels associated with defined flood event (DFE) within the inundation area can be obtained by requesting a flood check property report from Council.</w:t>
                  </w:r>
                </w:p>
              </w:tc>
            </w:tr>
          </w:tbl>
          <w:p w14:paraId="2D5CF6B6" w14:textId="77777777" w:rsidR="001B7680" w:rsidRPr="00E1251E" w:rsidRDefault="001B7680" w:rsidP="00CA3704">
            <w:pPr>
              <w:rPr>
                <w:rFonts w:cs="Arial"/>
                <w:b/>
                <w:bCs/>
                <w:sz w:val="20"/>
                <w:szCs w:val="20"/>
              </w:rPr>
            </w:pPr>
          </w:p>
        </w:tc>
      </w:tr>
      <w:tr w:rsidR="001B7680" w:rsidRPr="00E1251E" w14:paraId="20AEB8C0"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vAlign w:val="center"/>
            <w:hideMark/>
          </w:tcPr>
          <w:p w14:paraId="33EC14DA" w14:textId="77777777" w:rsidR="001B7680" w:rsidRPr="00E1251E" w:rsidRDefault="001B7680" w:rsidP="00CA3704">
            <w:pPr>
              <w:rPr>
                <w:rFonts w:cs="Arial"/>
                <w:sz w:val="20"/>
                <w:szCs w:val="20"/>
              </w:rPr>
            </w:pPr>
            <w:r w:rsidRPr="00E1251E">
              <w:rPr>
                <w:rFonts w:cs="Arial"/>
                <w:b/>
                <w:bCs/>
                <w:sz w:val="20"/>
                <w:szCs w:val="20"/>
              </w:rPr>
              <w:t>PO88</w:t>
            </w:r>
          </w:p>
          <w:p w14:paraId="02E8D0FB" w14:textId="77777777" w:rsidR="001B7680" w:rsidRPr="00E1251E" w:rsidRDefault="001B7680" w:rsidP="00CA3704">
            <w:pPr>
              <w:rPr>
                <w:rFonts w:cs="Arial"/>
                <w:sz w:val="20"/>
                <w:szCs w:val="20"/>
              </w:rPr>
            </w:pPr>
            <w:r w:rsidRPr="00E1251E">
              <w:rPr>
                <w:rFonts w:cs="Arial"/>
                <w:sz w:val="20"/>
                <w:szCs w:val="20"/>
              </w:rPr>
              <w:t>Development:</w:t>
            </w:r>
          </w:p>
          <w:p w14:paraId="38A5E23C" w14:textId="77777777" w:rsidR="001B7680" w:rsidRPr="00E1251E" w:rsidRDefault="001B7680" w:rsidP="001B7680">
            <w:pPr>
              <w:numPr>
                <w:ilvl w:val="0"/>
                <w:numId w:val="56"/>
              </w:numPr>
              <w:rPr>
                <w:rFonts w:cs="Arial"/>
                <w:sz w:val="20"/>
                <w:szCs w:val="20"/>
              </w:rPr>
            </w:pPr>
            <w:r w:rsidRPr="00E1251E">
              <w:rPr>
                <w:rFonts w:cs="Arial"/>
                <w:sz w:val="20"/>
                <w:szCs w:val="20"/>
              </w:rPr>
              <w:t>minimises the risk to persons from overland flow;</w:t>
            </w:r>
          </w:p>
          <w:p w14:paraId="4EE4E25A" w14:textId="77777777" w:rsidR="001B7680" w:rsidRPr="00E1251E" w:rsidRDefault="001B7680" w:rsidP="001B7680">
            <w:pPr>
              <w:numPr>
                <w:ilvl w:val="0"/>
                <w:numId w:val="56"/>
              </w:numPr>
              <w:rPr>
                <w:rFonts w:cs="Arial"/>
                <w:sz w:val="20"/>
                <w:szCs w:val="20"/>
              </w:rPr>
            </w:pPr>
            <w:r w:rsidRPr="00E1251E">
              <w:rPr>
                <w:rFonts w:cs="Arial"/>
                <w:sz w:val="20"/>
                <w:szCs w:val="20"/>
              </w:rPr>
              <w:t>does not increase the potential for damage from overland flow either on the premises or on a surrounding property, public land, road or infrastructure.</w:t>
            </w:r>
          </w:p>
        </w:tc>
        <w:tc>
          <w:tcPr>
            <w:tcW w:w="5500" w:type="dxa"/>
            <w:tcBorders>
              <w:top w:val="outset" w:sz="6" w:space="0" w:color="auto"/>
              <w:left w:val="outset" w:sz="6" w:space="0" w:color="auto"/>
              <w:bottom w:val="outset" w:sz="6" w:space="0" w:color="auto"/>
              <w:right w:val="outset" w:sz="6" w:space="0" w:color="auto"/>
            </w:tcBorders>
            <w:hideMark/>
          </w:tcPr>
          <w:p w14:paraId="3DCC7D46"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68EEB374"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28675EDB" w14:textId="77777777" w:rsidR="001B7680" w:rsidRPr="00E1251E" w:rsidRDefault="001B7680" w:rsidP="00CA3704">
            <w:pPr>
              <w:rPr>
                <w:rFonts w:cs="Arial"/>
                <w:sz w:val="20"/>
                <w:szCs w:val="20"/>
              </w:rPr>
            </w:pPr>
          </w:p>
        </w:tc>
      </w:tr>
      <w:tr w:rsidR="001B7680" w:rsidRPr="00E1251E" w14:paraId="31E87B37"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69F25246" w14:textId="77777777" w:rsidR="001B7680" w:rsidRPr="00E1251E" w:rsidRDefault="001B7680" w:rsidP="00CA3704">
            <w:pPr>
              <w:rPr>
                <w:rFonts w:cs="Arial"/>
                <w:sz w:val="20"/>
                <w:szCs w:val="20"/>
              </w:rPr>
            </w:pPr>
            <w:r w:rsidRPr="00E1251E">
              <w:rPr>
                <w:rFonts w:cs="Arial"/>
                <w:b/>
                <w:bCs/>
                <w:sz w:val="20"/>
                <w:szCs w:val="20"/>
              </w:rPr>
              <w:t>PO89</w:t>
            </w:r>
          </w:p>
          <w:p w14:paraId="104B2DEF" w14:textId="77777777" w:rsidR="001B7680" w:rsidRPr="00E1251E" w:rsidRDefault="001B7680" w:rsidP="00CA3704">
            <w:pPr>
              <w:rPr>
                <w:rFonts w:cs="Arial"/>
                <w:sz w:val="20"/>
                <w:szCs w:val="20"/>
              </w:rPr>
            </w:pPr>
            <w:r w:rsidRPr="00E1251E">
              <w:rPr>
                <w:rFonts w:cs="Arial"/>
                <w:sz w:val="20"/>
                <w:szCs w:val="20"/>
              </w:rPr>
              <w:t>Development:</w:t>
            </w:r>
          </w:p>
          <w:p w14:paraId="2F2DEFE2" w14:textId="77777777" w:rsidR="001B7680" w:rsidRPr="00E1251E" w:rsidRDefault="001B7680" w:rsidP="001B7680">
            <w:pPr>
              <w:numPr>
                <w:ilvl w:val="0"/>
                <w:numId w:val="57"/>
              </w:numPr>
              <w:rPr>
                <w:rFonts w:cs="Arial"/>
                <w:sz w:val="20"/>
                <w:szCs w:val="20"/>
              </w:rPr>
            </w:pPr>
            <w:r w:rsidRPr="00E1251E">
              <w:rPr>
                <w:rFonts w:cs="Arial"/>
                <w:sz w:val="20"/>
                <w:szCs w:val="20"/>
              </w:rPr>
              <w:t>maintains the conveyance of overland flow predominantly unimpeded through the premises for any event up to and including the 1% AEP for the fully developed upstream catchment;</w:t>
            </w:r>
          </w:p>
          <w:p w14:paraId="10588493" w14:textId="77777777" w:rsidR="001B7680" w:rsidRPr="00E1251E" w:rsidRDefault="001B7680" w:rsidP="001B7680">
            <w:pPr>
              <w:numPr>
                <w:ilvl w:val="0"/>
                <w:numId w:val="57"/>
              </w:numPr>
              <w:rPr>
                <w:rFonts w:cs="Arial"/>
                <w:sz w:val="20"/>
                <w:szCs w:val="20"/>
              </w:rPr>
            </w:pPr>
            <w:r w:rsidRPr="00E1251E">
              <w:rPr>
                <w:rFonts w:cs="Arial"/>
                <w:sz w:val="20"/>
                <w:szCs w:val="20"/>
              </w:rPr>
              <w:t>does not concentrate, intensify or divert overland flow onto an upstream, downstream or surrounding property.</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926"/>
            </w:tblGrid>
            <w:tr w:rsidR="001B7680" w:rsidRPr="00E1251E" w14:paraId="4B5B6864" w14:textId="77777777" w:rsidTr="001B7680">
              <w:trPr>
                <w:tblCellSpacing w:w="15" w:type="dxa"/>
              </w:trPr>
              <w:tc>
                <w:tcPr>
                  <w:tcW w:w="7510" w:type="dxa"/>
                  <w:vAlign w:val="center"/>
                  <w:hideMark/>
                </w:tcPr>
                <w:p w14:paraId="2EE2BC37" w14:textId="77777777" w:rsidR="001B7680" w:rsidRPr="00E1251E" w:rsidRDefault="001B7680" w:rsidP="00CA3704">
                  <w:pPr>
                    <w:rPr>
                      <w:rFonts w:cs="Arial"/>
                      <w:sz w:val="20"/>
                      <w:szCs w:val="20"/>
                    </w:rPr>
                  </w:pPr>
                  <w:r w:rsidRPr="00EC7186">
                    <w:rPr>
                      <w:rFonts w:cs="Arial"/>
                      <w:sz w:val="18"/>
                      <w:szCs w:val="20"/>
                    </w:rPr>
                    <w:t>Note - Reporting to be prepared in accordance with Planning scheme policy – Flood hazard, Coastal hazard and Overland flow.</w:t>
                  </w:r>
                </w:p>
              </w:tc>
            </w:tr>
          </w:tbl>
          <w:p w14:paraId="0CC09913" w14:textId="77777777" w:rsidR="001B7680" w:rsidRPr="00E1251E" w:rsidRDefault="001B7680" w:rsidP="00CA3704">
            <w:pPr>
              <w:rPr>
                <w:rFonts w:cs="Arial"/>
                <w:sz w:val="20"/>
                <w:szCs w:val="20"/>
              </w:rPr>
            </w:pPr>
          </w:p>
        </w:tc>
        <w:tc>
          <w:tcPr>
            <w:tcW w:w="5500" w:type="dxa"/>
            <w:tcBorders>
              <w:top w:val="outset" w:sz="6" w:space="0" w:color="auto"/>
              <w:left w:val="outset" w:sz="6" w:space="0" w:color="auto"/>
              <w:bottom w:val="outset" w:sz="6" w:space="0" w:color="auto"/>
              <w:right w:val="outset" w:sz="6" w:space="0" w:color="auto"/>
            </w:tcBorders>
            <w:hideMark/>
          </w:tcPr>
          <w:p w14:paraId="53BD3216" w14:textId="77777777" w:rsidR="001B7680" w:rsidRPr="00E1251E" w:rsidRDefault="001B7680" w:rsidP="00CA3704">
            <w:pPr>
              <w:rPr>
                <w:rFonts w:cs="Arial"/>
                <w:sz w:val="20"/>
                <w:szCs w:val="20"/>
              </w:rPr>
            </w:pPr>
            <w:r w:rsidRPr="00E1251E">
              <w:rPr>
                <w:rFonts w:cs="Arial"/>
                <w:b/>
                <w:bCs/>
                <w:sz w:val="20"/>
                <w:szCs w:val="20"/>
              </w:rPr>
              <w:t>E89</w:t>
            </w:r>
          </w:p>
          <w:p w14:paraId="1C375B13" w14:textId="77777777" w:rsidR="001B7680" w:rsidRPr="00E1251E" w:rsidRDefault="001B7680" w:rsidP="00CA3704">
            <w:pPr>
              <w:rPr>
                <w:rFonts w:cs="Arial"/>
                <w:sz w:val="20"/>
                <w:szCs w:val="20"/>
              </w:rPr>
            </w:pPr>
            <w:r w:rsidRPr="00E1251E">
              <w:rPr>
                <w:rFonts w:cs="Arial"/>
                <w:sz w:val="20"/>
                <w:szCs w:val="20"/>
              </w:rPr>
              <w:t>Development ensures that any buildings are not located in an Overland flow path area.</w:t>
            </w:r>
          </w:p>
          <w:tbl>
            <w:tblPr>
              <w:tblW w:w="5368"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368"/>
            </w:tblGrid>
            <w:tr w:rsidR="001B7680" w:rsidRPr="00E1251E" w14:paraId="295F87B7" w14:textId="77777777" w:rsidTr="00EC7186">
              <w:trPr>
                <w:tblCellSpacing w:w="15" w:type="dxa"/>
              </w:trPr>
              <w:tc>
                <w:tcPr>
                  <w:tcW w:w="5308" w:type="dxa"/>
                  <w:vAlign w:val="center"/>
                  <w:hideMark/>
                </w:tcPr>
                <w:p w14:paraId="12AD9CA8" w14:textId="77777777" w:rsidR="001B7680" w:rsidRPr="00E1251E" w:rsidRDefault="001B7680" w:rsidP="00CA3704">
                  <w:pPr>
                    <w:rPr>
                      <w:rFonts w:cs="Arial"/>
                      <w:sz w:val="20"/>
                      <w:szCs w:val="20"/>
                    </w:rPr>
                  </w:pPr>
                  <w:r w:rsidRPr="00EC7186">
                    <w:rPr>
                      <w:rFonts w:cs="Arial"/>
                      <w:sz w:val="18"/>
                      <w:szCs w:val="20"/>
                    </w:rPr>
                    <w:t>Note: A report from a suitably qualified Registered Professional Engineer Queensland is required certifying that the development does not increase the potential for significant adverse impacts on an upstream, downstream or surrounding property.</w:t>
                  </w:r>
                </w:p>
              </w:tc>
            </w:tr>
          </w:tbl>
          <w:p w14:paraId="50E6312D" w14:textId="77777777" w:rsidR="001B7680" w:rsidRPr="00E1251E" w:rsidRDefault="001B7680" w:rsidP="00CA3704">
            <w:pPr>
              <w:rPr>
                <w:rFonts w:cs="Arial"/>
                <w:sz w:val="20"/>
                <w:szCs w:val="20"/>
              </w:rPr>
            </w:pPr>
          </w:p>
        </w:tc>
        <w:tc>
          <w:tcPr>
            <w:tcW w:w="1948" w:type="dxa"/>
            <w:tcBorders>
              <w:top w:val="outset" w:sz="6" w:space="0" w:color="auto"/>
              <w:left w:val="outset" w:sz="6" w:space="0" w:color="auto"/>
              <w:bottom w:val="outset" w:sz="6" w:space="0" w:color="auto"/>
              <w:right w:val="outset" w:sz="6" w:space="0" w:color="auto"/>
            </w:tcBorders>
          </w:tcPr>
          <w:p w14:paraId="29F95FF2"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5EE27D29" w14:textId="77777777" w:rsidR="001B7680" w:rsidRPr="00E1251E" w:rsidRDefault="001B7680" w:rsidP="00CA3704">
            <w:pPr>
              <w:rPr>
                <w:rFonts w:cs="Arial"/>
                <w:b/>
                <w:bCs/>
                <w:sz w:val="20"/>
                <w:szCs w:val="20"/>
              </w:rPr>
            </w:pPr>
          </w:p>
        </w:tc>
      </w:tr>
      <w:tr w:rsidR="001B7680" w:rsidRPr="00E1251E" w14:paraId="74D918D4"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3ECBC758" w14:textId="77777777" w:rsidR="001B7680" w:rsidRPr="00E1251E" w:rsidRDefault="001B7680" w:rsidP="00CA3704">
            <w:pPr>
              <w:rPr>
                <w:rFonts w:cs="Arial"/>
                <w:sz w:val="20"/>
                <w:szCs w:val="20"/>
              </w:rPr>
            </w:pPr>
            <w:r w:rsidRPr="00E1251E">
              <w:rPr>
                <w:rFonts w:cs="Arial"/>
                <w:b/>
                <w:bCs/>
                <w:sz w:val="20"/>
                <w:szCs w:val="20"/>
              </w:rPr>
              <w:t>PO90</w:t>
            </w:r>
          </w:p>
          <w:p w14:paraId="2AAB570F" w14:textId="77777777" w:rsidR="001B7680" w:rsidRPr="00E1251E" w:rsidRDefault="001B7680" w:rsidP="00CA3704">
            <w:pPr>
              <w:rPr>
                <w:rFonts w:cs="Arial"/>
                <w:sz w:val="20"/>
                <w:szCs w:val="20"/>
              </w:rPr>
            </w:pPr>
            <w:r w:rsidRPr="00E1251E">
              <w:rPr>
                <w:rFonts w:cs="Arial"/>
                <w:sz w:val="20"/>
                <w:szCs w:val="20"/>
              </w:rPr>
              <w:t>Development does not:</w:t>
            </w:r>
          </w:p>
          <w:p w14:paraId="0A3796FF" w14:textId="77777777" w:rsidR="001B7680" w:rsidRPr="00E1251E" w:rsidRDefault="001B7680" w:rsidP="001B7680">
            <w:pPr>
              <w:numPr>
                <w:ilvl w:val="0"/>
                <w:numId w:val="58"/>
              </w:numPr>
              <w:rPr>
                <w:rFonts w:cs="Arial"/>
                <w:sz w:val="20"/>
                <w:szCs w:val="20"/>
              </w:rPr>
            </w:pPr>
            <w:r w:rsidRPr="00E1251E">
              <w:rPr>
                <w:rFonts w:cs="Arial"/>
                <w:sz w:val="20"/>
                <w:szCs w:val="20"/>
              </w:rPr>
              <w:t>directly, indirectly or cumulatively cause any increase in overland flow velocity or level;</w:t>
            </w:r>
          </w:p>
          <w:p w14:paraId="11A85F20" w14:textId="77777777" w:rsidR="001B7680" w:rsidRPr="00E1251E" w:rsidRDefault="001B7680" w:rsidP="001B7680">
            <w:pPr>
              <w:numPr>
                <w:ilvl w:val="0"/>
                <w:numId w:val="58"/>
              </w:numPr>
              <w:rPr>
                <w:rFonts w:cs="Arial"/>
                <w:sz w:val="20"/>
                <w:szCs w:val="20"/>
              </w:rPr>
            </w:pPr>
            <w:r w:rsidRPr="00E1251E">
              <w:rPr>
                <w:rFonts w:cs="Arial"/>
                <w:sz w:val="20"/>
                <w:szCs w:val="20"/>
              </w:rPr>
              <w:t>increase the potential for flood damage from overland flow either on the premises or on a surrounding property, public land, road or infrastructure.</w:t>
            </w:r>
          </w:p>
          <w:tbl>
            <w:tblPr>
              <w:tblW w:w="3889"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889"/>
            </w:tblGrid>
            <w:tr w:rsidR="001B7680" w:rsidRPr="00E1251E" w14:paraId="158D11C4" w14:textId="77777777" w:rsidTr="00EC7186">
              <w:trPr>
                <w:tblCellSpacing w:w="15" w:type="dxa"/>
              </w:trPr>
              <w:tc>
                <w:tcPr>
                  <w:tcW w:w="3829" w:type="dxa"/>
                  <w:vAlign w:val="center"/>
                  <w:hideMark/>
                </w:tcPr>
                <w:p w14:paraId="035601BB" w14:textId="77777777" w:rsidR="001B7680" w:rsidRPr="00EC7186" w:rsidRDefault="001B7680" w:rsidP="00CA3704">
                  <w:pPr>
                    <w:rPr>
                      <w:rFonts w:cs="Arial"/>
                      <w:sz w:val="18"/>
                      <w:szCs w:val="20"/>
                    </w:rPr>
                  </w:pPr>
                  <w:r w:rsidRPr="00EC7186">
                    <w:rPr>
                      <w:rFonts w:cs="Arial"/>
                      <w:sz w:val="18"/>
                      <w:szCs w:val="20"/>
                    </w:rPr>
                    <w:t>Note - Open concrete drains greater than 1m in width are not an acceptable outcome, nor are any other design options that may increase scouring.</w:t>
                  </w:r>
                </w:p>
              </w:tc>
            </w:tr>
            <w:tr w:rsidR="001B7680" w:rsidRPr="00E1251E" w14:paraId="7B700517" w14:textId="77777777" w:rsidTr="00EC7186">
              <w:trPr>
                <w:tblCellSpacing w:w="15" w:type="dxa"/>
              </w:trPr>
              <w:tc>
                <w:tcPr>
                  <w:tcW w:w="3829" w:type="dxa"/>
                  <w:vAlign w:val="center"/>
                  <w:hideMark/>
                </w:tcPr>
                <w:p w14:paraId="5FEF53D5" w14:textId="77777777" w:rsidR="001B7680" w:rsidRPr="00EC7186" w:rsidRDefault="001B7680" w:rsidP="00CA3704">
                  <w:pPr>
                    <w:rPr>
                      <w:rFonts w:cs="Arial"/>
                      <w:sz w:val="18"/>
                      <w:szCs w:val="20"/>
                    </w:rPr>
                  </w:pPr>
                  <w:r w:rsidRPr="00EC7186">
                    <w:rPr>
                      <w:rFonts w:cs="Arial"/>
                      <w:sz w:val="18"/>
                      <w:szCs w:val="20"/>
                    </w:rPr>
                    <w:t>Note - A report from a suitably qualified Registered Professional Engineer Queensland is required certifying that the development does not increase the potential for significant adverse impacts on an upstream, downstream or surrounding premises.</w:t>
                  </w:r>
                </w:p>
              </w:tc>
            </w:tr>
          </w:tbl>
          <w:p w14:paraId="13804715" w14:textId="77777777" w:rsidR="001B7680" w:rsidRPr="00E1251E" w:rsidRDefault="001B7680" w:rsidP="00CA3704">
            <w:pPr>
              <w:rPr>
                <w:rFonts w:cs="Arial"/>
                <w:vanish/>
                <w:sz w:val="20"/>
                <w:szCs w:val="20"/>
              </w:rPr>
            </w:pP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926"/>
            </w:tblGrid>
            <w:tr w:rsidR="001B7680" w:rsidRPr="00E1251E" w14:paraId="490E5BC1" w14:textId="77777777" w:rsidTr="001B7680">
              <w:trPr>
                <w:tblCellSpacing w:w="15" w:type="dxa"/>
              </w:trPr>
              <w:tc>
                <w:tcPr>
                  <w:tcW w:w="7510" w:type="dxa"/>
                  <w:vAlign w:val="center"/>
                  <w:hideMark/>
                </w:tcPr>
                <w:p w14:paraId="3B33B0B1" w14:textId="77777777" w:rsidR="001B7680" w:rsidRPr="00E1251E" w:rsidRDefault="001B7680" w:rsidP="00CA3704">
                  <w:pPr>
                    <w:rPr>
                      <w:rFonts w:cs="Arial"/>
                      <w:sz w:val="20"/>
                      <w:szCs w:val="20"/>
                    </w:rPr>
                  </w:pPr>
                  <w:r w:rsidRPr="00EC7186">
                    <w:rPr>
                      <w:rFonts w:cs="Arial"/>
                      <w:sz w:val="18"/>
                      <w:szCs w:val="20"/>
                    </w:rPr>
                    <w:t>Note - Reporting to be prepared in accordance with Planning scheme policy – Flood hazard, Coastal hazard and Overland flow</w:t>
                  </w:r>
                  <w:r w:rsidR="00EC7186">
                    <w:rPr>
                      <w:rFonts w:cs="Arial"/>
                      <w:sz w:val="18"/>
                      <w:szCs w:val="20"/>
                    </w:rPr>
                    <w:t>.</w:t>
                  </w:r>
                </w:p>
              </w:tc>
            </w:tr>
          </w:tbl>
          <w:p w14:paraId="46E2D2B4" w14:textId="77777777" w:rsidR="001B7680" w:rsidRPr="00E1251E" w:rsidRDefault="001B7680" w:rsidP="00CA3704">
            <w:pPr>
              <w:rPr>
                <w:rFonts w:cs="Arial"/>
                <w:sz w:val="20"/>
                <w:szCs w:val="20"/>
              </w:rPr>
            </w:pPr>
          </w:p>
        </w:tc>
        <w:tc>
          <w:tcPr>
            <w:tcW w:w="5500" w:type="dxa"/>
            <w:tcBorders>
              <w:top w:val="outset" w:sz="6" w:space="0" w:color="auto"/>
              <w:left w:val="outset" w:sz="6" w:space="0" w:color="auto"/>
              <w:bottom w:val="outset" w:sz="6" w:space="0" w:color="auto"/>
              <w:right w:val="outset" w:sz="6" w:space="0" w:color="auto"/>
            </w:tcBorders>
            <w:hideMark/>
          </w:tcPr>
          <w:p w14:paraId="06BA2A32"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2EF17BBC"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1249E49" w14:textId="77777777" w:rsidR="001B7680" w:rsidRPr="00E1251E" w:rsidRDefault="001B7680" w:rsidP="00CA3704">
            <w:pPr>
              <w:rPr>
                <w:rFonts w:cs="Arial"/>
                <w:sz w:val="20"/>
                <w:szCs w:val="20"/>
              </w:rPr>
            </w:pPr>
          </w:p>
        </w:tc>
      </w:tr>
      <w:tr w:rsidR="001B7680" w:rsidRPr="00E1251E" w14:paraId="4A40F887"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479A73B4" w14:textId="77777777" w:rsidR="001B7680" w:rsidRPr="00E1251E" w:rsidRDefault="001B7680" w:rsidP="00CA3704">
            <w:pPr>
              <w:rPr>
                <w:rFonts w:cs="Arial"/>
                <w:sz w:val="20"/>
                <w:szCs w:val="20"/>
              </w:rPr>
            </w:pPr>
            <w:r w:rsidRPr="00E1251E">
              <w:rPr>
                <w:rFonts w:cs="Arial"/>
                <w:b/>
                <w:bCs/>
                <w:sz w:val="20"/>
                <w:szCs w:val="20"/>
              </w:rPr>
              <w:t>PO91</w:t>
            </w:r>
          </w:p>
          <w:p w14:paraId="0B559AFC" w14:textId="77777777" w:rsidR="001B7680" w:rsidRPr="00E1251E" w:rsidRDefault="001B7680" w:rsidP="00CA3704">
            <w:pPr>
              <w:rPr>
                <w:rFonts w:cs="Arial"/>
                <w:sz w:val="20"/>
                <w:szCs w:val="20"/>
              </w:rPr>
            </w:pPr>
            <w:r w:rsidRPr="00E1251E">
              <w:rPr>
                <w:rFonts w:cs="Arial"/>
                <w:sz w:val="20"/>
                <w:szCs w:val="20"/>
              </w:rPr>
              <w:t>Development ensures that overland flow is not conveyed from a road or public open space onto a private lot, unless the development is in a Rural zone.</w:t>
            </w:r>
          </w:p>
        </w:tc>
        <w:tc>
          <w:tcPr>
            <w:tcW w:w="5500" w:type="dxa"/>
            <w:tcBorders>
              <w:top w:val="outset" w:sz="6" w:space="0" w:color="auto"/>
              <w:left w:val="outset" w:sz="6" w:space="0" w:color="auto"/>
              <w:bottom w:val="outset" w:sz="6" w:space="0" w:color="auto"/>
              <w:right w:val="outset" w:sz="6" w:space="0" w:color="auto"/>
            </w:tcBorders>
            <w:hideMark/>
          </w:tcPr>
          <w:p w14:paraId="6E2759CF" w14:textId="77777777" w:rsidR="001B7680" w:rsidRPr="00E1251E" w:rsidRDefault="001B7680" w:rsidP="00CA3704">
            <w:pPr>
              <w:rPr>
                <w:rFonts w:cs="Arial"/>
                <w:sz w:val="20"/>
                <w:szCs w:val="20"/>
              </w:rPr>
            </w:pPr>
            <w:r w:rsidRPr="00E1251E">
              <w:rPr>
                <w:rFonts w:cs="Arial"/>
                <w:b/>
                <w:bCs/>
                <w:sz w:val="20"/>
                <w:szCs w:val="20"/>
              </w:rPr>
              <w:t>E91</w:t>
            </w:r>
          </w:p>
          <w:p w14:paraId="76AD571A" w14:textId="77777777" w:rsidR="001B7680" w:rsidRPr="00E1251E" w:rsidRDefault="001B7680" w:rsidP="00CA3704">
            <w:pPr>
              <w:rPr>
                <w:rFonts w:cs="Arial"/>
                <w:sz w:val="20"/>
                <w:szCs w:val="20"/>
              </w:rPr>
            </w:pPr>
            <w:r w:rsidRPr="00E1251E">
              <w:rPr>
                <w:rFonts w:cs="Arial"/>
                <w:sz w:val="20"/>
                <w:szCs w:val="20"/>
              </w:rPr>
              <w:t>Development ensures that overland flow paths and drainage infrastructure is provided to convey overland flow from a road or public open space area away from a private lot, unless the development is in the Rural zone.</w:t>
            </w:r>
          </w:p>
        </w:tc>
        <w:tc>
          <w:tcPr>
            <w:tcW w:w="1948" w:type="dxa"/>
            <w:tcBorders>
              <w:top w:val="outset" w:sz="6" w:space="0" w:color="auto"/>
              <w:left w:val="outset" w:sz="6" w:space="0" w:color="auto"/>
              <w:bottom w:val="outset" w:sz="6" w:space="0" w:color="auto"/>
              <w:right w:val="outset" w:sz="6" w:space="0" w:color="auto"/>
            </w:tcBorders>
          </w:tcPr>
          <w:p w14:paraId="72F378DA"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1703F81" w14:textId="77777777" w:rsidR="001B7680" w:rsidRPr="00E1251E" w:rsidRDefault="001B7680" w:rsidP="00CA3704">
            <w:pPr>
              <w:rPr>
                <w:rFonts w:cs="Arial"/>
                <w:b/>
                <w:bCs/>
                <w:sz w:val="20"/>
                <w:szCs w:val="20"/>
              </w:rPr>
            </w:pPr>
          </w:p>
        </w:tc>
      </w:tr>
      <w:tr w:rsidR="001B7680" w:rsidRPr="00E1251E" w14:paraId="05C614E6" w14:textId="77777777" w:rsidTr="001B7680">
        <w:trPr>
          <w:tblCellSpacing w:w="15" w:type="dxa"/>
        </w:trPr>
        <w:tc>
          <w:tcPr>
            <w:tcW w:w="4016" w:type="dxa"/>
            <w:vMerge w:val="restart"/>
            <w:tcBorders>
              <w:top w:val="outset" w:sz="6" w:space="0" w:color="auto"/>
              <w:left w:val="outset" w:sz="6" w:space="0" w:color="auto"/>
              <w:bottom w:val="outset" w:sz="6" w:space="0" w:color="auto"/>
              <w:right w:val="outset" w:sz="6" w:space="0" w:color="auto"/>
            </w:tcBorders>
            <w:hideMark/>
          </w:tcPr>
          <w:p w14:paraId="398B2385" w14:textId="77777777" w:rsidR="001B7680" w:rsidRPr="00E1251E" w:rsidRDefault="001B7680" w:rsidP="00CA3704">
            <w:pPr>
              <w:rPr>
                <w:rFonts w:cs="Arial"/>
                <w:sz w:val="20"/>
                <w:szCs w:val="20"/>
              </w:rPr>
            </w:pPr>
            <w:r w:rsidRPr="00E1251E">
              <w:rPr>
                <w:rFonts w:cs="Arial"/>
                <w:b/>
                <w:bCs/>
                <w:sz w:val="20"/>
                <w:szCs w:val="20"/>
              </w:rPr>
              <w:t>PO92</w:t>
            </w:r>
          </w:p>
          <w:p w14:paraId="29DE6768" w14:textId="77777777" w:rsidR="001B7680" w:rsidRPr="00E1251E" w:rsidRDefault="001B7680" w:rsidP="00CA3704">
            <w:pPr>
              <w:rPr>
                <w:rFonts w:cs="Arial"/>
                <w:sz w:val="20"/>
                <w:szCs w:val="20"/>
              </w:rPr>
            </w:pPr>
            <w:r w:rsidRPr="00E1251E">
              <w:rPr>
                <w:rFonts w:cs="Arial"/>
                <w:sz w:val="20"/>
                <w:szCs w:val="20"/>
              </w:rPr>
              <w:t>Development ensures that Council and inter-allotment drainage infrastructure, overland flow paths and open drains through private property cater for overland flows for a fully developed upstream catchment flows and are able to be easily maintained.</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926"/>
            </w:tblGrid>
            <w:tr w:rsidR="001B7680" w:rsidRPr="00E1251E" w14:paraId="130DCBF1" w14:textId="77777777" w:rsidTr="001B7680">
              <w:trPr>
                <w:tblCellSpacing w:w="15" w:type="dxa"/>
              </w:trPr>
              <w:tc>
                <w:tcPr>
                  <w:tcW w:w="7510" w:type="dxa"/>
                  <w:vAlign w:val="center"/>
                  <w:hideMark/>
                </w:tcPr>
                <w:p w14:paraId="5431BC33" w14:textId="77777777" w:rsidR="001B7680" w:rsidRPr="00EC7186" w:rsidRDefault="001B7680" w:rsidP="00CA3704">
                  <w:pPr>
                    <w:rPr>
                      <w:rFonts w:cs="Arial"/>
                      <w:sz w:val="18"/>
                      <w:szCs w:val="20"/>
                    </w:rPr>
                  </w:pPr>
                  <w:r w:rsidRPr="00EC7186">
                    <w:rPr>
                      <w:rFonts w:cs="Arial"/>
                      <w:sz w:val="18"/>
                      <w:szCs w:val="20"/>
                    </w:rPr>
                    <w:t>Note - A report from a suitably qualified Registered Professional Engineer Queensland is required certifying that the development does not increase the potential for significant adverse impacts on an upstream, downstream or surrounding premises.</w:t>
                  </w:r>
                </w:p>
              </w:tc>
            </w:tr>
            <w:tr w:rsidR="001B7680" w:rsidRPr="00E1251E" w14:paraId="57F88662" w14:textId="77777777" w:rsidTr="001B7680">
              <w:trPr>
                <w:tblCellSpacing w:w="15" w:type="dxa"/>
              </w:trPr>
              <w:tc>
                <w:tcPr>
                  <w:tcW w:w="7510" w:type="dxa"/>
                  <w:vAlign w:val="center"/>
                  <w:hideMark/>
                </w:tcPr>
                <w:p w14:paraId="1355A71C" w14:textId="77777777" w:rsidR="001B7680" w:rsidRPr="00EC7186" w:rsidRDefault="001B7680" w:rsidP="00CA3704">
                  <w:pPr>
                    <w:rPr>
                      <w:rFonts w:cs="Arial"/>
                      <w:sz w:val="18"/>
                      <w:szCs w:val="20"/>
                    </w:rPr>
                  </w:pPr>
                  <w:r w:rsidRPr="00EC7186">
                    <w:rPr>
                      <w:rFonts w:cs="Arial"/>
                      <w:sz w:val="18"/>
                      <w:szCs w:val="20"/>
                    </w:rPr>
                    <w:t>Note - Reporting to be prepared in accordance with Planning scheme policy – Flood hazard, Coastal hazard and Overland flow</w:t>
                  </w:r>
                </w:p>
              </w:tc>
            </w:tr>
          </w:tbl>
          <w:p w14:paraId="744833B1" w14:textId="77777777" w:rsidR="001B7680" w:rsidRPr="00E1251E" w:rsidRDefault="001B7680" w:rsidP="00CA3704">
            <w:pPr>
              <w:rPr>
                <w:rFonts w:cs="Arial"/>
                <w:sz w:val="20"/>
                <w:szCs w:val="20"/>
              </w:rPr>
            </w:pPr>
          </w:p>
        </w:tc>
        <w:tc>
          <w:tcPr>
            <w:tcW w:w="5500" w:type="dxa"/>
            <w:tcBorders>
              <w:top w:val="outset" w:sz="6" w:space="0" w:color="auto"/>
              <w:left w:val="outset" w:sz="6" w:space="0" w:color="auto"/>
              <w:bottom w:val="outset" w:sz="6" w:space="0" w:color="auto"/>
              <w:right w:val="outset" w:sz="6" w:space="0" w:color="auto"/>
            </w:tcBorders>
            <w:hideMark/>
          </w:tcPr>
          <w:p w14:paraId="10F40231" w14:textId="77777777" w:rsidR="001B7680" w:rsidRPr="00E1251E" w:rsidRDefault="001B7680" w:rsidP="00CA3704">
            <w:pPr>
              <w:rPr>
                <w:rFonts w:cs="Arial"/>
                <w:sz w:val="20"/>
                <w:szCs w:val="20"/>
              </w:rPr>
            </w:pPr>
            <w:r w:rsidRPr="00E1251E">
              <w:rPr>
                <w:rFonts w:cs="Arial"/>
                <w:b/>
                <w:bCs/>
                <w:sz w:val="20"/>
                <w:szCs w:val="20"/>
              </w:rPr>
              <w:t>E92.1</w:t>
            </w:r>
          </w:p>
          <w:p w14:paraId="7C04D30F" w14:textId="77777777" w:rsidR="001B7680" w:rsidRPr="00E1251E" w:rsidRDefault="001B7680" w:rsidP="00CA3704">
            <w:pPr>
              <w:rPr>
                <w:rFonts w:cs="Arial"/>
                <w:sz w:val="20"/>
                <w:szCs w:val="20"/>
              </w:rPr>
            </w:pPr>
            <w:r w:rsidRPr="00E1251E">
              <w:rPr>
                <w:rFonts w:cs="Arial"/>
                <w:sz w:val="20"/>
                <w:szCs w:val="20"/>
              </w:rPr>
              <w:t>Development ensures that roof and allotment drainage infrastructure is provided in accordance with the following relevant level as identified in QUDM:</w:t>
            </w:r>
          </w:p>
          <w:p w14:paraId="6021EEAB" w14:textId="77777777" w:rsidR="001B7680" w:rsidRPr="00E1251E" w:rsidRDefault="001B7680" w:rsidP="001B7680">
            <w:pPr>
              <w:numPr>
                <w:ilvl w:val="0"/>
                <w:numId w:val="59"/>
              </w:numPr>
              <w:rPr>
                <w:rFonts w:cs="Arial"/>
                <w:sz w:val="20"/>
                <w:szCs w:val="20"/>
              </w:rPr>
            </w:pPr>
            <w:r w:rsidRPr="00E1251E">
              <w:rPr>
                <w:rFonts w:cs="Arial"/>
                <w:sz w:val="20"/>
                <w:szCs w:val="20"/>
              </w:rPr>
              <w:t>Urban area – Level III;</w:t>
            </w:r>
          </w:p>
          <w:p w14:paraId="10CDF8A8" w14:textId="77777777" w:rsidR="001B7680" w:rsidRPr="00E1251E" w:rsidRDefault="001B7680" w:rsidP="001B7680">
            <w:pPr>
              <w:numPr>
                <w:ilvl w:val="0"/>
                <w:numId w:val="59"/>
              </w:numPr>
              <w:rPr>
                <w:rFonts w:cs="Arial"/>
                <w:sz w:val="20"/>
                <w:szCs w:val="20"/>
              </w:rPr>
            </w:pPr>
            <w:r w:rsidRPr="00E1251E">
              <w:rPr>
                <w:rFonts w:cs="Arial"/>
                <w:sz w:val="20"/>
                <w:szCs w:val="20"/>
              </w:rPr>
              <w:t>Rural area – N/A;</w:t>
            </w:r>
          </w:p>
          <w:p w14:paraId="48C8F309" w14:textId="77777777" w:rsidR="001B7680" w:rsidRPr="00E1251E" w:rsidRDefault="001B7680" w:rsidP="001B7680">
            <w:pPr>
              <w:numPr>
                <w:ilvl w:val="0"/>
                <w:numId w:val="59"/>
              </w:numPr>
              <w:rPr>
                <w:rFonts w:cs="Arial"/>
                <w:sz w:val="20"/>
                <w:szCs w:val="20"/>
              </w:rPr>
            </w:pPr>
            <w:r w:rsidRPr="00E1251E">
              <w:rPr>
                <w:rFonts w:cs="Arial"/>
                <w:sz w:val="20"/>
                <w:szCs w:val="20"/>
              </w:rPr>
              <w:t>Industrial area – Level V;</w:t>
            </w:r>
          </w:p>
          <w:p w14:paraId="60208E56" w14:textId="77777777" w:rsidR="001B7680" w:rsidRPr="00E1251E" w:rsidRDefault="001B7680" w:rsidP="001B7680">
            <w:pPr>
              <w:numPr>
                <w:ilvl w:val="0"/>
                <w:numId w:val="59"/>
              </w:numPr>
              <w:rPr>
                <w:rFonts w:cs="Arial"/>
                <w:sz w:val="20"/>
                <w:szCs w:val="20"/>
              </w:rPr>
            </w:pPr>
            <w:r w:rsidRPr="00E1251E">
              <w:rPr>
                <w:rFonts w:cs="Arial"/>
                <w:sz w:val="20"/>
                <w:szCs w:val="20"/>
              </w:rPr>
              <w:t>Commercial area – Level V.</w:t>
            </w:r>
          </w:p>
        </w:tc>
        <w:tc>
          <w:tcPr>
            <w:tcW w:w="1948" w:type="dxa"/>
            <w:tcBorders>
              <w:top w:val="outset" w:sz="6" w:space="0" w:color="auto"/>
              <w:left w:val="outset" w:sz="6" w:space="0" w:color="auto"/>
              <w:bottom w:val="outset" w:sz="6" w:space="0" w:color="auto"/>
              <w:right w:val="outset" w:sz="6" w:space="0" w:color="auto"/>
            </w:tcBorders>
          </w:tcPr>
          <w:p w14:paraId="5C0172ED"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3EA2C756" w14:textId="77777777" w:rsidR="001B7680" w:rsidRPr="00E1251E" w:rsidRDefault="001B7680" w:rsidP="00CA3704">
            <w:pPr>
              <w:rPr>
                <w:rFonts w:cs="Arial"/>
                <w:b/>
                <w:bCs/>
                <w:sz w:val="20"/>
                <w:szCs w:val="20"/>
              </w:rPr>
            </w:pPr>
          </w:p>
        </w:tc>
      </w:tr>
      <w:tr w:rsidR="001B7680" w:rsidRPr="00E1251E" w14:paraId="488053B6" w14:textId="77777777" w:rsidTr="001B7680">
        <w:trPr>
          <w:tblCellSpacing w:w="15" w:type="dxa"/>
        </w:trPr>
        <w:tc>
          <w:tcPr>
            <w:tcW w:w="4016" w:type="dxa"/>
            <w:vMerge/>
            <w:tcBorders>
              <w:top w:val="outset" w:sz="6" w:space="0" w:color="auto"/>
              <w:left w:val="outset" w:sz="6" w:space="0" w:color="auto"/>
              <w:bottom w:val="outset" w:sz="6" w:space="0" w:color="auto"/>
              <w:right w:val="outset" w:sz="6" w:space="0" w:color="auto"/>
            </w:tcBorders>
            <w:vAlign w:val="center"/>
            <w:hideMark/>
          </w:tcPr>
          <w:p w14:paraId="1B1C6930" w14:textId="77777777" w:rsidR="001B7680" w:rsidRPr="00E1251E" w:rsidRDefault="001B7680" w:rsidP="00CA3704">
            <w:pPr>
              <w:rPr>
                <w:rFonts w:cs="Arial"/>
                <w:sz w:val="20"/>
                <w:szCs w:val="20"/>
              </w:rPr>
            </w:pPr>
          </w:p>
        </w:tc>
        <w:tc>
          <w:tcPr>
            <w:tcW w:w="5500" w:type="dxa"/>
            <w:tcBorders>
              <w:top w:val="outset" w:sz="6" w:space="0" w:color="auto"/>
              <w:left w:val="outset" w:sz="6" w:space="0" w:color="auto"/>
              <w:bottom w:val="outset" w:sz="6" w:space="0" w:color="auto"/>
              <w:right w:val="outset" w:sz="6" w:space="0" w:color="auto"/>
            </w:tcBorders>
            <w:vAlign w:val="center"/>
            <w:hideMark/>
          </w:tcPr>
          <w:p w14:paraId="2BFC21AB" w14:textId="77777777" w:rsidR="001B7680" w:rsidRPr="00E1251E" w:rsidRDefault="001B7680" w:rsidP="00CA3704">
            <w:pPr>
              <w:rPr>
                <w:rFonts w:cs="Arial"/>
                <w:sz w:val="20"/>
                <w:szCs w:val="20"/>
              </w:rPr>
            </w:pPr>
            <w:r w:rsidRPr="00E1251E">
              <w:rPr>
                <w:rFonts w:cs="Arial"/>
                <w:b/>
                <w:bCs/>
                <w:sz w:val="20"/>
                <w:szCs w:val="20"/>
              </w:rPr>
              <w:t>E92.2</w:t>
            </w:r>
          </w:p>
          <w:p w14:paraId="02A45EB0" w14:textId="77777777" w:rsidR="001B7680" w:rsidRPr="00E1251E" w:rsidRDefault="001B7680" w:rsidP="00CA3704">
            <w:pPr>
              <w:rPr>
                <w:rFonts w:cs="Arial"/>
                <w:sz w:val="20"/>
                <w:szCs w:val="20"/>
              </w:rPr>
            </w:pPr>
            <w:r w:rsidRPr="00E1251E">
              <w:rPr>
                <w:rFonts w:cs="Arial"/>
                <w:sz w:val="20"/>
                <w:szCs w:val="20"/>
              </w:rPr>
              <w:t>Development ensures that all Council and allotment drainage infrastructure is designed to accommodate any event up to and including the 1% AEP for the fully developed upstream catchment.</w:t>
            </w:r>
          </w:p>
        </w:tc>
        <w:tc>
          <w:tcPr>
            <w:tcW w:w="1948" w:type="dxa"/>
            <w:tcBorders>
              <w:top w:val="outset" w:sz="6" w:space="0" w:color="auto"/>
              <w:left w:val="outset" w:sz="6" w:space="0" w:color="auto"/>
              <w:bottom w:val="outset" w:sz="6" w:space="0" w:color="auto"/>
              <w:right w:val="outset" w:sz="6" w:space="0" w:color="auto"/>
            </w:tcBorders>
          </w:tcPr>
          <w:p w14:paraId="76D136F0"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53358D73" w14:textId="77777777" w:rsidR="001B7680" w:rsidRPr="00E1251E" w:rsidRDefault="001B7680" w:rsidP="00CA3704">
            <w:pPr>
              <w:rPr>
                <w:rFonts w:cs="Arial"/>
                <w:b/>
                <w:bCs/>
                <w:sz w:val="20"/>
                <w:szCs w:val="20"/>
              </w:rPr>
            </w:pPr>
          </w:p>
        </w:tc>
      </w:tr>
      <w:tr w:rsidR="001B7680" w:rsidRPr="00E1251E" w14:paraId="2C071E27"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7E184C46" w14:textId="77777777" w:rsidR="001B7680" w:rsidRPr="00E1251E" w:rsidRDefault="001B7680" w:rsidP="00CA3704">
            <w:pPr>
              <w:rPr>
                <w:rFonts w:cs="Arial"/>
                <w:sz w:val="20"/>
                <w:szCs w:val="20"/>
              </w:rPr>
            </w:pPr>
            <w:r w:rsidRPr="00E1251E">
              <w:rPr>
                <w:rFonts w:cs="Arial"/>
                <w:b/>
                <w:bCs/>
                <w:sz w:val="20"/>
                <w:szCs w:val="20"/>
              </w:rPr>
              <w:t>PO93</w:t>
            </w:r>
          </w:p>
          <w:p w14:paraId="05330D7F" w14:textId="77777777" w:rsidR="001B7680" w:rsidRPr="00E1251E" w:rsidRDefault="001B7680" w:rsidP="00CA3704">
            <w:pPr>
              <w:rPr>
                <w:rFonts w:cs="Arial"/>
                <w:sz w:val="20"/>
                <w:szCs w:val="20"/>
              </w:rPr>
            </w:pPr>
            <w:r w:rsidRPr="00E1251E">
              <w:rPr>
                <w:rFonts w:cs="Arial"/>
                <w:sz w:val="20"/>
                <w:szCs w:val="20"/>
              </w:rPr>
              <w:t>Development protects the conveyance of overland flow such that easements for drainage purposes are provided over:</w:t>
            </w:r>
          </w:p>
          <w:p w14:paraId="1299828D" w14:textId="77777777" w:rsidR="001B7680" w:rsidRPr="00E1251E" w:rsidRDefault="001B7680" w:rsidP="001B7680">
            <w:pPr>
              <w:numPr>
                <w:ilvl w:val="0"/>
                <w:numId w:val="60"/>
              </w:numPr>
              <w:rPr>
                <w:rFonts w:cs="Arial"/>
                <w:sz w:val="20"/>
                <w:szCs w:val="20"/>
              </w:rPr>
            </w:pPr>
            <w:r w:rsidRPr="00E1251E">
              <w:rPr>
                <w:rFonts w:cs="Arial"/>
                <w:sz w:val="20"/>
                <w:szCs w:val="20"/>
              </w:rPr>
              <w:t>a stormwater pipe if the nominal pipe diameter exceeds 300mm;</w:t>
            </w:r>
          </w:p>
          <w:p w14:paraId="263224A7" w14:textId="77777777" w:rsidR="001B7680" w:rsidRPr="00E1251E" w:rsidRDefault="001B7680" w:rsidP="001B7680">
            <w:pPr>
              <w:numPr>
                <w:ilvl w:val="0"/>
                <w:numId w:val="60"/>
              </w:numPr>
              <w:rPr>
                <w:rFonts w:cs="Arial"/>
                <w:sz w:val="20"/>
                <w:szCs w:val="20"/>
              </w:rPr>
            </w:pPr>
            <w:r w:rsidRPr="00E1251E">
              <w:rPr>
                <w:rFonts w:cs="Arial"/>
                <w:sz w:val="20"/>
                <w:szCs w:val="20"/>
              </w:rPr>
              <w:t>an overland flow path where it crosses more than one property; and</w:t>
            </w:r>
          </w:p>
          <w:p w14:paraId="6CB4F4CE" w14:textId="77777777" w:rsidR="001B7680" w:rsidRPr="00E1251E" w:rsidRDefault="001B7680" w:rsidP="001B7680">
            <w:pPr>
              <w:numPr>
                <w:ilvl w:val="0"/>
                <w:numId w:val="60"/>
              </w:numPr>
              <w:rPr>
                <w:rFonts w:cs="Arial"/>
                <w:sz w:val="20"/>
                <w:szCs w:val="20"/>
              </w:rPr>
            </w:pPr>
            <w:r w:rsidRPr="00E1251E">
              <w:rPr>
                <w:rFonts w:cs="Arial"/>
                <w:sz w:val="20"/>
                <w:szCs w:val="20"/>
              </w:rPr>
              <w:t>inter-allotment drainage infrastructure.</w:t>
            </w:r>
          </w:p>
          <w:tbl>
            <w:tblPr>
              <w:tblW w:w="3889" w:type="dxa"/>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3889"/>
            </w:tblGrid>
            <w:tr w:rsidR="001B7680" w:rsidRPr="00E1251E" w14:paraId="788428A7" w14:textId="77777777" w:rsidTr="00EC7186">
              <w:trPr>
                <w:tblCellSpacing w:w="15" w:type="dxa"/>
              </w:trPr>
              <w:tc>
                <w:tcPr>
                  <w:tcW w:w="3829" w:type="dxa"/>
                  <w:vAlign w:val="center"/>
                  <w:hideMark/>
                </w:tcPr>
                <w:p w14:paraId="75207061" w14:textId="77777777" w:rsidR="001B7680" w:rsidRPr="00EC7186" w:rsidRDefault="001B7680" w:rsidP="00CA3704">
                  <w:pPr>
                    <w:rPr>
                      <w:rFonts w:cs="Arial"/>
                      <w:sz w:val="18"/>
                      <w:szCs w:val="20"/>
                    </w:rPr>
                  </w:pPr>
                  <w:r w:rsidRPr="00EC7186">
                    <w:rPr>
                      <w:rFonts w:cs="Arial"/>
                      <w:sz w:val="18"/>
                      <w:szCs w:val="20"/>
                    </w:rPr>
                    <w:t>Note - Refer to Planning scheme policy - Integrated design for details and examples.</w:t>
                  </w:r>
                </w:p>
              </w:tc>
            </w:tr>
            <w:tr w:rsidR="001B7680" w:rsidRPr="00E1251E" w14:paraId="26C34C09" w14:textId="77777777" w:rsidTr="00EC7186">
              <w:trPr>
                <w:tblCellSpacing w:w="15" w:type="dxa"/>
              </w:trPr>
              <w:tc>
                <w:tcPr>
                  <w:tcW w:w="3829" w:type="dxa"/>
                  <w:vAlign w:val="center"/>
                  <w:hideMark/>
                </w:tcPr>
                <w:p w14:paraId="011892C5" w14:textId="77777777" w:rsidR="001B7680" w:rsidRPr="00EC7186" w:rsidRDefault="001B7680" w:rsidP="00CA3704">
                  <w:pPr>
                    <w:rPr>
                      <w:rFonts w:cs="Arial"/>
                      <w:sz w:val="18"/>
                      <w:szCs w:val="20"/>
                    </w:rPr>
                  </w:pPr>
                  <w:r w:rsidRPr="00EC7186">
                    <w:rPr>
                      <w:rFonts w:cs="Arial"/>
                      <w:sz w:val="18"/>
                      <w:szCs w:val="20"/>
                    </w:rPr>
                    <w:t>Note - Stormwater drainage easement dimensions are provided in accordance with Section 3.8.5 of QUDM.</w:t>
                  </w:r>
                </w:p>
              </w:tc>
            </w:tr>
          </w:tbl>
          <w:p w14:paraId="2D48BF27" w14:textId="77777777" w:rsidR="001B7680" w:rsidRPr="00E1251E" w:rsidRDefault="001B7680" w:rsidP="00CA3704">
            <w:pPr>
              <w:rPr>
                <w:rFonts w:cs="Arial"/>
                <w:sz w:val="20"/>
                <w:szCs w:val="20"/>
              </w:rPr>
            </w:pPr>
          </w:p>
        </w:tc>
        <w:tc>
          <w:tcPr>
            <w:tcW w:w="5500" w:type="dxa"/>
            <w:tcBorders>
              <w:top w:val="outset" w:sz="6" w:space="0" w:color="auto"/>
              <w:left w:val="outset" w:sz="6" w:space="0" w:color="auto"/>
              <w:bottom w:val="outset" w:sz="6" w:space="0" w:color="auto"/>
              <w:right w:val="outset" w:sz="6" w:space="0" w:color="auto"/>
            </w:tcBorders>
            <w:hideMark/>
          </w:tcPr>
          <w:p w14:paraId="5AD9FDE4" w14:textId="77777777" w:rsidR="001B7680" w:rsidRPr="00E1251E" w:rsidRDefault="001B7680" w:rsidP="00CA3704">
            <w:pPr>
              <w:rPr>
                <w:rFonts w:cs="Arial"/>
                <w:sz w:val="20"/>
                <w:szCs w:val="20"/>
              </w:rPr>
            </w:pPr>
            <w:r w:rsidRPr="00E1251E">
              <w:rPr>
                <w:rFonts w:cs="Arial"/>
                <w:sz w:val="20"/>
                <w:szCs w:val="20"/>
              </w:rPr>
              <w:t>No example provided.</w:t>
            </w:r>
          </w:p>
        </w:tc>
        <w:tc>
          <w:tcPr>
            <w:tcW w:w="1948" w:type="dxa"/>
            <w:tcBorders>
              <w:top w:val="outset" w:sz="6" w:space="0" w:color="auto"/>
              <w:left w:val="outset" w:sz="6" w:space="0" w:color="auto"/>
              <w:bottom w:val="outset" w:sz="6" w:space="0" w:color="auto"/>
              <w:right w:val="outset" w:sz="6" w:space="0" w:color="auto"/>
            </w:tcBorders>
          </w:tcPr>
          <w:p w14:paraId="77EDF74B" w14:textId="77777777" w:rsidR="001B7680" w:rsidRPr="00E1251E" w:rsidRDefault="001B7680" w:rsidP="00CA3704">
            <w:pPr>
              <w:rPr>
                <w:rFonts w:cs="Arial"/>
                <w:sz w:val="20"/>
                <w:szCs w:val="20"/>
              </w:rPr>
            </w:pPr>
          </w:p>
        </w:tc>
        <w:tc>
          <w:tcPr>
            <w:tcW w:w="3768" w:type="dxa"/>
            <w:tcBorders>
              <w:top w:val="outset" w:sz="6" w:space="0" w:color="auto"/>
              <w:left w:val="outset" w:sz="6" w:space="0" w:color="auto"/>
              <w:bottom w:val="outset" w:sz="6" w:space="0" w:color="auto"/>
              <w:right w:val="outset" w:sz="6" w:space="0" w:color="auto"/>
            </w:tcBorders>
          </w:tcPr>
          <w:p w14:paraId="7F34EA22" w14:textId="77777777" w:rsidR="001B7680" w:rsidRPr="00E1251E" w:rsidRDefault="001B7680" w:rsidP="00CA3704">
            <w:pPr>
              <w:rPr>
                <w:rFonts w:cs="Arial"/>
                <w:sz w:val="20"/>
                <w:szCs w:val="20"/>
              </w:rPr>
            </w:pPr>
          </w:p>
        </w:tc>
      </w:tr>
      <w:tr w:rsidR="001B7680" w:rsidRPr="00E1251E" w14:paraId="1804D08B" w14:textId="77777777" w:rsidTr="001B7680">
        <w:trPr>
          <w:tblCellSpacing w:w="15" w:type="dxa"/>
        </w:trPr>
        <w:tc>
          <w:tcPr>
            <w:tcW w:w="9546" w:type="dxa"/>
            <w:gridSpan w:val="2"/>
            <w:tcBorders>
              <w:top w:val="outset" w:sz="6" w:space="0" w:color="auto"/>
              <w:left w:val="outset" w:sz="6" w:space="0" w:color="auto"/>
              <w:bottom w:val="outset" w:sz="6" w:space="0" w:color="auto"/>
              <w:right w:val="outset" w:sz="6" w:space="0" w:color="auto"/>
            </w:tcBorders>
            <w:vAlign w:val="center"/>
            <w:hideMark/>
          </w:tcPr>
          <w:p w14:paraId="281C8520" w14:textId="77777777" w:rsidR="001B7680" w:rsidRPr="00E1251E" w:rsidRDefault="001B7680" w:rsidP="00CA3704">
            <w:pPr>
              <w:rPr>
                <w:rFonts w:cs="Arial"/>
                <w:sz w:val="20"/>
                <w:szCs w:val="20"/>
              </w:rPr>
            </w:pPr>
            <w:r w:rsidRPr="00E1251E">
              <w:rPr>
                <w:rFonts w:cs="Arial"/>
                <w:b/>
                <w:bCs/>
                <w:sz w:val="20"/>
                <w:szCs w:val="20"/>
              </w:rPr>
              <w:t>Additional criteria for development for a Park</w:t>
            </w:r>
          </w:p>
        </w:tc>
        <w:tc>
          <w:tcPr>
            <w:tcW w:w="1948" w:type="dxa"/>
            <w:tcBorders>
              <w:top w:val="outset" w:sz="6" w:space="0" w:color="auto"/>
              <w:left w:val="outset" w:sz="6" w:space="0" w:color="auto"/>
              <w:bottom w:val="outset" w:sz="6" w:space="0" w:color="auto"/>
              <w:right w:val="outset" w:sz="6" w:space="0" w:color="auto"/>
            </w:tcBorders>
          </w:tcPr>
          <w:p w14:paraId="692BF6FD"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56AF23FF" w14:textId="77777777" w:rsidR="001B7680" w:rsidRPr="00E1251E" w:rsidRDefault="001B7680" w:rsidP="00CA3704">
            <w:pPr>
              <w:rPr>
                <w:rFonts w:cs="Arial"/>
                <w:b/>
                <w:bCs/>
                <w:sz w:val="20"/>
                <w:szCs w:val="20"/>
              </w:rPr>
            </w:pPr>
          </w:p>
        </w:tc>
      </w:tr>
      <w:tr w:rsidR="001B7680" w:rsidRPr="00E1251E" w14:paraId="5BED6582"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0BC13559" w14:textId="77777777" w:rsidR="001B7680" w:rsidRPr="00E1251E" w:rsidRDefault="001B7680" w:rsidP="00CA3704">
            <w:pPr>
              <w:rPr>
                <w:rFonts w:cs="Arial"/>
                <w:sz w:val="20"/>
                <w:szCs w:val="20"/>
              </w:rPr>
            </w:pPr>
            <w:r w:rsidRPr="00E1251E">
              <w:rPr>
                <w:rFonts w:cs="Arial"/>
                <w:b/>
                <w:bCs/>
                <w:sz w:val="20"/>
                <w:szCs w:val="20"/>
              </w:rPr>
              <w:t>PO94</w:t>
            </w:r>
          </w:p>
          <w:p w14:paraId="0E284A70" w14:textId="77777777" w:rsidR="001B7680" w:rsidRPr="00E1251E" w:rsidRDefault="001B7680" w:rsidP="00CA3704">
            <w:pPr>
              <w:rPr>
                <w:rFonts w:cs="Arial"/>
                <w:sz w:val="20"/>
                <w:szCs w:val="20"/>
              </w:rPr>
            </w:pPr>
            <w:r w:rsidRPr="00E1251E">
              <w:rPr>
                <w:rFonts w:cs="Arial"/>
                <w:sz w:val="20"/>
                <w:szCs w:val="20"/>
              </w:rPr>
              <w:t>Development for a Park</w:t>
            </w:r>
            <w:r w:rsidRPr="00E1251E">
              <w:rPr>
                <w:rFonts w:cs="Arial"/>
                <w:sz w:val="20"/>
                <w:szCs w:val="20"/>
                <w:vertAlign w:val="superscript"/>
              </w:rPr>
              <w:t>(</w:t>
            </w:r>
            <w:hyperlink r:id="rId45"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ensures that the design and layout responds to the nature of the overland flow affecting the premises such that:</w:t>
            </w:r>
          </w:p>
          <w:p w14:paraId="3ABC5985" w14:textId="77777777" w:rsidR="001B7680" w:rsidRPr="00E1251E" w:rsidRDefault="001B7680" w:rsidP="001B7680">
            <w:pPr>
              <w:numPr>
                <w:ilvl w:val="0"/>
                <w:numId w:val="61"/>
              </w:numPr>
              <w:rPr>
                <w:rFonts w:cs="Arial"/>
                <w:sz w:val="20"/>
                <w:szCs w:val="20"/>
              </w:rPr>
            </w:pPr>
            <w:r w:rsidRPr="00E1251E">
              <w:rPr>
                <w:rFonts w:cs="Arial"/>
                <w:sz w:val="20"/>
                <w:szCs w:val="20"/>
              </w:rPr>
              <w:t>public benefit and enjoyment is maximised;</w:t>
            </w:r>
          </w:p>
          <w:p w14:paraId="66C30AF2" w14:textId="77777777" w:rsidR="001B7680" w:rsidRPr="00E1251E" w:rsidRDefault="001B7680" w:rsidP="001B7680">
            <w:pPr>
              <w:numPr>
                <w:ilvl w:val="0"/>
                <w:numId w:val="61"/>
              </w:numPr>
              <w:rPr>
                <w:rFonts w:cs="Arial"/>
                <w:sz w:val="20"/>
                <w:szCs w:val="20"/>
              </w:rPr>
            </w:pPr>
            <w:r w:rsidRPr="00E1251E">
              <w:rPr>
                <w:rFonts w:cs="Arial"/>
                <w:sz w:val="20"/>
                <w:szCs w:val="20"/>
              </w:rPr>
              <w:t>impacts on the asset life and integrity of park structures is minimised;</w:t>
            </w:r>
          </w:p>
          <w:p w14:paraId="6387D8A1" w14:textId="77777777" w:rsidR="001B7680" w:rsidRPr="00E1251E" w:rsidRDefault="001B7680" w:rsidP="001B7680">
            <w:pPr>
              <w:numPr>
                <w:ilvl w:val="0"/>
                <w:numId w:val="61"/>
              </w:numPr>
              <w:rPr>
                <w:rFonts w:cs="Arial"/>
                <w:sz w:val="20"/>
                <w:szCs w:val="20"/>
              </w:rPr>
            </w:pPr>
            <w:r w:rsidRPr="00E1251E">
              <w:rPr>
                <w:rFonts w:cs="Arial"/>
                <w:sz w:val="20"/>
                <w:szCs w:val="20"/>
              </w:rPr>
              <w:t>maintenance and replacement costs are minimised.</w:t>
            </w:r>
          </w:p>
        </w:tc>
        <w:tc>
          <w:tcPr>
            <w:tcW w:w="5500" w:type="dxa"/>
            <w:tcBorders>
              <w:top w:val="outset" w:sz="6" w:space="0" w:color="auto"/>
              <w:left w:val="outset" w:sz="6" w:space="0" w:color="auto"/>
              <w:bottom w:val="outset" w:sz="6" w:space="0" w:color="auto"/>
              <w:right w:val="outset" w:sz="6" w:space="0" w:color="auto"/>
            </w:tcBorders>
            <w:hideMark/>
          </w:tcPr>
          <w:p w14:paraId="6D8E75D9" w14:textId="77777777" w:rsidR="001B7680" w:rsidRPr="00E1251E" w:rsidRDefault="001B7680" w:rsidP="00CA3704">
            <w:pPr>
              <w:rPr>
                <w:rFonts w:cs="Arial"/>
                <w:sz w:val="20"/>
                <w:szCs w:val="20"/>
              </w:rPr>
            </w:pPr>
            <w:r w:rsidRPr="00E1251E">
              <w:rPr>
                <w:rFonts w:cs="Arial"/>
                <w:b/>
                <w:bCs/>
                <w:sz w:val="20"/>
                <w:szCs w:val="20"/>
              </w:rPr>
              <w:t>E94</w:t>
            </w:r>
          </w:p>
          <w:p w14:paraId="0D4BEC1D" w14:textId="77777777" w:rsidR="001B7680" w:rsidRPr="00E1251E" w:rsidRDefault="001B7680" w:rsidP="00CA3704">
            <w:pPr>
              <w:rPr>
                <w:rFonts w:cs="Arial"/>
                <w:sz w:val="20"/>
                <w:szCs w:val="20"/>
              </w:rPr>
            </w:pPr>
            <w:r w:rsidRPr="00E1251E">
              <w:rPr>
                <w:rFonts w:cs="Arial"/>
                <w:sz w:val="20"/>
                <w:szCs w:val="20"/>
              </w:rPr>
              <w:t>Development for a Park</w:t>
            </w:r>
            <w:r w:rsidRPr="00E1251E">
              <w:rPr>
                <w:rFonts w:cs="Arial"/>
                <w:sz w:val="20"/>
                <w:szCs w:val="20"/>
                <w:vertAlign w:val="superscript"/>
              </w:rPr>
              <w:t>(</w:t>
            </w:r>
            <w:hyperlink r:id="rId46" w:anchor="target-d768251e571734" w:tooltip="Park - Premises accessible to the public generally for free sport, recreation and leisure, and may be used for community events or other community activities.  Facilities may include children’s playground equipment, informal sports fields and ancillary vehicle" w:history="1">
              <w:r w:rsidRPr="00E1251E">
                <w:rPr>
                  <w:rStyle w:val="Hyperlink"/>
                  <w:rFonts w:cs="Arial"/>
                  <w:sz w:val="20"/>
                  <w:szCs w:val="20"/>
                  <w:vertAlign w:val="superscript"/>
                </w:rPr>
                <w:t>57</w:t>
              </w:r>
            </w:hyperlink>
            <w:r w:rsidRPr="00E1251E">
              <w:rPr>
                <w:rFonts w:cs="Arial"/>
                <w:sz w:val="20"/>
                <w:szCs w:val="20"/>
                <w:vertAlign w:val="superscript"/>
              </w:rPr>
              <w:t>)</w:t>
            </w:r>
            <w:r w:rsidRPr="00E1251E">
              <w:rPr>
                <w:rFonts w:cs="Arial"/>
                <w:sz w:val="20"/>
                <w:szCs w:val="20"/>
              </w:rPr>
              <w:t xml:space="preserve"> ensures works are provided in accordance with the requirements set out in Appendix B of the Planning scheme policy - Integrated Design.</w:t>
            </w:r>
          </w:p>
        </w:tc>
        <w:tc>
          <w:tcPr>
            <w:tcW w:w="1948" w:type="dxa"/>
            <w:tcBorders>
              <w:top w:val="outset" w:sz="6" w:space="0" w:color="auto"/>
              <w:left w:val="outset" w:sz="6" w:space="0" w:color="auto"/>
              <w:bottom w:val="outset" w:sz="6" w:space="0" w:color="auto"/>
              <w:right w:val="outset" w:sz="6" w:space="0" w:color="auto"/>
            </w:tcBorders>
          </w:tcPr>
          <w:p w14:paraId="34ADC5C4"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0988B0A5" w14:textId="77777777" w:rsidR="001B7680" w:rsidRPr="00E1251E" w:rsidRDefault="001B7680" w:rsidP="00CA3704">
            <w:pPr>
              <w:rPr>
                <w:rFonts w:cs="Arial"/>
                <w:b/>
                <w:bCs/>
                <w:sz w:val="20"/>
                <w:szCs w:val="20"/>
              </w:rPr>
            </w:pPr>
          </w:p>
        </w:tc>
      </w:tr>
      <w:tr w:rsidR="001B7680" w:rsidRPr="00E1251E" w14:paraId="7D943F08" w14:textId="77777777" w:rsidTr="001B7680">
        <w:trPr>
          <w:trHeight w:val="345"/>
          <w:tblCellSpacing w:w="15" w:type="dxa"/>
        </w:trPr>
        <w:tc>
          <w:tcPr>
            <w:tcW w:w="15322" w:type="dxa"/>
            <w:gridSpan w:val="4"/>
            <w:tcBorders>
              <w:top w:val="outset" w:sz="6" w:space="0" w:color="auto"/>
              <w:left w:val="outset" w:sz="6" w:space="0" w:color="auto"/>
              <w:bottom w:val="outset" w:sz="6" w:space="0" w:color="auto"/>
              <w:right w:val="outset" w:sz="6" w:space="0" w:color="auto"/>
            </w:tcBorders>
            <w:shd w:val="clear" w:color="auto" w:fill="CCCCCC"/>
            <w:hideMark/>
          </w:tcPr>
          <w:p w14:paraId="3D5C1594" w14:textId="77777777" w:rsidR="001B7680" w:rsidRPr="00E1251E" w:rsidRDefault="001B7680" w:rsidP="00CA3704">
            <w:pPr>
              <w:rPr>
                <w:rFonts w:cs="Arial"/>
                <w:sz w:val="20"/>
                <w:szCs w:val="20"/>
              </w:rPr>
            </w:pPr>
            <w:r w:rsidRPr="00E1251E">
              <w:rPr>
                <w:rFonts w:cs="Arial"/>
                <w:b/>
                <w:bCs/>
                <w:sz w:val="20"/>
                <w:szCs w:val="20"/>
              </w:rPr>
              <w:t>Riparian and wetland setbacks (refer Overlay map - Riparian and wetland setback to determine if the following assessment criteria apply)</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15232"/>
            </w:tblGrid>
            <w:tr w:rsidR="001B7680" w:rsidRPr="00E1251E" w14:paraId="7A2E7C96" w14:textId="77777777" w:rsidTr="001B7680">
              <w:trPr>
                <w:tblCellSpacing w:w="15" w:type="dxa"/>
              </w:trPr>
              <w:tc>
                <w:tcPr>
                  <w:tcW w:w="15172" w:type="dxa"/>
                  <w:vAlign w:val="center"/>
                  <w:hideMark/>
                </w:tcPr>
                <w:p w14:paraId="10B49115" w14:textId="77777777" w:rsidR="001B7680" w:rsidRPr="00E1251E" w:rsidRDefault="001B7680" w:rsidP="00CA3704">
                  <w:pPr>
                    <w:rPr>
                      <w:rFonts w:cs="Arial"/>
                      <w:sz w:val="20"/>
                      <w:szCs w:val="20"/>
                    </w:rPr>
                  </w:pPr>
                  <w:r w:rsidRPr="00E1251E">
                    <w:rPr>
                      <w:rFonts w:cs="Arial"/>
                      <w:sz w:val="20"/>
                      <w:szCs w:val="20"/>
                    </w:rPr>
                    <w:t>Note - - W1, W2 and W3 waterway and drainage lines, and wetlands are mapped on Schedule 2, Section 2.5 Overlay Maps – Riparian and wetland setbacks.</w:t>
                  </w:r>
                </w:p>
              </w:tc>
            </w:tr>
          </w:tbl>
          <w:p w14:paraId="646E7BE7" w14:textId="77777777" w:rsidR="001B7680" w:rsidRPr="00E1251E" w:rsidRDefault="001B7680" w:rsidP="00CA3704">
            <w:pPr>
              <w:rPr>
                <w:rFonts w:cs="Arial"/>
                <w:b/>
                <w:bCs/>
                <w:sz w:val="20"/>
                <w:szCs w:val="20"/>
              </w:rPr>
            </w:pPr>
          </w:p>
        </w:tc>
      </w:tr>
      <w:tr w:rsidR="001B7680" w:rsidRPr="00E1251E" w14:paraId="300E696E" w14:textId="77777777" w:rsidTr="001B7680">
        <w:trPr>
          <w:tblCellSpacing w:w="15" w:type="dxa"/>
        </w:trPr>
        <w:tc>
          <w:tcPr>
            <w:tcW w:w="4016" w:type="dxa"/>
            <w:tcBorders>
              <w:top w:val="outset" w:sz="6" w:space="0" w:color="auto"/>
              <w:left w:val="outset" w:sz="6" w:space="0" w:color="auto"/>
              <w:bottom w:val="outset" w:sz="6" w:space="0" w:color="auto"/>
              <w:right w:val="outset" w:sz="6" w:space="0" w:color="auto"/>
            </w:tcBorders>
            <w:hideMark/>
          </w:tcPr>
          <w:p w14:paraId="3B43083F" w14:textId="77777777" w:rsidR="001B7680" w:rsidRPr="00E1251E" w:rsidRDefault="001B7680" w:rsidP="00CA3704">
            <w:pPr>
              <w:rPr>
                <w:rFonts w:cs="Arial"/>
                <w:sz w:val="20"/>
                <w:szCs w:val="20"/>
              </w:rPr>
            </w:pPr>
            <w:r w:rsidRPr="00E1251E">
              <w:rPr>
                <w:rFonts w:cs="Arial"/>
                <w:b/>
                <w:bCs/>
                <w:sz w:val="20"/>
                <w:szCs w:val="20"/>
              </w:rPr>
              <w:t>PO95</w:t>
            </w:r>
          </w:p>
          <w:p w14:paraId="15A039EC" w14:textId="77777777" w:rsidR="001B7680" w:rsidRPr="00E1251E" w:rsidRDefault="001B7680" w:rsidP="00CA3704">
            <w:pPr>
              <w:rPr>
                <w:rFonts w:cs="Arial"/>
                <w:sz w:val="20"/>
                <w:szCs w:val="20"/>
              </w:rPr>
            </w:pPr>
            <w:r w:rsidRPr="00E1251E">
              <w:rPr>
                <w:rFonts w:cs="Arial"/>
                <w:sz w:val="20"/>
                <w:szCs w:val="20"/>
              </w:rPr>
              <w:t>Lots are designed to:</w:t>
            </w:r>
          </w:p>
          <w:p w14:paraId="3EDACED4" w14:textId="77777777" w:rsidR="001B7680" w:rsidRPr="00E1251E" w:rsidRDefault="001B7680" w:rsidP="001B7680">
            <w:pPr>
              <w:numPr>
                <w:ilvl w:val="0"/>
                <w:numId w:val="62"/>
              </w:numPr>
              <w:rPr>
                <w:rFonts w:cs="Arial"/>
                <w:sz w:val="20"/>
                <w:szCs w:val="20"/>
              </w:rPr>
            </w:pPr>
            <w:r w:rsidRPr="00E1251E">
              <w:rPr>
                <w:rFonts w:cs="Arial"/>
                <w:sz w:val="20"/>
                <w:szCs w:val="20"/>
              </w:rPr>
              <w:t>minimise the extent of encroachment into the riparian and wetland setback;</w:t>
            </w:r>
          </w:p>
          <w:p w14:paraId="6B3D686A" w14:textId="77777777" w:rsidR="001B7680" w:rsidRPr="00E1251E" w:rsidRDefault="001B7680" w:rsidP="001B7680">
            <w:pPr>
              <w:numPr>
                <w:ilvl w:val="0"/>
                <w:numId w:val="62"/>
              </w:numPr>
              <w:rPr>
                <w:rFonts w:cs="Arial"/>
                <w:sz w:val="20"/>
                <w:szCs w:val="20"/>
              </w:rPr>
            </w:pPr>
            <w:r w:rsidRPr="00E1251E">
              <w:rPr>
                <w:rFonts w:cs="Arial"/>
                <w:sz w:val="20"/>
                <w:szCs w:val="20"/>
              </w:rPr>
              <w:t>ensure the protection of wildlife corridors and connectivity;</w:t>
            </w:r>
          </w:p>
          <w:p w14:paraId="2DDB9CB3" w14:textId="77777777" w:rsidR="001B7680" w:rsidRPr="00E1251E" w:rsidRDefault="001B7680" w:rsidP="001B7680">
            <w:pPr>
              <w:numPr>
                <w:ilvl w:val="0"/>
                <w:numId w:val="62"/>
              </w:numPr>
              <w:rPr>
                <w:rFonts w:cs="Arial"/>
                <w:sz w:val="20"/>
                <w:szCs w:val="20"/>
              </w:rPr>
            </w:pPr>
            <w:r w:rsidRPr="00E1251E">
              <w:rPr>
                <w:rFonts w:cs="Arial"/>
                <w:sz w:val="20"/>
                <w:szCs w:val="20"/>
              </w:rPr>
              <w:t>reduce the impact on fauna habitats;</w:t>
            </w:r>
          </w:p>
          <w:p w14:paraId="5D1751F9" w14:textId="77777777" w:rsidR="001B7680" w:rsidRPr="00E1251E" w:rsidRDefault="001B7680" w:rsidP="001B7680">
            <w:pPr>
              <w:numPr>
                <w:ilvl w:val="0"/>
                <w:numId w:val="62"/>
              </w:numPr>
              <w:rPr>
                <w:rFonts w:cs="Arial"/>
                <w:sz w:val="20"/>
                <w:szCs w:val="20"/>
              </w:rPr>
            </w:pPr>
            <w:r w:rsidRPr="00E1251E">
              <w:rPr>
                <w:rFonts w:cs="Arial"/>
                <w:sz w:val="20"/>
                <w:szCs w:val="20"/>
              </w:rPr>
              <w:t>minimise edge effects;</w:t>
            </w:r>
          </w:p>
          <w:p w14:paraId="62B09A37" w14:textId="77777777" w:rsidR="001B7680" w:rsidRPr="00E1251E" w:rsidRDefault="001B7680" w:rsidP="001B7680">
            <w:pPr>
              <w:numPr>
                <w:ilvl w:val="0"/>
                <w:numId w:val="62"/>
              </w:numPr>
              <w:rPr>
                <w:rFonts w:cs="Arial"/>
                <w:sz w:val="20"/>
                <w:szCs w:val="20"/>
              </w:rPr>
            </w:pPr>
            <w:r w:rsidRPr="00E1251E">
              <w:rPr>
                <w:rFonts w:cs="Arial"/>
                <w:sz w:val="20"/>
                <w:szCs w:val="20"/>
              </w:rPr>
              <w:t>ensure an appropriate extent of public access to waterways and wetlands.</w:t>
            </w:r>
          </w:p>
        </w:tc>
        <w:tc>
          <w:tcPr>
            <w:tcW w:w="5500" w:type="dxa"/>
            <w:tcBorders>
              <w:top w:val="outset" w:sz="6" w:space="0" w:color="auto"/>
              <w:left w:val="outset" w:sz="6" w:space="0" w:color="auto"/>
              <w:bottom w:val="outset" w:sz="6" w:space="0" w:color="auto"/>
              <w:right w:val="outset" w:sz="6" w:space="0" w:color="auto"/>
            </w:tcBorders>
            <w:hideMark/>
          </w:tcPr>
          <w:p w14:paraId="2C192B3D" w14:textId="77777777" w:rsidR="001B7680" w:rsidRPr="00E1251E" w:rsidRDefault="001B7680" w:rsidP="00CA3704">
            <w:pPr>
              <w:rPr>
                <w:rFonts w:cs="Arial"/>
                <w:sz w:val="20"/>
                <w:szCs w:val="20"/>
              </w:rPr>
            </w:pPr>
            <w:r w:rsidRPr="00E1251E">
              <w:rPr>
                <w:rFonts w:cs="Arial"/>
                <w:b/>
                <w:bCs/>
                <w:sz w:val="20"/>
                <w:szCs w:val="20"/>
              </w:rPr>
              <w:t>E95</w:t>
            </w:r>
          </w:p>
          <w:p w14:paraId="5C9C9548" w14:textId="77777777" w:rsidR="001B7680" w:rsidRPr="00E1251E" w:rsidRDefault="001B7680" w:rsidP="00CA3704">
            <w:pPr>
              <w:rPr>
                <w:rFonts w:cs="Arial"/>
                <w:sz w:val="20"/>
                <w:szCs w:val="20"/>
              </w:rPr>
            </w:pPr>
            <w:r w:rsidRPr="00E1251E">
              <w:rPr>
                <w:rFonts w:cs="Arial"/>
                <w:sz w:val="20"/>
                <w:szCs w:val="20"/>
              </w:rPr>
              <w:t>Reconfiguring a lot ensures that:</w:t>
            </w:r>
          </w:p>
          <w:p w14:paraId="7E17C7FD" w14:textId="77777777" w:rsidR="001B7680" w:rsidRPr="00E1251E" w:rsidRDefault="001B7680" w:rsidP="001B7680">
            <w:pPr>
              <w:numPr>
                <w:ilvl w:val="0"/>
                <w:numId w:val="63"/>
              </w:numPr>
              <w:rPr>
                <w:rFonts w:cs="Arial"/>
                <w:sz w:val="20"/>
                <w:szCs w:val="20"/>
              </w:rPr>
            </w:pPr>
            <w:r w:rsidRPr="00E1251E">
              <w:rPr>
                <w:rFonts w:cs="Arial"/>
                <w:sz w:val="20"/>
                <w:szCs w:val="20"/>
              </w:rPr>
              <w:t>no new lots are created within a riparian and wetland setback;</w:t>
            </w:r>
          </w:p>
          <w:p w14:paraId="71603722" w14:textId="77777777" w:rsidR="001B7680" w:rsidRPr="00E1251E" w:rsidRDefault="001B7680" w:rsidP="001B7680">
            <w:pPr>
              <w:numPr>
                <w:ilvl w:val="0"/>
                <w:numId w:val="63"/>
              </w:numPr>
              <w:rPr>
                <w:rFonts w:cs="Arial"/>
                <w:sz w:val="20"/>
                <w:szCs w:val="20"/>
              </w:rPr>
            </w:pPr>
            <w:r w:rsidRPr="00E1251E">
              <w:rPr>
                <w:rFonts w:cs="Arial"/>
                <w:sz w:val="20"/>
                <w:szCs w:val="20"/>
              </w:rPr>
              <w:t>new public roads are located between the riparian and wetland setback and the proposed new lots.</w:t>
            </w:r>
          </w:p>
          <w:tbl>
            <w:tblPr>
              <w:tblW w:w="5000" w:type="pct"/>
              <w:tblCellSpacing w:w="15" w:type="dxa"/>
              <w:tblLayout w:type="fixed"/>
              <w:tblCellMar>
                <w:top w:w="30" w:type="dxa"/>
                <w:left w:w="30" w:type="dxa"/>
                <w:bottom w:w="30" w:type="dxa"/>
                <w:right w:w="30" w:type="dxa"/>
              </w:tblCellMar>
              <w:tblLook w:val="04A0" w:firstRow="1" w:lastRow="0" w:firstColumn="1" w:lastColumn="0" w:noHBand="0" w:noVBand="1"/>
              <w:tblDescription w:val=""/>
            </w:tblPr>
            <w:tblGrid>
              <w:gridCol w:w="5410"/>
            </w:tblGrid>
            <w:tr w:rsidR="001B7680" w:rsidRPr="00E1251E" w14:paraId="34AA9482" w14:textId="77777777" w:rsidTr="001B7680">
              <w:trPr>
                <w:tblCellSpacing w:w="15" w:type="dxa"/>
              </w:trPr>
              <w:tc>
                <w:tcPr>
                  <w:tcW w:w="7482" w:type="dxa"/>
                  <w:hideMark/>
                </w:tcPr>
                <w:p w14:paraId="133007DE" w14:textId="77777777" w:rsidR="001B7680" w:rsidRPr="00E1251E" w:rsidRDefault="001B7680" w:rsidP="00CA3704">
                  <w:pPr>
                    <w:rPr>
                      <w:rFonts w:cs="Arial"/>
                      <w:sz w:val="20"/>
                      <w:szCs w:val="20"/>
                    </w:rPr>
                  </w:pPr>
                  <w:r w:rsidRPr="00EC7186">
                    <w:rPr>
                      <w:rFonts w:cs="Arial"/>
                      <w:sz w:val="18"/>
                      <w:szCs w:val="20"/>
                    </w:rPr>
                    <w:t>Note - Riparian and wetlands are mapped on Schedule 2, Section 2.5 Overlay Maps – Riparian and wetland setbacks.</w:t>
                  </w:r>
                </w:p>
              </w:tc>
            </w:tr>
          </w:tbl>
          <w:p w14:paraId="0F10164C" w14:textId="77777777" w:rsidR="001B7680" w:rsidRPr="00E1251E" w:rsidRDefault="001B7680" w:rsidP="00CA3704">
            <w:pPr>
              <w:rPr>
                <w:rFonts w:cs="Arial"/>
                <w:sz w:val="20"/>
                <w:szCs w:val="20"/>
              </w:rPr>
            </w:pPr>
          </w:p>
        </w:tc>
        <w:tc>
          <w:tcPr>
            <w:tcW w:w="1948" w:type="dxa"/>
            <w:tcBorders>
              <w:top w:val="outset" w:sz="6" w:space="0" w:color="auto"/>
              <w:left w:val="outset" w:sz="6" w:space="0" w:color="auto"/>
              <w:bottom w:val="outset" w:sz="6" w:space="0" w:color="auto"/>
              <w:right w:val="outset" w:sz="6" w:space="0" w:color="auto"/>
            </w:tcBorders>
          </w:tcPr>
          <w:p w14:paraId="773417A1" w14:textId="77777777" w:rsidR="001B7680" w:rsidRPr="00E1251E" w:rsidRDefault="001B7680" w:rsidP="00CA3704">
            <w:pPr>
              <w:rPr>
                <w:rFonts w:cs="Arial"/>
                <w:b/>
                <w:bCs/>
                <w:sz w:val="20"/>
                <w:szCs w:val="20"/>
              </w:rPr>
            </w:pPr>
          </w:p>
        </w:tc>
        <w:tc>
          <w:tcPr>
            <w:tcW w:w="3768" w:type="dxa"/>
            <w:tcBorders>
              <w:top w:val="outset" w:sz="6" w:space="0" w:color="auto"/>
              <w:left w:val="outset" w:sz="6" w:space="0" w:color="auto"/>
              <w:bottom w:val="outset" w:sz="6" w:space="0" w:color="auto"/>
              <w:right w:val="outset" w:sz="6" w:space="0" w:color="auto"/>
            </w:tcBorders>
          </w:tcPr>
          <w:p w14:paraId="247B7A45" w14:textId="77777777" w:rsidR="001B7680" w:rsidRPr="00E1251E" w:rsidRDefault="001B7680" w:rsidP="00CA3704">
            <w:pPr>
              <w:rPr>
                <w:rFonts w:cs="Arial"/>
                <w:b/>
                <w:bCs/>
                <w:sz w:val="20"/>
                <w:szCs w:val="20"/>
              </w:rPr>
            </w:pPr>
          </w:p>
        </w:tc>
      </w:tr>
    </w:tbl>
    <w:p w14:paraId="33EF7BED" w14:textId="77777777" w:rsidR="00E97630" w:rsidRDefault="00E97630" w:rsidP="004711DB">
      <w:pPr>
        <w:jc w:val="center"/>
        <w:rPr>
          <w:rFonts w:cs="Arial"/>
          <w:sz w:val="20"/>
          <w:szCs w:val="20"/>
        </w:rPr>
      </w:pPr>
    </w:p>
    <w:p w14:paraId="0571FA35" w14:textId="77777777" w:rsidR="004711DB" w:rsidRDefault="004711DB" w:rsidP="004711DB">
      <w:pPr>
        <w:jc w:val="center"/>
        <w:rPr>
          <w:rFonts w:cs="Arial"/>
          <w:sz w:val="20"/>
          <w:szCs w:val="20"/>
        </w:rPr>
      </w:pPr>
      <w:r w:rsidRPr="004711DB">
        <w:rPr>
          <w:rFonts w:cs="Arial"/>
          <w:b/>
          <w:bCs/>
          <w:sz w:val="20"/>
          <w:szCs w:val="20"/>
        </w:rPr>
        <w:t>Table 9.4.1.3.2.3: Lot Types</w:t>
      </w:r>
    </w:p>
    <w:p w14:paraId="00988532" w14:textId="77777777" w:rsidR="004711DB" w:rsidRDefault="004711DB" w:rsidP="004711DB">
      <w:pPr>
        <w:jc w:val="center"/>
        <w:rPr>
          <w:rFonts w:cs="Arial"/>
          <w:sz w:val="20"/>
          <w:szCs w:val="20"/>
        </w:rPr>
      </w:pPr>
      <w:r w:rsidRPr="004711DB">
        <w:rPr>
          <w:rFonts w:cs="Arial"/>
          <w:noProof/>
          <w:sz w:val="20"/>
          <w:szCs w:val="20"/>
        </w:rPr>
        <w:drawing>
          <wp:inline distT="0" distB="0" distL="0" distR="0" wp14:anchorId="620535F1" wp14:editId="7CF33983">
            <wp:extent cx="8095016" cy="27432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103272" cy="2745998"/>
                    </a:xfrm>
                    <a:prstGeom prst="rect">
                      <a:avLst/>
                    </a:prstGeom>
                    <a:noFill/>
                    <a:ln>
                      <a:noFill/>
                    </a:ln>
                  </pic:spPr>
                </pic:pic>
              </a:graphicData>
            </a:graphic>
          </wp:inline>
        </w:drawing>
      </w:r>
    </w:p>
    <w:p w14:paraId="763A7CA4" w14:textId="77777777" w:rsidR="004711DB" w:rsidRDefault="004711DB" w:rsidP="004711DB">
      <w:pPr>
        <w:jc w:val="center"/>
        <w:rPr>
          <w:rFonts w:cs="Arial"/>
          <w:sz w:val="20"/>
          <w:szCs w:val="20"/>
        </w:rPr>
      </w:pPr>
    </w:p>
    <w:p w14:paraId="3CCCA999" w14:textId="77777777" w:rsidR="004711DB" w:rsidRDefault="004711DB" w:rsidP="004711DB">
      <w:pPr>
        <w:jc w:val="center"/>
        <w:rPr>
          <w:rFonts w:cs="Arial"/>
          <w:sz w:val="20"/>
          <w:szCs w:val="20"/>
        </w:rPr>
      </w:pPr>
    </w:p>
    <w:p w14:paraId="129327EE" w14:textId="77777777" w:rsidR="004711DB" w:rsidRDefault="004711DB" w:rsidP="004711DB">
      <w:pPr>
        <w:jc w:val="center"/>
        <w:rPr>
          <w:rFonts w:cs="Arial"/>
          <w:b/>
          <w:bCs/>
          <w:sz w:val="20"/>
          <w:szCs w:val="20"/>
        </w:rPr>
      </w:pPr>
      <w:r w:rsidRPr="004711DB">
        <w:rPr>
          <w:rFonts w:cs="Arial"/>
          <w:b/>
          <w:bCs/>
          <w:sz w:val="20"/>
          <w:szCs w:val="20"/>
        </w:rPr>
        <w:t>Figure 1 - Morayfield South</w:t>
      </w:r>
    </w:p>
    <w:p w14:paraId="326F84AB" w14:textId="77777777" w:rsidR="004711DB" w:rsidRDefault="004711DB" w:rsidP="004711DB">
      <w:pPr>
        <w:jc w:val="center"/>
        <w:rPr>
          <w:rFonts w:cs="Arial"/>
          <w:sz w:val="20"/>
          <w:szCs w:val="20"/>
        </w:rPr>
      </w:pPr>
      <w:r w:rsidRPr="004711DB">
        <w:rPr>
          <w:rFonts w:cs="Arial"/>
          <w:noProof/>
          <w:sz w:val="20"/>
          <w:szCs w:val="20"/>
        </w:rPr>
        <w:drawing>
          <wp:inline distT="0" distB="0" distL="0" distR="0" wp14:anchorId="19F24410" wp14:editId="7E29DBD2">
            <wp:extent cx="7963947" cy="5626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965152" cy="5626951"/>
                    </a:xfrm>
                    <a:prstGeom prst="rect">
                      <a:avLst/>
                    </a:prstGeom>
                    <a:noFill/>
                    <a:ln>
                      <a:noFill/>
                    </a:ln>
                  </pic:spPr>
                </pic:pic>
              </a:graphicData>
            </a:graphic>
          </wp:inline>
        </w:drawing>
      </w:r>
    </w:p>
    <w:p w14:paraId="7B41583A" w14:textId="77777777" w:rsidR="004711DB" w:rsidRDefault="004711DB" w:rsidP="004711DB">
      <w:pPr>
        <w:jc w:val="center"/>
        <w:rPr>
          <w:rFonts w:cs="Arial"/>
          <w:sz w:val="20"/>
          <w:szCs w:val="20"/>
        </w:rPr>
      </w:pPr>
    </w:p>
    <w:p w14:paraId="14E2AD8C" w14:textId="77777777" w:rsidR="004711DB" w:rsidRDefault="004711DB" w:rsidP="004711DB">
      <w:pPr>
        <w:jc w:val="center"/>
        <w:rPr>
          <w:rFonts w:cs="Arial"/>
          <w:b/>
          <w:bCs/>
          <w:sz w:val="20"/>
          <w:szCs w:val="20"/>
        </w:rPr>
      </w:pPr>
      <w:r w:rsidRPr="004711DB">
        <w:rPr>
          <w:rFonts w:cs="Arial"/>
          <w:b/>
          <w:bCs/>
          <w:sz w:val="20"/>
          <w:szCs w:val="20"/>
        </w:rPr>
        <w:t>Figure 2 - Narangba East</w:t>
      </w:r>
    </w:p>
    <w:p w14:paraId="57288CBB" w14:textId="77777777" w:rsidR="004711DB" w:rsidRPr="00E1251E" w:rsidRDefault="004711DB" w:rsidP="004711DB">
      <w:pPr>
        <w:jc w:val="center"/>
        <w:rPr>
          <w:rFonts w:cs="Arial"/>
          <w:sz w:val="20"/>
          <w:szCs w:val="20"/>
        </w:rPr>
      </w:pPr>
      <w:r w:rsidRPr="004711DB">
        <w:rPr>
          <w:noProof/>
        </w:rPr>
        <w:drawing>
          <wp:inline distT="0" distB="0" distL="0" distR="0" wp14:anchorId="26E30878" wp14:editId="6EC89CC3">
            <wp:extent cx="4624840" cy="592455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7057" cy="5927390"/>
                    </a:xfrm>
                    <a:prstGeom prst="rect">
                      <a:avLst/>
                    </a:prstGeom>
                  </pic:spPr>
                </pic:pic>
              </a:graphicData>
            </a:graphic>
          </wp:inline>
        </w:drawing>
      </w:r>
    </w:p>
    <w:sectPr w:rsidR="004711DB" w:rsidRPr="00E1251E" w:rsidSect="00CA3704">
      <w:footerReference w:type="default" r:id="rId50"/>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ED237A" w14:textId="77777777" w:rsidR="00E22FA0" w:rsidRDefault="00E22FA0" w:rsidP="00E1251E">
      <w:pPr>
        <w:spacing w:after="0" w:line="240" w:lineRule="auto"/>
      </w:pPr>
      <w:r>
        <w:separator/>
      </w:r>
    </w:p>
  </w:endnote>
  <w:endnote w:type="continuationSeparator" w:id="0">
    <w:p w14:paraId="3EA8BB27" w14:textId="77777777" w:rsidR="00E22FA0" w:rsidRDefault="00E22FA0" w:rsidP="00E12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CD88F" w14:textId="6BD2CC87" w:rsidR="00B1048B" w:rsidRPr="006A37C2" w:rsidRDefault="00B1048B" w:rsidP="00E1251E">
    <w:pPr>
      <w:pStyle w:val="Footer"/>
      <w:jc w:val="center"/>
      <w:rPr>
        <w:rFonts w:cs="Arial"/>
        <w:i/>
        <w:sz w:val="20"/>
        <w:szCs w:val="20"/>
      </w:rPr>
    </w:pPr>
    <w:r w:rsidRPr="002C7A6D">
      <w:rPr>
        <w:rFonts w:cs="Arial"/>
        <w:i/>
        <w:sz w:val="20"/>
        <w:szCs w:val="20"/>
      </w:rPr>
      <w:t>MBRC Planning Scheme</w:t>
    </w:r>
    <w:r>
      <w:rPr>
        <w:rFonts w:cs="Arial"/>
        <w:i/>
        <w:sz w:val="20"/>
        <w:szCs w:val="20"/>
      </w:rPr>
      <w:t xml:space="preserve"> Version </w:t>
    </w:r>
    <w:r w:rsidR="009A01C4">
      <w:rPr>
        <w:rFonts w:cs="Arial"/>
        <w:i/>
        <w:sz w:val="20"/>
        <w:szCs w:val="20"/>
      </w:rPr>
      <w:t>7</w:t>
    </w:r>
    <w:r w:rsidRPr="002C7A6D">
      <w:rPr>
        <w:rFonts w:cs="Arial"/>
        <w:i/>
        <w:sz w:val="20"/>
        <w:szCs w:val="20"/>
      </w:rPr>
      <w:t xml:space="preserve"> - Other development codes - Reconfiguring a lot code - </w:t>
    </w:r>
    <w:r>
      <w:rPr>
        <w:rFonts w:cs="Arial"/>
        <w:i/>
        <w:sz w:val="20"/>
        <w:szCs w:val="20"/>
      </w:rPr>
      <w:t xml:space="preserve">Emerging community zone - Transition precinct </w:t>
    </w:r>
    <w:r w:rsidRPr="002C7A6D">
      <w:rPr>
        <w:rFonts w:cs="Arial"/>
        <w:i/>
        <w:sz w:val="20"/>
        <w:szCs w:val="20"/>
      </w:rPr>
      <w:t xml:space="preserve">- Assessable </w:t>
    </w:r>
    <w:r w:rsidR="00EC7186">
      <w:rPr>
        <w:rFonts w:cs="Arial"/>
        <w:i/>
        <w:sz w:val="20"/>
        <w:szCs w:val="20"/>
      </w:rPr>
      <w:tab/>
    </w:r>
    <w:r w:rsidR="00EC7186">
      <w:rPr>
        <w:rFonts w:cs="Arial"/>
        <w:i/>
        <w:sz w:val="20"/>
        <w:szCs w:val="20"/>
      </w:rPr>
      <w:tab/>
    </w:r>
    <w:r w:rsidRPr="002C7A6D">
      <w:rPr>
        <w:rFonts w:cs="Arial"/>
        <w:i/>
        <w:sz w:val="20"/>
        <w:szCs w:val="20"/>
      </w:rPr>
      <w:tab/>
    </w:r>
    <w:sdt>
      <w:sdtPr>
        <w:rPr>
          <w:rFonts w:cs="Arial"/>
          <w:sz w:val="20"/>
          <w:szCs w:val="20"/>
        </w:rPr>
        <w:id w:val="1366955524"/>
        <w:docPartObj>
          <w:docPartGallery w:val="Page Numbers (Bottom of Page)"/>
          <w:docPartUnique/>
        </w:docPartObj>
      </w:sdtPr>
      <w:sdtEndPr>
        <w:rPr>
          <w:noProof/>
        </w:rPr>
      </w:sdtEndPr>
      <w:sdtContent>
        <w:r w:rsidRPr="002C7A6D">
          <w:rPr>
            <w:rFonts w:cs="Arial"/>
            <w:sz w:val="20"/>
            <w:szCs w:val="20"/>
          </w:rPr>
          <w:fldChar w:fldCharType="begin"/>
        </w:r>
        <w:r w:rsidRPr="002C7A6D">
          <w:rPr>
            <w:rFonts w:cs="Arial"/>
            <w:sz w:val="20"/>
            <w:szCs w:val="20"/>
          </w:rPr>
          <w:instrText xml:space="preserve"> PAGE   \* MERGEFORMAT </w:instrText>
        </w:r>
        <w:r w:rsidRPr="002C7A6D">
          <w:rPr>
            <w:rFonts w:cs="Arial"/>
            <w:sz w:val="20"/>
            <w:szCs w:val="20"/>
          </w:rPr>
          <w:fldChar w:fldCharType="separate"/>
        </w:r>
        <w:r>
          <w:rPr>
            <w:rFonts w:cs="Arial"/>
            <w:sz w:val="20"/>
            <w:szCs w:val="20"/>
          </w:rPr>
          <w:t>1</w:t>
        </w:r>
        <w:r w:rsidRPr="002C7A6D">
          <w:rPr>
            <w:rFonts w:cs="Arial"/>
            <w:noProof/>
            <w:sz w:val="20"/>
            <w:szCs w:val="20"/>
          </w:rPr>
          <w:fldChar w:fldCharType="end"/>
        </w:r>
      </w:sdtContent>
    </w:sdt>
  </w:p>
  <w:p w14:paraId="64DC8B09" w14:textId="77777777" w:rsidR="00B1048B" w:rsidRDefault="00B104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30E3D9" w14:textId="77777777" w:rsidR="00E22FA0" w:rsidRDefault="00E22FA0" w:rsidP="00E1251E">
      <w:pPr>
        <w:spacing w:after="0" w:line="240" w:lineRule="auto"/>
      </w:pPr>
      <w:r>
        <w:separator/>
      </w:r>
    </w:p>
  </w:footnote>
  <w:footnote w:type="continuationSeparator" w:id="0">
    <w:p w14:paraId="366CA638" w14:textId="77777777" w:rsidR="00E22FA0" w:rsidRDefault="00E22FA0" w:rsidP="00E125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016E9"/>
    <w:multiLevelType w:val="multilevel"/>
    <w:tmpl w:val="5F36FB22"/>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2EB11F1"/>
    <w:multiLevelType w:val="multilevel"/>
    <w:tmpl w:val="EC367FC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3923133"/>
    <w:multiLevelType w:val="hybridMultilevel"/>
    <w:tmpl w:val="7AD8122C"/>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A342FDA"/>
    <w:multiLevelType w:val="multilevel"/>
    <w:tmpl w:val="E00CB66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B253C22"/>
    <w:multiLevelType w:val="multilevel"/>
    <w:tmpl w:val="6EA2C79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B86467C"/>
    <w:multiLevelType w:val="multilevel"/>
    <w:tmpl w:val="73C4B92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0D1D543F"/>
    <w:multiLevelType w:val="multilevel"/>
    <w:tmpl w:val="6C34A5B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F2C3F72"/>
    <w:multiLevelType w:val="multilevel"/>
    <w:tmpl w:val="8050E34E"/>
    <w:lvl w:ilvl="0">
      <w:start w:val="4"/>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10F3705E"/>
    <w:multiLevelType w:val="multilevel"/>
    <w:tmpl w:val="2B2806C6"/>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174C6E8B"/>
    <w:multiLevelType w:val="hybridMultilevel"/>
    <w:tmpl w:val="26726724"/>
    <w:lvl w:ilvl="0" w:tplc="A34037D4">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0" w15:restartNumberingAfterBreak="0">
    <w:nsid w:val="1A9E4ACD"/>
    <w:multiLevelType w:val="multilevel"/>
    <w:tmpl w:val="C0A2A9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1AD87508"/>
    <w:multiLevelType w:val="multilevel"/>
    <w:tmpl w:val="1D64040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1FFF1FB6"/>
    <w:multiLevelType w:val="multilevel"/>
    <w:tmpl w:val="699E707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200B7D78"/>
    <w:multiLevelType w:val="multilevel"/>
    <w:tmpl w:val="4FCEF4C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20551A56"/>
    <w:multiLevelType w:val="multilevel"/>
    <w:tmpl w:val="300ED30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226D69F9"/>
    <w:multiLevelType w:val="multilevel"/>
    <w:tmpl w:val="81ECAE5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22B35E90"/>
    <w:multiLevelType w:val="multilevel"/>
    <w:tmpl w:val="28BAE67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23757765"/>
    <w:multiLevelType w:val="multilevel"/>
    <w:tmpl w:val="3E00CEC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26D61310"/>
    <w:multiLevelType w:val="multilevel"/>
    <w:tmpl w:val="0EC0520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15:restartNumberingAfterBreak="0">
    <w:nsid w:val="26E42C43"/>
    <w:multiLevelType w:val="multilevel"/>
    <w:tmpl w:val="8F2872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28963943"/>
    <w:multiLevelType w:val="multilevel"/>
    <w:tmpl w:val="019E5B16"/>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1" w15:restartNumberingAfterBreak="0">
    <w:nsid w:val="2C272077"/>
    <w:multiLevelType w:val="multilevel"/>
    <w:tmpl w:val="41E2FD2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 w15:restartNumberingAfterBreak="0">
    <w:nsid w:val="2CCC5447"/>
    <w:multiLevelType w:val="multilevel"/>
    <w:tmpl w:val="D5720EE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2D460CCD"/>
    <w:multiLevelType w:val="multilevel"/>
    <w:tmpl w:val="09FA1C2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2DE86375"/>
    <w:multiLevelType w:val="multilevel"/>
    <w:tmpl w:val="AA307F2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2DF71735"/>
    <w:multiLevelType w:val="multilevel"/>
    <w:tmpl w:val="0394A436"/>
    <w:lvl w:ilvl="0">
      <w:start w:val="3"/>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 w15:restartNumberingAfterBreak="0">
    <w:nsid w:val="31A84A45"/>
    <w:multiLevelType w:val="multilevel"/>
    <w:tmpl w:val="1A242BB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15:restartNumberingAfterBreak="0">
    <w:nsid w:val="351F34A7"/>
    <w:multiLevelType w:val="multilevel"/>
    <w:tmpl w:val="E60868A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8" w15:restartNumberingAfterBreak="0">
    <w:nsid w:val="352B78C5"/>
    <w:multiLevelType w:val="multilevel"/>
    <w:tmpl w:val="E2627F2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 w15:restartNumberingAfterBreak="0">
    <w:nsid w:val="36313D96"/>
    <w:multiLevelType w:val="multilevel"/>
    <w:tmpl w:val="CB0E8BA6"/>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3675686C"/>
    <w:multiLevelType w:val="multilevel"/>
    <w:tmpl w:val="7BD05D2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1" w15:restartNumberingAfterBreak="0">
    <w:nsid w:val="36F17135"/>
    <w:multiLevelType w:val="multilevel"/>
    <w:tmpl w:val="BE7AEB02"/>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2" w15:restartNumberingAfterBreak="0">
    <w:nsid w:val="37125D5D"/>
    <w:multiLevelType w:val="multilevel"/>
    <w:tmpl w:val="05C4720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38600172"/>
    <w:multiLevelType w:val="multilevel"/>
    <w:tmpl w:val="46A2033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4" w15:restartNumberingAfterBreak="0">
    <w:nsid w:val="3AD70813"/>
    <w:multiLevelType w:val="multilevel"/>
    <w:tmpl w:val="E66EAB0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5" w15:restartNumberingAfterBreak="0">
    <w:nsid w:val="3B1B27EC"/>
    <w:multiLevelType w:val="multilevel"/>
    <w:tmpl w:val="09FA1C20"/>
    <w:lvl w:ilvl="0">
      <w:start w:val="1"/>
      <w:numFmt w:val="lowerLetter"/>
      <w:lvlText w:val="%1."/>
      <w:lvlJc w:val="left"/>
      <w:pPr>
        <w:tabs>
          <w:tab w:val="num" w:pos="720"/>
        </w:tabs>
        <w:ind w:left="720" w:hanging="360"/>
      </w:pPr>
      <w:rPr>
        <w:rFonts w:hint="default"/>
        <w:sz w:val="20"/>
      </w:rPr>
    </w:lvl>
    <w:lvl w:ilvl="1">
      <w:start w:val="1"/>
      <w:numFmt w:val="lowerRoman"/>
      <w:lvlText w:val="%2."/>
      <w:lvlJc w:val="right"/>
      <w:pPr>
        <w:tabs>
          <w:tab w:val="num" w:pos="1440"/>
        </w:tabs>
        <w:ind w:left="1440" w:hanging="360"/>
      </w:pPr>
      <w:rPr>
        <w:rFonts w:hint="default"/>
        <w:sz w:val="20"/>
      </w:rPr>
    </w:lvl>
    <w:lvl w:ilvl="2" w:tentative="1">
      <w:start w:val="1"/>
      <w:numFmt w:val="lowerLetter"/>
      <w:lvlText w:val="%3."/>
      <w:lvlJc w:val="left"/>
      <w:pPr>
        <w:tabs>
          <w:tab w:val="num" w:pos="2160"/>
        </w:tabs>
        <w:ind w:left="2160" w:hanging="360"/>
      </w:pPr>
      <w:rPr>
        <w:rFonts w:hint="default"/>
        <w:sz w:val="20"/>
      </w:rPr>
    </w:lvl>
    <w:lvl w:ilvl="3" w:tentative="1">
      <w:start w:val="1"/>
      <w:numFmt w:val="lowerLetter"/>
      <w:lvlText w:val="%4."/>
      <w:lvlJc w:val="left"/>
      <w:pPr>
        <w:tabs>
          <w:tab w:val="num" w:pos="2880"/>
        </w:tabs>
        <w:ind w:left="2880" w:hanging="360"/>
      </w:pPr>
      <w:rPr>
        <w:rFonts w:hint="default"/>
        <w:sz w:val="20"/>
      </w:rPr>
    </w:lvl>
    <w:lvl w:ilvl="4" w:tentative="1">
      <w:start w:val="1"/>
      <w:numFmt w:val="lowerLetter"/>
      <w:lvlText w:val="%5."/>
      <w:lvlJc w:val="left"/>
      <w:pPr>
        <w:tabs>
          <w:tab w:val="num" w:pos="3600"/>
        </w:tabs>
        <w:ind w:left="3600" w:hanging="360"/>
      </w:pPr>
      <w:rPr>
        <w:rFonts w:hint="default"/>
        <w:sz w:val="20"/>
      </w:rPr>
    </w:lvl>
    <w:lvl w:ilvl="5" w:tentative="1">
      <w:start w:val="1"/>
      <w:numFmt w:val="lowerLetter"/>
      <w:lvlText w:val="%6."/>
      <w:lvlJc w:val="left"/>
      <w:pPr>
        <w:tabs>
          <w:tab w:val="num" w:pos="4320"/>
        </w:tabs>
        <w:ind w:left="4320" w:hanging="360"/>
      </w:pPr>
      <w:rPr>
        <w:rFonts w:hint="default"/>
        <w:sz w:val="20"/>
      </w:rPr>
    </w:lvl>
    <w:lvl w:ilvl="6" w:tentative="1">
      <w:start w:val="1"/>
      <w:numFmt w:val="lowerLetter"/>
      <w:lvlText w:val="%7."/>
      <w:lvlJc w:val="left"/>
      <w:pPr>
        <w:tabs>
          <w:tab w:val="num" w:pos="5040"/>
        </w:tabs>
        <w:ind w:left="5040" w:hanging="360"/>
      </w:pPr>
      <w:rPr>
        <w:rFonts w:hint="default"/>
        <w:sz w:val="20"/>
      </w:rPr>
    </w:lvl>
    <w:lvl w:ilvl="7" w:tentative="1">
      <w:start w:val="1"/>
      <w:numFmt w:val="lowerLetter"/>
      <w:lvlText w:val="%8."/>
      <w:lvlJc w:val="left"/>
      <w:pPr>
        <w:tabs>
          <w:tab w:val="num" w:pos="5760"/>
        </w:tabs>
        <w:ind w:left="5760" w:hanging="360"/>
      </w:pPr>
      <w:rPr>
        <w:rFonts w:hint="default"/>
        <w:sz w:val="20"/>
      </w:rPr>
    </w:lvl>
    <w:lvl w:ilvl="8" w:tentative="1">
      <w:start w:val="1"/>
      <w:numFmt w:val="lowerLetter"/>
      <w:lvlText w:val="%9."/>
      <w:lvlJc w:val="left"/>
      <w:pPr>
        <w:tabs>
          <w:tab w:val="num" w:pos="6480"/>
        </w:tabs>
        <w:ind w:left="6480" w:hanging="360"/>
      </w:pPr>
      <w:rPr>
        <w:rFonts w:hint="default"/>
        <w:sz w:val="20"/>
      </w:rPr>
    </w:lvl>
  </w:abstractNum>
  <w:abstractNum w:abstractNumId="36" w15:restartNumberingAfterBreak="0">
    <w:nsid w:val="3B557C9F"/>
    <w:multiLevelType w:val="multilevel"/>
    <w:tmpl w:val="78EC6D5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3BA90816"/>
    <w:multiLevelType w:val="multilevel"/>
    <w:tmpl w:val="B2247A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8" w15:restartNumberingAfterBreak="0">
    <w:nsid w:val="3D4114C4"/>
    <w:multiLevelType w:val="multilevel"/>
    <w:tmpl w:val="BEC40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FB4248B"/>
    <w:multiLevelType w:val="multilevel"/>
    <w:tmpl w:val="242C1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03B4BBA"/>
    <w:multiLevelType w:val="multilevel"/>
    <w:tmpl w:val="B5D8BDB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41546618"/>
    <w:multiLevelType w:val="multilevel"/>
    <w:tmpl w:val="09FA1C2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2" w15:restartNumberingAfterBreak="0">
    <w:nsid w:val="42E57EE0"/>
    <w:multiLevelType w:val="multilevel"/>
    <w:tmpl w:val="59EE93B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3" w15:restartNumberingAfterBreak="0">
    <w:nsid w:val="44C56A1D"/>
    <w:multiLevelType w:val="multilevel"/>
    <w:tmpl w:val="64E2960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4" w15:restartNumberingAfterBreak="0">
    <w:nsid w:val="49C9720F"/>
    <w:multiLevelType w:val="multilevel"/>
    <w:tmpl w:val="EFB20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AB42211"/>
    <w:multiLevelType w:val="multilevel"/>
    <w:tmpl w:val="E60868A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6" w15:restartNumberingAfterBreak="0">
    <w:nsid w:val="4CB61745"/>
    <w:multiLevelType w:val="multilevel"/>
    <w:tmpl w:val="B144300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4F966243"/>
    <w:multiLevelType w:val="multilevel"/>
    <w:tmpl w:val="09FA1C20"/>
    <w:lvl w:ilvl="0">
      <w:start w:val="1"/>
      <w:numFmt w:val="lowerLetter"/>
      <w:lvlText w:val="%1."/>
      <w:lvlJc w:val="left"/>
      <w:pPr>
        <w:tabs>
          <w:tab w:val="num" w:pos="720"/>
        </w:tabs>
        <w:ind w:left="720" w:hanging="360"/>
      </w:pPr>
      <w:rPr>
        <w:rFonts w:hint="default"/>
        <w:sz w:val="20"/>
      </w:rPr>
    </w:lvl>
    <w:lvl w:ilvl="1">
      <w:start w:val="1"/>
      <w:numFmt w:val="lowerRoman"/>
      <w:lvlText w:val="%2."/>
      <w:lvlJc w:val="right"/>
      <w:pPr>
        <w:tabs>
          <w:tab w:val="num" w:pos="1440"/>
        </w:tabs>
        <w:ind w:left="1440" w:hanging="360"/>
      </w:pPr>
      <w:rPr>
        <w:rFonts w:hint="default"/>
        <w:sz w:val="20"/>
      </w:rPr>
    </w:lvl>
    <w:lvl w:ilvl="2" w:tentative="1">
      <w:start w:val="1"/>
      <w:numFmt w:val="lowerLetter"/>
      <w:lvlText w:val="%3."/>
      <w:lvlJc w:val="left"/>
      <w:pPr>
        <w:tabs>
          <w:tab w:val="num" w:pos="2160"/>
        </w:tabs>
        <w:ind w:left="2160" w:hanging="360"/>
      </w:pPr>
      <w:rPr>
        <w:rFonts w:hint="default"/>
        <w:sz w:val="20"/>
      </w:rPr>
    </w:lvl>
    <w:lvl w:ilvl="3" w:tentative="1">
      <w:start w:val="1"/>
      <w:numFmt w:val="lowerLetter"/>
      <w:lvlText w:val="%4."/>
      <w:lvlJc w:val="left"/>
      <w:pPr>
        <w:tabs>
          <w:tab w:val="num" w:pos="2880"/>
        </w:tabs>
        <w:ind w:left="2880" w:hanging="360"/>
      </w:pPr>
      <w:rPr>
        <w:rFonts w:hint="default"/>
        <w:sz w:val="20"/>
      </w:rPr>
    </w:lvl>
    <w:lvl w:ilvl="4" w:tentative="1">
      <w:start w:val="1"/>
      <w:numFmt w:val="lowerLetter"/>
      <w:lvlText w:val="%5."/>
      <w:lvlJc w:val="left"/>
      <w:pPr>
        <w:tabs>
          <w:tab w:val="num" w:pos="3600"/>
        </w:tabs>
        <w:ind w:left="3600" w:hanging="360"/>
      </w:pPr>
      <w:rPr>
        <w:rFonts w:hint="default"/>
        <w:sz w:val="20"/>
      </w:rPr>
    </w:lvl>
    <w:lvl w:ilvl="5" w:tentative="1">
      <w:start w:val="1"/>
      <w:numFmt w:val="lowerLetter"/>
      <w:lvlText w:val="%6."/>
      <w:lvlJc w:val="left"/>
      <w:pPr>
        <w:tabs>
          <w:tab w:val="num" w:pos="4320"/>
        </w:tabs>
        <w:ind w:left="4320" w:hanging="360"/>
      </w:pPr>
      <w:rPr>
        <w:rFonts w:hint="default"/>
        <w:sz w:val="20"/>
      </w:rPr>
    </w:lvl>
    <w:lvl w:ilvl="6" w:tentative="1">
      <w:start w:val="1"/>
      <w:numFmt w:val="lowerLetter"/>
      <w:lvlText w:val="%7."/>
      <w:lvlJc w:val="left"/>
      <w:pPr>
        <w:tabs>
          <w:tab w:val="num" w:pos="5040"/>
        </w:tabs>
        <w:ind w:left="5040" w:hanging="360"/>
      </w:pPr>
      <w:rPr>
        <w:rFonts w:hint="default"/>
        <w:sz w:val="20"/>
      </w:rPr>
    </w:lvl>
    <w:lvl w:ilvl="7" w:tentative="1">
      <w:start w:val="1"/>
      <w:numFmt w:val="lowerLetter"/>
      <w:lvlText w:val="%8."/>
      <w:lvlJc w:val="left"/>
      <w:pPr>
        <w:tabs>
          <w:tab w:val="num" w:pos="5760"/>
        </w:tabs>
        <w:ind w:left="5760" w:hanging="360"/>
      </w:pPr>
      <w:rPr>
        <w:rFonts w:hint="default"/>
        <w:sz w:val="20"/>
      </w:rPr>
    </w:lvl>
    <w:lvl w:ilvl="8" w:tentative="1">
      <w:start w:val="1"/>
      <w:numFmt w:val="lowerLetter"/>
      <w:lvlText w:val="%9."/>
      <w:lvlJc w:val="left"/>
      <w:pPr>
        <w:tabs>
          <w:tab w:val="num" w:pos="6480"/>
        </w:tabs>
        <w:ind w:left="6480" w:hanging="360"/>
      </w:pPr>
      <w:rPr>
        <w:rFonts w:hint="default"/>
        <w:sz w:val="20"/>
      </w:rPr>
    </w:lvl>
  </w:abstractNum>
  <w:abstractNum w:abstractNumId="48" w15:restartNumberingAfterBreak="0">
    <w:nsid w:val="5013353F"/>
    <w:multiLevelType w:val="multilevel"/>
    <w:tmpl w:val="0468538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510A296A"/>
    <w:multiLevelType w:val="multilevel"/>
    <w:tmpl w:val="09FA1C20"/>
    <w:lvl w:ilvl="0">
      <w:start w:val="1"/>
      <w:numFmt w:val="lowerLetter"/>
      <w:lvlText w:val="%1."/>
      <w:lvlJc w:val="left"/>
      <w:pPr>
        <w:tabs>
          <w:tab w:val="num" w:pos="720"/>
        </w:tabs>
        <w:ind w:left="720" w:hanging="360"/>
      </w:pPr>
      <w:rPr>
        <w:rFonts w:hint="default"/>
        <w:sz w:val="20"/>
      </w:rPr>
    </w:lvl>
    <w:lvl w:ilvl="1">
      <w:start w:val="1"/>
      <w:numFmt w:val="lowerRoman"/>
      <w:lvlText w:val="%2."/>
      <w:lvlJc w:val="right"/>
      <w:pPr>
        <w:tabs>
          <w:tab w:val="num" w:pos="1440"/>
        </w:tabs>
        <w:ind w:left="1440" w:hanging="360"/>
      </w:pPr>
      <w:rPr>
        <w:rFonts w:hint="default"/>
        <w:sz w:val="20"/>
      </w:rPr>
    </w:lvl>
    <w:lvl w:ilvl="2" w:tentative="1">
      <w:start w:val="1"/>
      <w:numFmt w:val="lowerLetter"/>
      <w:lvlText w:val="%3."/>
      <w:lvlJc w:val="left"/>
      <w:pPr>
        <w:tabs>
          <w:tab w:val="num" w:pos="2160"/>
        </w:tabs>
        <w:ind w:left="2160" w:hanging="360"/>
      </w:pPr>
      <w:rPr>
        <w:rFonts w:hint="default"/>
        <w:sz w:val="20"/>
      </w:rPr>
    </w:lvl>
    <w:lvl w:ilvl="3" w:tentative="1">
      <w:start w:val="1"/>
      <w:numFmt w:val="lowerLetter"/>
      <w:lvlText w:val="%4."/>
      <w:lvlJc w:val="left"/>
      <w:pPr>
        <w:tabs>
          <w:tab w:val="num" w:pos="2880"/>
        </w:tabs>
        <w:ind w:left="2880" w:hanging="360"/>
      </w:pPr>
      <w:rPr>
        <w:rFonts w:hint="default"/>
        <w:sz w:val="20"/>
      </w:rPr>
    </w:lvl>
    <w:lvl w:ilvl="4" w:tentative="1">
      <w:start w:val="1"/>
      <w:numFmt w:val="lowerLetter"/>
      <w:lvlText w:val="%5."/>
      <w:lvlJc w:val="left"/>
      <w:pPr>
        <w:tabs>
          <w:tab w:val="num" w:pos="3600"/>
        </w:tabs>
        <w:ind w:left="3600" w:hanging="360"/>
      </w:pPr>
      <w:rPr>
        <w:rFonts w:hint="default"/>
        <w:sz w:val="20"/>
      </w:rPr>
    </w:lvl>
    <w:lvl w:ilvl="5" w:tentative="1">
      <w:start w:val="1"/>
      <w:numFmt w:val="lowerLetter"/>
      <w:lvlText w:val="%6."/>
      <w:lvlJc w:val="left"/>
      <w:pPr>
        <w:tabs>
          <w:tab w:val="num" w:pos="4320"/>
        </w:tabs>
        <w:ind w:left="4320" w:hanging="360"/>
      </w:pPr>
      <w:rPr>
        <w:rFonts w:hint="default"/>
        <w:sz w:val="20"/>
      </w:rPr>
    </w:lvl>
    <w:lvl w:ilvl="6" w:tentative="1">
      <w:start w:val="1"/>
      <w:numFmt w:val="lowerLetter"/>
      <w:lvlText w:val="%7."/>
      <w:lvlJc w:val="left"/>
      <w:pPr>
        <w:tabs>
          <w:tab w:val="num" w:pos="5040"/>
        </w:tabs>
        <w:ind w:left="5040" w:hanging="360"/>
      </w:pPr>
      <w:rPr>
        <w:rFonts w:hint="default"/>
        <w:sz w:val="20"/>
      </w:rPr>
    </w:lvl>
    <w:lvl w:ilvl="7" w:tentative="1">
      <w:start w:val="1"/>
      <w:numFmt w:val="lowerLetter"/>
      <w:lvlText w:val="%8."/>
      <w:lvlJc w:val="left"/>
      <w:pPr>
        <w:tabs>
          <w:tab w:val="num" w:pos="5760"/>
        </w:tabs>
        <w:ind w:left="5760" w:hanging="360"/>
      </w:pPr>
      <w:rPr>
        <w:rFonts w:hint="default"/>
        <w:sz w:val="20"/>
      </w:rPr>
    </w:lvl>
    <w:lvl w:ilvl="8" w:tentative="1">
      <w:start w:val="1"/>
      <w:numFmt w:val="lowerLetter"/>
      <w:lvlText w:val="%9."/>
      <w:lvlJc w:val="left"/>
      <w:pPr>
        <w:tabs>
          <w:tab w:val="num" w:pos="6480"/>
        </w:tabs>
        <w:ind w:left="6480" w:hanging="360"/>
      </w:pPr>
      <w:rPr>
        <w:rFonts w:hint="default"/>
        <w:sz w:val="20"/>
      </w:rPr>
    </w:lvl>
  </w:abstractNum>
  <w:abstractNum w:abstractNumId="50" w15:restartNumberingAfterBreak="0">
    <w:nsid w:val="533564FC"/>
    <w:multiLevelType w:val="multilevel"/>
    <w:tmpl w:val="A226F46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1" w15:restartNumberingAfterBreak="0">
    <w:nsid w:val="56676561"/>
    <w:multiLevelType w:val="multilevel"/>
    <w:tmpl w:val="2E1E82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2" w15:restartNumberingAfterBreak="0">
    <w:nsid w:val="56F37216"/>
    <w:multiLevelType w:val="multilevel"/>
    <w:tmpl w:val="0B1A478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3" w15:restartNumberingAfterBreak="0">
    <w:nsid w:val="5BB45EEC"/>
    <w:multiLevelType w:val="multilevel"/>
    <w:tmpl w:val="E60868A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4" w15:restartNumberingAfterBreak="0">
    <w:nsid w:val="5CF26EDE"/>
    <w:multiLevelType w:val="multilevel"/>
    <w:tmpl w:val="350EA4C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5" w15:restartNumberingAfterBreak="0">
    <w:nsid w:val="5DFF38C1"/>
    <w:multiLevelType w:val="multilevel"/>
    <w:tmpl w:val="09FA1C2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6" w15:restartNumberingAfterBreak="0">
    <w:nsid w:val="63A56E2C"/>
    <w:multiLevelType w:val="multilevel"/>
    <w:tmpl w:val="C59EC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3BD1382"/>
    <w:multiLevelType w:val="multilevel"/>
    <w:tmpl w:val="0B4A93E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8" w15:restartNumberingAfterBreak="0">
    <w:nsid w:val="6B672E44"/>
    <w:multiLevelType w:val="multilevel"/>
    <w:tmpl w:val="50C8969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9" w15:restartNumberingAfterBreak="0">
    <w:nsid w:val="6B6E30E8"/>
    <w:multiLevelType w:val="multilevel"/>
    <w:tmpl w:val="FBA6DA3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0" w15:restartNumberingAfterBreak="0">
    <w:nsid w:val="6D0E0BB6"/>
    <w:multiLevelType w:val="multilevel"/>
    <w:tmpl w:val="E60868A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1" w15:restartNumberingAfterBreak="0">
    <w:nsid w:val="6F776D6D"/>
    <w:multiLevelType w:val="multilevel"/>
    <w:tmpl w:val="9DF2C70E"/>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2" w15:restartNumberingAfterBreak="0">
    <w:nsid w:val="721C7E4D"/>
    <w:multiLevelType w:val="multilevel"/>
    <w:tmpl w:val="6A2A258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72C531FA"/>
    <w:multiLevelType w:val="multilevel"/>
    <w:tmpl w:val="EC0ADB9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4" w15:restartNumberingAfterBreak="0">
    <w:nsid w:val="755213A4"/>
    <w:multiLevelType w:val="multilevel"/>
    <w:tmpl w:val="55D8A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58D02D2"/>
    <w:multiLevelType w:val="multilevel"/>
    <w:tmpl w:val="9FD6747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6" w15:restartNumberingAfterBreak="0">
    <w:nsid w:val="78A17853"/>
    <w:multiLevelType w:val="multilevel"/>
    <w:tmpl w:val="D1D696E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7" w15:restartNumberingAfterBreak="0">
    <w:nsid w:val="7A084884"/>
    <w:multiLevelType w:val="multilevel"/>
    <w:tmpl w:val="80F828E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8" w15:restartNumberingAfterBreak="0">
    <w:nsid w:val="7C7F5AED"/>
    <w:multiLevelType w:val="multilevel"/>
    <w:tmpl w:val="02A6E1B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9" w15:restartNumberingAfterBreak="0">
    <w:nsid w:val="7DB561D8"/>
    <w:multiLevelType w:val="multilevel"/>
    <w:tmpl w:val="B1CA401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0" w15:restartNumberingAfterBreak="0">
    <w:nsid w:val="7E8F0E18"/>
    <w:multiLevelType w:val="multilevel"/>
    <w:tmpl w:val="E60868A0"/>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16cid:durableId="520362631">
    <w:abstractNumId w:val="55"/>
  </w:num>
  <w:num w:numId="2" w16cid:durableId="2076582428">
    <w:abstractNumId w:val="24"/>
  </w:num>
  <w:num w:numId="3" w16cid:durableId="2100179243">
    <w:abstractNumId w:val="32"/>
  </w:num>
  <w:num w:numId="4" w16cid:durableId="646665760">
    <w:abstractNumId w:val="46"/>
  </w:num>
  <w:num w:numId="5" w16cid:durableId="394166193">
    <w:abstractNumId w:val="56"/>
  </w:num>
  <w:num w:numId="6" w16cid:durableId="1071194253">
    <w:abstractNumId w:val="44"/>
  </w:num>
  <w:num w:numId="7" w16cid:durableId="1420709456">
    <w:abstractNumId w:val="35"/>
  </w:num>
  <w:num w:numId="8" w16cid:durableId="185294297">
    <w:abstractNumId w:val="39"/>
  </w:num>
  <w:num w:numId="9" w16cid:durableId="1690179471">
    <w:abstractNumId w:val="16"/>
  </w:num>
  <w:num w:numId="10" w16cid:durableId="723525387">
    <w:abstractNumId w:val="61"/>
  </w:num>
  <w:num w:numId="11" w16cid:durableId="580331018">
    <w:abstractNumId w:val="25"/>
  </w:num>
  <w:num w:numId="12" w16cid:durableId="1248609311">
    <w:abstractNumId w:val="7"/>
  </w:num>
  <w:num w:numId="13" w16cid:durableId="1328092907">
    <w:abstractNumId w:val="17"/>
  </w:num>
  <w:num w:numId="14" w16cid:durableId="631516157">
    <w:abstractNumId w:val="10"/>
  </w:num>
  <w:num w:numId="15" w16cid:durableId="705714891">
    <w:abstractNumId w:val="37"/>
  </w:num>
  <w:num w:numId="16" w16cid:durableId="625425353">
    <w:abstractNumId w:val="3"/>
  </w:num>
  <w:num w:numId="17" w16cid:durableId="230430793">
    <w:abstractNumId w:val="30"/>
  </w:num>
  <w:num w:numId="18" w16cid:durableId="1920021095">
    <w:abstractNumId w:val="51"/>
  </w:num>
  <w:num w:numId="19" w16cid:durableId="1376082095">
    <w:abstractNumId w:val="11"/>
  </w:num>
  <w:num w:numId="20" w16cid:durableId="1078865578">
    <w:abstractNumId w:val="64"/>
  </w:num>
  <w:num w:numId="21" w16cid:durableId="2051607954">
    <w:abstractNumId w:val="70"/>
  </w:num>
  <w:num w:numId="22" w16cid:durableId="1362780891">
    <w:abstractNumId w:val="38"/>
  </w:num>
  <w:num w:numId="23" w16cid:durableId="791939471">
    <w:abstractNumId w:val="69"/>
  </w:num>
  <w:num w:numId="24" w16cid:durableId="908002899">
    <w:abstractNumId w:val="26"/>
  </w:num>
  <w:num w:numId="25" w16cid:durableId="1741294470">
    <w:abstractNumId w:val="0"/>
  </w:num>
  <w:num w:numId="26" w16cid:durableId="1946300803">
    <w:abstractNumId w:val="23"/>
  </w:num>
  <w:num w:numId="27" w16cid:durableId="1889297663">
    <w:abstractNumId w:val="43"/>
  </w:num>
  <w:num w:numId="28" w16cid:durableId="1724059085">
    <w:abstractNumId w:val="62"/>
  </w:num>
  <w:num w:numId="29" w16cid:durableId="1948847974">
    <w:abstractNumId w:val="14"/>
  </w:num>
  <w:num w:numId="30" w16cid:durableId="520121301">
    <w:abstractNumId w:val="68"/>
  </w:num>
  <w:num w:numId="31" w16cid:durableId="228466588">
    <w:abstractNumId w:val="28"/>
  </w:num>
  <w:num w:numId="32" w16cid:durableId="1449617276">
    <w:abstractNumId w:val="4"/>
  </w:num>
  <w:num w:numId="33" w16cid:durableId="444156738">
    <w:abstractNumId w:val="15"/>
  </w:num>
  <w:num w:numId="34" w16cid:durableId="217712526">
    <w:abstractNumId w:val="13"/>
  </w:num>
  <w:num w:numId="35" w16cid:durableId="1703365053">
    <w:abstractNumId w:val="50"/>
  </w:num>
  <w:num w:numId="36" w16cid:durableId="282154660">
    <w:abstractNumId w:val="33"/>
  </w:num>
  <w:num w:numId="37" w16cid:durableId="430862240">
    <w:abstractNumId w:val="65"/>
  </w:num>
  <w:num w:numId="38" w16cid:durableId="586620191">
    <w:abstractNumId w:val="34"/>
  </w:num>
  <w:num w:numId="39" w16cid:durableId="1033769481">
    <w:abstractNumId w:val="40"/>
  </w:num>
  <w:num w:numId="40" w16cid:durableId="1163858267">
    <w:abstractNumId w:val="20"/>
  </w:num>
  <w:num w:numId="41" w16cid:durableId="607078076">
    <w:abstractNumId w:val="63"/>
  </w:num>
  <w:num w:numId="42" w16cid:durableId="34275864">
    <w:abstractNumId w:val="58"/>
  </w:num>
  <w:num w:numId="43" w16cid:durableId="1533226992">
    <w:abstractNumId w:val="48"/>
  </w:num>
  <w:num w:numId="44" w16cid:durableId="324239275">
    <w:abstractNumId w:val="66"/>
  </w:num>
  <w:num w:numId="45" w16cid:durableId="240142127">
    <w:abstractNumId w:val="59"/>
  </w:num>
  <w:num w:numId="46" w16cid:durableId="693463147">
    <w:abstractNumId w:val="36"/>
  </w:num>
  <w:num w:numId="47" w16cid:durableId="568928985">
    <w:abstractNumId w:val="18"/>
  </w:num>
  <w:num w:numId="48" w16cid:durableId="1560285519">
    <w:abstractNumId w:val="8"/>
  </w:num>
  <w:num w:numId="49" w16cid:durableId="1690717890">
    <w:abstractNumId w:val="8"/>
    <w:lvlOverride w:ilvl="1">
      <w:startOverride w:val="1"/>
    </w:lvlOverride>
  </w:num>
  <w:num w:numId="50" w16cid:durableId="224805494">
    <w:abstractNumId w:val="5"/>
  </w:num>
  <w:num w:numId="51" w16cid:durableId="129322992">
    <w:abstractNumId w:val="42"/>
  </w:num>
  <w:num w:numId="52" w16cid:durableId="669260065">
    <w:abstractNumId w:val="57"/>
  </w:num>
  <w:num w:numId="53" w16cid:durableId="1342242851">
    <w:abstractNumId w:val="31"/>
  </w:num>
  <w:num w:numId="54" w16cid:durableId="1234657642">
    <w:abstractNumId w:val="22"/>
  </w:num>
  <w:num w:numId="55" w16cid:durableId="113528316">
    <w:abstractNumId w:val="29"/>
  </w:num>
  <w:num w:numId="56" w16cid:durableId="1184589595">
    <w:abstractNumId w:val="12"/>
  </w:num>
  <w:num w:numId="57" w16cid:durableId="1497645809">
    <w:abstractNumId w:val="19"/>
  </w:num>
  <w:num w:numId="58" w16cid:durableId="597298351">
    <w:abstractNumId w:val="6"/>
  </w:num>
  <w:num w:numId="59" w16cid:durableId="1484736833">
    <w:abstractNumId w:val="54"/>
  </w:num>
  <w:num w:numId="60" w16cid:durableId="1722944981">
    <w:abstractNumId w:val="21"/>
  </w:num>
  <w:num w:numId="61" w16cid:durableId="1540242792">
    <w:abstractNumId w:val="1"/>
  </w:num>
  <w:num w:numId="62" w16cid:durableId="863908397">
    <w:abstractNumId w:val="52"/>
  </w:num>
  <w:num w:numId="63" w16cid:durableId="579678887">
    <w:abstractNumId w:val="67"/>
  </w:num>
  <w:num w:numId="64" w16cid:durableId="234823896">
    <w:abstractNumId w:val="9"/>
  </w:num>
  <w:num w:numId="65" w16cid:durableId="207227308">
    <w:abstractNumId w:val="45"/>
  </w:num>
  <w:num w:numId="66" w16cid:durableId="5598689">
    <w:abstractNumId w:val="60"/>
  </w:num>
  <w:num w:numId="67" w16cid:durableId="1681734051">
    <w:abstractNumId w:val="47"/>
  </w:num>
  <w:num w:numId="68" w16cid:durableId="133454731">
    <w:abstractNumId w:val="49"/>
  </w:num>
  <w:num w:numId="69" w16cid:durableId="2042586340">
    <w:abstractNumId w:val="41"/>
  </w:num>
  <w:num w:numId="70" w16cid:durableId="1539509631">
    <w:abstractNumId w:val="2"/>
  </w:num>
  <w:num w:numId="71" w16cid:durableId="1035882456">
    <w:abstractNumId w:val="53"/>
  </w:num>
  <w:num w:numId="72" w16cid:durableId="999889565">
    <w:abstractNumId w:val="2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704"/>
    <w:rsid w:val="00044FD0"/>
    <w:rsid w:val="00056755"/>
    <w:rsid w:val="00095BEA"/>
    <w:rsid w:val="000D1B3F"/>
    <w:rsid w:val="000E531C"/>
    <w:rsid w:val="001B04E9"/>
    <w:rsid w:val="001B7680"/>
    <w:rsid w:val="001E12CD"/>
    <w:rsid w:val="003228EB"/>
    <w:rsid w:val="003A3E91"/>
    <w:rsid w:val="00412E82"/>
    <w:rsid w:val="00427308"/>
    <w:rsid w:val="004711DB"/>
    <w:rsid w:val="005400B5"/>
    <w:rsid w:val="005C42A6"/>
    <w:rsid w:val="00634759"/>
    <w:rsid w:val="006614F9"/>
    <w:rsid w:val="00690A56"/>
    <w:rsid w:val="0076364D"/>
    <w:rsid w:val="007D06C4"/>
    <w:rsid w:val="0092303C"/>
    <w:rsid w:val="0095449B"/>
    <w:rsid w:val="00963138"/>
    <w:rsid w:val="009A01C4"/>
    <w:rsid w:val="00A47617"/>
    <w:rsid w:val="00A544DD"/>
    <w:rsid w:val="00A61E69"/>
    <w:rsid w:val="00A6413E"/>
    <w:rsid w:val="00B1048B"/>
    <w:rsid w:val="00B335A6"/>
    <w:rsid w:val="00B37D77"/>
    <w:rsid w:val="00B6783B"/>
    <w:rsid w:val="00BF28B6"/>
    <w:rsid w:val="00C12B99"/>
    <w:rsid w:val="00CA3704"/>
    <w:rsid w:val="00CC4E21"/>
    <w:rsid w:val="00D16868"/>
    <w:rsid w:val="00E1251E"/>
    <w:rsid w:val="00E22FA0"/>
    <w:rsid w:val="00E274AD"/>
    <w:rsid w:val="00E52CBF"/>
    <w:rsid w:val="00E70F1C"/>
    <w:rsid w:val="00E816F9"/>
    <w:rsid w:val="00E92123"/>
    <w:rsid w:val="00E97630"/>
    <w:rsid w:val="00EC7186"/>
    <w:rsid w:val="00EE28F7"/>
    <w:rsid w:val="00F167B3"/>
    <w:rsid w:val="00F8644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1EDDA"/>
  <w15:chartTrackingRefBased/>
  <w15:docId w15:val="{7E1FF273-7D14-4316-8AE5-CC2AB3B1D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4AD"/>
    <w:rPr>
      <w:rFonts w:ascii="Arial" w:hAnsi="Arial"/>
    </w:rPr>
  </w:style>
  <w:style w:type="paragraph" w:styleId="Heading1">
    <w:name w:val="heading 1"/>
    <w:basedOn w:val="Normal"/>
    <w:link w:val="Heading1Char"/>
    <w:uiPriority w:val="9"/>
    <w:qFormat/>
    <w:rsid w:val="00CA3704"/>
    <w:pPr>
      <w:spacing w:before="100" w:beforeAutospacing="1" w:after="100" w:afterAutospacing="1" w:line="240" w:lineRule="auto"/>
      <w:outlineLvl w:val="0"/>
    </w:pPr>
    <w:rPr>
      <w:rFonts w:ascii="Times New Roman" w:eastAsiaTheme="minorEastAsia" w:hAnsi="Times New Roman" w:cs="Times New Roman"/>
      <w:b/>
      <w:bCs/>
      <w:kern w:val="36"/>
      <w:sz w:val="48"/>
      <w:szCs w:val="48"/>
      <w:lang w:eastAsia="en-AU"/>
    </w:rPr>
  </w:style>
  <w:style w:type="paragraph" w:styleId="Heading2">
    <w:name w:val="heading 2"/>
    <w:basedOn w:val="Normal"/>
    <w:link w:val="Heading2Char"/>
    <w:uiPriority w:val="9"/>
    <w:qFormat/>
    <w:rsid w:val="00CA3704"/>
    <w:pPr>
      <w:spacing w:before="100" w:beforeAutospacing="1" w:after="100" w:afterAutospacing="1" w:line="240" w:lineRule="auto"/>
      <w:outlineLvl w:val="1"/>
    </w:pPr>
    <w:rPr>
      <w:rFonts w:ascii="Times New Roman" w:eastAsiaTheme="minorEastAsia" w:hAnsi="Times New Roman" w:cs="Times New Roman"/>
      <w:b/>
      <w:bCs/>
      <w:sz w:val="36"/>
      <w:szCs w:val="36"/>
      <w:lang w:eastAsia="en-AU"/>
    </w:rPr>
  </w:style>
  <w:style w:type="paragraph" w:styleId="Heading3">
    <w:name w:val="heading 3"/>
    <w:basedOn w:val="Normal"/>
    <w:link w:val="Heading3Char"/>
    <w:uiPriority w:val="9"/>
    <w:qFormat/>
    <w:rsid w:val="00CA3704"/>
    <w:pPr>
      <w:spacing w:before="100" w:beforeAutospacing="1" w:after="100" w:afterAutospacing="1" w:line="240" w:lineRule="auto"/>
      <w:outlineLvl w:val="2"/>
    </w:pPr>
    <w:rPr>
      <w:rFonts w:ascii="Times New Roman" w:eastAsiaTheme="minorEastAsia" w:hAnsi="Times New Roman" w:cs="Times New Roman"/>
      <w:b/>
      <w:bCs/>
      <w:sz w:val="27"/>
      <w:szCs w:val="27"/>
      <w:lang w:eastAsia="en-AU"/>
    </w:rPr>
  </w:style>
  <w:style w:type="paragraph" w:styleId="Heading4">
    <w:name w:val="heading 4"/>
    <w:basedOn w:val="Normal"/>
    <w:link w:val="Heading4Char"/>
    <w:uiPriority w:val="9"/>
    <w:qFormat/>
    <w:rsid w:val="00CA3704"/>
    <w:pPr>
      <w:spacing w:before="100" w:beforeAutospacing="1" w:after="100" w:afterAutospacing="1" w:line="240" w:lineRule="auto"/>
      <w:outlineLvl w:val="3"/>
    </w:pPr>
    <w:rPr>
      <w:rFonts w:ascii="Times New Roman" w:eastAsiaTheme="minorEastAsia" w:hAnsi="Times New Roman" w:cs="Times New Roman"/>
      <w:b/>
      <w:bCs/>
      <w:sz w:val="24"/>
      <w:szCs w:val="24"/>
      <w:lang w:eastAsia="en-AU"/>
    </w:rPr>
  </w:style>
  <w:style w:type="paragraph" w:styleId="Heading5">
    <w:name w:val="heading 5"/>
    <w:basedOn w:val="Normal"/>
    <w:link w:val="Heading5Char"/>
    <w:uiPriority w:val="9"/>
    <w:qFormat/>
    <w:rsid w:val="00CA3704"/>
    <w:pPr>
      <w:spacing w:before="100" w:beforeAutospacing="1" w:after="100" w:afterAutospacing="1" w:line="240" w:lineRule="auto"/>
      <w:outlineLvl w:val="4"/>
    </w:pPr>
    <w:rPr>
      <w:rFonts w:ascii="Times New Roman" w:eastAsiaTheme="minorEastAsia" w:hAnsi="Times New Roman" w:cs="Times New Roman"/>
      <w:b/>
      <w:bCs/>
      <w:sz w:val="20"/>
      <w:szCs w:val="20"/>
      <w:lang w:eastAsia="en-AU"/>
    </w:rPr>
  </w:style>
  <w:style w:type="paragraph" w:styleId="Heading6">
    <w:name w:val="heading 6"/>
    <w:basedOn w:val="Normal"/>
    <w:link w:val="Heading6Char"/>
    <w:uiPriority w:val="9"/>
    <w:qFormat/>
    <w:rsid w:val="00CA3704"/>
    <w:pPr>
      <w:spacing w:before="100" w:beforeAutospacing="1" w:after="100" w:afterAutospacing="1" w:line="240" w:lineRule="auto"/>
      <w:outlineLvl w:val="5"/>
    </w:pPr>
    <w:rPr>
      <w:rFonts w:ascii="Times New Roman" w:eastAsiaTheme="minorEastAsia" w:hAnsi="Times New Roman" w:cs="Times New Roman"/>
      <w:b/>
      <w:bCs/>
      <w:sz w:val="15"/>
      <w:szCs w:val="15"/>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3704"/>
    <w:rPr>
      <w:rFonts w:ascii="Times New Roman" w:eastAsiaTheme="minorEastAsia" w:hAnsi="Times New Roman" w:cs="Times New Roman"/>
      <w:b/>
      <w:bCs/>
      <w:kern w:val="36"/>
      <w:sz w:val="48"/>
      <w:szCs w:val="48"/>
      <w:lang w:eastAsia="en-AU"/>
    </w:rPr>
  </w:style>
  <w:style w:type="character" w:customStyle="1" w:styleId="Heading2Char">
    <w:name w:val="Heading 2 Char"/>
    <w:basedOn w:val="DefaultParagraphFont"/>
    <w:link w:val="Heading2"/>
    <w:uiPriority w:val="9"/>
    <w:rsid w:val="00CA3704"/>
    <w:rPr>
      <w:rFonts w:ascii="Times New Roman" w:eastAsiaTheme="minorEastAsia" w:hAnsi="Times New Roman" w:cs="Times New Roman"/>
      <w:b/>
      <w:bCs/>
      <w:sz w:val="36"/>
      <w:szCs w:val="36"/>
      <w:lang w:eastAsia="en-AU"/>
    </w:rPr>
  </w:style>
  <w:style w:type="character" w:customStyle="1" w:styleId="Heading3Char">
    <w:name w:val="Heading 3 Char"/>
    <w:basedOn w:val="DefaultParagraphFont"/>
    <w:link w:val="Heading3"/>
    <w:uiPriority w:val="9"/>
    <w:rsid w:val="00CA3704"/>
    <w:rPr>
      <w:rFonts w:ascii="Times New Roman" w:eastAsiaTheme="minorEastAsia" w:hAnsi="Times New Roman" w:cs="Times New Roman"/>
      <w:b/>
      <w:bCs/>
      <w:sz w:val="27"/>
      <w:szCs w:val="27"/>
      <w:lang w:eastAsia="en-AU"/>
    </w:rPr>
  </w:style>
  <w:style w:type="character" w:customStyle="1" w:styleId="Heading4Char">
    <w:name w:val="Heading 4 Char"/>
    <w:basedOn w:val="DefaultParagraphFont"/>
    <w:link w:val="Heading4"/>
    <w:uiPriority w:val="9"/>
    <w:rsid w:val="00CA3704"/>
    <w:rPr>
      <w:rFonts w:ascii="Times New Roman" w:eastAsiaTheme="minorEastAsia" w:hAnsi="Times New Roman" w:cs="Times New Roman"/>
      <w:b/>
      <w:bCs/>
      <w:sz w:val="24"/>
      <w:szCs w:val="24"/>
      <w:lang w:eastAsia="en-AU"/>
    </w:rPr>
  </w:style>
  <w:style w:type="character" w:customStyle="1" w:styleId="Heading5Char">
    <w:name w:val="Heading 5 Char"/>
    <w:basedOn w:val="DefaultParagraphFont"/>
    <w:link w:val="Heading5"/>
    <w:uiPriority w:val="9"/>
    <w:rsid w:val="00CA3704"/>
    <w:rPr>
      <w:rFonts w:ascii="Times New Roman" w:eastAsiaTheme="minorEastAsia" w:hAnsi="Times New Roman" w:cs="Times New Roman"/>
      <w:b/>
      <w:bCs/>
      <w:sz w:val="20"/>
      <w:szCs w:val="20"/>
      <w:lang w:eastAsia="en-AU"/>
    </w:rPr>
  </w:style>
  <w:style w:type="character" w:customStyle="1" w:styleId="Heading6Char">
    <w:name w:val="Heading 6 Char"/>
    <w:basedOn w:val="DefaultParagraphFont"/>
    <w:link w:val="Heading6"/>
    <w:uiPriority w:val="9"/>
    <w:rsid w:val="00CA3704"/>
    <w:rPr>
      <w:rFonts w:ascii="Times New Roman" w:eastAsiaTheme="minorEastAsia" w:hAnsi="Times New Roman" w:cs="Times New Roman"/>
      <w:b/>
      <w:bCs/>
      <w:sz w:val="15"/>
      <w:szCs w:val="15"/>
      <w:lang w:eastAsia="en-AU"/>
    </w:rPr>
  </w:style>
  <w:style w:type="paragraph" w:customStyle="1" w:styleId="msonormal0">
    <w:name w:val="msonormal"/>
    <w:basedOn w:val="Normal"/>
    <w:rsid w:val="00CA3704"/>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Hyperlink">
    <w:name w:val="Hyperlink"/>
    <w:basedOn w:val="DefaultParagraphFont"/>
    <w:uiPriority w:val="99"/>
    <w:unhideWhenUsed/>
    <w:rsid w:val="00CA3704"/>
    <w:rPr>
      <w:color w:val="0000FF"/>
      <w:u w:val="single"/>
    </w:rPr>
  </w:style>
  <w:style w:type="character" w:styleId="FollowedHyperlink">
    <w:name w:val="FollowedHyperlink"/>
    <w:basedOn w:val="DefaultParagraphFont"/>
    <w:uiPriority w:val="99"/>
    <w:semiHidden/>
    <w:unhideWhenUsed/>
    <w:rsid w:val="00CA3704"/>
    <w:rPr>
      <w:color w:val="800080"/>
      <w:u w:val="single"/>
    </w:rPr>
  </w:style>
  <w:style w:type="paragraph" w:customStyle="1" w:styleId="hidden">
    <w:name w:val="hidden"/>
    <w:basedOn w:val="Normal"/>
    <w:rsid w:val="00CA3704"/>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NormalWeb">
    <w:name w:val="Normal (Web)"/>
    <w:basedOn w:val="Normal"/>
    <w:uiPriority w:val="99"/>
    <w:semiHidden/>
    <w:unhideWhenUsed/>
    <w:rsid w:val="00CA3704"/>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CA3704"/>
    <w:rPr>
      <w:b/>
      <w:bCs/>
    </w:rPr>
  </w:style>
  <w:style w:type="character" w:styleId="Emphasis">
    <w:name w:val="Emphasis"/>
    <w:basedOn w:val="DefaultParagraphFont"/>
    <w:uiPriority w:val="20"/>
    <w:qFormat/>
    <w:rsid w:val="00CA3704"/>
    <w:rPr>
      <w:i/>
      <w:iCs/>
    </w:rPr>
  </w:style>
  <w:style w:type="character" w:customStyle="1" w:styleId="highlightbackground">
    <w:name w:val="highlightbackground"/>
    <w:basedOn w:val="DefaultParagraphFont"/>
    <w:rsid w:val="00CA3704"/>
  </w:style>
  <w:style w:type="character" w:customStyle="1" w:styleId="number">
    <w:name w:val="number"/>
    <w:basedOn w:val="DefaultParagraphFont"/>
    <w:rsid w:val="00CA3704"/>
  </w:style>
  <w:style w:type="character" w:customStyle="1" w:styleId="newwindow">
    <w:name w:val="newwindow"/>
    <w:basedOn w:val="DefaultParagraphFont"/>
    <w:rsid w:val="00CA3704"/>
  </w:style>
  <w:style w:type="character" w:customStyle="1" w:styleId="highlighttext">
    <w:name w:val="highlighttext"/>
    <w:basedOn w:val="DefaultParagraphFont"/>
    <w:rsid w:val="00CA3704"/>
  </w:style>
  <w:style w:type="paragraph" w:customStyle="1" w:styleId="right">
    <w:name w:val="right"/>
    <w:basedOn w:val="Normal"/>
    <w:rsid w:val="00CA3704"/>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BalloonText">
    <w:name w:val="Balloon Text"/>
    <w:basedOn w:val="Normal"/>
    <w:link w:val="BalloonTextChar"/>
    <w:uiPriority w:val="99"/>
    <w:semiHidden/>
    <w:unhideWhenUsed/>
    <w:rsid w:val="00CA3704"/>
    <w:pPr>
      <w:spacing w:after="0" w:line="240" w:lineRule="auto"/>
    </w:pPr>
    <w:rPr>
      <w:rFonts w:ascii="Segoe UI" w:eastAsiaTheme="minorEastAsia" w:hAnsi="Segoe UI" w:cs="Segoe UI"/>
      <w:sz w:val="18"/>
      <w:szCs w:val="18"/>
      <w:lang w:eastAsia="en-AU"/>
    </w:rPr>
  </w:style>
  <w:style w:type="character" w:customStyle="1" w:styleId="BalloonTextChar">
    <w:name w:val="Balloon Text Char"/>
    <w:basedOn w:val="DefaultParagraphFont"/>
    <w:link w:val="BalloonText"/>
    <w:uiPriority w:val="99"/>
    <w:semiHidden/>
    <w:rsid w:val="00CA3704"/>
    <w:rPr>
      <w:rFonts w:ascii="Segoe UI" w:eastAsiaTheme="minorEastAsia" w:hAnsi="Segoe UI" w:cs="Segoe UI"/>
      <w:sz w:val="18"/>
      <w:szCs w:val="18"/>
      <w:lang w:eastAsia="en-AU"/>
    </w:rPr>
  </w:style>
  <w:style w:type="character" w:styleId="UnresolvedMention">
    <w:name w:val="Unresolved Mention"/>
    <w:basedOn w:val="DefaultParagraphFont"/>
    <w:uiPriority w:val="99"/>
    <w:semiHidden/>
    <w:unhideWhenUsed/>
    <w:rsid w:val="00CA3704"/>
    <w:rPr>
      <w:color w:val="605E5C"/>
      <w:shd w:val="clear" w:color="auto" w:fill="E1DFDD"/>
    </w:rPr>
  </w:style>
  <w:style w:type="paragraph" w:styleId="ListParagraph">
    <w:name w:val="List Paragraph"/>
    <w:basedOn w:val="Normal"/>
    <w:uiPriority w:val="34"/>
    <w:qFormat/>
    <w:rsid w:val="00CA3704"/>
    <w:pPr>
      <w:spacing w:after="200" w:line="276" w:lineRule="auto"/>
      <w:ind w:left="720"/>
      <w:contextualSpacing/>
    </w:pPr>
  </w:style>
  <w:style w:type="paragraph" w:styleId="Header">
    <w:name w:val="header"/>
    <w:basedOn w:val="Normal"/>
    <w:link w:val="HeaderChar"/>
    <w:uiPriority w:val="99"/>
    <w:unhideWhenUsed/>
    <w:rsid w:val="00E125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251E"/>
  </w:style>
  <w:style w:type="paragraph" w:styleId="Footer">
    <w:name w:val="footer"/>
    <w:basedOn w:val="Normal"/>
    <w:link w:val="FooterChar"/>
    <w:uiPriority w:val="99"/>
    <w:unhideWhenUsed/>
    <w:rsid w:val="00E125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251E"/>
  </w:style>
  <w:style w:type="paragraph" w:styleId="Revision">
    <w:name w:val="Revision"/>
    <w:hidden/>
    <w:uiPriority w:val="99"/>
    <w:semiHidden/>
    <w:rsid w:val="009A01C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file:///C:\Users\seang\OneDrive%20-%20Objective%20Corp\Desktop\HTML-Export\section_s1332743627723.html" TargetMode="External"/><Relationship Id="rId39" Type="http://schemas.openxmlformats.org/officeDocument/2006/relationships/hyperlink" Target="file:///C:\Users\seang\OneDrive%20-%20Objective%20Corp\Desktop\HTML-Export\section_s1332743627723.html" TargetMode="External"/><Relationship Id="rId3" Type="http://schemas.openxmlformats.org/officeDocument/2006/relationships/settings" Target="settings.xml"/><Relationship Id="rId21" Type="http://schemas.openxmlformats.org/officeDocument/2006/relationships/hyperlink" Target="file:///C:\Users\seang\OneDrive%20-%20Objective%20Corp\Desktop\HTML-Export\section_s1332743627723.html" TargetMode="External"/><Relationship Id="rId34" Type="http://schemas.openxmlformats.org/officeDocument/2006/relationships/hyperlink" Target="file:///C:\Users\seang\OneDrive%20-%20Objective%20Corp\Desktop\HTML-Export\section_s1332743627723.html" TargetMode="External"/><Relationship Id="rId42" Type="http://schemas.openxmlformats.org/officeDocument/2006/relationships/hyperlink" Target="file:///C:\Users\seang\OneDrive%20-%20Objective%20Corp\Desktop\HTML-Export\section_s1332743627723.html" TargetMode="External"/><Relationship Id="rId47" Type="http://schemas.openxmlformats.org/officeDocument/2006/relationships/image" Target="media/image12.emf"/><Relationship Id="rId50" Type="http://schemas.openxmlformats.org/officeDocument/2006/relationships/footer" Target="footer1.xml"/><Relationship Id="rId7" Type="http://schemas.openxmlformats.org/officeDocument/2006/relationships/hyperlink" Target="file:///C:\Users\seang\OneDrive%20-%20Objective%20Corp\Desktop\HTML-Export\section_s1332743627723.html" TargetMode="Externa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file:///C:\Users\seang\OneDrive%20-%20Objective%20Corp\Desktop\HTML-Export\section_s1332743627723.html" TargetMode="External"/><Relationship Id="rId33" Type="http://schemas.openxmlformats.org/officeDocument/2006/relationships/hyperlink" Target="file:///C:\Users\seang\OneDrive%20-%20Objective%20Corp\Desktop\HTML-Export\section_s1332743627723.html" TargetMode="External"/><Relationship Id="rId38" Type="http://schemas.openxmlformats.org/officeDocument/2006/relationships/hyperlink" Target="file:///C:\Users\seang\OneDrive%20-%20Objective%20Corp\Desktop\HTML-Export\section_s1332743627723.html" TargetMode="External"/><Relationship Id="rId46" Type="http://schemas.openxmlformats.org/officeDocument/2006/relationships/hyperlink" Target="file:///C:\Users\seang\OneDrive%20-%20Objective%20Corp\Desktop\HTML-Export\section_s1332743627723.html" TargetMode="Externa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hyperlink" Target="file:///C:\Users\seang\OneDrive%20-%20Objective%20Corp\Desktop\HTML-Export\section_s1332743627723.html" TargetMode="External"/><Relationship Id="rId29" Type="http://schemas.openxmlformats.org/officeDocument/2006/relationships/hyperlink" Target="file:///C:\Users\seang\OneDrive%20-%20Objective%20Corp\Desktop\HTML-Export\section_s1332743627723.html" TargetMode="External"/><Relationship Id="rId41" Type="http://schemas.openxmlformats.org/officeDocument/2006/relationships/hyperlink" Target="file:///C:\Users\seang\OneDrive%20-%20Objective%20Corp\Desktop\HTML-Export\section_s1332743627723.htm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file:///C:\Users\seang\OneDrive%20-%20Objective%20Corp\Desktop\HTML-Export\section_s1332743627723.html" TargetMode="External"/><Relationship Id="rId32" Type="http://schemas.openxmlformats.org/officeDocument/2006/relationships/hyperlink" Target="file:///C:\Users\seang\OneDrive%20-%20Objective%20Corp\Desktop\HTML-Export\section_s1332743627723.html" TargetMode="External"/><Relationship Id="rId37" Type="http://schemas.openxmlformats.org/officeDocument/2006/relationships/hyperlink" Target="file:///C:\Users\seang\OneDrive%20-%20Objective%20Corp\Desktop\HTML-Export\section_s1332743627723.html" TargetMode="External"/><Relationship Id="rId40" Type="http://schemas.openxmlformats.org/officeDocument/2006/relationships/hyperlink" Target="file:///C:\Users\seang\OneDrive%20-%20Objective%20Corp\Desktop\HTML-Export\section_s1332743627723.html" TargetMode="External"/><Relationship Id="rId45" Type="http://schemas.openxmlformats.org/officeDocument/2006/relationships/hyperlink" Target="file:///C:\Users\seang\OneDrive%20-%20Objective%20Corp\Desktop\HTML-Export\section_s1332743627723.html"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file:///C:\Users\seang\OneDrive%20-%20Objective%20Corp\Desktop\HTML-Export\section_s1332743627723.html" TargetMode="External"/><Relationship Id="rId28" Type="http://schemas.openxmlformats.org/officeDocument/2006/relationships/hyperlink" Target="file:///C:\Users\seang\OneDrive%20-%20Objective%20Corp\Desktop\HTML-Export\section_s1332743627723.html" TargetMode="External"/><Relationship Id="rId36" Type="http://schemas.openxmlformats.org/officeDocument/2006/relationships/hyperlink" Target="file:///C:\Users\seang\OneDrive%20-%20Objective%20Corp\Desktop\HTML-Export\section_s1332743627723.html" TargetMode="External"/><Relationship Id="rId49"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hyperlink" Target="file:///C:\Users\seang\OneDrive%20-%20Objective%20Corp\Desktop\HTML-Export\section_s1332743627723.html" TargetMode="External"/><Relationship Id="rId44" Type="http://schemas.openxmlformats.org/officeDocument/2006/relationships/hyperlink" Target="file:///C:\Users\seang\OneDrive%20-%20Objective%20Corp\Desktop\HTML-Export\section_s1332743627723.html"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yperlink" Target="file:///C:\Users\seang\OneDrive%20-%20Objective%20Corp\Desktop\HTML-Export\section_s1332743627723.html" TargetMode="External"/><Relationship Id="rId27" Type="http://schemas.openxmlformats.org/officeDocument/2006/relationships/hyperlink" Target="file:///C:\Users\seang\OneDrive%20-%20Objective%20Corp\Desktop\HTML-Export\section_s1332743627723.html" TargetMode="External"/><Relationship Id="rId30" Type="http://schemas.openxmlformats.org/officeDocument/2006/relationships/hyperlink" Target="file:///C:\Users\seang\OneDrive%20-%20Objective%20Corp\Desktop\HTML-Export\section_s1332743627723.html" TargetMode="External"/><Relationship Id="rId35" Type="http://schemas.openxmlformats.org/officeDocument/2006/relationships/hyperlink" Target="file:///C:\Users\seang\OneDrive%20-%20Objective%20Corp\Desktop\HTML-Export\section_s1332743627723.html" TargetMode="External"/><Relationship Id="rId43" Type="http://schemas.openxmlformats.org/officeDocument/2006/relationships/hyperlink" Target="file:///C:\Users\seang\OneDrive%20-%20Objective%20Corp\Desktop\HTML-Export\section_s1332743627723.html" TargetMode="External"/><Relationship Id="rId48" Type="http://schemas.openxmlformats.org/officeDocument/2006/relationships/image" Target="media/image13.emf"/><Relationship Id="rId8" Type="http://schemas.openxmlformats.org/officeDocument/2006/relationships/hyperlink" Target="file:///C:\Users\seang\OneDrive%20-%20Objective%20Corp\Desktop\HTML-Export\section_s1332743627723.html" TargetMode="Externa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177</TotalTime>
  <Pages>60</Pages>
  <Words>12211</Words>
  <Characters>69607</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22</cp:revision>
  <dcterms:created xsi:type="dcterms:W3CDTF">2024-10-23T05:20:00Z</dcterms:created>
  <dcterms:modified xsi:type="dcterms:W3CDTF">2024-10-29T05:48:00Z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A19479490</vt:lpwstr>
  </property>
  <property fmtid="{D5CDD505-2E9C-101B-9397-08002B2CF9AE}" pid="4" name="Objective-Title">
    <vt:lpwstr>9.4.1.3.2 Emerging community zone - Transition precinct - Assessable UPDATED</vt:lpwstr>
  </property>
  <property fmtid="{D5CDD505-2E9C-101B-9397-08002B2CF9AE}" pid="5" name="Objective-Comment">
    <vt:lpwstr/>
  </property>
  <property fmtid="{D5CDD505-2E9C-101B-9397-08002B2CF9AE}" pid="6" name="Objective-CreationStamp">
    <vt:filetime>2019-12-16T06:19:51Z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2020-01-07T00:49:01Z</vt:filetime>
  </property>
  <property fmtid="{D5CDD505-2E9C-101B-9397-08002B2CF9AE}" pid="11" name="Objective-Owner">
    <vt:lpwstr>Kasaia Bray</vt:lpwstr>
  </property>
  <property fmtid="{D5CDD505-2E9C-101B-9397-08002B2CF9AE}" pid="12" name="Objective-Path">
    <vt:lpwstr>Objective Global Folder:MBRC File Plan:STRATEGIC PLANNING - PLANNING SCHEME &amp; POLICIES:MBRC PLANNING SCHEME:AMENDMENT - MAJOR AND PSP AMENDMENT - No.1:47 Go Live and Implementation:Webpage - Updated Code templates for website:</vt:lpwstr>
  </property>
  <property fmtid="{D5CDD505-2E9C-101B-9397-08002B2CF9AE}" pid="13" name="Objective-Parent">
    <vt:lpwstr>Webpage - Updated Code templates for website</vt:lpwstr>
  </property>
  <property fmtid="{D5CDD505-2E9C-101B-9397-08002B2CF9AE}" pid="14" name="Objective-State">
    <vt:lpwstr>Being Edited</vt:lpwstr>
  </property>
  <property fmtid="{D5CDD505-2E9C-101B-9397-08002B2CF9AE}" pid="15" name="Objective-Version">
    <vt:lpwstr>2.1</vt:lpwstr>
  </property>
  <property fmtid="{D5CDD505-2E9C-101B-9397-08002B2CF9AE}" pid="16" name="Objective-VersionNumber">
    <vt:r8>4</vt:r8>
  </property>
  <property fmtid="{D5CDD505-2E9C-101B-9397-08002B2CF9AE}" pid="17" name="Objective-VersionComment">
    <vt:lpwstr/>
  </property>
  <property fmtid="{D5CDD505-2E9C-101B-9397-08002B2CF9AE}" pid="18" name="Objective-FileNumber">
    <vt:lpwstr>qA1546506</vt:lpwstr>
  </property>
  <property fmtid="{D5CDD505-2E9C-101B-9397-08002B2CF9AE}" pid="19" name="Objective-Classification">
    <vt:lpwstr>[Inherited - none]</vt:lpwstr>
  </property>
  <property fmtid="{D5CDD505-2E9C-101B-9397-08002B2CF9AE}" pid="20" name="Objective-Caveats">
    <vt:lpwstr/>
  </property>
  <property fmtid="{D5CDD505-2E9C-101B-9397-08002B2CF9AE}" pid="21" name="Objective-Archive Box [system]">
    <vt:lpwstr/>
  </property>
  <property fmtid="{D5CDD505-2E9C-101B-9397-08002B2CF9AE}" pid="22" name="Objective-Date Received [system]">
    <vt:lpwstr/>
  </property>
  <property fmtid="{D5CDD505-2E9C-101B-9397-08002B2CF9AE}" pid="23" name="Objective-Date of Letter [system]">
    <vt:lpwstr/>
  </property>
  <property fmtid="{D5CDD505-2E9C-101B-9397-08002B2CF9AE}" pid="24" name="Objective-Action Officer [system]">
    <vt:lpwstr/>
  </property>
  <property fmtid="{D5CDD505-2E9C-101B-9397-08002B2CF9AE}" pid="25" name="Objective-Contact Name (NAR) [system]">
    <vt:lpwstr/>
  </property>
  <property fmtid="{D5CDD505-2E9C-101B-9397-08002B2CF9AE}" pid="26" name="Objective-NAR Key [system]">
    <vt:lpwstr/>
  </property>
  <property fmtid="{D5CDD505-2E9C-101B-9397-08002B2CF9AE}" pid="27" name="Objective-Location Description [system]">
    <vt:lpwstr/>
  </property>
  <property fmtid="{D5CDD505-2E9C-101B-9397-08002B2CF9AE}" pid="28" name="Objective-Property Key [system]">
    <vt:lpwstr/>
  </property>
  <property fmtid="{D5CDD505-2E9C-101B-9397-08002B2CF9AE}" pid="29" name="Objective-Street [system]">
    <vt:lpwstr/>
  </property>
  <property fmtid="{D5CDD505-2E9C-101B-9397-08002B2CF9AE}" pid="30" name="Objective-Street/Suburb Key [system]">
    <vt:lpwstr/>
  </property>
  <property fmtid="{D5CDD505-2E9C-101B-9397-08002B2CF9AE}" pid="31" name="Objective-Customer Request Number [system]">
    <vt:lpwstr/>
  </property>
  <property fmtid="{D5CDD505-2E9C-101B-9397-08002B2CF9AE}" pid="32" name="Objective-Customer Request Key [system]">
    <vt:lpwstr/>
  </property>
  <property fmtid="{D5CDD505-2E9C-101B-9397-08002B2CF9AE}" pid="33" name="Objective-Public [system]">
    <vt:lpwstr/>
  </property>
  <property fmtid="{D5CDD505-2E9C-101B-9397-08002B2CF9AE}" pid="34" name="Objective-Connect Creator [system]">
    <vt:lpwstr/>
  </property>
</Properties>
</file>