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32" w:type="pct"/>
        <w:tblCellSpacing w:w="15" w:type="dxa"/>
        <w:tblInd w:w="-709"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493"/>
        <w:gridCol w:w="4693"/>
        <w:gridCol w:w="1761"/>
        <w:gridCol w:w="3938"/>
      </w:tblGrid>
      <w:tr w:rsidR="00E410BF" w:rsidRPr="00264EB0" w:rsidTr="007950FF">
        <w:trPr>
          <w:tblCellSpacing w:w="15" w:type="dxa"/>
        </w:trPr>
        <w:tc>
          <w:tcPr>
            <w:tcW w:w="3079" w:type="pct"/>
            <w:gridSpan w:val="2"/>
            <w:tcBorders>
              <w:top w:val="nil"/>
              <w:left w:val="nil"/>
              <w:bottom w:val="nil"/>
              <w:right w:val="nil"/>
            </w:tcBorders>
            <w:shd w:val="clear" w:color="auto" w:fill="CCCCCC"/>
            <w:vAlign w:val="center"/>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Table 7.2.3.2.6.1 Assessable development - Open space sub-precinct</w:t>
            </w:r>
          </w:p>
        </w:tc>
        <w:tc>
          <w:tcPr>
            <w:tcW w:w="585" w:type="pct"/>
            <w:tcBorders>
              <w:top w:val="nil"/>
              <w:left w:val="nil"/>
              <w:bottom w:val="nil"/>
              <w:right w:val="nil"/>
            </w:tcBorders>
            <w:shd w:val="clear" w:color="auto" w:fill="CCCCCC"/>
          </w:tcPr>
          <w:p w:rsidR="00E410BF" w:rsidRPr="00264EB0" w:rsidRDefault="00E410BF" w:rsidP="00E410BF">
            <w:pPr>
              <w:rPr>
                <w:rFonts w:ascii="Arial" w:hAnsi="Arial" w:cs="Arial"/>
                <w:b/>
                <w:bCs/>
                <w:sz w:val="20"/>
                <w:szCs w:val="20"/>
              </w:rPr>
            </w:pPr>
          </w:p>
        </w:tc>
        <w:tc>
          <w:tcPr>
            <w:tcW w:w="1296" w:type="pct"/>
            <w:tcBorders>
              <w:top w:val="nil"/>
              <w:left w:val="nil"/>
              <w:bottom w:val="nil"/>
              <w:right w:val="nil"/>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Performance Outcome</w:t>
            </w:r>
          </w:p>
        </w:tc>
        <w:tc>
          <w:tcPr>
            <w:tcW w:w="1565" w:type="pct"/>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Examples that achieve aspects of the Performance Outcome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E Compliance</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-Yes</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-No See PO or</w:t>
            </w:r>
          </w:p>
          <w:p w:rsidR="00E410BF" w:rsidRPr="00264EB0" w:rsidRDefault="00E410BF" w:rsidP="00E410BF">
            <w:pPr>
              <w:pStyle w:val="NoSpacing"/>
              <w:jc w:val="center"/>
              <w:rPr>
                <w:rFonts w:ascii="Arial" w:hAnsi="Arial" w:cs="Arial"/>
                <w:b/>
                <w:sz w:val="20"/>
                <w:szCs w:val="20"/>
              </w:rPr>
            </w:pPr>
            <w:r w:rsidRPr="00264EB0">
              <w:rPr>
                <w:rFonts w:ascii="Arial" w:hAnsi="Arial" w:cs="Arial"/>
                <w:b/>
                <w:sz w:val="20"/>
                <w:szCs w:val="20"/>
              </w:rPr>
              <w:t>-NA</w:t>
            </w: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pStyle w:val="NoSpacing"/>
              <w:jc w:val="center"/>
              <w:rPr>
                <w:rFonts w:ascii="Arial" w:hAnsi="Arial" w:cs="Arial"/>
                <w:b/>
                <w:sz w:val="20"/>
                <w:szCs w:val="20"/>
              </w:rPr>
            </w:pPr>
            <w:r w:rsidRPr="00264EB0">
              <w:rPr>
                <w:rFonts w:ascii="Arial" w:hAnsi="Arial" w:cs="Arial"/>
                <w:b/>
                <w:bCs/>
                <w:sz w:val="20"/>
                <w:szCs w:val="20"/>
              </w:rPr>
              <w:t>Justification for compliance</w:t>
            </w: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jc w:val="center"/>
              <w:rPr>
                <w:rFonts w:ascii="Arial" w:hAnsi="Arial" w:cs="Arial"/>
                <w:sz w:val="20"/>
                <w:szCs w:val="20"/>
              </w:rPr>
            </w:pPr>
            <w:r w:rsidRPr="00264EB0">
              <w:rPr>
                <w:rFonts w:ascii="Arial" w:hAnsi="Arial" w:cs="Arial"/>
                <w:b/>
                <w:bCs/>
                <w:sz w:val="20"/>
                <w:szCs w:val="20"/>
              </w:rPr>
              <w:t>General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Built form outcomes for all development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w:t>
            </w:r>
          </w:p>
          <w:p w:rsidR="00E410BF" w:rsidRPr="00264EB0" w:rsidRDefault="00E410BF" w:rsidP="00E410BF">
            <w:pPr>
              <w:rPr>
                <w:rFonts w:ascii="Arial" w:hAnsi="Arial" w:cs="Arial"/>
                <w:sz w:val="20"/>
                <w:szCs w:val="20"/>
              </w:rPr>
            </w:pPr>
            <w:r w:rsidRPr="00264EB0">
              <w:rPr>
                <w:rFonts w:ascii="Arial" w:hAnsi="Arial" w:cs="Arial"/>
                <w:sz w:val="20"/>
                <w:szCs w:val="20"/>
              </w:rPr>
              <w:t>Development will:</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maintain the open and unbuilt character of a site, uncluttered by building and maintaining the availability of a site for unobstructed outdoor recreational use;</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ensure that buildings and structures are not overbearing, visually dominant or out of character with the surrounding built environment nor detract from the amenity of adjoining land;</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ensure buildings and structures do not result in overlooking of private areas when adjoining residential areas, or block or impinge upon the receipt of natural sunlight and outlook;</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be designed in accordance with the principles of Crime Prevention Through Environment Design (CPTED) to achieve a high level of safety, surveillance and security;</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lastRenderedPageBreak/>
              <w:t>incorporate appropriate design response, relative to size and function of buildings, that acknowledge and reflect the region's sub-tropical climate;</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reduce the visual appearance of building bulk through:</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design measures such as the provision of meaningful recesses and projections through the horizontal and vertical plane;</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use of a variety of building materials and colours;</w:t>
            </w:r>
          </w:p>
          <w:p w:rsidR="00E410BF" w:rsidRPr="00264EB0" w:rsidRDefault="00E410BF" w:rsidP="00076BFC">
            <w:pPr>
              <w:numPr>
                <w:ilvl w:val="1"/>
                <w:numId w:val="1"/>
              </w:numPr>
              <w:rPr>
                <w:rFonts w:ascii="Arial" w:hAnsi="Arial" w:cs="Arial"/>
                <w:sz w:val="20"/>
                <w:szCs w:val="20"/>
              </w:rPr>
            </w:pPr>
            <w:r w:rsidRPr="00264EB0">
              <w:rPr>
                <w:rFonts w:ascii="Arial" w:hAnsi="Arial" w:cs="Arial"/>
                <w:sz w:val="20"/>
                <w:szCs w:val="20"/>
              </w:rPr>
              <w:t>use of landscaping and screening.</w:t>
            </w:r>
          </w:p>
          <w:p w:rsidR="00E410BF" w:rsidRPr="00264EB0" w:rsidRDefault="00E410BF" w:rsidP="00076BFC">
            <w:pPr>
              <w:numPr>
                <w:ilvl w:val="0"/>
                <w:numId w:val="1"/>
              </w:numPr>
              <w:rPr>
                <w:rFonts w:ascii="Arial" w:hAnsi="Arial" w:cs="Arial"/>
                <w:sz w:val="20"/>
                <w:szCs w:val="20"/>
              </w:rPr>
            </w:pPr>
            <w:proofErr w:type="gramStart"/>
            <w:r w:rsidRPr="00264EB0">
              <w:rPr>
                <w:rFonts w:ascii="Arial" w:hAnsi="Arial" w:cs="Arial"/>
                <w:sz w:val="20"/>
                <w:szCs w:val="20"/>
              </w:rPr>
              <w:t>maintain  the</w:t>
            </w:r>
            <w:proofErr w:type="gramEnd"/>
            <w:r w:rsidRPr="00264EB0">
              <w:rPr>
                <w:rFonts w:ascii="Arial" w:hAnsi="Arial" w:cs="Arial"/>
                <w:sz w:val="20"/>
                <w:szCs w:val="20"/>
              </w:rPr>
              <w:t xml:space="preserve"> open space character as a visual contrast to urban  development;</w:t>
            </w:r>
          </w:p>
          <w:p w:rsidR="00E410BF" w:rsidRPr="00264EB0" w:rsidRDefault="00E410BF" w:rsidP="00076BFC">
            <w:pPr>
              <w:numPr>
                <w:ilvl w:val="0"/>
                <w:numId w:val="1"/>
              </w:numPr>
              <w:rPr>
                <w:rFonts w:ascii="Arial" w:hAnsi="Arial" w:cs="Arial"/>
                <w:sz w:val="20"/>
                <w:szCs w:val="20"/>
              </w:rPr>
            </w:pPr>
            <w:r w:rsidRPr="00264EB0">
              <w:rPr>
                <w:rFonts w:ascii="Arial" w:hAnsi="Arial" w:cs="Arial"/>
                <w:sz w:val="20"/>
                <w:szCs w:val="20"/>
              </w:rPr>
              <w:t>achieves the design principles outlined in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E1.1</w:t>
            </w:r>
          </w:p>
          <w:p w:rsidR="00E410BF" w:rsidRPr="00264EB0" w:rsidRDefault="00E410BF" w:rsidP="00E410BF">
            <w:pPr>
              <w:rPr>
                <w:rFonts w:ascii="Arial" w:hAnsi="Arial" w:cs="Arial"/>
                <w:sz w:val="20"/>
                <w:szCs w:val="20"/>
              </w:rPr>
            </w:pPr>
            <w:r w:rsidRPr="00264EB0">
              <w:rPr>
                <w:rFonts w:ascii="Arial" w:hAnsi="Arial" w:cs="Arial"/>
                <w:sz w:val="20"/>
                <w:szCs w:val="20"/>
              </w:rPr>
              <w:t>Site cover does not exceed 10%.</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E1.2</w:t>
            </w:r>
          </w:p>
          <w:p w:rsidR="00E410BF" w:rsidRPr="00264EB0" w:rsidRDefault="00E410BF" w:rsidP="00E410BF">
            <w:pPr>
              <w:rPr>
                <w:rFonts w:ascii="Arial" w:hAnsi="Arial" w:cs="Arial"/>
                <w:sz w:val="20"/>
                <w:szCs w:val="20"/>
              </w:rPr>
            </w:pPr>
            <w:r w:rsidRPr="00264EB0">
              <w:rPr>
                <w:rFonts w:ascii="Arial" w:hAnsi="Arial" w:cs="Arial"/>
                <w:sz w:val="20"/>
                <w:szCs w:val="20"/>
              </w:rPr>
              <w:t>Building and structures are set back 10m from all boundaries.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w:t>
            </w:r>
          </w:p>
          <w:p w:rsidR="00E410BF" w:rsidRPr="00264EB0" w:rsidRDefault="00E410BF" w:rsidP="00E410BF">
            <w:pPr>
              <w:rPr>
                <w:rFonts w:ascii="Arial" w:hAnsi="Arial" w:cs="Arial"/>
                <w:sz w:val="20"/>
                <w:szCs w:val="20"/>
              </w:rPr>
            </w:pPr>
            <w:r w:rsidRPr="00264EB0">
              <w:rPr>
                <w:rFonts w:ascii="Arial" w:hAnsi="Arial" w:cs="Arial"/>
                <w:sz w:val="20"/>
                <w:szCs w:val="20"/>
              </w:rPr>
              <w:t>Building height does not exceed that on Neighbourhood development plan map - Building height.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Amenity</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w:t>
            </w:r>
          </w:p>
          <w:p w:rsidR="00E410BF" w:rsidRPr="00264EB0" w:rsidRDefault="00E410BF" w:rsidP="00E410BF">
            <w:pPr>
              <w:rPr>
                <w:rFonts w:ascii="Arial" w:hAnsi="Arial" w:cs="Arial"/>
                <w:sz w:val="20"/>
                <w:szCs w:val="20"/>
              </w:rPr>
            </w:pPr>
            <w:r w:rsidRPr="00264EB0">
              <w:rPr>
                <w:rFonts w:ascii="Arial" w:hAnsi="Arial" w:cs="Arial"/>
                <w:sz w:val="20"/>
                <w:szCs w:val="20"/>
              </w:rPr>
              <w:t>The amenity of the area and adjacent sensitive land uses are protected from the impacts of dust, odour, noise, light, chemicals and other environmental nuisances. </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Lighting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PO3</w:t>
            </w:r>
          </w:p>
          <w:p w:rsidR="00E410BF" w:rsidRPr="00264EB0" w:rsidRDefault="00E410BF" w:rsidP="00E410BF">
            <w:pPr>
              <w:rPr>
                <w:rFonts w:ascii="Arial" w:hAnsi="Arial" w:cs="Arial"/>
                <w:sz w:val="20"/>
                <w:szCs w:val="20"/>
              </w:rPr>
            </w:pPr>
            <w:r w:rsidRPr="00264EB0">
              <w:rPr>
                <w:rFonts w:ascii="Arial" w:hAnsi="Arial" w:cs="Arial"/>
                <w:sz w:val="20"/>
                <w:szCs w:val="20"/>
              </w:rPr>
              <w:t>Lighting is directed and shielded to not cause unreasonable disturbance to any person on adjoining land.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w:t>
            </w:r>
          </w:p>
          <w:p w:rsidR="00E410BF" w:rsidRPr="00264EB0" w:rsidRDefault="00E410BF" w:rsidP="00E410BF">
            <w:pPr>
              <w:rPr>
                <w:rFonts w:ascii="Arial" w:hAnsi="Arial" w:cs="Arial"/>
                <w:sz w:val="20"/>
                <w:szCs w:val="20"/>
              </w:rPr>
            </w:pPr>
            <w:r w:rsidRPr="00264EB0">
              <w:rPr>
                <w:rFonts w:ascii="Arial" w:hAnsi="Arial" w:cs="Arial"/>
                <w:sz w:val="20"/>
                <w:szCs w:val="20"/>
              </w:rPr>
              <w:t>Artificial lighting on-site is directed and shielded in such a manner as not to exceed the recommended maximum values of light technical parameters for the control of 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"Curfewed hours" are taken to be those hours between 10pm and 7am on the following day.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Landscaping and screening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Landscaping and screening </w:t>
            </w:r>
            <w:proofErr w:type="gramStart"/>
            <w:r w:rsidRPr="00264EB0">
              <w:rPr>
                <w:rFonts w:ascii="Arial" w:hAnsi="Arial" w:cs="Arial"/>
                <w:sz w:val="20"/>
                <w:szCs w:val="20"/>
              </w:rPr>
              <w:t>is</w:t>
            </w:r>
            <w:proofErr w:type="gramEnd"/>
            <w:r w:rsidRPr="00264EB0">
              <w:rPr>
                <w:rFonts w:ascii="Arial" w:hAnsi="Arial" w:cs="Arial"/>
                <w:sz w:val="20"/>
                <w:szCs w:val="20"/>
              </w:rPr>
              <w:t xml:space="preserve"> provided in a manner that: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achieves a high level of privacy and amenity to adjoining properties and when viewed from the street;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reduces the visual impact of building bulk and presence and hard surface areas on the local character and amenity of adjoining properties and from the street;</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creates a secure and safe environment by incorporating key elements of crime prevention through environmental design;</w:t>
            </w:r>
          </w:p>
          <w:p w:rsidR="00E410BF" w:rsidRPr="00264EB0" w:rsidRDefault="00E410BF" w:rsidP="00076BFC">
            <w:pPr>
              <w:numPr>
                <w:ilvl w:val="0"/>
                <w:numId w:val="2"/>
              </w:numPr>
              <w:rPr>
                <w:rFonts w:ascii="Arial" w:hAnsi="Arial" w:cs="Arial"/>
                <w:sz w:val="20"/>
                <w:szCs w:val="20"/>
              </w:rPr>
            </w:pPr>
            <w:r w:rsidRPr="00264EB0">
              <w:rPr>
                <w:rFonts w:ascii="Arial" w:hAnsi="Arial" w:cs="Arial"/>
                <w:sz w:val="20"/>
                <w:szCs w:val="20"/>
              </w:rPr>
              <w:t>achieves the design principles outlined in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E4.1</w:t>
            </w:r>
          </w:p>
          <w:p w:rsidR="00E410BF" w:rsidRPr="00264EB0" w:rsidRDefault="00E410BF" w:rsidP="00E410BF">
            <w:pPr>
              <w:rPr>
                <w:rFonts w:ascii="Arial" w:hAnsi="Arial" w:cs="Arial"/>
                <w:sz w:val="20"/>
                <w:szCs w:val="20"/>
              </w:rPr>
            </w:pPr>
            <w:r w:rsidRPr="00264EB0">
              <w:rPr>
                <w:rFonts w:ascii="Arial" w:hAnsi="Arial" w:cs="Arial"/>
                <w:sz w:val="20"/>
                <w:szCs w:val="20"/>
              </w:rPr>
              <w:t>A minimum area of 20% of the site is provided for landscaping.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E4.2</w:t>
            </w:r>
          </w:p>
          <w:p w:rsidR="00E410BF" w:rsidRPr="00264EB0" w:rsidRDefault="00E410BF" w:rsidP="00E410BF">
            <w:pPr>
              <w:rPr>
                <w:rFonts w:ascii="Arial" w:hAnsi="Arial" w:cs="Arial"/>
                <w:sz w:val="20"/>
                <w:szCs w:val="20"/>
              </w:rPr>
            </w:pPr>
            <w:r w:rsidRPr="00264EB0">
              <w:rPr>
                <w:rFonts w:ascii="Arial" w:hAnsi="Arial" w:cs="Arial"/>
                <w:sz w:val="20"/>
                <w:szCs w:val="20"/>
              </w:rPr>
              <w:t>Outdoor storages areas are screened from adjoining sites and roads by either planting, wall(s), fence(s) or a combination to at least 1.8m in height along the length of the storage area.</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Loading and servicing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w:t>
            </w:r>
          </w:p>
          <w:p w:rsidR="00E410BF" w:rsidRPr="00264EB0" w:rsidRDefault="00E410BF" w:rsidP="00E410BF">
            <w:pPr>
              <w:rPr>
                <w:rFonts w:ascii="Arial" w:hAnsi="Arial" w:cs="Arial"/>
                <w:sz w:val="20"/>
                <w:szCs w:val="20"/>
              </w:rPr>
            </w:pPr>
            <w:r w:rsidRPr="00264EB0">
              <w:rPr>
                <w:rFonts w:ascii="Arial" w:hAnsi="Arial" w:cs="Arial"/>
                <w:sz w:val="20"/>
                <w:szCs w:val="20"/>
              </w:rPr>
              <w:t>Waste storage, recycling, disposal and bin washout facilities are provided in locations which:</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are appropriately screened from public areas of the site and adjacent land;</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do not have an adverse effect on the amenity of the users of the site or the occupants of adjacent land;</w:t>
            </w:r>
          </w:p>
          <w:p w:rsidR="00E410BF" w:rsidRPr="00264EB0" w:rsidRDefault="00E410BF" w:rsidP="00076BFC">
            <w:pPr>
              <w:numPr>
                <w:ilvl w:val="0"/>
                <w:numId w:val="3"/>
              </w:numPr>
              <w:rPr>
                <w:rFonts w:ascii="Arial" w:hAnsi="Arial" w:cs="Arial"/>
                <w:sz w:val="20"/>
                <w:szCs w:val="20"/>
              </w:rPr>
            </w:pPr>
            <w:r w:rsidRPr="00264EB0">
              <w:rPr>
                <w:rFonts w:ascii="Arial" w:hAnsi="Arial" w:cs="Arial"/>
                <w:sz w:val="20"/>
                <w:szCs w:val="20"/>
              </w:rPr>
              <w:t>are readily accessible by waste collection vehicles.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w:t>
            </w:r>
          </w:p>
          <w:p w:rsidR="00E410BF" w:rsidRPr="00264EB0" w:rsidRDefault="00E410BF" w:rsidP="00E410BF">
            <w:pPr>
              <w:rPr>
                <w:rFonts w:ascii="Arial" w:hAnsi="Arial" w:cs="Arial"/>
                <w:sz w:val="20"/>
                <w:szCs w:val="20"/>
              </w:rPr>
            </w:pPr>
            <w:r w:rsidRPr="00264EB0">
              <w:rPr>
                <w:rFonts w:ascii="Arial" w:hAnsi="Arial" w:cs="Arial"/>
                <w:sz w:val="20"/>
                <w:szCs w:val="20"/>
              </w:rPr>
              <w:t>Refuse storage areas are designed and serviced in accordance with Council Planning scheme policy - Waste.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Car parking</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w:t>
            </w:r>
          </w:p>
          <w:p w:rsidR="00E410BF" w:rsidRPr="00264EB0" w:rsidRDefault="00E410BF" w:rsidP="00E410BF">
            <w:pPr>
              <w:rPr>
                <w:rFonts w:ascii="Arial" w:hAnsi="Arial" w:cs="Arial"/>
                <w:sz w:val="20"/>
                <w:szCs w:val="20"/>
              </w:rPr>
            </w:pPr>
            <w:r w:rsidRPr="00264EB0">
              <w:rPr>
                <w:rFonts w:ascii="Arial" w:hAnsi="Arial" w:cs="Arial"/>
                <w:sz w:val="20"/>
                <w:szCs w:val="20"/>
              </w:rPr>
              <w:t>On-site car parking associated with an activity provides safe and convenient on-site parking and manoeuvring to meet anticipated parking demand.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Integrated transport assessment for guidance on how to achieve compliance with this outcome.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car </w:t>
            </w:r>
            <w:proofErr w:type="gramStart"/>
            <w:r w:rsidRPr="00264EB0">
              <w:rPr>
                <w:rFonts w:ascii="Arial" w:hAnsi="Arial" w:cs="Arial"/>
                <w:sz w:val="20"/>
                <w:szCs w:val="20"/>
              </w:rPr>
              <w:t>parking  is</w:t>
            </w:r>
            <w:proofErr w:type="gramEnd"/>
            <w:r w:rsidRPr="00264EB0">
              <w:rPr>
                <w:rFonts w:ascii="Arial" w:hAnsi="Arial" w:cs="Arial"/>
                <w:sz w:val="20"/>
                <w:szCs w:val="20"/>
              </w:rPr>
              <w:t xml:space="preserve"> provided in accordance with Schedule 7 - Car parking.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345"/>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Noise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PO7</w:t>
            </w:r>
          </w:p>
          <w:p w:rsidR="00E410BF" w:rsidRPr="00264EB0" w:rsidRDefault="00E410BF" w:rsidP="00E410BF">
            <w:pPr>
              <w:rPr>
                <w:rFonts w:ascii="Arial" w:hAnsi="Arial" w:cs="Arial"/>
                <w:sz w:val="20"/>
                <w:szCs w:val="20"/>
              </w:rPr>
            </w:pPr>
            <w:r w:rsidRPr="00264EB0">
              <w:rPr>
                <w:rFonts w:ascii="Arial" w:hAnsi="Arial" w:cs="Arial"/>
                <w:sz w:val="20"/>
                <w:szCs w:val="20"/>
              </w:rPr>
              <w:t>Noise generating uses do not adversely affect existing or potential noise sensitive uses.  </w:t>
            </w:r>
          </w:p>
          <w:tbl>
            <w:tblPr>
              <w:tblW w:w="4449"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49"/>
            </w:tblGrid>
            <w:tr w:rsidR="00E410BF" w:rsidRPr="00264EB0" w:rsidTr="003A633F">
              <w:trPr>
                <w:trHeight w:val="660"/>
                <w:tblCellSpacing w:w="15" w:type="dxa"/>
              </w:trPr>
              <w:tc>
                <w:tcPr>
                  <w:tcW w:w="4389"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The use of walls, barriers or fences that are visible from or adjoin a road or public area are not appropriate noise attenuation measures unless adjoining a motorway, arterial road or rail line.</w:t>
                  </w:r>
                </w:p>
              </w:tc>
            </w:tr>
            <w:tr w:rsidR="00E410BF" w:rsidRPr="00264EB0" w:rsidTr="003A633F">
              <w:trPr>
                <w:trHeight w:val="660"/>
                <w:tblCellSpacing w:w="15" w:type="dxa"/>
              </w:trPr>
              <w:tc>
                <w:tcPr>
                  <w:tcW w:w="4389"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noise impact assessment may be required to demonstrate compliance with this PO. Noise impact assessments are to be prepared in accordance with Planning scheme policy - Noise.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 </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PO8</w:t>
            </w:r>
          </w:p>
          <w:p w:rsidR="00E410BF" w:rsidRPr="00264EB0" w:rsidRDefault="00E410BF" w:rsidP="00E410BF">
            <w:pPr>
              <w:rPr>
                <w:rFonts w:ascii="Arial" w:hAnsi="Arial" w:cs="Arial"/>
                <w:sz w:val="20"/>
                <w:szCs w:val="20"/>
              </w:rPr>
            </w:pPr>
            <w:r w:rsidRPr="00264EB0">
              <w:rPr>
                <w:rFonts w:ascii="Arial" w:hAnsi="Arial" w:cs="Arial"/>
                <w:sz w:val="20"/>
                <w:szCs w:val="20"/>
              </w:rPr>
              <w:t>Sensitive land uses are provided with an appropriate acoustic environment within designated external private outdoor living spaces and internal areas while:</w:t>
            </w:r>
          </w:p>
          <w:p w:rsidR="00E410BF" w:rsidRPr="00264EB0" w:rsidRDefault="00E410BF" w:rsidP="00076BFC">
            <w:pPr>
              <w:numPr>
                <w:ilvl w:val="0"/>
                <w:numId w:val="4"/>
              </w:numPr>
              <w:rPr>
                <w:rFonts w:ascii="Arial" w:hAnsi="Arial" w:cs="Arial"/>
                <w:sz w:val="20"/>
                <w:szCs w:val="20"/>
              </w:rPr>
            </w:pPr>
            <w:r w:rsidRPr="00264EB0">
              <w:rPr>
                <w:rFonts w:ascii="Arial" w:hAnsi="Arial" w:cs="Arial"/>
                <w:sz w:val="20"/>
                <w:szCs w:val="20"/>
              </w:rPr>
              <w:t>contributing to safe and usable public spaces, through maintaining high levels of surveillance of parks, streets and roads that serve active transport purposes (e.g. existing or future pedestrian paths or cycle lanes etc);</w:t>
            </w:r>
          </w:p>
          <w:p w:rsidR="00E410BF" w:rsidRPr="00264EB0" w:rsidRDefault="00E410BF" w:rsidP="00076BFC">
            <w:pPr>
              <w:numPr>
                <w:ilvl w:val="0"/>
                <w:numId w:val="4"/>
              </w:numPr>
              <w:rPr>
                <w:rFonts w:ascii="Arial" w:hAnsi="Arial" w:cs="Arial"/>
                <w:sz w:val="20"/>
                <w:szCs w:val="20"/>
              </w:rPr>
            </w:pPr>
            <w:r w:rsidRPr="00264EB0">
              <w:rPr>
                <w:rFonts w:ascii="Arial" w:hAnsi="Arial" w:cs="Arial"/>
                <w:sz w:val="20"/>
                <w:szCs w:val="20"/>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noise impact assessment may be required to demonstrate compliance with this PO.  Noise impact assessments are to be prepared in accordance with Planning scheme policy - Noise.</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 of noise attenuation structures.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E8.1</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meet the criteria outlined in the Planning Scheme Policy – Noise.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E8.2</w:t>
            </w:r>
          </w:p>
          <w:p w:rsidR="00E410BF" w:rsidRPr="00264EB0" w:rsidRDefault="00E410BF" w:rsidP="00E410BF">
            <w:pPr>
              <w:rPr>
                <w:rFonts w:ascii="Arial" w:hAnsi="Arial" w:cs="Arial"/>
                <w:sz w:val="20"/>
                <w:szCs w:val="20"/>
              </w:rPr>
            </w:pPr>
            <w:r w:rsidRPr="00264EB0">
              <w:rPr>
                <w:rFonts w:ascii="Arial" w:hAnsi="Arial" w:cs="Arial"/>
                <w:sz w:val="20"/>
                <w:szCs w:val="20"/>
              </w:rPr>
              <w:t>Noise attenuation structures (e.g. walls, barriers or fences):</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t>are not visible from an adjoining road or public area unless:</w:t>
            </w:r>
          </w:p>
          <w:p w:rsidR="00E410BF" w:rsidRPr="00264EB0" w:rsidRDefault="00E410BF" w:rsidP="00076BFC">
            <w:pPr>
              <w:numPr>
                <w:ilvl w:val="1"/>
                <w:numId w:val="5"/>
              </w:numPr>
              <w:rPr>
                <w:rFonts w:ascii="Arial" w:hAnsi="Arial" w:cs="Arial"/>
                <w:sz w:val="20"/>
                <w:szCs w:val="20"/>
              </w:rPr>
            </w:pPr>
            <w:r w:rsidRPr="00264EB0">
              <w:rPr>
                <w:rFonts w:ascii="Arial" w:hAnsi="Arial" w:cs="Arial"/>
                <w:sz w:val="20"/>
                <w:szCs w:val="20"/>
              </w:rPr>
              <w:t>adjoining a motorway or rail line; or</w:t>
            </w:r>
          </w:p>
          <w:p w:rsidR="00E410BF" w:rsidRPr="00264EB0" w:rsidRDefault="00E410BF" w:rsidP="00076BFC">
            <w:pPr>
              <w:numPr>
                <w:ilvl w:val="1"/>
                <w:numId w:val="5"/>
              </w:numPr>
              <w:rPr>
                <w:rFonts w:ascii="Arial" w:hAnsi="Arial" w:cs="Arial"/>
                <w:sz w:val="20"/>
                <w:szCs w:val="20"/>
              </w:rPr>
            </w:pPr>
            <w:r w:rsidRPr="00264EB0">
              <w:rPr>
                <w:rFonts w:ascii="Arial" w:hAnsi="Arial" w:cs="Arial"/>
                <w:sz w:val="20"/>
                <w:szCs w:val="20"/>
              </w:rPr>
              <w:t>adjoining part of an arterial road that does not serve an existing or future active transport purpose (e.g. pedestrian paths or cycle lanes) or where attenuation through building location and materials is not possible.</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t>do not remove existing or prevent future active transport routes or connections to the street network;</w:t>
            </w:r>
          </w:p>
          <w:p w:rsidR="00E410BF" w:rsidRPr="00264EB0" w:rsidRDefault="00E410BF" w:rsidP="00076BFC">
            <w:pPr>
              <w:numPr>
                <w:ilvl w:val="0"/>
                <w:numId w:val="5"/>
              </w:numPr>
              <w:rPr>
                <w:rFonts w:ascii="Arial" w:hAnsi="Arial" w:cs="Arial"/>
                <w:sz w:val="20"/>
                <w:szCs w:val="20"/>
              </w:rPr>
            </w:pPr>
            <w:r w:rsidRPr="00264EB0">
              <w:rPr>
                <w:rFonts w:ascii="Arial" w:hAnsi="Arial" w:cs="Arial"/>
                <w:sz w:val="20"/>
                <w:szCs w:val="20"/>
              </w:rPr>
              <w:lastRenderedPageBreak/>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 of noise attenuation structures.</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Overlay map – Active transport for future active transport routes.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Waste</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PO9</w:t>
            </w:r>
          </w:p>
          <w:p w:rsidR="00E410BF" w:rsidRPr="00264EB0" w:rsidRDefault="00E410BF" w:rsidP="00E410BF">
            <w:pPr>
              <w:rPr>
                <w:rFonts w:ascii="Arial" w:hAnsi="Arial" w:cs="Arial"/>
                <w:sz w:val="20"/>
                <w:szCs w:val="20"/>
              </w:rPr>
            </w:pPr>
            <w:r w:rsidRPr="00264EB0">
              <w:rPr>
                <w:rFonts w:ascii="Arial" w:hAnsi="Arial" w:cs="Arial"/>
                <w:sz w:val="20"/>
                <w:szCs w:val="20"/>
              </w:rPr>
              <w:t>Bins and bin storage areas are provided, designed and managed in accordance with Planning scheme policy - Waste.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E9</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meet the criteria in the Planning scheme policy - Waste and is demonstrated in a waste management program.</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50676B">
            <w:pPr>
              <w:jc w:val="center"/>
              <w:rPr>
                <w:rFonts w:ascii="Arial" w:hAnsi="Arial" w:cs="Arial"/>
                <w:sz w:val="20"/>
                <w:szCs w:val="20"/>
              </w:rPr>
            </w:pPr>
            <w:r w:rsidRPr="00264EB0">
              <w:rPr>
                <w:rFonts w:ascii="Arial" w:hAnsi="Arial" w:cs="Arial"/>
                <w:b/>
                <w:bCs/>
                <w:sz w:val="20"/>
                <w:szCs w:val="20"/>
              </w:rPr>
              <w:t>Works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Utilities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PO10</w:t>
            </w:r>
          </w:p>
          <w:p w:rsidR="00E410BF" w:rsidRPr="00264EB0" w:rsidRDefault="00E410BF" w:rsidP="00E410BF">
            <w:pPr>
              <w:rPr>
                <w:rFonts w:ascii="Arial" w:hAnsi="Arial" w:cs="Arial"/>
                <w:sz w:val="20"/>
                <w:szCs w:val="20"/>
              </w:rPr>
            </w:pPr>
            <w:r w:rsidRPr="00264EB0">
              <w:rPr>
                <w:rFonts w:ascii="Arial" w:hAnsi="Arial" w:cs="Arial"/>
                <w:sz w:val="20"/>
                <w:szCs w:val="20"/>
              </w:rPr>
              <w:t>All services including water supply, sewage disposal, electricity, street lighting, telecommunications and gas (if available) are provided in accordance with Planning scheme policy - Integrated design (Appendix A).</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Access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PO11</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Development provides functional and integrated car parking and vehicle access, that:</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prioritises the movement and safety of pedestrians between car parking areas at the rear through to the 'main street' and the entrance to the building (e.g. Rear entry, arcade etc.);</w:t>
            </w:r>
          </w:p>
          <w:p w:rsidR="00E410BF" w:rsidRPr="00264EB0" w:rsidRDefault="00E410BF" w:rsidP="00076BFC">
            <w:pPr>
              <w:numPr>
                <w:ilvl w:val="0"/>
                <w:numId w:val="6"/>
              </w:numPr>
              <w:rPr>
                <w:rFonts w:ascii="Arial" w:hAnsi="Arial" w:cs="Arial"/>
                <w:sz w:val="20"/>
                <w:szCs w:val="20"/>
              </w:rPr>
            </w:pPr>
            <w:proofErr w:type="gramStart"/>
            <w:r w:rsidRPr="00264EB0">
              <w:rPr>
                <w:rFonts w:ascii="Arial" w:hAnsi="Arial" w:cs="Arial"/>
                <w:sz w:val="20"/>
                <w:szCs w:val="20"/>
              </w:rPr>
              <w:t>provides safety and security of people and property at all times</w:t>
            </w:r>
            <w:proofErr w:type="gramEnd"/>
            <w:r w:rsidRPr="00264EB0">
              <w:rPr>
                <w:rFonts w:ascii="Arial" w:hAnsi="Arial" w:cs="Arial"/>
                <w:sz w:val="20"/>
                <w:szCs w:val="20"/>
              </w:rPr>
              <w:t>;</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does not impede active transport options;</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does not impact on the safe and efficient movement of traffic external to the site;</w:t>
            </w:r>
          </w:p>
          <w:p w:rsidR="00E410BF" w:rsidRPr="00264EB0" w:rsidRDefault="00E410BF" w:rsidP="00076BFC">
            <w:pPr>
              <w:numPr>
                <w:ilvl w:val="0"/>
                <w:numId w:val="6"/>
              </w:numPr>
              <w:rPr>
                <w:rFonts w:ascii="Arial" w:hAnsi="Arial" w:cs="Arial"/>
                <w:sz w:val="20"/>
                <w:szCs w:val="20"/>
              </w:rPr>
            </w:pPr>
            <w:r w:rsidRPr="00264EB0">
              <w:rPr>
                <w:rFonts w:ascii="Arial" w:hAnsi="Arial" w:cs="Arial"/>
                <w:sz w:val="20"/>
                <w:szCs w:val="20"/>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Centre and neighbourhood hub design for details and examples.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PO12</w:t>
            </w:r>
          </w:p>
          <w:p w:rsidR="00E410BF" w:rsidRPr="00264EB0" w:rsidRDefault="00E410BF" w:rsidP="00E410BF">
            <w:pPr>
              <w:rPr>
                <w:rFonts w:ascii="Arial" w:hAnsi="Arial" w:cs="Arial"/>
                <w:sz w:val="20"/>
                <w:szCs w:val="20"/>
              </w:rPr>
            </w:pPr>
            <w:r w:rsidRPr="00264EB0">
              <w:rPr>
                <w:rFonts w:ascii="Arial" w:hAnsi="Arial" w:cs="Arial"/>
                <w:sz w:val="20"/>
                <w:szCs w:val="20"/>
              </w:rPr>
              <w:t>Where required access easements contain a driveway and provision for services constructed to suit the user’s needs. The easement covers all works associated with the access in accordance with Planning scheme policy - Integrated design.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PO13</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The layout of the development does not compromise:</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development of the road network in the area;</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function or safety of the road network;</w:t>
            </w:r>
          </w:p>
          <w:p w:rsidR="00E410BF" w:rsidRPr="00264EB0" w:rsidRDefault="00E410BF" w:rsidP="00076BFC">
            <w:pPr>
              <w:numPr>
                <w:ilvl w:val="0"/>
                <w:numId w:val="7"/>
              </w:numPr>
              <w:rPr>
                <w:rFonts w:ascii="Arial" w:hAnsi="Arial" w:cs="Arial"/>
                <w:sz w:val="20"/>
                <w:szCs w:val="20"/>
              </w:rPr>
            </w:pPr>
            <w:r w:rsidRPr="00264EB0">
              <w:rPr>
                <w:rFonts w:ascii="Arial" w:hAnsi="Arial" w:cs="Arial"/>
                <w:sz w:val="20"/>
                <w:szCs w:val="20"/>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road hierarchy is in accordance with a Neighbourhood development plan (conceptually shown on Figure 7.2.3.2 - Movement, Major streets).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E13.1</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Editor's note - Residential developments should consider amalgamation with the lot to the rear and gaining access via a laneway.</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hierarchy is in accordance with a Neighbourhood development plan (conceptually shown on Figure 7.2.3.2 - Movement, Major streets).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E13.2</w:t>
            </w:r>
          </w:p>
          <w:p w:rsidR="00E410BF" w:rsidRPr="00264EB0" w:rsidRDefault="00E410BF" w:rsidP="00E410BF">
            <w:pPr>
              <w:rPr>
                <w:rFonts w:ascii="Arial" w:hAnsi="Arial" w:cs="Arial"/>
                <w:sz w:val="20"/>
                <w:szCs w:val="20"/>
              </w:rPr>
            </w:pPr>
            <w:r w:rsidRPr="00264EB0">
              <w:rPr>
                <w:rFonts w:ascii="Arial" w:hAnsi="Arial" w:cs="Arial"/>
                <w:sz w:val="20"/>
                <w:szCs w:val="20"/>
              </w:rPr>
              <w:t>The development provides for the extension of the road network in the area in accordance with Council’s road network planning.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E13.3</w:t>
            </w:r>
          </w:p>
          <w:p w:rsidR="00E410BF" w:rsidRPr="00264EB0" w:rsidRDefault="00E410BF" w:rsidP="00E410BF">
            <w:pPr>
              <w:rPr>
                <w:rFonts w:ascii="Arial" w:hAnsi="Arial" w:cs="Arial"/>
                <w:sz w:val="20"/>
                <w:szCs w:val="20"/>
              </w:rPr>
            </w:pPr>
            <w:r w:rsidRPr="00264EB0">
              <w:rPr>
                <w:rFonts w:ascii="Arial" w:hAnsi="Arial" w:cs="Arial"/>
                <w:sz w:val="20"/>
                <w:szCs w:val="20"/>
              </w:rPr>
              <w:t>The development does not compromise future road widening of frontage roads in accordance with the relevant standard and Council’s road planning.</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E13.4</w:t>
            </w:r>
          </w:p>
          <w:p w:rsidR="00E410BF" w:rsidRPr="00264EB0" w:rsidRDefault="00E410BF" w:rsidP="00E410BF">
            <w:pPr>
              <w:rPr>
                <w:rFonts w:ascii="Arial" w:hAnsi="Arial" w:cs="Arial"/>
                <w:sz w:val="20"/>
                <w:szCs w:val="20"/>
              </w:rPr>
            </w:pPr>
            <w:r w:rsidRPr="00264EB0">
              <w:rPr>
                <w:rFonts w:ascii="Arial" w:hAnsi="Arial" w:cs="Arial"/>
                <w:sz w:val="20"/>
                <w:szCs w:val="20"/>
              </w:rPr>
              <w:t>The development layout allows forward vehicular access to and from the site.</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PO14</w:t>
            </w:r>
          </w:p>
          <w:p w:rsidR="00E410BF" w:rsidRPr="00264EB0" w:rsidRDefault="00E410BF" w:rsidP="00E410BF">
            <w:pPr>
              <w:rPr>
                <w:rFonts w:ascii="Arial" w:hAnsi="Arial" w:cs="Arial"/>
                <w:sz w:val="20"/>
                <w:szCs w:val="20"/>
              </w:rPr>
            </w:pPr>
            <w:r w:rsidRPr="00264EB0">
              <w:rPr>
                <w:rFonts w:ascii="Arial" w:hAnsi="Arial" w:cs="Arial"/>
                <w:sz w:val="20"/>
                <w:szCs w:val="20"/>
              </w:rPr>
              <w:t>Safe access facilities are provided for all vehicles required to access the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E14.1</w:t>
            </w:r>
          </w:p>
          <w:p w:rsidR="00E410BF" w:rsidRPr="00264EB0" w:rsidRDefault="00E410BF" w:rsidP="00E410BF">
            <w:pPr>
              <w:rPr>
                <w:rFonts w:ascii="Arial" w:hAnsi="Arial" w:cs="Arial"/>
                <w:sz w:val="20"/>
                <w:szCs w:val="20"/>
              </w:rPr>
            </w:pPr>
            <w:r w:rsidRPr="00264EB0">
              <w:rPr>
                <w:rFonts w:ascii="Arial" w:hAnsi="Arial" w:cs="Arial"/>
                <w:sz w:val="20"/>
                <w:szCs w:val="20"/>
              </w:rPr>
              <w:t>Site access and driveways are designed, located and constructed in accordance with:</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lastRenderedPageBreak/>
              <w:t>where for a Council-controlled road and associated with a Dwelling house:</w:t>
            </w:r>
            <w:r w:rsidRPr="00264EB0">
              <w:rPr>
                <w:rFonts w:ascii="Arial" w:hAnsi="Arial" w:cs="Arial"/>
                <w:sz w:val="20"/>
                <w:szCs w:val="20"/>
              </w:rPr>
              <w:br/>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Planning scheme policy - Integrated design;</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t>where for a Council-controlled road and not associated with a Dwelling house:</w:t>
            </w:r>
            <w:r w:rsidRPr="00264EB0">
              <w:rPr>
                <w:rFonts w:ascii="Arial" w:hAnsi="Arial" w:cs="Arial"/>
                <w:sz w:val="20"/>
                <w:szCs w:val="20"/>
              </w:rPr>
              <w:br/>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 xml:space="preserve">AS/NZS 2890.1 Parking facilities Part 1: Off </w:t>
            </w:r>
            <w:proofErr w:type="gramStart"/>
            <w:r w:rsidRPr="00264EB0">
              <w:rPr>
                <w:rFonts w:ascii="Arial" w:hAnsi="Arial" w:cs="Arial"/>
                <w:sz w:val="20"/>
                <w:szCs w:val="20"/>
              </w:rPr>
              <w:t>street car</w:t>
            </w:r>
            <w:proofErr w:type="gramEnd"/>
            <w:r w:rsidRPr="00264EB0">
              <w:rPr>
                <w:rFonts w:ascii="Arial" w:hAnsi="Arial" w:cs="Arial"/>
                <w:sz w:val="20"/>
                <w:szCs w:val="20"/>
              </w:rPr>
              <w:t xml:space="preserve"> parking;</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AS 2890.2 - Parking facilities Part 2: Off-street commercial vehicle facilities;</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Planning scheme policy - Integrated design;</w:t>
            </w:r>
          </w:p>
          <w:p w:rsidR="00E410BF" w:rsidRPr="00264EB0" w:rsidRDefault="00E410BF" w:rsidP="00076BFC">
            <w:pPr>
              <w:numPr>
                <w:ilvl w:val="1"/>
                <w:numId w:val="8"/>
              </w:numPr>
              <w:rPr>
                <w:rFonts w:ascii="Arial" w:hAnsi="Arial" w:cs="Arial"/>
                <w:sz w:val="20"/>
                <w:szCs w:val="20"/>
              </w:rPr>
            </w:pPr>
            <w:r w:rsidRPr="00264EB0">
              <w:rPr>
                <w:rFonts w:ascii="Arial" w:hAnsi="Arial" w:cs="Arial"/>
                <w:sz w:val="20"/>
                <w:szCs w:val="20"/>
              </w:rPr>
              <w:t>Schedule 8 - Service vehicle requirements;</w:t>
            </w:r>
          </w:p>
          <w:p w:rsidR="00E410BF" w:rsidRPr="00264EB0" w:rsidRDefault="00E410BF" w:rsidP="00076BFC">
            <w:pPr>
              <w:numPr>
                <w:ilvl w:val="0"/>
                <w:numId w:val="8"/>
              </w:numPr>
              <w:rPr>
                <w:rFonts w:ascii="Arial" w:hAnsi="Arial" w:cs="Arial"/>
                <w:sz w:val="20"/>
                <w:szCs w:val="20"/>
              </w:rPr>
            </w:pPr>
            <w:r w:rsidRPr="00264EB0">
              <w:rPr>
                <w:rFonts w:ascii="Arial" w:hAnsi="Arial" w:cs="Arial"/>
                <w:sz w:val="20"/>
                <w:szCs w:val="20"/>
              </w:rPr>
              <w:t>where for a State-controlled road, the Safe Intersection Sight Distance requirements in Austroads and the appropriate IPWEAQ standard drawings, or a copy of a Transport Infrastructure Act 1994, section 62 approval.</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E14.2</w:t>
            </w:r>
          </w:p>
          <w:p w:rsidR="00E410BF" w:rsidRPr="00264EB0" w:rsidRDefault="00E410BF" w:rsidP="00E410BF">
            <w:pPr>
              <w:rPr>
                <w:rFonts w:ascii="Arial" w:hAnsi="Arial" w:cs="Arial"/>
                <w:sz w:val="20"/>
                <w:szCs w:val="20"/>
              </w:rPr>
            </w:pPr>
            <w:r w:rsidRPr="00264EB0">
              <w:rPr>
                <w:rFonts w:ascii="Arial" w:hAnsi="Arial" w:cs="Arial"/>
                <w:sz w:val="20"/>
                <w:szCs w:val="20"/>
              </w:rPr>
              <w:t>Internal driveways, car parks and access ways are designed and constructed with a sealed pavement and in accordance with: </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lastRenderedPageBreak/>
              <w:t xml:space="preserve">AS/NZS 2890.1 Parking Facilities Part 1: Off </w:t>
            </w:r>
            <w:proofErr w:type="gramStart"/>
            <w:r w:rsidRPr="00264EB0">
              <w:rPr>
                <w:rFonts w:ascii="Arial" w:hAnsi="Arial" w:cs="Arial"/>
                <w:sz w:val="20"/>
                <w:szCs w:val="20"/>
              </w:rPr>
              <w:t>street car</w:t>
            </w:r>
            <w:proofErr w:type="gramEnd"/>
            <w:r w:rsidRPr="00264EB0">
              <w:rPr>
                <w:rFonts w:ascii="Arial" w:hAnsi="Arial" w:cs="Arial"/>
                <w:sz w:val="20"/>
                <w:szCs w:val="20"/>
              </w:rPr>
              <w:t xml:space="preserve"> parking;</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AS 2890.2 Parking Facilities Part 2: Off street commercial vehicle facilities;</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Planning scheme policy - Integrated design; and</w:t>
            </w:r>
          </w:p>
          <w:p w:rsidR="00E410BF" w:rsidRPr="00264EB0" w:rsidRDefault="00E410BF" w:rsidP="00076BFC">
            <w:pPr>
              <w:numPr>
                <w:ilvl w:val="0"/>
                <w:numId w:val="9"/>
              </w:numPr>
              <w:rPr>
                <w:rFonts w:ascii="Arial" w:hAnsi="Arial" w:cs="Arial"/>
                <w:sz w:val="20"/>
                <w:szCs w:val="20"/>
              </w:rPr>
            </w:pPr>
            <w:r w:rsidRPr="00264EB0">
              <w:rPr>
                <w:rFonts w:ascii="Arial" w:hAnsi="Arial" w:cs="Arial"/>
                <w:sz w:val="20"/>
                <w:szCs w:val="20"/>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This includes queue lengths (refer to Schedule 8 - Service vehicle requirements), pavement widths and construction.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E14.3</w:t>
            </w:r>
          </w:p>
          <w:p w:rsidR="00E410BF" w:rsidRPr="00264EB0" w:rsidRDefault="00E410BF" w:rsidP="00E410BF">
            <w:pPr>
              <w:rPr>
                <w:rFonts w:ascii="Arial" w:hAnsi="Arial" w:cs="Arial"/>
                <w:sz w:val="20"/>
                <w:szCs w:val="20"/>
              </w:rPr>
            </w:pPr>
            <w:r w:rsidRPr="00264EB0">
              <w:rPr>
                <w:rFonts w:ascii="Arial" w:hAnsi="Arial" w:cs="Arial"/>
                <w:sz w:val="20"/>
                <w:szCs w:val="20"/>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E14.4</w:t>
            </w:r>
          </w:p>
          <w:p w:rsidR="00E410BF" w:rsidRPr="00264EB0" w:rsidRDefault="00E410BF" w:rsidP="00E410BF">
            <w:pPr>
              <w:rPr>
                <w:rFonts w:ascii="Arial" w:hAnsi="Arial" w:cs="Arial"/>
                <w:sz w:val="20"/>
                <w:szCs w:val="20"/>
              </w:rPr>
            </w:pPr>
            <w:r w:rsidRPr="00264EB0">
              <w:rPr>
                <w:rFonts w:ascii="Arial" w:hAnsi="Arial" w:cs="Arial"/>
                <w:sz w:val="20"/>
                <w:szCs w:val="20"/>
              </w:rPr>
              <w:t>The driveway construction across the verge conforms to the relevant standard drawing for the classification of the road in accordance with Planning scheme policy - Integrated design.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E14.5</w:t>
            </w:r>
          </w:p>
          <w:p w:rsidR="00E410BF" w:rsidRPr="00264EB0" w:rsidRDefault="00E410BF" w:rsidP="00E410BF">
            <w:pPr>
              <w:rPr>
                <w:rFonts w:ascii="Arial" w:hAnsi="Arial" w:cs="Arial"/>
                <w:sz w:val="20"/>
                <w:szCs w:val="20"/>
              </w:rPr>
            </w:pPr>
            <w:r w:rsidRPr="00264EB0">
              <w:rPr>
                <w:rFonts w:ascii="Arial" w:hAnsi="Arial" w:cs="Arial"/>
                <w:sz w:val="20"/>
                <w:szCs w:val="20"/>
              </w:rPr>
              <w:t>Landscaping (including shade trees) is provided within car parks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PO15</w:t>
            </w:r>
          </w:p>
          <w:p w:rsidR="00E410BF" w:rsidRPr="00264EB0" w:rsidRDefault="00E410BF" w:rsidP="00E410BF">
            <w:pPr>
              <w:rPr>
                <w:rFonts w:ascii="Arial" w:hAnsi="Arial" w:cs="Arial"/>
                <w:sz w:val="20"/>
                <w:szCs w:val="20"/>
              </w:rPr>
            </w:pPr>
            <w:r w:rsidRPr="00264EB0">
              <w:rPr>
                <w:rFonts w:ascii="Arial" w:hAnsi="Arial" w:cs="Arial"/>
                <w:sz w:val="20"/>
                <w:szCs w:val="20"/>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Editor's note - Where associated with a State-controlled road, further requirements may apply, and approvals may be required from the Department of Transport and Main Roads.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E15</w:t>
            </w:r>
          </w:p>
          <w:p w:rsidR="00E410BF" w:rsidRPr="00264EB0" w:rsidRDefault="00E410BF" w:rsidP="00E410BF">
            <w:pPr>
              <w:rPr>
                <w:rFonts w:ascii="Arial" w:hAnsi="Arial" w:cs="Arial"/>
                <w:sz w:val="20"/>
                <w:szCs w:val="20"/>
              </w:rPr>
            </w:pPr>
            <w:r w:rsidRPr="00264EB0">
              <w:rPr>
                <w:rFonts w:ascii="Arial" w:hAnsi="Arial" w:cs="Arial"/>
                <w:sz w:val="20"/>
                <w:szCs w:val="20"/>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road network is mapped on Overlay map - Road hierarchy.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PO16</w:t>
            </w:r>
          </w:p>
          <w:p w:rsidR="00E410BF" w:rsidRPr="00264EB0" w:rsidRDefault="00E410BF" w:rsidP="00E410BF">
            <w:pPr>
              <w:rPr>
                <w:rFonts w:ascii="Arial" w:hAnsi="Arial" w:cs="Arial"/>
                <w:sz w:val="20"/>
                <w:szCs w:val="20"/>
              </w:rPr>
            </w:pPr>
            <w:r w:rsidRPr="00264EB0">
              <w:rPr>
                <w:rFonts w:ascii="Arial" w:hAnsi="Arial" w:cs="Arial"/>
                <w:sz w:val="20"/>
                <w:szCs w:val="20"/>
              </w:rPr>
              <w:t>Roads which provide access to the site from an arterial or sub-arterial road remain trafficable during major storm events without flooding or impacting upon residential properties or other premises.</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E16.1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Access roads to the development have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network is mapped on Overlay map - Road hierarchy.</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QUDM for requirements regarding trafficability.</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E16.2</w:t>
            </w:r>
          </w:p>
          <w:p w:rsidR="00E410BF" w:rsidRPr="00264EB0" w:rsidRDefault="00E410BF" w:rsidP="00E410BF">
            <w:pPr>
              <w:rPr>
                <w:rFonts w:ascii="Arial" w:hAnsi="Arial" w:cs="Arial"/>
                <w:sz w:val="20"/>
                <w:szCs w:val="20"/>
              </w:rPr>
            </w:pPr>
            <w:r w:rsidRPr="00264EB0">
              <w:rPr>
                <w:rFonts w:ascii="Arial" w:hAnsi="Arial" w:cs="Arial"/>
                <w:sz w:val="20"/>
                <w:szCs w:val="20"/>
              </w:rPr>
              <w:t>Culverts and causeways do not increase inundation levels or increase velocities, for all events up to the defined flood event, to upstream or downstream properties.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D8D9D9"/>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Street design and layout</w:t>
            </w:r>
          </w:p>
        </w:tc>
        <w:tc>
          <w:tcPr>
            <w:tcW w:w="585" w:type="pct"/>
            <w:tcBorders>
              <w:top w:val="outset" w:sz="6" w:space="0" w:color="auto"/>
              <w:left w:val="outset" w:sz="6" w:space="0" w:color="auto"/>
              <w:bottom w:val="outset" w:sz="6" w:space="0" w:color="auto"/>
              <w:right w:val="outset" w:sz="6" w:space="0" w:color="auto"/>
            </w:tcBorders>
            <w:shd w:val="clear" w:color="auto" w:fill="D8D9D9"/>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D8D9D9"/>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Streets are designed and constructed in accordance with Planning scheme policy - Integrated design and Planning scheme policy - </w:t>
            </w:r>
            <w:r w:rsidRPr="00264EB0">
              <w:rPr>
                <w:rFonts w:ascii="Arial" w:hAnsi="Arial" w:cs="Arial"/>
                <w:sz w:val="20"/>
                <w:szCs w:val="20"/>
              </w:rPr>
              <w:lastRenderedPageBreak/>
              <w:t xml:space="preserve">Operational works inspection, maintenance and bonding procedures. The street design and construction </w:t>
            </w:r>
            <w:proofErr w:type="gramStart"/>
            <w:r w:rsidRPr="00264EB0">
              <w:rPr>
                <w:rFonts w:ascii="Arial" w:hAnsi="Arial" w:cs="Arial"/>
                <w:sz w:val="20"/>
                <w:szCs w:val="20"/>
              </w:rPr>
              <w:t>accommodates</w:t>
            </w:r>
            <w:proofErr w:type="gramEnd"/>
            <w:r w:rsidRPr="00264EB0">
              <w:rPr>
                <w:rFonts w:ascii="Arial" w:hAnsi="Arial" w:cs="Arial"/>
                <w:sz w:val="20"/>
                <w:szCs w:val="20"/>
              </w:rPr>
              <w:t xml:space="preserve"> the following functions: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access to premises by providing convenient vehicular movement for residents between their homes and the major road network;</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safe and convenient pedestrian and cycle movement;</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adequate on street parking;</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stormwater drainage paths and treatment facilities;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efficient public transport routes;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utility services location;</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emergency access and waste collection;</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setting and approach (streetscape, landscaping and street furniture) for adjoining residences;</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expected traffic speeds and volumes; and</w:t>
            </w:r>
          </w:p>
          <w:p w:rsidR="00E410BF" w:rsidRPr="00264EB0" w:rsidRDefault="00E410BF" w:rsidP="00076BFC">
            <w:pPr>
              <w:numPr>
                <w:ilvl w:val="0"/>
                <w:numId w:val="10"/>
              </w:numPr>
              <w:rPr>
                <w:rFonts w:ascii="Arial" w:hAnsi="Arial" w:cs="Arial"/>
                <w:sz w:val="20"/>
                <w:szCs w:val="20"/>
              </w:rPr>
            </w:pPr>
            <w:r w:rsidRPr="00264EB0">
              <w:rPr>
                <w:rFonts w:ascii="Arial" w:hAnsi="Arial" w:cs="Arial"/>
                <w:sz w:val="20"/>
                <w:szCs w:val="20"/>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Preliminary road design (including all services, street lighting, stormwater infrastructure, access locations, street trees and pedestrian network) may be required to demonstrate compliance with this PO.</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Refer to Planning scheme policy - Environmental areas and corridors for examples of when and where wildlife movement infrastructure is required.</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PO18</w:t>
            </w:r>
          </w:p>
          <w:p w:rsidR="00E410BF" w:rsidRPr="00264EB0" w:rsidRDefault="00E410BF" w:rsidP="00E410BF">
            <w:pPr>
              <w:rPr>
                <w:rFonts w:ascii="Arial" w:hAnsi="Arial" w:cs="Arial"/>
                <w:sz w:val="20"/>
                <w:szCs w:val="20"/>
              </w:rPr>
            </w:pPr>
            <w:r w:rsidRPr="00264EB0">
              <w:rPr>
                <w:rFonts w:ascii="Arial" w:hAnsi="Arial" w:cs="Arial"/>
                <w:sz w:val="20"/>
                <w:szCs w:val="20"/>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An applicant may be required to submit an Integrated Transport Assessment (ITA), prepared in accordance with Planning scheme policy - Integrated transport assessment to demonstrate compliance with this PO, when any of the following occurs:</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Development is near a transport sensitive location;</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 xml:space="preserve">Forecast traffic to/from the development exceeds 5% of the </w:t>
                  </w:r>
                  <w:proofErr w:type="gramStart"/>
                  <w:r w:rsidRPr="003A633F">
                    <w:rPr>
                      <w:rFonts w:ascii="Arial" w:hAnsi="Arial" w:cs="Arial"/>
                      <w:sz w:val="18"/>
                      <w:szCs w:val="18"/>
                    </w:rPr>
                    <w:t>two way</w:t>
                  </w:r>
                  <w:proofErr w:type="gramEnd"/>
                  <w:r w:rsidRPr="003A633F">
                    <w:rPr>
                      <w:rFonts w:ascii="Arial" w:hAnsi="Arial" w:cs="Arial"/>
                      <w:sz w:val="18"/>
                      <w:szCs w:val="18"/>
                    </w:rPr>
                    <w:t xml:space="preserve"> flow on the adjoining road or intersection, and congestion currently exists or is anticipated within 10 years of the development completion;</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Development access onto a sub arterial, or arterial road or within 100m of a signalised intersection;</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Residential development greater than 50 lots or dwellings;</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Offices greater than 4,000m</w:t>
                  </w:r>
                  <w:r w:rsidRPr="003A633F">
                    <w:rPr>
                      <w:rFonts w:ascii="Arial" w:hAnsi="Arial" w:cs="Arial"/>
                      <w:sz w:val="18"/>
                      <w:szCs w:val="18"/>
                      <w:vertAlign w:val="superscript"/>
                    </w:rPr>
                    <w:t>2</w:t>
                  </w:r>
                  <w:r w:rsidRPr="003A633F">
                    <w:rPr>
                      <w:rFonts w:ascii="Arial" w:hAnsi="Arial" w:cs="Arial"/>
                      <w:sz w:val="18"/>
                      <w:szCs w:val="18"/>
                    </w:rPr>
                    <w:t xml:space="preserve"> Gross Floor Area (GFA);</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lastRenderedPageBreak/>
                    <w:t>Retail activities including Hardware and trade supplies, Showroom, Shop or Shopping centre greater than 1,000m</w:t>
                  </w:r>
                  <w:r w:rsidRPr="003A633F">
                    <w:rPr>
                      <w:rFonts w:ascii="Arial" w:hAnsi="Arial" w:cs="Arial"/>
                      <w:sz w:val="18"/>
                      <w:szCs w:val="18"/>
                      <w:vertAlign w:val="superscript"/>
                    </w:rPr>
                    <w:t>2</w:t>
                  </w:r>
                  <w:r w:rsidRPr="003A633F">
                    <w:rPr>
                      <w:rFonts w:ascii="Arial" w:hAnsi="Arial" w:cs="Arial"/>
                      <w:sz w:val="18"/>
                      <w:szCs w:val="18"/>
                    </w:rPr>
                    <w:t xml:space="preserve"> GFA;</w:t>
                  </w:r>
                </w:p>
                <w:p w:rsidR="00E410BF" w:rsidRPr="003A633F" w:rsidRDefault="00E410BF" w:rsidP="00076BFC">
                  <w:pPr>
                    <w:numPr>
                      <w:ilvl w:val="0"/>
                      <w:numId w:val="11"/>
                    </w:numPr>
                    <w:rPr>
                      <w:rFonts w:ascii="Arial" w:hAnsi="Arial" w:cs="Arial"/>
                      <w:sz w:val="18"/>
                      <w:szCs w:val="18"/>
                    </w:rPr>
                  </w:pPr>
                  <w:proofErr w:type="gramStart"/>
                  <w:r w:rsidRPr="003A633F">
                    <w:rPr>
                      <w:rFonts w:ascii="Arial" w:hAnsi="Arial" w:cs="Arial"/>
                      <w:sz w:val="18"/>
                      <w:szCs w:val="18"/>
                    </w:rPr>
                    <w:t>Warehouses</w:t>
                  </w:r>
                  <w:r w:rsidRPr="003A633F">
                    <w:rPr>
                      <w:rFonts w:ascii="Arial" w:hAnsi="Arial" w:cs="Arial"/>
                      <w:sz w:val="18"/>
                      <w:szCs w:val="18"/>
                      <w:vertAlign w:val="superscript"/>
                    </w:rPr>
                    <w:t>(</w:t>
                  </w:r>
                  <w:proofErr w:type="gramEnd"/>
                  <w:r w:rsidRPr="003A633F">
                    <w:rPr>
                      <w:rFonts w:ascii="Arial" w:hAnsi="Arial" w:cs="Arial"/>
                      <w:sz w:val="18"/>
                      <w:szCs w:val="18"/>
                      <w:vertAlign w:val="superscript"/>
                    </w:rPr>
                    <w:t>88)</w:t>
                  </w:r>
                  <w:r w:rsidRPr="003A633F">
                    <w:rPr>
                      <w:rFonts w:ascii="Arial" w:hAnsi="Arial" w:cs="Arial"/>
                      <w:sz w:val="18"/>
                      <w:szCs w:val="18"/>
                    </w:rPr>
                    <w:t xml:space="preserve"> greater than 6,000m</w:t>
                  </w:r>
                  <w:r w:rsidRPr="003A633F">
                    <w:rPr>
                      <w:rFonts w:ascii="Arial" w:hAnsi="Arial" w:cs="Arial"/>
                      <w:sz w:val="18"/>
                      <w:szCs w:val="18"/>
                      <w:vertAlign w:val="superscript"/>
                    </w:rPr>
                    <w:t>2</w:t>
                  </w:r>
                  <w:r w:rsidRPr="003A633F">
                    <w:rPr>
                      <w:rFonts w:ascii="Arial" w:hAnsi="Arial" w:cs="Arial"/>
                      <w:sz w:val="18"/>
                      <w:szCs w:val="18"/>
                    </w:rPr>
                    <w:t xml:space="preserve"> GFA;</w:t>
                  </w:r>
                </w:p>
                <w:p w:rsidR="00E410BF" w:rsidRPr="003A633F" w:rsidRDefault="00E410BF" w:rsidP="00076BFC">
                  <w:pPr>
                    <w:numPr>
                      <w:ilvl w:val="0"/>
                      <w:numId w:val="11"/>
                    </w:numPr>
                    <w:rPr>
                      <w:rFonts w:ascii="Arial" w:hAnsi="Arial" w:cs="Arial"/>
                      <w:sz w:val="18"/>
                      <w:szCs w:val="18"/>
                    </w:rPr>
                  </w:pPr>
                  <w:r w:rsidRPr="003A633F">
                    <w:rPr>
                      <w:rFonts w:ascii="Arial" w:hAnsi="Arial" w:cs="Arial"/>
                      <w:sz w:val="18"/>
                      <w:szCs w:val="18"/>
                    </w:rPr>
                    <w:t>On-site carpark greater than 100 spaces.</w:t>
                  </w:r>
                </w:p>
                <w:p w:rsidR="00E410BF" w:rsidRPr="00264EB0" w:rsidRDefault="00E410BF" w:rsidP="00E410BF">
                  <w:pPr>
                    <w:rPr>
                      <w:rFonts w:ascii="Arial" w:hAnsi="Arial" w:cs="Arial"/>
                      <w:sz w:val="20"/>
                      <w:szCs w:val="20"/>
                    </w:rPr>
                  </w:pPr>
                  <w:r w:rsidRPr="003A633F">
                    <w:rPr>
                      <w:rFonts w:ascii="Arial" w:hAnsi="Arial" w:cs="Arial"/>
                      <w:sz w:val="18"/>
                      <w:szCs w:val="18"/>
                    </w:rPr>
                    <w:t xml:space="preserve">The ITA is to review the development’s impact upon the external road network for the period of 10 years from completion of the development. The ITA is to provide </w:t>
                  </w:r>
                  <w:proofErr w:type="gramStart"/>
                  <w:r w:rsidRPr="003A633F">
                    <w:rPr>
                      <w:rFonts w:ascii="Arial" w:hAnsi="Arial" w:cs="Arial"/>
                      <w:sz w:val="18"/>
                      <w:szCs w:val="18"/>
                    </w:rPr>
                    <w:t>sufficient</w:t>
                  </w:r>
                  <w:proofErr w:type="gramEnd"/>
                  <w:r w:rsidRPr="003A633F">
                    <w:rPr>
                      <w:rFonts w:ascii="Arial" w:hAnsi="Arial" w:cs="Arial"/>
                      <w:sz w:val="18"/>
                      <w:szCs w:val="18"/>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The road network is mapped on Overlay map - Road hierarchy.</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primary and secondary active transport network is mapped on Overlay map - Active transport.</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E18.1</w:t>
            </w:r>
          </w:p>
          <w:p w:rsidR="00E410BF" w:rsidRPr="00264EB0" w:rsidRDefault="00E410BF" w:rsidP="00E410BF">
            <w:pPr>
              <w:rPr>
                <w:rFonts w:ascii="Arial" w:hAnsi="Arial" w:cs="Arial"/>
                <w:sz w:val="20"/>
                <w:szCs w:val="20"/>
              </w:rPr>
            </w:pPr>
            <w:r w:rsidRPr="00264EB0">
              <w:rPr>
                <w:rFonts w:ascii="Arial" w:hAnsi="Arial" w:cs="Arial"/>
                <w:sz w:val="20"/>
                <w:szCs w:val="20"/>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All turns vehicular access to existing lots is to be retained at new road intersections wherever practicable.</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Existing on-street parking is to be retained at new road intersections and along road frontages wherever practicable.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E18.2</w:t>
            </w:r>
          </w:p>
          <w:p w:rsidR="00E410BF" w:rsidRPr="00264EB0" w:rsidRDefault="00E410BF" w:rsidP="00E410BF">
            <w:pPr>
              <w:rPr>
                <w:rFonts w:ascii="Arial" w:hAnsi="Arial" w:cs="Arial"/>
                <w:sz w:val="20"/>
                <w:szCs w:val="20"/>
              </w:rPr>
            </w:pPr>
            <w:r w:rsidRPr="00264EB0">
              <w:rPr>
                <w:rFonts w:ascii="Arial" w:hAnsi="Arial" w:cs="Arial"/>
                <w:sz w:val="20"/>
                <w:szCs w:val="20"/>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All turns vehicular access to existing lots is to be retained at upgraded road intersections wherever practicable.</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Existing on-street parking is to be retained at upgraded road intersections and along road frontages wherever practicable.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E18.3</w:t>
            </w:r>
          </w:p>
          <w:p w:rsidR="00E410BF" w:rsidRPr="00264EB0" w:rsidRDefault="00E410BF" w:rsidP="00E410BF">
            <w:pPr>
              <w:rPr>
                <w:rFonts w:ascii="Arial" w:hAnsi="Arial" w:cs="Arial"/>
                <w:sz w:val="20"/>
                <w:szCs w:val="20"/>
              </w:rPr>
            </w:pPr>
            <w:r w:rsidRPr="00264EB0">
              <w:rPr>
                <w:rFonts w:ascii="Arial" w:hAnsi="Arial" w:cs="Arial"/>
                <w:sz w:val="20"/>
                <w:szCs w:val="20"/>
              </w:rPr>
              <w:t>The active transport network is extended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PO19</w:t>
            </w:r>
          </w:p>
          <w:p w:rsidR="00E410BF" w:rsidRPr="00264EB0" w:rsidRDefault="00E410BF" w:rsidP="00E410BF">
            <w:pPr>
              <w:rPr>
                <w:rFonts w:ascii="Arial" w:hAnsi="Arial" w:cs="Arial"/>
                <w:sz w:val="20"/>
                <w:szCs w:val="20"/>
              </w:rPr>
            </w:pPr>
            <w:r w:rsidRPr="00264EB0">
              <w:rPr>
                <w:rFonts w:ascii="Arial" w:hAnsi="Arial" w:cs="Arial"/>
                <w:sz w:val="20"/>
                <w:szCs w:val="20"/>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Refer Planning scheme policy - Integrated design and Planning scheme policy - Operational </w:t>
                  </w:r>
                  <w:r w:rsidRPr="003A633F">
                    <w:rPr>
                      <w:rFonts w:ascii="Arial" w:hAnsi="Arial" w:cs="Arial"/>
                      <w:sz w:val="18"/>
                      <w:szCs w:val="18"/>
                    </w:rPr>
                    <w:lastRenderedPageBreak/>
                    <w:t>works inspection, maintenance and bonding procedures for design and construction standards.</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3A633F">
                    <w:rPr>
                      <w:rFonts w:ascii="Arial" w:hAnsi="Arial" w:cs="Arial"/>
                      <w:sz w:val="18"/>
                      <w:szCs w:val="18"/>
                    </w:rPr>
                    <w:br/>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E19</w:t>
            </w:r>
          </w:p>
          <w:p w:rsidR="00E410BF" w:rsidRPr="00264EB0" w:rsidRDefault="00E410BF" w:rsidP="00E410BF">
            <w:pPr>
              <w:rPr>
                <w:rFonts w:ascii="Arial" w:hAnsi="Arial" w:cs="Arial"/>
                <w:sz w:val="20"/>
                <w:szCs w:val="20"/>
              </w:rPr>
            </w:pPr>
            <w:r w:rsidRPr="00264EB0">
              <w:rPr>
                <w:rFonts w:ascii="Arial" w:hAnsi="Arial" w:cs="Arial"/>
                <w:sz w:val="20"/>
                <w:szCs w:val="20"/>
              </w:rPr>
              <w:t>New intersection spacing (centreline – centreline) along a through road conforms with the following:</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an access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lastRenderedPageBreak/>
              <w:t>intersecting road located on the same side = 60 metres; or</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60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40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 collector or sub-arterial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the same side = 100 metres; </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100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60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t>Where the through road provides an arterial function:</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the same side = 300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(Left Right Stagger) = 300 metres;</w:t>
            </w:r>
          </w:p>
          <w:p w:rsidR="00E410BF" w:rsidRPr="00264EB0" w:rsidRDefault="00E410BF" w:rsidP="00076BFC">
            <w:pPr>
              <w:numPr>
                <w:ilvl w:val="1"/>
                <w:numId w:val="12"/>
              </w:numPr>
              <w:rPr>
                <w:rFonts w:ascii="Arial" w:hAnsi="Arial" w:cs="Arial"/>
                <w:sz w:val="20"/>
                <w:szCs w:val="20"/>
              </w:rPr>
            </w:pPr>
            <w:r w:rsidRPr="00264EB0">
              <w:rPr>
                <w:rFonts w:ascii="Arial" w:hAnsi="Arial" w:cs="Arial"/>
                <w:sz w:val="20"/>
                <w:szCs w:val="20"/>
              </w:rPr>
              <w:t>intersecting road located on opposite side (Right Left Stagger) = 300 metres;</w:t>
            </w:r>
          </w:p>
          <w:p w:rsidR="00E410BF" w:rsidRPr="00264EB0" w:rsidRDefault="00E410BF" w:rsidP="00076BFC">
            <w:pPr>
              <w:numPr>
                <w:ilvl w:val="0"/>
                <w:numId w:val="12"/>
              </w:numPr>
              <w:rPr>
                <w:rFonts w:ascii="Arial" w:hAnsi="Arial" w:cs="Arial"/>
                <w:sz w:val="20"/>
                <w:szCs w:val="20"/>
              </w:rPr>
            </w:pPr>
            <w:r w:rsidRPr="00264EB0">
              <w:rPr>
                <w:rFonts w:ascii="Arial" w:hAnsi="Arial" w:cs="Arial"/>
                <w:sz w:val="20"/>
                <w:szCs w:val="20"/>
              </w:rPr>
              <w:lastRenderedPageBreak/>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Based on the absolute minimum intersection spacing identified above, all turns access may not be permitted (</w:t>
                  </w:r>
                  <w:proofErr w:type="spellStart"/>
                  <w:r w:rsidRPr="003A633F">
                    <w:rPr>
                      <w:rFonts w:ascii="Arial" w:hAnsi="Arial" w:cs="Arial"/>
                      <w:sz w:val="18"/>
                      <w:szCs w:val="18"/>
                    </w:rPr>
                    <w:t>ie</w:t>
                  </w:r>
                  <w:proofErr w:type="spellEnd"/>
                  <w:r w:rsidRPr="003A633F">
                    <w:rPr>
                      <w:rFonts w:ascii="Arial" w:hAnsi="Arial" w:cs="Arial"/>
                      <w:sz w:val="18"/>
                      <w:szCs w:val="18"/>
                    </w:rPr>
                    <w:t>. left in/left out only) at intersections with sub-arterial roads or arterial roads.</w:t>
                  </w:r>
                </w:p>
              </w:tc>
            </w:tr>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network is mapped on Overlay map - Road hierarchy.</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PO20</w:t>
            </w:r>
          </w:p>
          <w:p w:rsidR="00E410BF" w:rsidRPr="00264EB0" w:rsidRDefault="00E410BF" w:rsidP="00E410BF">
            <w:pPr>
              <w:rPr>
                <w:rFonts w:ascii="Arial" w:hAnsi="Arial" w:cs="Arial"/>
                <w:sz w:val="20"/>
                <w:szCs w:val="20"/>
              </w:rPr>
            </w:pPr>
            <w:r w:rsidRPr="00264EB0">
              <w:rPr>
                <w:rFonts w:ascii="Arial" w:hAnsi="Arial" w:cs="Arial"/>
                <w:sz w:val="20"/>
                <w:szCs w:val="20"/>
              </w:rPr>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Frontage roads include streets where no direct lot access is provided.</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network is mapped on Overlay map - Road hierarchy.</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The Primary and Secondary active transport network is mapped on Overlay map - Active transport.</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Roads are considered to be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E20</w:t>
            </w:r>
          </w:p>
          <w:p w:rsidR="00E410BF" w:rsidRPr="00264EB0" w:rsidRDefault="00E410BF" w:rsidP="00E410BF">
            <w:pPr>
              <w:rPr>
                <w:rFonts w:ascii="Arial" w:hAnsi="Arial" w:cs="Arial"/>
                <w:sz w:val="20"/>
                <w:szCs w:val="20"/>
              </w:rPr>
            </w:pPr>
            <w:r w:rsidRPr="00264EB0">
              <w:rPr>
                <w:rFonts w:ascii="Arial" w:hAnsi="Arial" w:cs="Arial"/>
                <w:sz w:val="20"/>
                <w:szCs w:val="20"/>
              </w:rPr>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28"/>
              <w:gridCol w:w="2229"/>
              <w:gridCol w:w="50"/>
            </w:tblGrid>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Minimum construction</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Frontage road unconstructed or gravel road only;</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OR</w:t>
                  </w:r>
                </w:p>
                <w:p w:rsidR="00E410BF" w:rsidRPr="00264EB0" w:rsidRDefault="00E410BF" w:rsidP="00E410BF">
                  <w:pPr>
                    <w:rPr>
                      <w:rFonts w:ascii="Arial" w:hAnsi="Arial" w:cs="Arial"/>
                      <w:sz w:val="20"/>
                      <w:szCs w:val="20"/>
                    </w:rPr>
                  </w:pPr>
                  <w:r w:rsidRPr="00264EB0">
                    <w:rPr>
                      <w:rFonts w:ascii="Arial" w:hAnsi="Arial" w:cs="Arial"/>
                      <w:sz w:val="20"/>
                      <w:szCs w:val="20"/>
                    </w:rPr>
                    <w:t>Frontage road sealed but not constructed* to Planning scheme policy - Integrated design standard;</w:t>
                  </w:r>
                </w:p>
                <w:p w:rsidR="00E410BF" w:rsidRPr="00264EB0" w:rsidRDefault="00E410BF" w:rsidP="00E410BF">
                  <w:pPr>
                    <w:rPr>
                      <w:rFonts w:ascii="Arial" w:hAnsi="Arial" w:cs="Arial"/>
                      <w:sz w:val="20"/>
                      <w:szCs w:val="20"/>
                    </w:rPr>
                  </w:pPr>
                  <w:r w:rsidRPr="00264EB0">
                    <w:rPr>
                      <w:rFonts w:ascii="Arial" w:hAnsi="Arial" w:cs="Arial"/>
                      <w:sz w:val="20"/>
                      <w:szCs w:val="20"/>
                    </w:rPr>
                    <w:t>OR</w:t>
                  </w:r>
                </w:p>
                <w:p w:rsidR="00E410BF" w:rsidRPr="00264EB0" w:rsidRDefault="00E410BF" w:rsidP="00E410BF">
                  <w:pPr>
                    <w:rPr>
                      <w:rFonts w:ascii="Arial" w:hAnsi="Arial" w:cs="Arial"/>
                      <w:sz w:val="20"/>
                      <w:szCs w:val="20"/>
                    </w:rPr>
                  </w:pPr>
                  <w:r w:rsidRPr="00264EB0">
                    <w:rPr>
                      <w:rFonts w:ascii="Arial" w:hAnsi="Arial" w:cs="Arial"/>
                      <w:sz w:val="20"/>
                      <w:szCs w:val="20"/>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 xml:space="preserve">Construct the verge adjoining the development and the carriageway (including </w:t>
                  </w:r>
                  <w:r w:rsidRPr="00264EB0">
                    <w:rPr>
                      <w:rFonts w:ascii="Arial" w:hAnsi="Arial" w:cs="Arial"/>
                      <w:sz w:val="20"/>
                      <w:szCs w:val="20"/>
                    </w:rPr>
                    <w:lastRenderedPageBreak/>
                    <w:t>development side kerb and channel) to a minimum sealed width containing near side parking lane (if required), cycle lane (if required), 2 travel lanes plus 1.5m wide (full depth pavement) gravel shoulder and table drainage to the opposite side.</w:t>
                  </w:r>
                </w:p>
                <w:p w:rsidR="00E410BF" w:rsidRPr="00264EB0" w:rsidRDefault="00E410BF" w:rsidP="00E410BF">
                  <w:pPr>
                    <w:rPr>
                      <w:rFonts w:ascii="Arial" w:hAnsi="Arial" w:cs="Arial"/>
                      <w:sz w:val="20"/>
                      <w:szCs w:val="20"/>
                    </w:rPr>
                  </w:pPr>
                  <w:r w:rsidRPr="00264EB0">
                    <w:rPr>
                      <w:rFonts w:ascii="Arial" w:hAnsi="Arial" w:cs="Arial"/>
                      <w:sz w:val="20"/>
                      <w:szCs w:val="20"/>
                    </w:rPr>
                    <w:t>The minimum total travel lane width is:</w:t>
                  </w:r>
                </w:p>
                <w:p w:rsidR="00E410BF" w:rsidRPr="00264EB0" w:rsidRDefault="00E410BF" w:rsidP="00076BFC">
                  <w:pPr>
                    <w:numPr>
                      <w:ilvl w:val="0"/>
                      <w:numId w:val="13"/>
                    </w:numPr>
                    <w:rPr>
                      <w:rFonts w:ascii="Arial" w:hAnsi="Arial" w:cs="Arial"/>
                      <w:sz w:val="20"/>
                      <w:szCs w:val="20"/>
                    </w:rPr>
                  </w:pPr>
                  <w:r w:rsidRPr="00264EB0">
                    <w:rPr>
                      <w:rFonts w:ascii="Arial" w:hAnsi="Arial" w:cs="Arial"/>
                      <w:sz w:val="20"/>
                      <w:szCs w:val="20"/>
                    </w:rPr>
                    <w:t>6m for minor roads;</w:t>
                  </w:r>
                </w:p>
                <w:p w:rsidR="00E410BF" w:rsidRPr="00264EB0" w:rsidRDefault="00E410BF" w:rsidP="00076BFC">
                  <w:pPr>
                    <w:numPr>
                      <w:ilvl w:val="0"/>
                      <w:numId w:val="13"/>
                    </w:numPr>
                    <w:rPr>
                      <w:rFonts w:ascii="Arial" w:hAnsi="Arial" w:cs="Arial"/>
                      <w:sz w:val="20"/>
                      <w:szCs w:val="20"/>
                    </w:rPr>
                  </w:pPr>
                  <w:r w:rsidRPr="00264EB0">
                    <w:rPr>
                      <w:rFonts w:ascii="Arial" w:hAnsi="Arial" w:cs="Arial"/>
                      <w:sz w:val="20"/>
                      <w:szCs w:val="20"/>
                    </w:rPr>
                    <w:t>7m for major roads.</w:t>
                  </w:r>
                </w:p>
              </w:tc>
            </w:tr>
            <w:tr w:rsidR="00E410BF" w:rsidRPr="003A633F" w:rsidTr="00E410BF">
              <w:tblPrEx>
                <w:tblBorders>
                  <w:top w:val="none" w:sz="0" w:space="0" w:color="auto"/>
                  <w:left w:val="none" w:sz="0" w:space="0" w:color="auto"/>
                  <w:bottom w:val="none" w:sz="0" w:space="0" w:color="auto"/>
                  <w:right w:val="none" w:sz="0" w:space="0" w:color="auto"/>
                </w:tblBorders>
              </w:tblPrEx>
              <w:trPr>
                <w:tblCellSpacing w:w="15" w:type="dxa"/>
              </w:trPr>
              <w:tc>
                <w:tcPr>
                  <w:tcW w:w="4352" w:type="dxa"/>
                  <w:gridSpan w:val="4"/>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Major roads are sub-arterial roads and arterial roads.  Minor roads are roads that are not major roads.</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Construction includes all associated works (services, street lighting and </w:t>
                  </w:r>
                  <w:proofErr w:type="spellStart"/>
                  <w:r w:rsidRPr="003A633F">
                    <w:rPr>
                      <w:rFonts w:ascii="Arial" w:hAnsi="Arial" w:cs="Arial"/>
                      <w:sz w:val="18"/>
                      <w:szCs w:val="18"/>
                    </w:rPr>
                    <w:t>linemarking</w:t>
                  </w:r>
                  <w:proofErr w:type="spellEnd"/>
                  <w:r w:rsidRPr="003A633F">
                    <w:rPr>
                      <w:rFonts w:ascii="Arial" w:hAnsi="Arial" w:cs="Arial"/>
                      <w:sz w:val="18"/>
                      <w:szCs w:val="18"/>
                    </w:rPr>
                    <w:t>).</w:t>
                  </w:r>
                </w:p>
              </w:tc>
            </w:tr>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Alignment within road reserves is to be agreed with Council.</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*Roads </w:t>
                  </w:r>
                  <w:proofErr w:type="gramStart"/>
                  <w:r w:rsidRPr="003A633F">
                    <w:rPr>
                      <w:rFonts w:ascii="Arial" w:hAnsi="Arial" w:cs="Arial"/>
                      <w:sz w:val="18"/>
                      <w:szCs w:val="18"/>
                    </w:rPr>
                    <w:t>are considered to be</w:t>
                  </w:r>
                  <w:proofErr w:type="gramEnd"/>
                  <w:r w:rsidRPr="003A633F">
                    <w:rPr>
                      <w:rFonts w:ascii="Arial" w:hAnsi="Arial" w:cs="Arial"/>
                      <w:sz w:val="18"/>
                      <w:szCs w:val="18"/>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w:t>
                  </w:r>
                  <w:r w:rsidRPr="003A633F">
                    <w:rPr>
                      <w:rFonts w:ascii="Arial" w:hAnsi="Arial" w:cs="Arial"/>
                      <w:sz w:val="18"/>
                      <w:szCs w:val="18"/>
                    </w:rPr>
                    <w:lastRenderedPageBreak/>
                    <w:t>bonding procedures.  Testing of the existing pavement may be required to confirm whether the existing works meet the standards in Planning scheme policy - Integrated design and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 xml:space="preserve">Stormwater </w:t>
            </w:r>
            <w:r w:rsidRPr="00264EB0">
              <w:rPr>
                <w:rFonts w:ascii="Arial" w:hAnsi="Arial" w:cs="Arial"/>
                <w:sz w:val="20"/>
                <w:szCs w:val="20"/>
              </w:rPr>
              <w:t> </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PO21</w:t>
            </w:r>
          </w:p>
          <w:p w:rsidR="00E410BF" w:rsidRPr="00264EB0" w:rsidRDefault="00E410BF" w:rsidP="00E410BF">
            <w:pPr>
              <w:rPr>
                <w:rFonts w:ascii="Arial" w:hAnsi="Arial" w:cs="Arial"/>
                <w:sz w:val="20"/>
                <w:szCs w:val="20"/>
              </w:rPr>
            </w:pPr>
            <w:r w:rsidRPr="00264EB0">
              <w:rPr>
                <w:rFonts w:ascii="Arial" w:hAnsi="Arial" w:cs="Arial"/>
                <w:sz w:val="20"/>
                <w:szCs w:val="20"/>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The capacity of all minor drainage systems </w:t>
            </w:r>
            <w:proofErr w:type="gramStart"/>
            <w:r w:rsidRPr="00264EB0">
              <w:rPr>
                <w:rFonts w:ascii="Arial" w:hAnsi="Arial" w:cs="Arial"/>
                <w:sz w:val="20"/>
                <w:szCs w:val="20"/>
              </w:rPr>
              <w:t>are</w:t>
            </w:r>
            <w:proofErr w:type="gramEnd"/>
            <w:r w:rsidRPr="00264EB0">
              <w:rPr>
                <w:rFonts w:ascii="Arial" w:hAnsi="Arial" w:cs="Arial"/>
                <w:sz w:val="20"/>
                <w:szCs w:val="20"/>
              </w:rPr>
              <w:t xml:space="preserve"> designed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E21.2</w:t>
            </w:r>
          </w:p>
          <w:p w:rsidR="00E410BF" w:rsidRPr="00264EB0" w:rsidRDefault="00E410BF" w:rsidP="00E410BF">
            <w:pPr>
              <w:rPr>
                <w:rFonts w:ascii="Arial" w:hAnsi="Arial" w:cs="Arial"/>
                <w:sz w:val="20"/>
                <w:szCs w:val="20"/>
              </w:rPr>
            </w:pPr>
            <w:r w:rsidRPr="00264EB0">
              <w:rPr>
                <w:rFonts w:ascii="Arial" w:hAnsi="Arial" w:cs="Arial"/>
                <w:sz w:val="20"/>
                <w:szCs w:val="20"/>
              </w:rPr>
              <w:t>Stormwater pipe network capacity is to be calculated in accordance with the Hydraulic Grade Line method as detailed in Australian Rainfall and Runoff or QUDM.</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E21.3</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inter-allotment drainage infrastructure is provided in accordance with the relevant level as identified in QUDM.</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PO22</w:t>
            </w:r>
          </w:p>
          <w:p w:rsidR="00E410BF" w:rsidRPr="00264EB0" w:rsidRDefault="00E410BF" w:rsidP="00E410BF">
            <w:pPr>
              <w:rPr>
                <w:rFonts w:ascii="Arial" w:hAnsi="Arial" w:cs="Arial"/>
                <w:sz w:val="20"/>
                <w:szCs w:val="20"/>
              </w:rPr>
            </w:pPr>
            <w:r w:rsidRPr="00264EB0">
              <w:rPr>
                <w:rFonts w:ascii="Arial" w:hAnsi="Arial" w:cs="Arial"/>
                <w:sz w:val="20"/>
                <w:szCs w:val="20"/>
              </w:rPr>
              <w:t>Major stormwater drainage system(s) have the capacity to safely convey stormwater flows for the 1% AEP event for the fully developed upstream catchment.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E22.1</w:t>
            </w:r>
          </w:p>
          <w:p w:rsidR="00E410BF" w:rsidRPr="00264EB0" w:rsidRDefault="00E410BF" w:rsidP="00E410BF">
            <w:pPr>
              <w:rPr>
                <w:rFonts w:ascii="Arial" w:hAnsi="Arial" w:cs="Arial"/>
                <w:sz w:val="20"/>
                <w:szCs w:val="20"/>
              </w:rPr>
            </w:pPr>
            <w:r w:rsidRPr="00264EB0">
              <w:rPr>
                <w:rFonts w:ascii="Arial" w:hAnsi="Arial" w:cs="Arial"/>
                <w:sz w:val="20"/>
                <w:szCs w:val="20"/>
              </w:rPr>
              <w:t>The internal drainage system safely and adequately conveys the stormwater flows for the 1% AEP event for the fully developed upstream catchment through the site.</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E22.2</w:t>
            </w:r>
          </w:p>
          <w:p w:rsidR="00E410BF" w:rsidRPr="00264EB0" w:rsidRDefault="00E410BF" w:rsidP="00E410BF">
            <w:pPr>
              <w:rPr>
                <w:rFonts w:ascii="Arial" w:hAnsi="Arial" w:cs="Arial"/>
                <w:sz w:val="20"/>
                <w:szCs w:val="20"/>
              </w:rPr>
            </w:pPr>
            <w:r w:rsidRPr="00264EB0">
              <w:rPr>
                <w:rFonts w:ascii="Arial" w:hAnsi="Arial" w:cs="Arial"/>
                <w:sz w:val="20"/>
                <w:szCs w:val="20"/>
              </w:rPr>
              <w:t>The external (downstream) drainage system safely conveys the stormwater flows for the 1% AEP event for the fully developed upstream catchment without allowing the flows to encroach upon private lots.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E22.3</w:t>
            </w:r>
          </w:p>
          <w:p w:rsidR="00E410BF" w:rsidRPr="00264EB0" w:rsidRDefault="00E410BF" w:rsidP="00E410BF">
            <w:pPr>
              <w:rPr>
                <w:rFonts w:ascii="Arial" w:hAnsi="Arial" w:cs="Arial"/>
                <w:sz w:val="20"/>
                <w:szCs w:val="20"/>
              </w:rPr>
            </w:pPr>
            <w:r w:rsidRPr="00264EB0">
              <w:rPr>
                <w:rFonts w:ascii="Arial" w:hAnsi="Arial" w:cs="Arial"/>
                <w:sz w:val="20"/>
                <w:szCs w:val="20"/>
              </w:rPr>
              <w:t>Overland flow paths from roads and public open space areas do not pass through private lots. Drainage pathways are provided to accommodate overland flows from roads and public open space areas.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E22.4</w:t>
            </w:r>
          </w:p>
          <w:p w:rsidR="00E410BF" w:rsidRPr="00264EB0" w:rsidRDefault="00E410BF" w:rsidP="00E410BF">
            <w:pPr>
              <w:rPr>
                <w:rFonts w:ascii="Arial" w:hAnsi="Arial" w:cs="Arial"/>
                <w:sz w:val="20"/>
                <w:szCs w:val="20"/>
              </w:rPr>
            </w:pPr>
            <w:r w:rsidRPr="00264EB0">
              <w:rPr>
                <w:rFonts w:ascii="Arial" w:hAnsi="Arial" w:cs="Arial"/>
                <w:sz w:val="20"/>
                <w:szCs w:val="20"/>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QUDM for recommended average flow velocities.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w:t>
            </w:r>
            <w:r w:rsidRPr="00264EB0">
              <w:rPr>
                <w:rFonts w:ascii="Arial" w:hAnsi="Arial" w:cs="Arial"/>
                <w:sz w:val="20"/>
                <w:szCs w:val="20"/>
              </w:rPr>
              <w:lastRenderedPageBreak/>
              <w:t>design flows for any underground system within the development.</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E23</w:t>
            </w:r>
          </w:p>
          <w:p w:rsidR="00E410BF" w:rsidRPr="00264EB0" w:rsidRDefault="00E410BF" w:rsidP="00E410BF">
            <w:pPr>
              <w:rPr>
                <w:rFonts w:ascii="Arial" w:hAnsi="Arial" w:cs="Arial"/>
                <w:sz w:val="20"/>
                <w:szCs w:val="20"/>
              </w:rPr>
            </w:pPr>
            <w:r w:rsidRPr="00264EB0">
              <w:rPr>
                <w:rFonts w:ascii="Arial" w:hAnsi="Arial" w:cs="Arial"/>
                <w:sz w:val="20"/>
                <w:szCs w:val="20"/>
              </w:rPr>
              <w:t>The stormwater drainage system is designed and constructed in accordance with Planning scheme policy - Integrated design.</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PO24</w:t>
            </w:r>
          </w:p>
          <w:p w:rsidR="00E410BF" w:rsidRPr="00264EB0" w:rsidRDefault="00E410BF" w:rsidP="00E410BF">
            <w:pPr>
              <w:rPr>
                <w:rFonts w:ascii="Arial" w:hAnsi="Arial" w:cs="Arial"/>
                <w:sz w:val="20"/>
                <w:szCs w:val="20"/>
              </w:rPr>
            </w:pPr>
            <w:r w:rsidRPr="00264EB0">
              <w:rPr>
                <w:rFonts w:ascii="Arial" w:hAnsi="Arial" w:cs="Arial"/>
                <w:sz w:val="20"/>
                <w:szCs w:val="20"/>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downstream drainage discharge report in accordance with Planning scheme policy - Stormwater management may be required to demonstrate achievement of this performance outcome.</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PO25</w:t>
            </w:r>
          </w:p>
          <w:p w:rsidR="00E410BF" w:rsidRPr="00264EB0" w:rsidRDefault="00E410BF" w:rsidP="00E410BF">
            <w:pPr>
              <w:rPr>
                <w:rFonts w:ascii="Arial" w:hAnsi="Arial" w:cs="Arial"/>
                <w:sz w:val="20"/>
                <w:szCs w:val="20"/>
              </w:rPr>
            </w:pPr>
            <w:r w:rsidRPr="00264EB0">
              <w:rPr>
                <w:rFonts w:ascii="Arial" w:hAnsi="Arial" w:cs="Arial"/>
                <w:sz w:val="20"/>
                <w:szCs w:val="20"/>
              </w:rPr>
              <w:t>Stormwater generated from the development does not compromise the capacity of existing stormwater infrastructure downstream of the site.</w:t>
            </w:r>
          </w:p>
          <w:tbl>
            <w:tblPr>
              <w:tblW w:w="4268"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268"/>
            </w:tblGrid>
            <w:tr w:rsidR="00E410BF" w:rsidRPr="00264EB0" w:rsidTr="003A633F">
              <w:trPr>
                <w:trHeight w:val="1195"/>
                <w:tblCellSpacing w:w="15" w:type="dxa"/>
              </w:trPr>
              <w:tc>
                <w:tcPr>
                  <w:tcW w:w="420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Note - A downstream drainage discharge report in accordance with Planning scheme policy - Stormwater management may be required to demonstrate compliance with this performance outcome.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PO26</w:t>
            </w:r>
          </w:p>
          <w:p w:rsidR="00E410BF" w:rsidRPr="00264EB0" w:rsidRDefault="00E410BF" w:rsidP="00E410BF">
            <w:pPr>
              <w:rPr>
                <w:rFonts w:ascii="Arial" w:hAnsi="Arial" w:cs="Arial"/>
                <w:sz w:val="20"/>
                <w:szCs w:val="20"/>
              </w:rPr>
            </w:pPr>
            <w:r w:rsidRPr="00264EB0">
              <w:rPr>
                <w:rFonts w:ascii="Arial" w:hAnsi="Arial" w:cs="Arial"/>
                <w:sz w:val="20"/>
                <w:szCs w:val="20"/>
              </w:rPr>
              <w:t>Where development:</w:t>
            </w:r>
          </w:p>
          <w:p w:rsidR="00E410BF" w:rsidRPr="00264EB0" w:rsidRDefault="00E410BF" w:rsidP="00076BFC">
            <w:pPr>
              <w:numPr>
                <w:ilvl w:val="0"/>
                <w:numId w:val="14"/>
              </w:numPr>
              <w:rPr>
                <w:rFonts w:ascii="Arial" w:hAnsi="Arial" w:cs="Arial"/>
                <w:sz w:val="20"/>
                <w:szCs w:val="20"/>
              </w:rPr>
            </w:pPr>
            <w:r w:rsidRPr="00264EB0">
              <w:rPr>
                <w:rFonts w:ascii="Arial" w:hAnsi="Arial" w:cs="Arial"/>
                <w:sz w:val="20"/>
                <w:szCs w:val="20"/>
              </w:rPr>
              <w:t>is for an urban purpose that involves a land area of 2500m</w:t>
            </w:r>
            <w:r w:rsidRPr="00264EB0">
              <w:rPr>
                <w:rFonts w:ascii="Arial" w:hAnsi="Arial" w:cs="Arial"/>
                <w:sz w:val="20"/>
                <w:szCs w:val="20"/>
                <w:vertAlign w:val="superscript"/>
              </w:rPr>
              <w:t>2</w:t>
            </w:r>
            <w:r w:rsidRPr="00264EB0">
              <w:rPr>
                <w:rFonts w:ascii="Arial" w:hAnsi="Arial" w:cs="Arial"/>
                <w:sz w:val="20"/>
                <w:szCs w:val="20"/>
              </w:rPr>
              <w:t xml:space="preserve"> or greater; and</w:t>
            </w:r>
          </w:p>
          <w:p w:rsidR="00E410BF" w:rsidRPr="00264EB0" w:rsidRDefault="00E410BF" w:rsidP="00076BFC">
            <w:pPr>
              <w:numPr>
                <w:ilvl w:val="0"/>
                <w:numId w:val="14"/>
              </w:numPr>
              <w:rPr>
                <w:rFonts w:ascii="Arial" w:hAnsi="Arial" w:cs="Arial"/>
                <w:sz w:val="20"/>
                <w:szCs w:val="20"/>
              </w:rPr>
            </w:pPr>
            <w:r w:rsidRPr="00264EB0">
              <w:rPr>
                <w:rFonts w:ascii="Arial" w:hAnsi="Arial" w:cs="Arial"/>
                <w:sz w:val="20"/>
                <w:szCs w:val="20"/>
              </w:rPr>
              <w:t>will result in:</w:t>
            </w:r>
          </w:p>
          <w:p w:rsidR="00E410BF" w:rsidRPr="00264EB0" w:rsidRDefault="00E410BF" w:rsidP="00076BFC">
            <w:pPr>
              <w:numPr>
                <w:ilvl w:val="1"/>
                <w:numId w:val="14"/>
              </w:numPr>
              <w:rPr>
                <w:rFonts w:ascii="Arial" w:hAnsi="Arial" w:cs="Arial"/>
                <w:sz w:val="20"/>
                <w:szCs w:val="20"/>
              </w:rPr>
            </w:pPr>
            <w:r w:rsidRPr="00264EB0">
              <w:rPr>
                <w:rFonts w:ascii="Arial" w:hAnsi="Arial" w:cs="Arial"/>
                <w:sz w:val="20"/>
                <w:szCs w:val="20"/>
              </w:rPr>
              <w:t>6 or more dwellings; or</w:t>
            </w:r>
          </w:p>
          <w:p w:rsidR="00E410BF" w:rsidRPr="00264EB0" w:rsidRDefault="00E410BF" w:rsidP="00076BFC">
            <w:pPr>
              <w:numPr>
                <w:ilvl w:val="1"/>
                <w:numId w:val="14"/>
              </w:numPr>
              <w:rPr>
                <w:rFonts w:ascii="Arial" w:hAnsi="Arial" w:cs="Arial"/>
                <w:sz w:val="20"/>
                <w:szCs w:val="20"/>
              </w:rPr>
            </w:pPr>
            <w:r w:rsidRPr="00264EB0">
              <w:rPr>
                <w:rFonts w:ascii="Arial" w:hAnsi="Arial" w:cs="Arial"/>
                <w:sz w:val="20"/>
                <w:szCs w:val="20"/>
                <w:lang w:val="en-US"/>
              </w:rPr>
              <w:t xml:space="preserve">an </w:t>
            </w:r>
            <w:proofErr w:type="spellStart"/>
            <w:r w:rsidRPr="00264EB0">
              <w:rPr>
                <w:rFonts w:ascii="Arial" w:hAnsi="Arial" w:cs="Arial"/>
                <w:sz w:val="20"/>
                <w:szCs w:val="20"/>
                <w:lang w:val="en-US"/>
              </w:rPr>
              <w:t>i</w:t>
            </w:r>
            <w:r w:rsidRPr="00264EB0">
              <w:rPr>
                <w:rFonts w:ascii="Arial" w:hAnsi="Arial" w:cs="Arial"/>
                <w:sz w:val="20"/>
                <w:szCs w:val="20"/>
              </w:rPr>
              <w:t>mpervious</w:t>
            </w:r>
            <w:proofErr w:type="spellEnd"/>
            <w:r w:rsidRPr="00264EB0">
              <w:rPr>
                <w:rFonts w:ascii="Arial" w:hAnsi="Arial" w:cs="Arial"/>
                <w:sz w:val="20"/>
                <w:szCs w:val="20"/>
              </w:rPr>
              <w:t xml:space="preserve"> area greater than 25% of the net developable area, </w:t>
            </w:r>
          </w:p>
          <w:p w:rsidR="00E410BF" w:rsidRPr="00264EB0" w:rsidRDefault="00E410BF" w:rsidP="00E410BF">
            <w:pPr>
              <w:rPr>
                <w:rFonts w:ascii="Arial" w:hAnsi="Arial" w:cs="Arial"/>
                <w:sz w:val="20"/>
                <w:szCs w:val="20"/>
              </w:rPr>
            </w:pPr>
            <w:r w:rsidRPr="00264EB0">
              <w:rPr>
                <w:rFonts w:ascii="Arial" w:hAnsi="Arial" w:cs="Arial"/>
                <w:sz w:val="20"/>
                <w:szCs w:val="20"/>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 xml:space="preserve">Note - A </w:t>
                  </w:r>
                  <w:proofErr w:type="gramStart"/>
                  <w:r w:rsidRPr="003A633F">
                    <w:rPr>
                      <w:rFonts w:ascii="Arial" w:hAnsi="Arial" w:cs="Arial"/>
                      <w:sz w:val="18"/>
                      <w:szCs w:val="18"/>
                    </w:rPr>
                    <w:t>site based</w:t>
                  </w:r>
                  <w:proofErr w:type="gramEnd"/>
                  <w:r w:rsidRPr="003A633F">
                    <w:rPr>
                      <w:rFonts w:ascii="Arial" w:hAnsi="Arial" w:cs="Arial"/>
                      <w:sz w:val="18"/>
                      <w:szCs w:val="18"/>
                    </w:rPr>
                    <w:t xml:space="preserve"> stormwater management plan prepared by a suitably qualified professional will be required in accordance with Planning scheme policy - Stormwater management.  Stormwater quality infrastructure is to be designed in accordance with Planning scheme policy - Integrated design (Appendix C).</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PO27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Stormwater drainage pipes and structures through or within private land (including inter-allotment drainage) are protected by easements in favour of Council with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E27</w:t>
            </w:r>
          </w:p>
          <w:p w:rsidR="00E410BF" w:rsidRPr="00264EB0" w:rsidRDefault="00E410BF" w:rsidP="00E410BF">
            <w:pPr>
              <w:rPr>
                <w:rFonts w:ascii="Arial" w:hAnsi="Arial" w:cs="Arial"/>
                <w:sz w:val="20"/>
                <w:szCs w:val="20"/>
              </w:rPr>
            </w:pPr>
            <w:r w:rsidRPr="00264EB0">
              <w:rPr>
                <w:rFonts w:ascii="Arial" w:hAnsi="Arial" w:cs="Arial"/>
                <w:sz w:val="20"/>
                <w:szCs w:val="20"/>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
              <w:gridCol w:w="2228"/>
              <w:gridCol w:w="2229"/>
              <w:gridCol w:w="50"/>
            </w:tblGrid>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Minimum Easement Width (excluding access requirements)</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3.0m</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4.0m</w:t>
                  </w:r>
                </w:p>
              </w:tc>
            </w:tr>
            <w:tr w:rsidR="00E410BF" w:rsidRPr="00264EB0" w:rsidTr="00E410BF">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sz w:val="20"/>
                      <w:szCs w:val="20"/>
                    </w:rPr>
                    <w:t>Easement boundary to be 1m clear of the outside wall of the stormwater pipe (each side)</w:t>
                  </w:r>
                </w:p>
              </w:tc>
            </w:tr>
            <w:tr w:rsidR="00E410BF" w:rsidRPr="003A633F" w:rsidTr="00E410BF">
              <w:tblPrEx>
                <w:tblBorders>
                  <w:top w:val="none" w:sz="0" w:space="0" w:color="auto"/>
                  <w:left w:val="none" w:sz="0" w:space="0" w:color="auto"/>
                  <w:bottom w:val="none" w:sz="0" w:space="0" w:color="auto"/>
                  <w:right w:val="none" w:sz="0" w:space="0" w:color="auto"/>
                </w:tblBorders>
              </w:tblPrEx>
              <w:trPr>
                <w:tblCellSpacing w:w="15" w:type="dxa"/>
              </w:trPr>
              <w:tc>
                <w:tcPr>
                  <w:tcW w:w="4352" w:type="dxa"/>
                  <w:gridSpan w:val="4"/>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Additional easement width may be required in certain circumstances in order to facilitate maintenance access to the stormwater system. </w:t>
                  </w:r>
                </w:p>
              </w:tc>
            </w:tr>
          </w:tbl>
          <w:p w:rsidR="00E410BF" w:rsidRPr="003A633F" w:rsidRDefault="00E410BF" w:rsidP="00E410BF">
            <w:pPr>
              <w:rPr>
                <w:rFonts w:ascii="Arial" w:hAnsi="Arial" w:cs="Arial"/>
                <w:vanish/>
                <w:sz w:val="18"/>
                <w:szCs w:val="18"/>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3A633F"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(Appendix C) for easement requirements over open channels.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PO28</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Stormwater management facilities (excluding outlets) are located outside of riparian areas and prevent increased channel bed and bank erosion.</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Site works and construction management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PO29</w:t>
            </w:r>
          </w:p>
          <w:p w:rsidR="00E410BF" w:rsidRPr="00264EB0" w:rsidRDefault="00E410BF" w:rsidP="00E410BF">
            <w:pPr>
              <w:rPr>
                <w:rFonts w:ascii="Arial" w:hAnsi="Arial" w:cs="Arial"/>
                <w:sz w:val="20"/>
                <w:szCs w:val="20"/>
              </w:rPr>
            </w:pPr>
            <w:r w:rsidRPr="00264EB0">
              <w:rPr>
                <w:rFonts w:ascii="Arial" w:hAnsi="Arial" w:cs="Arial"/>
                <w:sz w:val="20"/>
                <w:szCs w:val="20"/>
              </w:rPr>
              <w:t>The site and any existing structures are maintained in a tidy and safe condition.</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PO30</w:t>
            </w:r>
          </w:p>
          <w:p w:rsidR="00E410BF" w:rsidRPr="00264EB0" w:rsidRDefault="00E410BF" w:rsidP="00E410BF">
            <w:pPr>
              <w:rPr>
                <w:rFonts w:ascii="Arial" w:hAnsi="Arial" w:cs="Arial"/>
                <w:sz w:val="20"/>
                <w:szCs w:val="20"/>
              </w:rPr>
            </w:pPr>
            <w:r w:rsidRPr="00264EB0">
              <w:rPr>
                <w:rFonts w:ascii="Arial" w:hAnsi="Arial" w:cs="Arial"/>
                <w:sz w:val="20"/>
                <w:szCs w:val="20"/>
              </w:rPr>
              <w:t>All works on-site are managed to:</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 xml:space="preserve">minimise as far as practicable, impacts on adjoining or adjacent premises and the streetscape </w:t>
            </w:r>
            <w:proofErr w:type="gramStart"/>
            <w:r w:rsidRPr="00264EB0">
              <w:rPr>
                <w:rFonts w:ascii="Arial" w:hAnsi="Arial" w:cs="Arial"/>
                <w:sz w:val="20"/>
                <w:szCs w:val="20"/>
              </w:rPr>
              <w:t>in regard to</w:t>
            </w:r>
            <w:proofErr w:type="gramEnd"/>
            <w:r w:rsidRPr="00264EB0">
              <w:rPr>
                <w:rFonts w:ascii="Arial" w:hAnsi="Arial" w:cs="Arial"/>
                <w:sz w:val="20"/>
                <w:szCs w:val="20"/>
              </w:rPr>
              <w:t xml:space="preserve"> erosion and sedimentation, dust, noise, safety and light;</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minimise as far as possible, impacts on the natural environment;</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ensure stormwater discharge is managed in a manner that does not cause actionable nuisance to any person or premises;</w:t>
            </w:r>
          </w:p>
          <w:p w:rsidR="00E410BF" w:rsidRPr="00264EB0" w:rsidRDefault="00E410BF" w:rsidP="00076BFC">
            <w:pPr>
              <w:numPr>
                <w:ilvl w:val="0"/>
                <w:numId w:val="15"/>
              </w:numPr>
              <w:rPr>
                <w:rFonts w:ascii="Arial" w:hAnsi="Arial" w:cs="Arial"/>
                <w:sz w:val="20"/>
                <w:szCs w:val="20"/>
              </w:rPr>
            </w:pPr>
            <w:r w:rsidRPr="00264EB0">
              <w:rPr>
                <w:rFonts w:ascii="Arial" w:hAnsi="Arial" w:cs="Arial"/>
                <w:sz w:val="20"/>
                <w:szCs w:val="20"/>
              </w:rPr>
              <w:t>avoid adverse impacts on street streets and their critical root zone.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E30.1</w:t>
            </w:r>
          </w:p>
          <w:p w:rsidR="00E410BF" w:rsidRPr="00264EB0" w:rsidRDefault="00E410BF" w:rsidP="00E410BF">
            <w:pPr>
              <w:rPr>
                <w:rFonts w:ascii="Arial" w:hAnsi="Arial" w:cs="Arial"/>
                <w:sz w:val="20"/>
                <w:szCs w:val="20"/>
              </w:rPr>
            </w:pPr>
            <w:r w:rsidRPr="00264EB0">
              <w:rPr>
                <w:rFonts w:ascii="Arial" w:hAnsi="Arial" w:cs="Arial"/>
                <w:sz w:val="20"/>
                <w:szCs w:val="20"/>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is not discharged to adjacent properties in a manner that differs significantly from pre-existing conditions;</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discharged to adjoining and downstream properties does not cause scour or erosion of any kind;</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stormwater discharge rates do not exceed pre-existing conditions;</w:t>
            </w:r>
          </w:p>
          <w:p w:rsidR="00E410BF" w:rsidRPr="00264EB0" w:rsidRDefault="00E410BF" w:rsidP="00076BFC">
            <w:pPr>
              <w:numPr>
                <w:ilvl w:val="0"/>
                <w:numId w:val="16"/>
              </w:numPr>
              <w:rPr>
                <w:rFonts w:ascii="Arial" w:hAnsi="Arial" w:cs="Arial"/>
                <w:sz w:val="20"/>
                <w:szCs w:val="20"/>
              </w:rPr>
            </w:pPr>
            <w:r w:rsidRPr="00264EB0">
              <w:rPr>
                <w:rFonts w:ascii="Arial" w:hAnsi="Arial" w:cs="Arial"/>
                <w:sz w:val="20"/>
                <w:szCs w:val="20"/>
              </w:rPr>
              <w:t xml:space="preserve">minimum design storm for all temporary diversion drains and sedimentation basins </w:t>
            </w:r>
            <w:r w:rsidRPr="00264EB0">
              <w:rPr>
                <w:rFonts w:ascii="Arial" w:hAnsi="Arial" w:cs="Arial"/>
                <w:sz w:val="20"/>
                <w:szCs w:val="20"/>
              </w:rPr>
              <w:lastRenderedPageBreak/>
              <w:t>in accordance with Schedule 10 - Stormwater management design objectives;</w:t>
            </w:r>
          </w:p>
          <w:p w:rsidR="00E410BF" w:rsidRPr="00264EB0" w:rsidRDefault="00E410BF" w:rsidP="00076BFC">
            <w:pPr>
              <w:numPr>
                <w:ilvl w:val="0"/>
                <w:numId w:val="16"/>
              </w:numPr>
              <w:rPr>
                <w:rFonts w:ascii="Arial" w:hAnsi="Arial" w:cs="Arial"/>
                <w:sz w:val="20"/>
                <w:szCs w:val="20"/>
              </w:rPr>
            </w:pPr>
            <w:proofErr w:type="gramStart"/>
            <w:r w:rsidRPr="00264EB0">
              <w:rPr>
                <w:rFonts w:ascii="Arial" w:hAnsi="Arial" w:cs="Arial"/>
                <w:sz w:val="20"/>
                <w:szCs w:val="20"/>
              </w:rPr>
              <w:t>ponding  or</w:t>
            </w:r>
            <w:proofErr w:type="gramEnd"/>
            <w:r w:rsidRPr="00264EB0">
              <w:rPr>
                <w:rFonts w:ascii="Arial" w:hAnsi="Arial" w:cs="Arial"/>
                <w:sz w:val="20"/>
                <w:szCs w:val="20"/>
              </w:rPr>
              <w:t xml:space="preserve"> concentration of stormwater does not occur on adjoining properties.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Stormwater run-off, erosion and sediment controls are constructed in accordance with Planning scheme policy - Integrated design (Appendix C) prior to commencement of any clearing work or earthworks and </w:t>
            </w:r>
            <w:proofErr w:type="gramStart"/>
            <w:r w:rsidRPr="00264EB0">
              <w:rPr>
                <w:rFonts w:ascii="Arial" w:hAnsi="Arial" w:cs="Arial"/>
                <w:sz w:val="20"/>
                <w:szCs w:val="20"/>
              </w:rPr>
              <w:t>are maintained and adjusted as necessary at all times</w:t>
            </w:r>
            <w:proofErr w:type="gramEnd"/>
            <w:r w:rsidRPr="00264EB0">
              <w:rPr>
                <w:rFonts w:ascii="Arial" w:hAnsi="Arial" w:cs="Arial"/>
                <w:sz w:val="20"/>
                <w:szCs w:val="20"/>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measures are adjusted on-site to maximise their effectiveness.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E30.3</w:t>
            </w:r>
          </w:p>
          <w:p w:rsidR="00E410BF" w:rsidRPr="00264EB0" w:rsidRDefault="00E410BF" w:rsidP="00E410BF">
            <w:pPr>
              <w:rPr>
                <w:rFonts w:ascii="Arial" w:hAnsi="Arial" w:cs="Arial"/>
                <w:sz w:val="20"/>
                <w:szCs w:val="20"/>
              </w:rPr>
            </w:pPr>
            <w:r w:rsidRPr="00264EB0">
              <w:rPr>
                <w:rFonts w:ascii="Arial" w:hAnsi="Arial" w:cs="Arial"/>
                <w:sz w:val="20"/>
                <w:szCs w:val="20"/>
              </w:rPr>
              <w:t>The completed earthworks (fill or excavation) area is stabilised using turf, established grass seeding, mulch or sprayed stabilisation techniques to control erosion and sediment and dust from leaving the property.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E30.4</w:t>
            </w:r>
          </w:p>
          <w:p w:rsidR="00E410BF" w:rsidRPr="00264EB0" w:rsidRDefault="00E410BF" w:rsidP="00E410BF">
            <w:pPr>
              <w:rPr>
                <w:rFonts w:ascii="Arial" w:hAnsi="Arial" w:cs="Arial"/>
                <w:sz w:val="20"/>
                <w:szCs w:val="20"/>
              </w:rPr>
            </w:pPr>
            <w:r w:rsidRPr="00264EB0">
              <w:rPr>
                <w:rFonts w:ascii="Arial" w:hAnsi="Arial" w:cs="Arial"/>
                <w:sz w:val="20"/>
                <w:szCs w:val="20"/>
              </w:rPr>
              <w:t>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 xml:space="preserve">Note - Where development occurs in the tree protection zone, measures and techniques as detailed in </w:t>
                  </w:r>
                  <w:r w:rsidRPr="003A633F">
                    <w:rPr>
                      <w:rFonts w:ascii="Arial" w:hAnsi="Arial" w:cs="Arial"/>
                      <w:sz w:val="18"/>
                      <w:szCs w:val="18"/>
                    </w:rPr>
                    <w:lastRenderedPageBreak/>
                    <w:t>Australian Standard AS 4970 Protection of trees on development sites are adopted and implemented.</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PO31</w:t>
            </w:r>
          </w:p>
          <w:p w:rsidR="00E410BF" w:rsidRPr="00264EB0" w:rsidRDefault="00E410BF" w:rsidP="00E410BF">
            <w:pPr>
              <w:rPr>
                <w:rFonts w:ascii="Arial" w:hAnsi="Arial" w:cs="Arial"/>
                <w:sz w:val="20"/>
                <w:szCs w:val="20"/>
              </w:rPr>
            </w:pPr>
            <w:r w:rsidRPr="00264EB0">
              <w:rPr>
                <w:rFonts w:ascii="Arial" w:hAnsi="Arial" w:cs="Arial"/>
                <w:sz w:val="20"/>
                <w:szCs w:val="20"/>
              </w:rPr>
              <w:t>Dust suppression measures are implemented during construction works to protect nearby premises from unreasonable dust impacts.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E31</w:t>
            </w:r>
          </w:p>
          <w:p w:rsidR="00E410BF" w:rsidRPr="00264EB0" w:rsidRDefault="00E410BF" w:rsidP="00E410BF">
            <w:pPr>
              <w:rPr>
                <w:rFonts w:ascii="Arial" w:hAnsi="Arial" w:cs="Arial"/>
                <w:sz w:val="20"/>
                <w:szCs w:val="20"/>
              </w:rPr>
            </w:pPr>
            <w:r w:rsidRPr="00264EB0">
              <w:rPr>
                <w:rFonts w:ascii="Arial" w:hAnsi="Arial" w:cs="Arial"/>
                <w:sz w:val="20"/>
                <w:szCs w:val="20"/>
              </w:rPr>
              <w:t>No dust emissions extend beyond the boundaries of the site during soil disturbances and construction works.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PO32</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Traffic Management Plan may be required to demonstrate compliance with this PO.  A Traffic Management Plan is to be prepared in accordance with the Manual of Uniform Traffic Control Devices (MUTCD).</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haulage route must be identified and approved by Council where imported or exported material is transported to the site via a road of Local Collector standard or less, and:</w:t>
                  </w:r>
                </w:p>
                <w:p w:rsidR="00E410BF" w:rsidRPr="003A633F" w:rsidRDefault="00E410BF" w:rsidP="00076BFC">
                  <w:pPr>
                    <w:numPr>
                      <w:ilvl w:val="0"/>
                      <w:numId w:val="17"/>
                    </w:numPr>
                    <w:rPr>
                      <w:rFonts w:ascii="Arial" w:hAnsi="Arial" w:cs="Arial"/>
                      <w:sz w:val="18"/>
                      <w:szCs w:val="18"/>
                    </w:rPr>
                  </w:pPr>
                  <w:r w:rsidRPr="003A633F">
                    <w:rPr>
                      <w:rFonts w:ascii="Arial" w:hAnsi="Arial" w:cs="Arial"/>
                      <w:sz w:val="18"/>
                      <w:szCs w:val="18"/>
                    </w:rPr>
                    <w:t>the aggregate volume of imported or exported material is greater than 1000m</w:t>
                  </w:r>
                  <w:r w:rsidRPr="003A633F">
                    <w:rPr>
                      <w:rFonts w:ascii="Arial" w:hAnsi="Arial" w:cs="Arial"/>
                      <w:sz w:val="18"/>
                      <w:szCs w:val="18"/>
                      <w:vertAlign w:val="superscript"/>
                    </w:rPr>
                    <w:t>3</w:t>
                  </w:r>
                  <w:r w:rsidRPr="003A633F">
                    <w:rPr>
                      <w:rFonts w:ascii="Arial" w:hAnsi="Arial" w:cs="Arial"/>
                      <w:sz w:val="18"/>
                      <w:szCs w:val="18"/>
                    </w:rPr>
                    <w:t>; or</w:t>
                  </w:r>
                </w:p>
                <w:p w:rsidR="00E410BF" w:rsidRPr="003A633F" w:rsidRDefault="00E410BF" w:rsidP="00076BFC">
                  <w:pPr>
                    <w:numPr>
                      <w:ilvl w:val="0"/>
                      <w:numId w:val="17"/>
                    </w:numPr>
                    <w:rPr>
                      <w:rFonts w:ascii="Arial" w:hAnsi="Arial" w:cs="Arial"/>
                      <w:sz w:val="18"/>
                      <w:szCs w:val="18"/>
                    </w:rPr>
                  </w:pPr>
                  <w:r w:rsidRPr="003A633F">
                    <w:rPr>
                      <w:rFonts w:ascii="Arial" w:hAnsi="Arial" w:cs="Arial"/>
                      <w:sz w:val="18"/>
                      <w:szCs w:val="18"/>
                    </w:rPr>
                    <w:t>the aggregate volume of imported or exported material is greater than 200m</w:t>
                  </w:r>
                  <w:r w:rsidRPr="003A633F">
                    <w:rPr>
                      <w:rFonts w:ascii="Arial" w:hAnsi="Arial" w:cs="Arial"/>
                      <w:sz w:val="18"/>
                      <w:szCs w:val="18"/>
                      <w:vertAlign w:val="superscript"/>
                    </w:rPr>
                    <w:t>3</w:t>
                  </w:r>
                  <w:r w:rsidRPr="003A633F">
                    <w:rPr>
                      <w:rFonts w:ascii="Arial" w:hAnsi="Arial" w:cs="Arial"/>
                      <w:sz w:val="18"/>
                      <w:szCs w:val="18"/>
                    </w:rPr>
                    <w:t xml:space="preserve"> per day; or</w:t>
                  </w:r>
                </w:p>
                <w:p w:rsidR="00E410BF" w:rsidRPr="003A633F" w:rsidRDefault="00E410BF" w:rsidP="00076BFC">
                  <w:pPr>
                    <w:numPr>
                      <w:ilvl w:val="0"/>
                      <w:numId w:val="17"/>
                    </w:numPr>
                    <w:rPr>
                      <w:rFonts w:ascii="Arial" w:hAnsi="Arial" w:cs="Arial"/>
                      <w:sz w:val="18"/>
                      <w:szCs w:val="18"/>
                    </w:rPr>
                  </w:pPr>
                  <w:r w:rsidRPr="003A633F">
                    <w:rPr>
                      <w:rFonts w:ascii="Arial" w:hAnsi="Arial" w:cs="Arial"/>
                      <w:sz w:val="18"/>
                      <w:szCs w:val="18"/>
                    </w:rPr>
                    <w:lastRenderedPageBreak/>
                    <w:t>the proposed haulage route involves a vulnerable land use or shopping centre.</w:t>
                  </w:r>
                </w:p>
              </w:tc>
            </w:tr>
          </w:tbl>
          <w:p w:rsidR="00E410BF" w:rsidRPr="00264EB0" w:rsidRDefault="00E410BF" w:rsidP="00E410BF">
            <w:pPr>
              <w:rPr>
                <w:rFonts w:ascii="Arial" w:hAnsi="Arial" w:cs="Arial"/>
                <w:vanish/>
                <w:sz w:val="20"/>
                <w:szCs w:val="20"/>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dilapidation report (including photographs) may be required for the haulage route to demonstrate compliance with this PO.</w:t>
                  </w:r>
                </w:p>
              </w:tc>
            </w:tr>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Editor's note - Where associated with a State-controlled </w:t>
                  </w:r>
                  <w:proofErr w:type="gramStart"/>
                  <w:r w:rsidRPr="003A633F">
                    <w:rPr>
                      <w:rFonts w:ascii="Arial" w:hAnsi="Arial" w:cs="Arial"/>
                      <w:sz w:val="18"/>
                      <w:szCs w:val="18"/>
                    </w:rPr>
                    <w:t>road ,</w:t>
                  </w:r>
                  <w:proofErr w:type="gramEnd"/>
                  <w:r w:rsidRPr="003A633F">
                    <w:rPr>
                      <w:rFonts w:ascii="Arial" w:hAnsi="Arial" w:cs="Arial"/>
                      <w:sz w:val="18"/>
                      <w:szCs w:val="18"/>
                    </w:rPr>
                    <w:t xml:space="preserve"> further requirements may apply, and approval may be required from the Department of Transport and Main Roads.</w:t>
                  </w:r>
                </w:p>
              </w:tc>
            </w:tr>
          </w:tbl>
          <w:p w:rsidR="00E410BF" w:rsidRPr="003A633F" w:rsidRDefault="00E410BF" w:rsidP="00E410BF">
            <w:pPr>
              <w:rPr>
                <w:rFonts w:ascii="Arial" w:hAnsi="Arial" w:cs="Arial"/>
                <w:sz w:val="18"/>
                <w:szCs w:val="18"/>
              </w:rPr>
            </w:pPr>
            <w:r w:rsidRPr="003A633F">
              <w:rPr>
                <w:rFonts w:ascii="Arial" w:hAnsi="Arial" w:cs="Arial"/>
                <w:sz w:val="18"/>
                <w:szCs w:val="18"/>
              </w:rPr>
              <w:t>All works on-site and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3A633F"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Where the amount of imported material is greater than 50m</w:t>
                  </w:r>
                  <w:r w:rsidRPr="003A633F">
                    <w:rPr>
                      <w:rFonts w:ascii="Arial" w:hAnsi="Arial" w:cs="Arial"/>
                      <w:sz w:val="18"/>
                      <w:szCs w:val="18"/>
                      <w:vertAlign w:val="superscript"/>
                    </w:rPr>
                    <w:t>3</w:t>
                  </w:r>
                  <w:r w:rsidRPr="003A633F">
                    <w:rPr>
                      <w:rFonts w:ascii="Arial" w:hAnsi="Arial" w:cs="Arial"/>
                      <w:sz w:val="18"/>
                      <w:szCs w:val="18"/>
                    </w:rPr>
                    <w:t>, a haulage route must be identified and approved by Council.</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E32.1</w:t>
            </w:r>
          </w:p>
          <w:p w:rsidR="00E410BF" w:rsidRPr="00264EB0" w:rsidRDefault="00E410BF" w:rsidP="00E410BF">
            <w:pPr>
              <w:rPr>
                <w:rFonts w:ascii="Arial" w:hAnsi="Arial" w:cs="Arial"/>
                <w:sz w:val="20"/>
                <w:szCs w:val="20"/>
              </w:rPr>
            </w:pPr>
            <w:r w:rsidRPr="00264EB0">
              <w:rPr>
                <w:rFonts w:ascii="Arial" w:hAnsi="Arial" w:cs="Arial"/>
                <w:sz w:val="20"/>
                <w:szCs w:val="20"/>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E32.2</w:t>
            </w:r>
          </w:p>
          <w:p w:rsidR="00E410BF" w:rsidRPr="00264EB0" w:rsidRDefault="00E410BF" w:rsidP="00E410BF">
            <w:pPr>
              <w:rPr>
                <w:rFonts w:ascii="Arial" w:hAnsi="Arial" w:cs="Arial"/>
                <w:sz w:val="20"/>
                <w:szCs w:val="20"/>
              </w:rPr>
            </w:pPr>
            <w:r w:rsidRPr="00264EB0">
              <w:rPr>
                <w:rFonts w:ascii="Arial" w:hAnsi="Arial" w:cs="Arial"/>
                <w:sz w:val="20"/>
                <w:szCs w:val="20"/>
              </w:rPr>
              <w:t>All contractor car parking is either provided on the development site, or on an alternative site in the general locality which has been set aside for car parking. Contractor vehicles are generally not to be parked in existing roads.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Any material dropped, deposited or spilled on the roads as a result of construction processes associated with the site </w:t>
            </w:r>
            <w:proofErr w:type="gramStart"/>
            <w:r w:rsidRPr="00264EB0">
              <w:rPr>
                <w:rFonts w:ascii="Arial" w:hAnsi="Arial" w:cs="Arial"/>
                <w:sz w:val="20"/>
                <w:szCs w:val="20"/>
              </w:rPr>
              <w:t>are to be cleaned at all times</w:t>
            </w:r>
            <w:proofErr w:type="gramEnd"/>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E32.4</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road hierarchy is mapped on Overlay map - Road hierarchy.</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 dilapidation report may be required to demonstrate compliance with this 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E32.5</w:t>
            </w:r>
          </w:p>
          <w:p w:rsidR="00E410BF" w:rsidRPr="00264EB0" w:rsidRDefault="00E410BF" w:rsidP="00E410BF">
            <w:pPr>
              <w:rPr>
                <w:rFonts w:ascii="Arial" w:hAnsi="Arial" w:cs="Arial"/>
                <w:sz w:val="20"/>
                <w:szCs w:val="20"/>
              </w:rPr>
            </w:pPr>
            <w:r w:rsidRPr="00264EB0">
              <w:rPr>
                <w:rFonts w:ascii="Arial" w:hAnsi="Arial" w:cs="Arial"/>
                <w:sz w:val="20"/>
                <w:szCs w:val="20"/>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A traffic control plan prepared in accordance with the Manual of Uniform Traffic Control Devices (MUTCD) will be required for any works that will affect access, traffic movements or traffic safety in existing roads.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E32.6</w:t>
            </w:r>
          </w:p>
          <w:p w:rsidR="00E410BF" w:rsidRPr="00264EB0" w:rsidRDefault="00E410BF" w:rsidP="00E410BF">
            <w:pPr>
              <w:rPr>
                <w:rFonts w:ascii="Arial" w:hAnsi="Arial" w:cs="Arial"/>
                <w:sz w:val="20"/>
                <w:szCs w:val="20"/>
              </w:rPr>
            </w:pPr>
            <w:r w:rsidRPr="00264EB0">
              <w:rPr>
                <w:rFonts w:ascii="Arial" w:hAnsi="Arial" w:cs="Arial"/>
                <w:sz w:val="20"/>
                <w:szCs w:val="20"/>
              </w:rPr>
              <w:t>Access to the development site is obtained via an existing lawful access point.</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PO33</w:t>
            </w:r>
          </w:p>
          <w:p w:rsidR="00E410BF" w:rsidRPr="00264EB0" w:rsidRDefault="00E410BF" w:rsidP="00E410BF">
            <w:pPr>
              <w:rPr>
                <w:rFonts w:ascii="Arial" w:hAnsi="Arial" w:cs="Arial"/>
                <w:sz w:val="20"/>
                <w:szCs w:val="20"/>
              </w:rPr>
            </w:pPr>
            <w:r w:rsidRPr="00264EB0">
              <w:rPr>
                <w:rFonts w:ascii="Arial" w:hAnsi="Arial" w:cs="Arial"/>
                <w:sz w:val="20"/>
                <w:szCs w:val="20"/>
              </w:rPr>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Integrated design for details and examples.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E33</w:t>
            </w:r>
          </w:p>
          <w:p w:rsidR="00E410BF" w:rsidRPr="00264EB0" w:rsidRDefault="00E410BF" w:rsidP="00E410BF">
            <w:pPr>
              <w:rPr>
                <w:rFonts w:ascii="Arial" w:hAnsi="Arial" w:cs="Arial"/>
                <w:sz w:val="20"/>
                <w:szCs w:val="20"/>
              </w:rPr>
            </w:pPr>
            <w:r w:rsidRPr="00264EB0">
              <w:rPr>
                <w:rFonts w:ascii="Arial" w:hAnsi="Arial" w:cs="Arial"/>
                <w:sz w:val="20"/>
                <w:szCs w:val="20"/>
              </w:rPr>
              <w:t>At completion of construction all disturbed areas of the site are to be:</w:t>
            </w:r>
          </w:p>
          <w:p w:rsidR="00E410BF" w:rsidRPr="00264EB0" w:rsidRDefault="00E410BF" w:rsidP="00076BFC">
            <w:pPr>
              <w:numPr>
                <w:ilvl w:val="0"/>
                <w:numId w:val="18"/>
              </w:numPr>
              <w:rPr>
                <w:rFonts w:ascii="Arial" w:hAnsi="Arial" w:cs="Arial"/>
                <w:sz w:val="20"/>
                <w:szCs w:val="20"/>
              </w:rPr>
            </w:pPr>
            <w:r w:rsidRPr="00264EB0">
              <w:rPr>
                <w:rFonts w:ascii="Arial" w:hAnsi="Arial" w:cs="Arial"/>
                <w:sz w:val="20"/>
                <w:szCs w:val="20"/>
              </w:rPr>
              <w:t>topsoiled with a minimum compacted thickness of fifty (50) millimetres;</w:t>
            </w:r>
          </w:p>
          <w:p w:rsidR="00E410BF" w:rsidRPr="00264EB0" w:rsidRDefault="00E410BF" w:rsidP="00076BFC">
            <w:pPr>
              <w:numPr>
                <w:ilvl w:val="0"/>
                <w:numId w:val="18"/>
              </w:numPr>
              <w:rPr>
                <w:rFonts w:ascii="Arial" w:hAnsi="Arial" w:cs="Arial"/>
                <w:sz w:val="20"/>
                <w:szCs w:val="20"/>
              </w:rPr>
            </w:pPr>
            <w:r w:rsidRPr="00264EB0">
              <w:rPr>
                <w:rFonts w:ascii="Arial" w:hAnsi="Arial" w:cs="Arial"/>
                <w:sz w:val="20"/>
                <w:szCs w:val="20"/>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These areas are to be maintained during any maintenance period to maximise grass coverage.</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PO34</w:t>
            </w:r>
          </w:p>
          <w:p w:rsidR="00E410BF" w:rsidRPr="00264EB0" w:rsidRDefault="00E410BF" w:rsidP="00E410BF">
            <w:pPr>
              <w:rPr>
                <w:rFonts w:ascii="Arial" w:hAnsi="Arial" w:cs="Arial"/>
                <w:sz w:val="20"/>
                <w:szCs w:val="20"/>
              </w:rPr>
            </w:pPr>
            <w:r w:rsidRPr="00264EB0">
              <w:rPr>
                <w:rFonts w:ascii="Arial" w:hAnsi="Arial" w:cs="Arial"/>
                <w:sz w:val="20"/>
                <w:szCs w:val="20"/>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E34</w:t>
            </w:r>
          </w:p>
          <w:p w:rsidR="00E410BF" w:rsidRPr="00264EB0" w:rsidRDefault="00E410BF" w:rsidP="00E410BF">
            <w:pPr>
              <w:rPr>
                <w:rFonts w:ascii="Arial" w:hAnsi="Arial" w:cs="Arial"/>
                <w:sz w:val="20"/>
                <w:szCs w:val="20"/>
              </w:rPr>
            </w:pPr>
            <w:r w:rsidRPr="00264EB0">
              <w:rPr>
                <w:rFonts w:ascii="Arial" w:hAnsi="Arial" w:cs="Arial"/>
                <w:sz w:val="20"/>
                <w:szCs w:val="20"/>
              </w:rPr>
              <w:t>Soil disturbances are staged into manageable areas of not greater than 3.5 ha.</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PO35</w:t>
            </w:r>
          </w:p>
          <w:p w:rsidR="00E410BF" w:rsidRPr="00264EB0" w:rsidRDefault="00E410BF" w:rsidP="00E410BF">
            <w:pPr>
              <w:rPr>
                <w:rFonts w:ascii="Arial" w:hAnsi="Arial" w:cs="Arial"/>
                <w:sz w:val="20"/>
                <w:szCs w:val="20"/>
              </w:rPr>
            </w:pPr>
            <w:r w:rsidRPr="00264EB0">
              <w:rPr>
                <w:rFonts w:ascii="Arial" w:hAnsi="Arial" w:cs="Arial"/>
                <w:sz w:val="20"/>
                <w:szCs w:val="20"/>
              </w:rPr>
              <w:t>The clearing of vegetation on-site:</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is limited to the area of infrastructure works, buildings areas and other necessary areas for the works;</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 xml:space="preserve">includes the removal of declared weeds and other materials which are </w:t>
            </w:r>
            <w:r w:rsidRPr="00264EB0">
              <w:rPr>
                <w:rFonts w:ascii="Arial" w:hAnsi="Arial" w:cs="Arial"/>
                <w:sz w:val="20"/>
                <w:szCs w:val="20"/>
              </w:rPr>
              <w:lastRenderedPageBreak/>
              <w:t>detrimental to the intended use of the land;</w:t>
            </w:r>
          </w:p>
          <w:p w:rsidR="00E410BF" w:rsidRPr="00264EB0" w:rsidRDefault="00E410BF" w:rsidP="00076BFC">
            <w:pPr>
              <w:numPr>
                <w:ilvl w:val="0"/>
                <w:numId w:val="19"/>
              </w:numPr>
              <w:rPr>
                <w:rFonts w:ascii="Arial" w:hAnsi="Arial" w:cs="Arial"/>
                <w:sz w:val="20"/>
                <w:szCs w:val="20"/>
              </w:rPr>
            </w:pPr>
            <w:r w:rsidRPr="00264EB0">
              <w:rPr>
                <w:rFonts w:ascii="Arial" w:hAnsi="Arial" w:cs="Arial"/>
                <w:sz w:val="20"/>
                <w:szCs w:val="20"/>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No burning of cleared vegetation is permitted.</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E35.1</w:t>
            </w:r>
          </w:p>
          <w:p w:rsidR="00E410BF" w:rsidRPr="00264EB0" w:rsidRDefault="00E410BF" w:rsidP="00E410BF">
            <w:pPr>
              <w:rPr>
                <w:rFonts w:ascii="Arial" w:hAnsi="Arial" w:cs="Arial"/>
                <w:sz w:val="20"/>
                <w:szCs w:val="20"/>
              </w:rPr>
            </w:pPr>
            <w:r w:rsidRPr="00264EB0">
              <w:rPr>
                <w:rFonts w:ascii="Arial" w:hAnsi="Arial" w:cs="Arial"/>
                <w:sz w:val="20"/>
                <w:szCs w:val="20"/>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No parking of vehicles or storage of machinery or goods is to occur in these areas during development works.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E35.2</w:t>
            </w:r>
          </w:p>
          <w:p w:rsidR="00E410BF" w:rsidRPr="00264EB0" w:rsidRDefault="00E410BF" w:rsidP="00E410BF">
            <w:pPr>
              <w:rPr>
                <w:rFonts w:ascii="Arial" w:hAnsi="Arial" w:cs="Arial"/>
                <w:sz w:val="20"/>
                <w:szCs w:val="20"/>
              </w:rPr>
            </w:pPr>
            <w:r w:rsidRPr="00264EB0">
              <w:rPr>
                <w:rFonts w:ascii="Arial" w:hAnsi="Arial" w:cs="Arial"/>
                <w:sz w:val="20"/>
                <w:szCs w:val="20"/>
              </w:rPr>
              <w:t>Disposal of materials is managed in one or more of the following ways:</w:t>
            </w:r>
          </w:p>
          <w:p w:rsidR="00E410BF" w:rsidRPr="00264EB0" w:rsidRDefault="00E410BF" w:rsidP="00076BFC">
            <w:pPr>
              <w:numPr>
                <w:ilvl w:val="0"/>
                <w:numId w:val="20"/>
              </w:numPr>
              <w:rPr>
                <w:rFonts w:ascii="Arial" w:hAnsi="Arial" w:cs="Arial"/>
                <w:sz w:val="20"/>
                <w:szCs w:val="20"/>
              </w:rPr>
            </w:pPr>
            <w:r w:rsidRPr="00264EB0">
              <w:rPr>
                <w:rFonts w:ascii="Arial" w:hAnsi="Arial" w:cs="Arial"/>
                <w:sz w:val="20"/>
                <w:szCs w:val="20"/>
              </w:rPr>
              <w:t>all cleared vegetation, declared weeds, stumps, rubbish, car bodies, scrap metal and the like are removed and disposed of in a Council land fill facility; or</w:t>
            </w:r>
          </w:p>
          <w:p w:rsidR="00E410BF" w:rsidRPr="00264EB0" w:rsidRDefault="00E410BF" w:rsidP="00076BFC">
            <w:pPr>
              <w:numPr>
                <w:ilvl w:val="0"/>
                <w:numId w:val="20"/>
              </w:numPr>
              <w:rPr>
                <w:rFonts w:ascii="Arial" w:hAnsi="Arial" w:cs="Arial"/>
                <w:sz w:val="20"/>
                <w:szCs w:val="20"/>
              </w:rPr>
            </w:pPr>
            <w:r w:rsidRPr="00264EB0">
              <w:rPr>
                <w:rFonts w:ascii="Arial" w:hAnsi="Arial" w:cs="Arial"/>
                <w:sz w:val="20"/>
                <w:szCs w:val="20"/>
              </w:rPr>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chipped vegetation must be stored in an approved location.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PO36</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are carried out at times which minimise noise impacts to residents. </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E36</w:t>
            </w:r>
          </w:p>
          <w:p w:rsidR="00E410BF" w:rsidRPr="00264EB0" w:rsidRDefault="00E410BF" w:rsidP="00E410BF">
            <w:pPr>
              <w:rPr>
                <w:rFonts w:ascii="Arial" w:hAnsi="Arial" w:cs="Arial"/>
                <w:sz w:val="20"/>
                <w:szCs w:val="20"/>
              </w:rPr>
            </w:pPr>
            <w:r w:rsidRPr="00264EB0">
              <w:rPr>
                <w:rFonts w:ascii="Arial" w:hAnsi="Arial" w:cs="Arial"/>
                <w:sz w:val="20"/>
                <w:szCs w:val="20"/>
              </w:rPr>
              <w:t>All development works are carried out within the following times: </w:t>
            </w:r>
          </w:p>
          <w:p w:rsidR="00E410BF" w:rsidRPr="00264EB0" w:rsidRDefault="00E410BF" w:rsidP="00076BFC">
            <w:pPr>
              <w:numPr>
                <w:ilvl w:val="0"/>
                <w:numId w:val="21"/>
              </w:numPr>
              <w:rPr>
                <w:rFonts w:ascii="Arial" w:hAnsi="Arial" w:cs="Arial"/>
                <w:sz w:val="20"/>
                <w:szCs w:val="20"/>
              </w:rPr>
            </w:pPr>
            <w:r w:rsidRPr="00264EB0">
              <w:rPr>
                <w:rFonts w:ascii="Arial" w:hAnsi="Arial" w:cs="Arial"/>
                <w:sz w:val="20"/>
                <w:szCs w:val="20"/>
              </w:rPr>
              <w:t>Monday to Saturday (other than public holidays) between 6:30am and 6:30pm on the same day;</w:t>
            </w:r>
          </w:p>
          <w:p w:rsidR="00E410BF" w:rsidRPr="00264EB0" w:rsidRDefault="00E410BF" w:rsidP="00076BFC">
            <w:pPr>
              <w:numPr>
                <w:ilvl w:val="0"/>
                <w:numId w:val="21"/>
              </w:numPr>
              <w:rPr>
                <w:rFonts w:ascii="Arial" w:hAnsi="Arial" w:cs="Arial"/>
                <w:sz w:val="20"/>
                <w:szCs w:val="20"/>
              </w:rPr>
            </w:pPr>
            <w:r w:rsidRPr="00264EB0">
              <w:rPr>
                <w:rFonts w:ascii="Arial" w:hAnsi="Arial" w:cs="Arial"/>
                <w:sz w:val="20"/>
                <w:szCs w:val="20"/>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Any alteration or relocation in connection with or arising from the development to any service, </w:t>
            </w:r>
            <w:r w:rsidRPr="00264EB0">
              <w:rPr>
                <w:rFonts w:ascii="Arial" w:hAnsi="Arial" w:cs="Arial"/>
                <w:sz w:val="20"/>
                <w:szCs w:val="20"/>
              </w:rPr>
              <w:lastRenderedPageBreak/>
              <w:t>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Earthworks</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PO38</w:t>
            </w:r>
          </w:p>
          <w:p w:rsidR="00E410BF" w:rsidRPr="00264EB0" w:rsidRDefault="00E410BF" w:rsidP="00E410BF">
            <w:pPr>
              <w:rPr>
                <w:rFonts w:ascii="Arial" w:hAnsi="Arial" w:cs="Arial"/>
                <w:sz w:val="20"/>
                <w:szCs w:val="20"/>
              </w:rPr>
            </w:pPr>
            <w:r w:rsidRPr="00264EB0">
              <w:rPr>
                <w:rFonts w:ascii="Arial" w:hAnsi="Arial" w:cs="Arial"/>
                <w:sz w:val="20"/>
                <w:szCs w:val="20"/>
              </w:rPr>
              <w:t>On-site earthworks are designed to consider the visual and amenity impact as they relate to:</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the natural topographical features of the site;</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short and long-term slope stability;</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soft or compressible foundation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reactive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low density or potentially collapsing soils;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existing fills and soil contamination that may exist on-site;</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the stability and maintenance of steep slopes and batters;</w:t>
            </w:r>
          </w:p>
          <w:p w:rsidR="00E410BF" w:rsidRPr="00264EB0" w:rsidRDefault="00E410BF" w:rsidP="00076BFC">
            <w:pPr>
              <w:numPr>
                <w:ilvl w:val="0"/>
                <w:numId w:val="22"/>
              </w:numPr>
              <w:rPr>
                <w:rFonts w:ascii="Arial" w:hAnsi="Arial" w:cs="Arial"/>
                <w:sz w:val="20"/>
                <w:szCs w:val="20"/>
              </w:rPr>
            </w:pPr>
            <w:r w:rsidRPr="00264EB0">
              <w:rPr>
                <w:rFonts w:ascii="Arial" w:hAnsi="Arial" w:cs="Arial"/>
                <w:sz w:val="20"/>
                <w:szCs w:val="20"/>
              </w:rPr>
              <w:t>excavation (cut) and fill and impacts on the amenity of adjoining lots (e.g. residential)</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E38.1</w:t>
            </w:r>
          </w:p>
          <w:p w:rsidR="00E410BF" w:rsidRPr="00264EB0" w:rsidRDefault="00E410BF" w:rsidP="00E410BF">
            <w:pPr>
              <w:rPr>
                <w:rFonts w:ascii="Arial" w:hAnsi="Arial" w:cs="Arial"/>
                <w:sz w:val="20"/>
                <w:szCs w:val="20"/>
              </w:rPr>
            </w:pPr>
            <w:r w:rsidRPr="00264EB0">
              <w:rPr>
                <w:rFonts w:ascii="Arial" w:hAnsi="Arial" w:cs="Arial"/>
                <w:sz w:val="20"/>
                <w:szCs w:val="20"/>
              </w:rPr>
              <w:t>All cut and fill batters are provided with appropriate scour, erosion protection and run-off control measures including catch drains at the top of batters and lined batter drains as necessary.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E38.2</w:t>
            </w:r>
          </w:p>
          <w:p w:rsidR="00E410BF" w:rsidRPr="00264EB0" w:rsidRDefault="00E410BF" w:rsidP="00E410BF">
            <w:pPr>
              <w:rPr>
                <w:rFonts w:ascii="Arial" w:hAnsi="Arial" w:cs="Arial"/>
                <w:sz w:val="20"/>
                <w:szCs w:val="20"/>
              </w:rPr>
            </w:pPr>
            <w:r w:rsidRPr="00264EB0">
              <w:rPr>
                <w:rFonts w:ascii="Arial" w:hAnsi="Arial" w:cs="Arial"/>
                <w:sz w:val="20"/>
                <w:szCs w:val="20"/>
              </w:rPr>
              <w:t>Stabilisation measures are provided, as necessary, to ensure long-term stability and low maintenance of steep slopes and batters. </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fill </w:t>
            </w:r>
            <w:proofErr w:type="gramStart"/>
            <w:r w:rsidRPr="00264EB0">
              <w:rPr>
                <w:rFonts w:ascii="Arial" w:hAnsi="Arial" w:cs="Arial"/>
                <w:sz w:val="20"/>
                <w:szCs w:val="20"/>
              </w:rPr>
              <w:t>batters</w:t>
            </w:r>
            <w:proofErr w:type="gramEnd"/>
            <w:r w:rsidRPr="00264EB0">
              <w:rPr>
                <w:rFonts w:ascii="Arial" w:hAnsi="Arial" w:cs="Arial"/>
                <w:sz w:val="20"/>
                <w:szCs w:val="20"/>
              </w:rPr>
              <w:t xml:space="preserve"> steeper than 1 (V) in 6 (H) on residential lots are fully turfed to prevent scour and erosion.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E38.4</w:t>
            </w:r>
          </w:p>
          <w:p w:rsidR="00E410BF" w:rsidRPr="00264EB0" w:rsidRDefault="00E410BF" w:rsidP="00E410BF">
            <w:pPr>
              <w:rPr>
                <w:rFonts w:ascii="Arial" w:hAnsi="Arial" w:cs="Arial"/>
                <w:sz w:val="20"/>
                <w:szCs w:val="20"/>
              </w:rPr>
            </w:pPr>
            <w:r w:rsidRPr="00264EB0">
              <w:rPr>
                <w:rFonts w:ascii="Arial" w:hAnsi="Arial" w:cs="Arial"/>
                <w:sz w:val="20"/>
                <w:szCs w:val="20"/>
              </w:rPr>
              <w:t>All filling or excavation is contained within the site and is free draining.</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E38.5</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All fill placed on-site is:</w:t>
            </w:r>
          </w:p>
          <w:p w:rsidR="00E410BF" w:rsidRPr="00264EB0" w:rsidRDefault="00E410BF" w:rsidP="00076BFC">
            <w:pPr>
              <w:numPr>
                <w:ilvl w:val="0"/>
                <w:numId w:val="23"/>
              </w:numPr>
              <w:rPr>
                <w:rFonts w:ascii="Arial" w:hAnsi="Arial" w:cs="Arial"/>
                <w:sz w:val="20"/>
                <w:szCs w:val="20"/>
              </w:rPr>
            </w:pPr>
            <w:r w:rsidRPr="00264EB0">
              <w:rPr>
                <w:rFonts w:ascii="Arial" w:hAnsi="Arial" w:cs="Arial"/>
                <w:sz w:val="20"/>
                <w:szCs w:val="20"/>
              </w:rPr>
              <w:t>limited to that area necessary for the approved use;</w:t>
            </w:r>
          </w:p>
          <w:p w:rsidR="00E410BF" w:rsidRPr="00264EB0" w:rsidRDefault="00E410BF" w:rsidP="00076BFC">
            <w:pPr>
              <w:numPr>
                <w:ilvl w:val="0"/>
                <w:numId w:val="23"/>
              </w:numPr>
              <w:rPr>
                <w:rFonts w:ascii="Arial" w:hAnsi="Arial" w:cs="Arial"/>
                <w:sz w:val="20"/>
                <w:szCs w:val="20"/>
              </w:rPr>
            </w:pPr>
            <w:r w:rsidRPr="00264EB0">
              <w:rPr>
                <w:rFonts w:ascii="Arial" w:hAnsi="Arial" w:cs="Arial"/>
                <w:sz w:val="20"/>
                <w:szCs w:val="20"/>
              </w:rPr>
              <w:t>clean and uncontaminated (i.e. no building waste, concrete, green waste, actual acid sulfate soils, potential acid sulfate soils or contaminated material etc.).</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The site is </w:t>
            </w:r>
            <w:proofErr w:type="gramStart"/>
            <w:r w:rsidRPr="00264EB0">
              <w:rPr>
                <w:rFonts w:ascii="Arial" w:hAnsi="Arial" w:cs="Arial"/>
                <w:sz w:val="20"/>
                <w:szCs w:val="20"/>
              </w:rPr>
              <w:t>prepared</w:t>
            </w:r>
            <w:proofErr w:type="gramEnd"/>
            <w:r w:rsidRPr="00264EB0">
              <w:rPr>
                <w:rFonts w:ascii="Arial" w:hAnsi="Arial" w:cs="Arial"/>
                <w:sz w:val="20"/>
                <w:szCs w:val="20"/>
              </w:rPr>
              <w:t xml:space="preserve"> and the fill placed on-site in accordance with AS3798.</w:t>
            </w:r>
          </w:p>
          <w:tbl>
            <w:tblPr>
              <w:tblW w:w="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428"/>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fill is to be inspected and tested in accordance with Planning scheme policy - Operational works inspection, maintenance and bonding procedures.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E38.7</w:t>
            </w:r>
          </w:p>
          <w:p w:rsidR="00E410BF" w:rsidRPr="00264EB0" w:rsidRDefault="00E410BF" w:rsidP="00E410BF">
            <w:pPr>
              <w:rPr>
                <w:rFonts w:ascii="Arial" w:hAnsi="Arial" w:cs="Arial"/>
                <w:sz w:val="20"/>
                <w:szCs w:val="20"/>
              </w:rPr>
            </w:pPr>
            <w:r w:rsidRPr="00264EB0">
              <w:rPr>
                <w:rFonts w:ascii="Arial" w:hAnsi="Arial" w:cs="Arial"/>
                <w:sz w:val="20"/>
                <w:szCs w:val="20"/>
              </w:rPr>
              <w:t>Inspection and certification of steep slopes and batters may be required by a suitably qualified and experienced RPEQ.</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PO39</w:t>
            </w:r>
          </w:p>
          <w:p w:rsidR="00E410BF" w:rsidRPr="00264EB0" w:rsidRDefault="00E410BF" w:rsidP="00E410BF">
            <w:pPr>
              <w:rPr>
                <w:rFonts w:ascii="Arial" w:hAnsi="Arial" w:cs="Arial"/>
                <w:sz w:val="20"/>
                <w:szCs w:val="20"/>
              </w:rPr>
            </w:pPr>
            <w:r w:rsidRPr="00264EB0">
              <w:rPr>
                <w:rFonts w:ascii="Arial" w:hAnsi="Arial" w:cs="Arial"/>
                <w:sz w:val="20"/>
                <w:szCs w:val="20"/>
              </w:rPr>
              <w:t>Embankments are stepped, terraced and landscaped to not adversely impact on the visual amenity of the surrounding area.</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E39</w:t>
            </w:r>
          </w:p>
          <w:p w:rsidR="00E410BF" w:rsidRPr="00264EB0" w:rsidRDefault="00E410BF" w:rsidP="00E410BF">
            <w:pPr>
              <w:rPr>
                <w:rFonts w:ascii="Arial" w:hAnsi="Arial" w:cs="Arial"/>
                <w:sz w:val="20"/>
                <w:szCs w:val="20"/>
              </w:rPr>
            </w:pPr>
            <w:r w:rsidRPr="00264EB0">
              <w:rPr>
                <w:rFonts w:ascii="Arial" w:hAnsi="Arial" w:cs="Arial"/>
                <w:sz w:val="20"/>
                <w:szCs w:val="20"/>
              </w:rPr>
              <w:t>Any embankments more than 1.5 metres in height are stepped, terraced and landscaped.</w:t>
            </w:r>
          </w:p>
          <w:p w:rsidR="00E410BF" w:rsidRPr="00264EB0" w:rsidRDefault="00E410BF" w:rsidP="00E410BF">
            <w:pPr>
              <w:rPr>
                <w:rFonts w:ascii="Arial" w:hAnsi="Arial" w:cs="Arial"/>
                <w:sz w:val="20"/>
                <w:szCs w:val="20"/>
              </w:rPr>
            </w:pPr>
            <w:r w:rsidRPr="00264EB0">
              <w:rPr>
                <w:rFonts w:ascii="Arial" w:hAnsi="Arial" w:cs="Arial"/>
                <w:sz w:val="20"/>
                <w:szCs w:val="20"/>
              </w:rPr>
              <w:t> </w:t>
            </w:r>
          </w:p>
          <w:p w:rsidR="00E410BF" w:rsidRPr="00264EB0" w:rsidRDefault="00E410BF" w:rsidP="003A633F">
            <w:pPr>
              <w:jc w:val="center"/>
              <w:rPr>
                <w:rFonts w:ascii="Arial" w:hAnsi="Arial" w:cs="Arial"/>
                <w:sz w:val="20"/>
                <w:szCs w:val="20"/>
              </w:rPr>
            </w:pPr>
            <w:r w:rsidRPr="00264EB0">
              <w:rPr>
                <w:rFonts w:ascii="Arial" w:hAnsi="Arial" w:cs="Arial"/>
                <w:b/>
                <w:bCs/>
                <w:sz w:val="20"/>
                <w:szCs w:val="20"/>
              </w:rPr>
              <w:t>Figure - Embankment</w:t>
            </w:r>
          </w:p>
          <w:p w:rsidR="00E410BF" w:rsidRPr="00264EB0" w:rsidRDefault="00E410BF" w:rsidP="00E410BF">
            <w:pPr>
              <w:rPr>
                <w:rFonts w:ascii="Arial" w:hAnsi="Arial" w:cs="Arial"/>
                <w:sz w:val="20"/>
                <w:szCs w:val="20"/>
              </w:rPr>
            </w:pPr>
            <w:r w:rsidRPr="00264EB0">
              <w:rPr>
                <w:rFonts w:ascii="Arial" w:hAnsi="Arial" w:cs="Arial"/>
                <w:noProof/>
                <w:sz w:val="20"/>
                <w:szCs w:val="20"/>
              </w:rPr>
              <w:lastRenderedPageBreak/>
              <w:drawing>
                <wp:inline distT="0" distB="0" distL="0" distR="0" wp14:anchorId="2AEB0382" wp14:editId="14F256DD">
                  <wp:extent cx="2876550" cy="838200"/>
                  <wp:effectExtent l="0" t="0" r="0" b="0"/>
                  <wp:docPr id="130" name="ID-2693404-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4-497650" descr="embankmen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76550" cy="838200"/>
                          </a:xfrm>
                          <a:prstGeom prst="rect">
                            <a:avLst/>
                          </a:prstGeom>
                          <a:noFill/>
                          <a:ln>
                            <a:noFill/>
                          </a:ln>
                        </pic:spPr>
                      </pic:pic>
                    </a:graphicData>
                  </a:graphic>
                </wp:inline>
              </w:drawing>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PO40</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is undertaken in a manner that:</w:t>
            </w:r>
          </w:p>
          <w:p w:rsidR="00E410BF" w:rsidRPr="00264EB0" w:rsidRDefault="00E410BF" w:rsidP="00076BFC">
            <w:pPr>
              <w:numPr>
                <w:ilvl w:val="0"/>
                <w:numId w:val="24"/>
              </w:numPr>
              <w:rPr>
                <w:rFonts w:ascii="Arial" w:hAnsi="Arial" w:cs="Arial"/>
                <w:sz w:val="20"/>
                <w:szCs w:val="20"/>
              </w:rPr>
            </w:pPr>
            <w:r w:rsidRPr="00264EB0">
              <w:rPr>
                <w:rFonts w:ascii="Arial" w:hAnsi="Arial" w:cs="Arial"/>
                <w:sz w:val="20"/>
                <w:szCs w:val="20"/>
              </w:rPr>
              <w:t xml:space="preserve">does not adversely impact on a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land;</w:t>
            </w:r>
          </w:p>
          <w:p w:rsidR="00E410BF" w:rsidRPr="00264EB0" w:rsidRDefault="00E410BF" w:rsidP="00076BFC">
            <w:pPr>
              <w:numPr>
                <w:ilvl w:val="0"/>
                <w:numId w:val="24"/>
              </w:numPr>
              <w:rPr>
                <w:rFonts w:ascii="Arial" w:hAnsi="Arial" w:cs="Arial"/>
                <w:sz w:val="20"/>
                <w:szCs w:val="20"/>
              </w:rPr>
            </w:pPr>
            <w:r w:rsidRPr="00264EB0">
              <w:rPr>
                <w:rFonts w:ascii="Arial" w:hAnsi="Arial" w:cs="Arial"/>
                <w:sz w:val="20"/>
                <w:szCs w:val="20"/>
              </w:rPr>
              <w:t xml:space="preserve">does not preclude reasonable access to a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 xml:space="preserve">Note </w:t>
                  </w:r>
                  <w:proofErr w:type="gramStart"/>
                  <w:r w:rsidRPr="003A633F">
                    <w:rPr>
                      <w:rFonts w:ascii="Arial" w:hAnsi="Arial" w:cs="Arial"/>
                      <w:sz w:val="18"/>
                      <w:szCs w:val="18"/>
                    </w:rPr>
                    <w:t>-  Public</w:t>
                  </w:r>
                  <w:proofErr w:type="gramEnd"/>
                  <w:r w:rsidRPr="003A633F">
                    <w:rPr>
                      <w:rFonts w:ascii="Arial" w:hAnsi="Arial" w:cs="Arial"/>
                      <w:sz w:val="18"/>
                      <w:szCs w:val="18"/>
                    </w:rPr>
                    <w:t xml:space="preserve"> sector entity is defined in Schedule 2 of the Act.</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E40.1</w:t>
            </w:r>
          </w:p>
          <w:p w:rsidR="00E410BF" w:rsidRPr="00264EB0" w:rsidRDefault="00E410BF" w:rsidP="00E410BF">
            <w:pPr>
              <w:rPr>
                <w:rFonts w:ascii="Arial" w:hAnsi="Arial" w:cs="Arial"/>
                <w:sz w:val="20"/>
                <w:szCs w:val="20"/>
              </w:rPr>
            </w:pPr>
            <w:r w:rsidRPr="00264EB0">
              <w:rPr>
                <w:rFonts w:ascii="Arial" w:hAnsi="Arial" w:cs="Arial"/>
                <w:sz w:val="20"/>
                <w:szCs w:val="20"/>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Public sector entity is defined in Schedule 2 of the Act.</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E40.2</w:t>
            </w:r>
          </w:p>
          <w:p w:rsidR="00E410BF" w:rsidRPr="00264EB0" w:rsidRDefault="00E410BF" w:rsidP="00E410BF">
            <w:pPr>
              <w:rPr>
                <w:rFonts w:ascii="Arial" w:hAnsi="Arial" w:cs="Arial"/>
                <w:sz w:val="20"/>
                <w:szCs w:val="20"/>
              </w:rPr>
            </w:pPr>
            <w:r w:rsidRPr="00264EB0">
              <w:rPr>
                <w:rFonts w:ascii="Arial" w:hAnsi="Arial" w:cs="Arial"/>
                <w:sz w:val="20"/>
                <w:szCs w:val="20"/>
              </w:rPr>
              <w:t>Earthworks that would result in any of the following are not carried out on-site:</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a reduction in cover over the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service to less than 600mm;</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an increase in finished surface grade over, or within 1.5m on each side of, the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above that which existed prior to the earthworks being undertaken; and</w:t>
            </w:r>
          </w:p>
          <w:p w:rsidR="00E410BF" w:rsidRPr="00264EB0" w:rsidRDefault="00E410BF" w:rsidP="00076BFC">
            <w:pPr>
              <w:numPr>
                <w:ilvl w:val="0"/>
                <w:numId w:val="25"/>
              </w:numPr>
              <w:rPr>
                <w:rFonts w:ascii="Arial" w:hAnsi="Arial" w:cs="Arial"/>
                <w:sz w:val="20"/>
                <w:szCs w:val="20"/>
              </w:rPr>
            </w:pPr>
            <w:r w:rsidRPr="00264EB0">
              <w:rPr>
                <w:rFonts w:ascii="Arial" w:hAnsi="Arial" w:cs="Arial"/>
                <w:sz w:val="20"/>
                <w:szCs w:val="20"/>
              </w:rPr>
              <w:t xml:space="preserve">prevent reasonable access to Council or public sector </w:t>
            </w:r>
            <w:proofErr w:type="gramStart"/>
            <w:r w:rsidRPr="00264EB0">
              <w:rPr>
                <w:rFonts w:ascii="Arial" w:hAnsi="Arial" w:cs="Arial"/>
                <w:sz w:val="20"/>
                <w:szCs w:val="20"/>
              </w:rPr>
              <w:t>entity maintained</w:t>
            </w:r>
            <w:proofErr w:type="gramEnd"/>
            <w:r w:rsidRPr="00264EB0">
              <w:rPr>
                <w:rFonts w:ascii="Arial" w:hAnsi="Arial" w:cs="Arial"/>
                <w:sz w:val="20"/>
                <w:szCs w:val="20"/>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lastRenderedPageBreak/>
                    <w:t>Note - Public sector entity is defined in Schedule 2 of the Act.</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All building work covered by QDC MP1.4 is excluded from this provision.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PO41</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PO42</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does not result in</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adverse impacts on the hydrological and hydraulic capacity of the waterway or floodway;</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increased flood inundation outside the site;</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any reduction in the flood storage capacity in the floodway;</w:t>
            </w:r>
          </w:p>
          <w:p w:rsidR="00E410BF" w:rsidRPr="00264EB0" w:rsidRDefault="00E410BF" w:rsidP="00076BFC">
            <w:pPr>
              <w:numPr>
                <w:ilvl w:val="0"/>
                <w:numId w:val="26"/>
              </w:numPr>
              <w:rPr>
                <w:rFonts w:ascii="Arial" w:hAnsi="Arial" w:cs="Arial"/>
                <w:sz w:val="20"/>
                <w:szCs w:val="20"/>
              </w:rPr>
            </w:pPr>
            <w:r w:rsidRPr="00264EB0">
              <w:rPr>
                <w:rFonts w:ascii="Arial" w:hAnsi="Arial" w:cs="Arial"/>
                <w:sz w:val="20"/>
                <w:szCs w:val="20"/>
              </w:rPr>
              <w:t>any clearing of native vegetation.</w:t>
            </w:r>
          </w:p>
          <w:tbl>
            <w:tblPr>
              <w:tblW w:w="4546"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46"/>
            </w:tblGrid>
            <w:tr w:rsidR="00E410BF" w:rsidRPr="00264EB0" w:rsidTr="00076BFC">
              <w:trPr>
                <w:trHeight w:val="1274"/>
                <w:tblCellSpacing w:w="15" w:type="dxa"/>
              </w:trPr>
              <w:tc>
                <w:tcPr>
                  <w:tcW w:w="4486"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 xml:space="preserve">Note - To demonstrate compliance with this outcome, Planning scheme policy - Stormwater management provides guidance on the preparation of a </w:t>
                  </w:r>
                  <w:proofErr w:type="gramStart"/>
                  <w:r w:rsidRPr="003A633F">
                    <w:rPr>
                      <w:rFonts w:ascii="Arial" w:hAnsi="Arial" w:cs="Arial"/>
                      <w:sz w:val="18"/>
                      <w:szCs w:val="18"/>
                    </w:rPr>
                    <w:t>site based</w:t>
                  </w:r>
                  <w:proofErr w:type="gramEnd"/>
                  <w:r w:rsidRPr="003A633F">
                    <w:rPr>
                      <w:rFonts w:ascii="Arial" w:hAnsi="Arial" w:cs="Arial"/>
                      <w:sz w:val="18"/>
                      <w:szCs w:val="18"/>
                    </w:rPr>
                    <w:t xml:space="preserve"> stormwater management plan by a suitably qualified professional. Refer to Planning scheme policy - Integrated design for guidance on infrastructure design and modelling requirements.</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PO43</w:t>
            </w:r>
          </w:p>
          <w:p w:rsidR="00E410BF" w:rsidRPr="00264EB0" w:rsidRDefault="00E410BF" w:rsidP="00E410BF">
            <w:pPr>
              <w:rPr>
                <w:rFonts w:ascii="Arial" w:hAnsi="Arial" w:cs="Arial"/>
                <w:sz w:val="20"/>
                <w:szCs w:val="20"/>
              </w:rPr>
            </w:pPr>
            <w:r w:rsidRPr="00264EB0">
              <w:rPr>
                <w:rFonts w:ascii="Arial" w:hAnsi="Arial" w:cs="Arial"/>
                <w:sz w:val="20"/>
                <w:szCs w:val="20"/>
              </w:rPr>
              <w:t>Filling or excavation on the development site is undertaken in a manner which does not create or accentuate problems associated with stormwater flows and drainage systems on land adjoining the site.</w:t>
            </w:r>
          </w:p>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E43</w:t>
            </w:r>
          </w:p>
          <w:p w:rsidR="00E410BF" w:rsidRPr="00264EB0" w:rsidRDefault="00E410BF" w:rsidP="00E410BF">
            <w:pPr>
              <w:rPr>
                <w:rFonts w:ascii="Arial" w:hAnsi="Arial" w:cs="Arial"/>
                <w:sz w:val="20"/>
                <w:szCs w:val="20"/>
              </w:rPr>
            </w:pPr>
            <w:r w:rsidRPr="00264EB0">
              <w:rPr>
                <w:rFonts w:ascii="Arial" w:hAnsi="Arial" w:cs="Arial"/>
                <w:sz w:val="20"/>
                <w:szCs w:val="20"/>
              </w:rPr>
              <w:t>Filling and excavation undertaken on the development site are shaped in a manner which does not:</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prevent stormwater surface flow which, prior to commencement of the earthworks, passed onto the development site, from entering the land; or</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redirect stormwater surface flow away from existing flow paths; or</w:t>
            </w:r>
          </w:p>
          <w:p w:rsidR="00E410BF" w:rsidRPr="00264EB0" w:rsidRDefault="00E410BF" w:rsidP="00076BFC">
            <w:pPr>
              <w:numPr>
                <w:ilvl w:val="0"/>
                <w:numId w:val="27"/>
              </w:numPr>
              <w:rPr>
                <w:rFonts w:ascii="Arial" w:hAnsi="Arial" w:cs="Arial"/>
                <w:sz w:val="20"/>
                <w:szCs w:val="20"/>
              </w:rPr>
            </w:pPr>
            <w:r w:rsidRPr="00264EB0">
              <w:rPr>
                <w:rFonts w:ascii="Arial" w:hAnsi="Arial" w:cs="Arial"/>
                <w:sz w:val="20"/>
                <w:szCs w:val="20"/>
              </w:rPr>
              <w:t>divert stormwater surface flow onto adjacent land, (other than a road), in a manner which: </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concentrates the flow; or</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increases the flow rate of stormwater over the affected section of the adjacent land above the situation which existed prior to the diversion; or</w:t>
            </w:r>
          </w:p>
          <w:p w:rsidR="00E410BF" w:rsidRPr="00264EB0" w:rsidRDefault="00E410BF" w:rsidP="00076BFC">
            <w:pPr>
              <w:numPr>
                <w:ilvl w:val="1"/>
                <w:numId w:val="27"/>
              </w:numPr>
              <w:rPr>
                <w:rFonts w:ascii="Arial" w:hAnsi="Arial" w:cs="Arial"/>
                <w:sz w:val="20"/>
                <w:szCs w:val="20"/>
              </w:rPr>
            </w:pPr>
            <w:r w:rsidRPr="00264EB0">
              <w:rPr>
                <w:rFonts w:ascii="Arial" w:hAnsi="Arial" w:cs="Arial"/>
                <w:sz w:val="20"/>
                <w:szCs w:val="20"/>
              </w:rPr>
              <w:t>causes actionable nuisance to any person, property or premises.</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PO44</w:t>
            </w:r>
          </w:p>
          <w:p w:rsidR="00E410BF" w:rsidRPr="00264EB0" w:rsidRDefault="00E410BF" w:rsidP="00E410BF">
            <w:pPr>
              <w:rPr>
                <w:rFonts w:ascii="Arial" w:hAnsi="Arial" w:cs="Arial"/>
                <w:sz w:val="20"/>
                <w:szCs w:val="20"/>
              </w:rPr>
            </w:pPr>
            <w:r w:rsidRPr="00264EB0">
              <w:rPr>
                <w:rFonts w:ascii="Arial" w:hAnsi="Arial" w:cs="Arial"/>
                <w:sz w:val="20"/>
                <w:szCs w:val="20"/>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Refer to Planning scheme policy - Residential design for guidance on how to achieve compliance with this performance outcome. </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E44</w:t>
            </w:r>
          </w:p>
          <w:p w:rsidR="00E410BF" w:rsidRPr="00264EB0" w:rsidRDefault="00E410BF" w:rsidP="00E410BF">
            <w:pPr>
              <w:rPr>
                <w:rFonts w:ascii="Arial" w:hAnsi="Arial" w:cs="Arial"/>
                <w:sz w:val="20"/>
                <w:szCs w:val="20"/>
              </w:rPr>
            </w:pPr>
            <w:r w:rsidRPr="00264EB0">
              <w:rPr>
                <w:rFonts w:ascii="Arial" w:hAnsi="Arial" w:cs="Arial"/>
                <w:sz w:val="20"/>
                <w:szCs w:val="20"/>
              </w:rPr>
              <w:t>Earth retaining structures:</w:t>
            </w:r>
          </w:p>
          <w:p w:rsidR="00E410BF" w:rsidRPr="00264EB0" w:rsidRDefault="00E410BF" w:rsidP="00076BFC">
            <w:pPr>
              <w:numPr>
                <w:ilvl w:val="0"/>
                <w:numId w:val="28"/>
              </w:numPr>
              <w:rPr>
                <w:rFonts w:ascii="Arial" w:hAnsi="Arial" w:cs="Arial"/>
                <w:sz w:val="20"/>
                <w:szCs w:val="20"/>
              </w:rPr>
            </w:pPr>
            <w:r w:rsidRPr="00264EB0">
              <w:rPr>
                <w:rFonts w:ascii="Arial" w:hAnsi="Arial" w:cs="Arial"/>
                <w:sz w:val="20"/>
                <w:szCs w:val="20"/>
              </w:rPr>
              <w:t>are not constructed of boulder rocks or timber;</w:t>
            </w:r>
          </w:p>
          <w:p w:rsidR="00E410BF" w:rsidRPr="00264EB0" w:rsidRDefault="00E410BF" w:rsidP="00076BFC">
            <w:pPr>
              <w:numPr>
                <w:ilvl w:val="0"/>
                <w:numId w:val="28"/>
              </w:numPr>
              <w:rPr>
                <w:rFonts w:ascii="Arial" w:hAnsi="Arial" w:cs="Arial"/>
                <w:sz w:val="20"/>
                <w:szCs w:val="20"/>
              </w:rPr>
            </w:pPr>
            <w:r w:rsidRPr="00264EB0">
              <w:rPr>
                <w:rFonts w:ascii="Arial" w:hAnsi="Arial" w:cs="Arial"/>
                <w:sz w:val="20"/>
                <w:szCs w:val="20"/>
              </w:rPr>
              <w:t>where height is no greater than 900mm, are provided in accordance with Figure - Retaining on a boundary;</w:t>
            </w:r>
          </w:p>
          <w:p w:rsidR="00E410BF" w:rsidRPr="00264EB0" w:rsidRDefault="00E410BF" w:rsidP="00E410BF">
            <w:pPr>
              <w:rPr>
                <w:rFonts w:ascii="Arial" w:hAnsi="Arial" w:cs="Arial"/>
                <w:sz w:val="20"/>
                <w:szCs w:val="20"/>
              </w:rPr>
            </w:pPr>
          </w:p>
          <w:p w:rsidR="00E410BF" w:rsidRPr="00264EB0" w:rsidRDefault="00E410BF" w:rsidP="00E410BF">
            <w:pPr>
              <w:rPr>
                <w:rFonts w:ascii="Arial" w:hAnsi="Arial" w:cs="Arial"/>
                <w:sz w:val="20"/>
                <w:szCs w:val="20"/>
              </w:rPr>
            </w:pPr>
            <w:r w:rsidRPr="00264EB0">
              <w:rPr>
                <w:rFonts w:ascii="Arial" w:hAnsi="Arial" w:cs="Arial"/>
                <w:noProof/>
                <w:sz w:val="20"/>
                <w:szCs w:val="20"/>
              </w:rPr>
              <w:drawing>
                <wp:inline distT="0" distB="0" distL="0" distR="0" wp14:anchorId="2FFB1E73" wp14:editId="4FCBE42A">
                  <wp:extent cx="2876550" cy="1838325"/>
                  <wp:effectExtent l="0" t="0" r="0" b="9525"/>
                  <wp:docPr id="131"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p w:rsidR="00E410BF" w:rsidRPr="00264EB0" w:rsidRDefault="00E410BF" w:rsidP="00076BFC">
            <w:pPr>
              <w:numPr>
                <w:ilvl w:val="0"/>
                <w:numId w:val="29"/>
              </w:numPr>
              <w:rPr>
                <w:rFonts w:ascii="Arial" w:hAnsi="Arial" w:cs="Arial"/>
                <w:sz w:val="20"/>
                <w:szCs w:val="20"/>
              </w:rPr>
            </w:pPr>
            <w:r w:rsidRPr="00264EB0">
              <w:rPr>
                <w:rFonts w:ascii="Arial" w:hAnsi="Arial" w:cs="Arial"/>
                <w:sz w:val="20"/>
                <w:szCs w:val="20"/>
              </w:rPr>
              <w:t>where height is greater than 900mm but no greater than 1.5m, are to be setback at least the equivalent height of the retaining structure from any property boundary;</w:t>
            </w:r>
          </w:p>
          <w:p w:rsidR="00E410BF" w:rsidRPr="00264EB0" w:rsidRDefault="00E410BF" w:rsidP="00076BFC">
            <w:pPr>
              <w:numPr>
                <w:ilvl w:val="0"/>
                <w:numId w:val="29"/>
              </w:numPr>
              <w:rPr>
                <w:rFonts w:ascii="Arial" w:hAnsi="Arial" w:cs="Arial"/>
                <w:sz w:val="20"/>
                <w:szCs w:val="20"/>
              </w:rPr>
            </w:pPr>
            <w:r w:rsidRPr="00264EB0">
              <w:rPr>
                <w:rFonts w:ascii="Arial" w:hAnsi="Arial" w:cs="Arial"/>
                <w:sz w:val="20"/>
                <w:szCs w:val="20"/>
              </w:rPr>
              <w:t>where height is greater than 1.5m, are to be setback and stepped 1.5m vertical: 1.5m horizontal, terraced, landscaped and drained as shown below.</w:t>
            </w:r>
          </w:p>
          <w:p w:rsidR="00E410BF" w:rsidRPr="00264EB0" w:rsidRDefault="00E410BF" w:rsidP="00E410BF">
            <w:pPr>
              <w:rPr>
                <w:rFonts w:ascii="Arial" w:hAnsi="Arial" w:cs="Arial"/>
                <w:sz w:val="20"/>
                <w:szCs w:val="20"/>
              </w:rPr>
            </w:pPr>
            <w:r w:rsidRPr="00264EB0">
              <w:rPr>
                <w:rFonts w:ascii="Arial" w:hAnsi="Arial" w:cs="Arial"/>
                <w:noProof/>
                <w:sz w:val="20"/>
                <w:szCs w:val="20"/>
              </w:rPr>
              <w:lastRenderedPageBreak/>
              <w:drawing>
                <wp:inline distT="0" distB="0" distL="0" distR="0" wp14:anchorId="5BFCF68C" wp14:editId="128B4A27">
                  <wp:extent cx="2876550" cy="2533650"/>
                  <wp:effectExtent l="0" t="0" r="0" b="0"/>
                  <wp:docPr id="132"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p w:rsidR="00E410BF" w:rsidRPr="00264EB0" w:rsidRDefault="00E410BF" w:rsidP="00E410BF">
            <w:pPr>
              <w:rPr>
                <w:rFonts w:ascii="Arial" w:hAnsi="Arial" w:cs="Arial"/>
                <w:sz w:val="20"/>
                <w:szCs w:val="20"/>
              </w:rPr>
            </w:pPr>
            <w:r w:rsidRPr="00264EB0">
              <w:rPr>
                <w:rFonts w:ascii="Arial" w:hAnsi="Arial" w:cs="Arial"/>
                <w:noProof/>
                <w:sz w:val="20"/>
                <w:szCs w:val="20"/>
              </w:rPr>
              <w:drawing>
                <wp:inline distT="0" distB="0" distL="0" distR="0" wp14:anchorId="04A88639" wp14:editId="5031FA32">
                  <wp:extent cx="2876550" cy="2600325"/>
                  <wp:effectExtent l="0" t="0" r="0" b="9525"/>
                  <wp:docPr id="133"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vAlign w:val="center"/>
                  <w:hideMark/>
                </w:tcPr>
                <w:p w:rsidR="00076BFC" w:rsidRPr="003A633F" w:rsidRDefault="00076BFC" w:rsidP="00E410BF">
                  <w:pPr>
                    <w:rPr>
                      <w:rFonts w:ascii="Arial" w:hAnsi="Arial" w:cs="Arial"/>
                      <w:sz w:val="18"/>
                      <w:szCs w:val="18"/>
                    </w:rPr>
                  </w:pPr>
                  <w:r w:rsidRPr="003A633F">
                    <w:rPr>
                      <w:rFonts w:ascii="Arial" w:hAnsi="Arial" w:cs="Arial"/>
                      <w:sz w:val="18"/>
                      <w:szCs w:val="18"/>
                    </w:rPr>
                    <w:t>Note - The provisions under this heading only apply if:</w:t>
                  </w:r>
                </w:p>
                <w:p w:rsidR="00076BFC" w:rsidRPr="003A633F" w:rsidRDefault="00076BFC" w:rsidP="00076BFC">
                  <w:pPr>
                    <w:numPr>
                      <w:ilvl w:val="0"/>
                      <w:numId w:val="30"/>
                    </w:numPr>
                    <w:rPr>
                      <w:rFonts w:ascii="Arial" w:hAnsi="Arial" w:cs="Arial"/>
                      <w:sz w:val="18"/>
                      <w:szCs w:val="18"/>
                    </w:rPr>
                  </w:pPr>
                  <w:r w:rsidRPr="003A633F">
                    <w:rPr>
                      <w:rFonts w:ascii="Arial" w:hAnsi="Arial" w:cs="Arial"/>
                      <w:sz w:val="18"/>
                      <w:szCs w:val="18"/>
                    </w:rPr>
                    <w:t>the development is for, or incorporates:</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reconfiguring a lot for a community title scheme creating 1 or more vacant lots; or</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material change of use for 2 or more sole occupancy units on the same lot, or within the same community titles scheme; or</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material change of use for a Tourist park</w:t>
                  </w:r>
                  <w:r w:rsidRPr="003A633F">
                    <w:rPr>
                      <w:rFonts w:ascii="Arial" w:hAnsi="Arial" w:cs="Arial"/>
                      <w:sz w:val="18"/>
                      <w:szCs w:val="18"/>
                      <w:vertAlign w:val="superscript"/>
                    </w:rPr>
                    <w:t>(</w:t>
                  </w:r>
                  <w:hyperlink r:id="rId11"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A633F">
                      <w:rPr>
                        <w:rStyle w:val="Hyperlink"/>
                        <w:rFonts w:ascii="Arial" w:hAnsi="Arial" w:cs="Arial"/>
                        <w:sz w:val="18"/>
                        <w:szCs w:val="18"/>
                        <w:vertAlign w:val="superscript"/>
                      </w:rPr>
                      <w:t>84</w:t>
                    </w:r>
                  </w:hyperlink>
                  <w:r w:rsidRPr="003A633F">
                    <w:rPr>
                      <w:rFonts w:ascii="Arial" w:hAnsi="Arial" w:cs="Arial"/>
                      <w:sz w:val="18"/>
                      <w:szCs w:val="18"/>
                      <w:vertAlign w:val="superscript"/>
                    </w:rPr>
                    <w:t>)</w:t>
                  </w:r>
                  <w:r w:rsidRPr="003A633F">
                    <w:rPr>
                      <w:rFonts w:ascii="Arial" w:hAnsi="Arial" w:cs="Arial"/>
                      <w:sz w:val="18"/>
                      <w:szCs w:val="18"/>
                    </w:rPr>
                    <w:t xml:space="preserve"> with accommodation in the form of caravans or tents; or</w:t>
                  </w:r>
                </w:p>
                <w:p w:rsidR="00076BFC" w:rsidRPr="003A633F" w:rsidRDefault="00076BFC" w:rsidP="00076BFC">
                  <w:pPr>
                    <w:numPr>
                      <w:ilvl w:val="1"/>
                      <w:numId w:val="30"/>
                    </w:numPr>
                    <w:rPr>
                      <w:rFonts w:ascii="Arial" w:hAnsi="Arial" w:cs="Arial"/>
                      <w:sz w:val="18"/>
                      <w:szCs w:val="18"/>
                    </w:rPr>
                  </w:pPr>
                  <w:r w:rsidRPr="003A633F">
                    <w:rPr>
                      <w:rFonts w:ascii="Arial" w:hAnsi="Arial" w:cs="Arial"/>
                      <w:sz w:val="18"/>
                      <w:szCs w:val="18"/>
                    </w:rPr>
                    <w:t>material change of use for outdoor sales</w:t>
                  </w:r>
                  <w:r w:rsidRPr="003A633F">
                    <w:rPr>
                      <w:rFonts w:ascii="Arial" w:hAnsi="Arial" w:cs="Arial"/>
                      <w:sz w:val="18"/>
                      <w:szCs w:val="18"/>
                      <w:vertAlign w:val="superscript"/>
                    </w:rPr>
                    <w:t>(</w:t>
                  </w:r>
                  <w:hyperlink r:id="rId12"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633F">
                      <w:rPr>
                        <w:rStyle w:val="Hyperlink"/>
                        <w:rFonts w:ascii="Arial" w:hAnsi="Arial" w:cs="Arial"/>
                        <w:sz w:val="18"/>
                        <w:szCs w:val="18"/>
                        <w:vertAlign w:val="superscript"/>
                      </w:rPr>
                      <w:t>54</w:t>
                    </w:r>
                  </w:hyperlink>
                  <w:r w:rsidRPr="003A633F">
                    <w:rPr>
                      <w:rFonts w:ascii="Arial" w:hAnsi="Arial" w:cs="Arial"/>
                      <w:sz w:val="18"/>
                      <w:szCs w:val="18"/>
                      <w:vertAlign w:val="superscript"/>
                    </w:rPr>
                    <w:t>)</w:t>
                  </w:r>
                  <w:r w:rsidRPr="003A633F">
                    <w:rPr>
                      <w:rFonts w:ascii="Arial" w:hAnsi="Arial" w:cs="Arial"/>
                      <w:sz w:val="18"/>
                      <w:szCs w:val="18"/>
                    </w:rPr>
                    <w:t>, outdoor processing or outdoor storage where involving combustible materials.</w:t>
                  </w:r>
                </w:p>
                <w:p w:rsidR="00076BFC" w:rsidRPr="003A633F" w:rsidRDefault="00076BFC" w:rsidP="00E410BF">
                  <w:pPr>
                    <w:rPr>
                      <w:rFonts w:ascii="Arial" w:hAnsi="Arial" w:cs="Arial"/>
                      <w:sz w:val="18"/>
                      <w:szCs w:val="18"/>
                    </w:rPr>
                  </w:pPr>
                  <w:r w:rsidRPr="003A633F">
                    <w:rPr>
                      <w:rFonts w:ascii="Arial" w:hAnsi="Arial" w:cs="Arial"/>
                      <w:sz w:val="18"/>
                      <w:szCs w:val="18"/>
                    </w:rPr>
                    <w:t>AND</w:t>
                  </w:r>
                </w:p>
                <w:p w:rsidR="00076BFC" w:rsidRPr="003A633F" w:rsidRDefault="00076BFC" w:rsidP="00076BFC">
                  <w:pPr>
                    <w:numPr>
                      <w:ilvl w:val="0"/>
                      <w:numId w:val="31"/>
                    </w:numPr>
                    <w:rPr>
                      <w:rFonts w:ascii="Arial" w:hAnsi="Arial" w:cs="Arial"/>
                      <w:sz w:val="18"/>
                      <w:szCs w:val="18"/>
                    </w:rPr>
                  </w:pPr>
                  <w:r w:rsidRPr="003A633F">
                    <w:rPr>
                      <w:rFonts w:ascii="Arial" w:hAnsi="Arial" w:cs="Arial"/>
                      <w:sz w:val="18"/>
                      <w:szCs w:val="18"/>
                    </w:rPr>
                    <w:t>none of the following exceptions apply:</w:t>
                  </w:r>
                </w:p>
                <w:p w:rsidR="00076BFC" w:rsidRPr="003A633F" w:rsidRDefault="00076BFC" w:rsidP="00076BFC">
                  <w:pPr>
                    <w:numPr>
                      <w:ilvl w:val="1"/>
                      <w:numId w:val="31"/>
                    </w:numPr>
                    <w:rPr>
                      <w:rFonts w:ascii="Arial" w:hAnsi="Arial" w:cs="Arial"/>
                      <w:sz w:val="18"/>
                      <w:szCs w:val="18"/>
                    </w:rPr>
                  </w:pPr>
                  <w:r w:rsidRPr="003A633F">
                    <w:rPr>
                      <w:rFonts w:ascii="Arial" w:hAnsi="Arial" w:cs="Arial"/>
                      <w:sz w:val="18"/>
                      <w:szCs w:val="18"/>
                    </w:rPr>
                    <w:t xml:space="preserve">the distributor-retailer for the area has indicated, in its </w:t>
                  </w:r>
                  <w:proofErr w:type="spellStart"/>
                  <w:r w:rsidRPr="003A633F">
                    <w:rPr>
                      <w:rFonts w:ascii="Arial" w:hAnsi="Arial" w:cs="Arial"/>
                      <w:sz w:val="18"/>
                      <w:szCs w:val="18"/>
                    </w:rPr>
                    <w:t>netserv</w:t>
                  </w:r>
                  <w:proofErr w:type="spellEnd"/>
                  <w:r w:rsidRPr="003A633F">
                    <w:rPr>
                      <w:rFonts w:ascii="Arial" w:hAnsi="Arial" w:cs="Arial"/>
                      <w:sz w:val="18"/>
                      <w:szCs w:val="18"/>
                    </w:rPr>
                    <w:t xml:space="preserve"> plan, that the premises will not be served by that entity’s reticulated water supply; or</w:t>
                  </w:r>
                </w:p>
                <w:p w:rsidR="00076BFC" w:rsidRPr="003A633F" w:rsidRDefault="00076BFC" w:rsidP="00076BFC">
                  <w:pPr>
                    <w:numPr>
                      <w:ilvl w:val="1"/>
                      <w:numId w:val="31"/>
                    </w:numPr>
                    <w:rPr>
                      <w:rFonts w:ascii="Arial" w:hAnsi="Arial" w:cs="Arial"/>
                      <w:sz w:val="18"/>
                      <w:szCs w:val="18"/>
                    </w:rPr>
                  </w:pPr>
                  <w:r w:rsidRPr="003A633F">
                    <w:rPr>
                      <w:rFonts w:ascii="Arial" w:hAnsi="Arial" w:cs="Arial"/>
                      <w:sz w:val="18"/>
                      <w:szCs w:val="18"/>
                    </w:rPr>
                    <w:t>every part of the development site is within 60m walking distance of an existing fire hydrant on the distributor-retailer’s reticulated water supply network, measured around all obstructions, either on or adjacent to the site.</w:t>
                  </w:r>
                </w:p>
              </w:tc>
            </w:tr>
            <w:tr w:rsidR="00076BFC" w:rsidRPr="00264EB0" w:rsidTr="00E410BF">
              <w:trPr>
                <w:tblCellSpacing w:w="15" w:type="dxa"/>
              </w:trPr>
              <w:tc>
                <w:tcPr>
                  <w:tcW w:w="13626" w:type="dxa"/>
                  <w:vAlign w:val="center"/>
                  <w:hideMark/>
                </w:tcPr>
                <w:p w:rsidR="00076BFC" w:rsidRPr="003A633F" w:rsidRDefault="00076BFC" w:rsidP="00E410BF">
                  <w:pPr>
                    <w:rPr>
                      <w:rFonts w:ascii="Arial" w:hAnsi="Arial" w:cs="Arial"/>
                      <w:sz w:val="18"/>
                      <w:szCs w:val="18"/>
                    </w:rPr>
                  </w:pPr>
                  <w:r w:rsidRPr="003A633F">
                    <w:rPr>
                      <w:rFonts w:ascii="Arial" w:hAnsi="Arial" w:cs="Arial"/>
                      <w:sz w:val="18"/>
                      <w:szCs w:val="18"/>
                    </w:rPr>
                    <w:t>Note - The provisions under this heading do not apply to buildings that are required by the Building Code of Australia to have a fire hydrant system complying with Australian Standard AS 2419.1 (2005) – Fire Hydrant Installations or other fire fighting facilities which provide equivalent protection.</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PO45</w:t>
            </w:r>
          </w:p>
          <w:p w:rsidR="00E410BF" w:rsidRPr="00264EB0" w:rsidRDefault="00E410BF" w:rsidP="00E410BF">
            <w:pPr>
              <w:rPr>
                <w:rFonts w:ascii="Arial" w:hAnsi="Arial" w:cs="Arial"/>
                <w:sz w:val="20"/>
                <w:szCs w:val="20"/>
              </w:rPr>
            </w:pPr>
            <w:r w:rsidRPr="00264EB0">
              <w:rPr>
                <w:rFonts w:ascii="Arial" w:hAnsi="Arial" w:cs="Arial"/>
                <w:sz w:val="20"/>
                <w:szCs w:val="20"/>
              </w:rPr>
              <w:t>Development incorporates a fire fighting system that:</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satisfies the reasonable needs of the fire fighting entity for the area;</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is appropriate for the size, shape and topography of the development and its surrounds;</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lastRenderedPageBreak/>
              <w:t>is compatible with the operational equipment available to the fire fighting entity for the area;</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considers the fire hazard inherent in the materials comprising the development and their proximity to one another;</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considers the fire hazard inherent in the surrounds to the development site;</w:t>
            </w:r>
          </w:p>
          <w:p w:rsidR="00E410BF" w:rsidRPr="00264EB0" w:rsidRDefault="00E410BF" w:rsidP="00076BFC">
            <w:pPr>
              <w:numPr>
                <w:ilvl w:val="0"/>
                <w:numId w:val="32"/>
              </w:numPr>
              <w:rPr>
                <w:rFonts w:ascii="Arial" w:hAnsi="Arial" w:cs="Arial"/>
                <w:sz w:val="20"/>
                <w:szCs w:val="20"/>
              </w:rPr>
            </w:pPr>
            <w:r w:rsidRPr="00264EB0">
              <w:rPr>
                <w:rFonts w:ascii="Arial" w:hAnsi="Arial" w:cs="Arial"/>
                <w:sz w:val="20"/>
                <w:szCs w:val="20"/>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The Queensland Fire and Emergency Services is the entity currently providing the fire fighting function for the urban areas of the Moreton Bay Region.</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E45.1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External fire hydrant facilities are provided on site to the standard prescribed under the relevant parts of </w:t>
            </w:r>
            <w:r w:rsidRPr="00264EB0">
              <w:rPr>
                <w:rFonts w:ascii="Arial" w:hAnsi="Arial" w:cs="Arial"/>
                <w:i/>
                <w:iCs/>
                <w:sz w:val="20"/>
                <w:szCs w:val="20"/>
              </w:rPr>
              <w:t>Australian Standard AS 2419.1 (2005) – Fire Hydrant Installations</w:t>
            </w:r>
            <w:r w:rsidRPr="00264EB0">
              <w:rPr>
                <w:rFonts w:ascii="Arial" w:hAnsi="Arial" w:cs="Arial"/>
                <w:sz w:val="20"/>
                <w:szCs w:val="20"/>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For this requirement for accepted development, the following are the relevant parts of AS 2419.1 (2005) that may be applicable:</w:t>
                  </w:r>
                </w:p>
                <w:p w:rsidR="00E410BF" w:rsidRPr="003A633F" w:rsidRDefault="00E410BF" w:rsidP="00076BFC">
                  <w:pPr>
                    <w:numPr>
                      <w:ilvl w:val="0"/>
                      <w:numId w:val="33"/>
                    </w:numPr>
                    <w:rPr>
                      <w:rFonts w:ascii="Arial" w:hAnsi="Arial" w:cs="Arial"/>
                      <w:sz w:val="18"/>
                      <w:szCs w:val="18"/>
                    </w:rPr>
                  </w:pPr>
                  <w:r w:rsidRPr="003A633F">
                    <w:rPr>
                      <w:rFonts w:ascii="Arial" w:hAnsi="Arial" w:cs="Arial"/>
                      <w:sz w:val="18"/>
                      <w:szCs w:val="18"/>
                    </w:rPr>
                    <w:t>in regard to the form of any fire hydrant - Part 8.5 and Part 3.2.2.1, with the exception that for Tourist parks</w:t>
                  </w:r>
                  <w:r w:rsidRPr="003A633F">
                    <w:rPr>
                      <w:rFonts w:ascii="Arial" w:hAnsi="Arial" w:cs="Arial"/>
                      <w:sz w:val="18"/>
                      <w:szCs w:val="18"/>
                      <w:vertAlign w:val="superscript"/>
                    </w:rPr>
                    <w:t>(</w:t>
                  </w:r>
                  <w:hyperlink r:id="rId13"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3A633F">
                      <w:rPr>
                        <w:rStyle w:val="Hyperlink"/>
                        <w:rFonts w:ascii="Arial" w:hAnsi="Arial" w:cs="Arial"/>
                        <w:sz w:val="18"/>
                        <w:szCs w:val="18"/>
                        <w:vertAlign w:val="superscript"/>
                      </w:rPr>
                      <w:t>84</w:t>
                    </w:r>
                  </w:hyperlink>
                  <w:r w:rsidRPr="003A633F">
                    <w:rPr>
                      <w:rFonts w:ascii="Arial" w:hAnsi="Arial" w:cs="Arial"/>
                      <w:sz w:val="18"/>
                      <w:szCs w:val="18"/>
                      <w:vertAlign w:val="superscript"/>
                    </w:rPr>
                    <w:t>)</w:t>
                  </w:r>
                  <w:r w:rsidRPr="003A633F">
                    <w:rPr>
                      <w:rFonts w:ascii="Arial" w:hAnsi="Arial" w:cs="Arial"/>
                      <w:sz w:val="18"/>
                      <w:szCs w:val="18"/>
                    </w:rPr>
                    <w:t xml:space="preserve"> or development comprised solely of dwellings and their associated </w:t>
                  </w:r>
                  <w:r w:rsidRPr="003A633F">
                    <w:rPr>
                      <w:rFonts w:ascii="Arial" w:hAnsi="Arial" w:cs="Arial"/>
                      <w:sz w:val="18"/>
                      <w:szCs w:val="18"/>
                    </w:rPr>
                    <w:lastRenderedPageBreak/>
                    <w:t>outbuildings, single outlet above-ground hydrants or suitably signposted in-ground hydrants would be an acceptable alternative;</w:t>
                  </w:r>
                </w:p>
                <w:p w:rsidR="00E410BF" w:rsidRPr="003A633F" w:rsidRDefault="00E410BF" w:rsidP="00076BFC">
                  <w:pPr>
                    <w:numPr>
                      <w:ilvl w:val="0"/>
                      <w:numId w:val="33"/>
                    </w:numPr>
                    <w:rPr>
                      <w:rFonts w:ascii="Arial" w:hAnsi="Arial" w:cs="Arial"/>
                      <w:sz w:val="18"/>
                      <w:szCs w:val="18"/>
                    </w:rPr>
                  </w:pPr>
                  <w:proofErr w:type="gramStart"/>
                  <w:r w:rsidRPr="003A633F">
                    <w:rPr>
                      <w:rFonts w:ascii="Arial" w:hAnsi="Arial" w:cs="Arial"/>
                      <w:sz w:val="18"/>
                      <w:szCs w:val="18"/>
                    </w:rPr>
                    <w:t>in regard to</w:t>
                  </w:r>
                  <w:proofErr w:type="gramEnd"/>
                  <w:r w:rsidRPr="003A633F">
                    <w:rPr>
                      <w:rFonts w:ascii="Arial" w:hAnsi="Arial" w:cs="Arial"/>
                      <w:sz w:val="18"/>
                      <w:szCs w:val="18"/>
                    </w:rPr>
                    <w:t xml:space="preserve"> the general locational requirements for fire hydrants - Part 3.2.2.2 (a), (e), (f), (g) and (h) as well as Appendix B of AS 2419.1 (2005);</w:t>
                  </w:r>
                </w:p>
                <w:p w:rsidR="00E410BF" w:rsidRPr="003A633F" w:rsidRDefault="00E410BF" w:rsidP="00076BFC">
                  <w:pPr>
                    <w:numPr>
                      <w:ilvl w:val="0"/>
                      <w:numId w:val="33"/>
                    </w:numPr>
                    <w:rPr>
                      <w:rFonts w:ascii="Arial" w:hAnsi="Arial" w:cs="Arial"/>
                      <w:sz w:val="18"/>
                      <w:szCs w:val="18"/>
                    </w:rPr>
                  </w:pPr>
                  <w:proofErr w:type="gramStart"/>
                  <w:r w:rsidRPr="003A633F">
                    <w:rPr>
                      <w:rFonts w:ascii="Arial" w:hAnsi="Arial" w:cs="Arial"/>
                      <w:sz w:val="18"/>
                      <w:szCs w:val="18"/>
                    </w:rPr>
                    <w:t>in regard to</w:t>
                  </w:r>
                  <w:proofErr w:type="gramEnd"/>
                  <w:r w:rsidRPr="003A633F">
                    <w:rPr>
                      <w:rFonts w:ascii="Arial" w:hAnsi="Arial" w:cs="Arial"/>
                      <w:sz w:val="18"/>
                      <w:szCs w:val="18"/>
                    </w:rPr>
                    <w:t xml:space="preserve"> the proximity of hydrants to buildings and other facilities - Part 3.2.2.2 (b), (c) and (d), with the exception that:</w:t>
                  </w:r>
                </w:p>
                <w:p w:rsidR="00E410BF" w:rsidRPr="003A633F" w:rsidRDefault="00E410BF" w:rsidP="00076BFC">
                  <w:pPr>
                    <w:numPr>
                      <w:ilvl w:val="1"/>
                      <w:numId w:val="33"/>
                    </w:numPr>
                    <w:rPr>
                      <w:rFonts w:ascii="Arial" w:hAnsi="Arial" w:cs="Arial"/>
                      <w:sz w:val="18"/>
                      <w:szCs w:val="18"/>
                    </w:rPr>
                  </w:pPr>
                  <w:r w:rsidRPr="003A633F">
                    <w:rPr>
                      <w:rFonts w:ascii="Arial" w:hAnsi="Arial" w:cs="Arial"/>
                      <w:sz w:val="18"/>
                      <w:szCs w:val="18"/>
                    </w:rPr>
                    <w:t>for dwellings and their associated outbuildings, hydrant coverage need only extend to the roof and external walls of those buildings;</w:t>
                  </w:r>
                </w:p>
                <w:p w:rsidR="00E410BF" w:rsidRPr="003A633F" w:rsidRDefault="00E410BF" w:rsidP="00076BFC">
                  <w:pPr>
                    <w:numPr>
                      <w:ilvl w:val="1"/>
                      <w:numId w:val="33"/>
                    </w:numPr>
                    <w:rPr>
                      <w:rFonts w:ascii="Arial" w:hAnsi="Arial" w:cs="Arial"/>
                      <w:sz w:val="18"/>
                      <w:szCs w:val="18"/>
                    </w:rPr>
                  </w:pPr>
                  <w:r w:rsidRPr="003A633F">
                    <w:rPr>
                      <w:rFonts w:ascii="Arial" w:hAnsi="Arial" w:cs="Arial"/>
                      <w:sz w:val="18"/>
                      <w:szCs w:val="18"/>
                    </w:rPr>
                    <w:t>for caravans and tents, hydrant coverage need only extend to the roof of those tents and caravans;</w:t>
                  </w:r>
                </w:p>
                <w:p w:rsidR="00E410BF" w:rsidRPr="003A633F" w:rsidRDefault="00E410BF" w:rsidP="00076BFC">
                  <w:pPr>
                    <w:numPr>
                      <w:ilvl w:val="1"/>
                      <w:numId w:val="33"/>
                    </w:numPr>
                    <w:rPr>
                      <w:rFonts w:ascii="Arial" w:hAnsi="Arial" w:cs="Arial"/>
                      <w:sz w:val="18"/>
                      <w:szCs w:val="18"/>
                    </w:rPr>
                  </w:pPr>
                  <w:r w:rsidRPr="003A633F">
                    <w:rPr>
                      <w:rFonts w:ascii="Arial" w:hAnsi="Arial" w:cs="Arial"/>
                      <w:sz w:val="18"/>
                      <w:szCs w:val="18"/>
                    </w:rPr>
                    <w:t>for outdoor sales</w:t>
                  </w:r>
                  <w:r w:rsidRPr="003A633F">
                    <w:rPr>
                      <w:rFonts w:ascii="Arial" w:hAnsi="Arial" w:cs="Arial"/>
                      <w:sz w:val="18"/>
                      <w:szCs w:val="18"/>
                      <w:vertAlign w:val="superscript"/>
                    </w:rPr>
                    <w:t>(</w:t>
                  </w:r>
                  <w:hyperlink r:id="rId14"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633F">
                      <w:rPr>
                        <w:rStyle w:val="Hyperlink"/>
                        <w:rFonts w:ascii="Arial" w:hAnsi="Arial" w:cs="Arial"/>
                        <w:sz w:val="18"/>
                        <w:szCs w:val="18"/>
                        <w:vertAlign w:val="superscript"/>
                      </w:rPr>
                      <w:t>54</w:t>
                    </w:r>
                  </w:hyperlink>
                  <w:r w:rsidRPr="003A633F">
                    <w:rPr>
                      <w:rFonts w:ascii="Arial" w:hAnsi="Arial" w:cs="Arial"/>
                      <w:sz w:val="18"/>
                      <w:szCs w:val="18"/>
                      <w:vertAlign w:val="superscript"/>
                    </w:rPr>
                    <w:t>)</w:t>
                  </w:r>
                  <w:r w:rsidRPr="003A633F">
                    <w:rPr>
                      <w:rFonts w:ascii="Arial" w:hAnsi="Arial" w:cs="Arial"/>
                      <w:sz w:val="18"/>
                      <w:szCs w:val="18"/>
                    </w:rPr>
                    <w:t>, processing or storage facilities, hydrant coverage is required across the entire area of the outdoor sales</w:t>
                  </w:r>
                  <w:r w:rsidRPr="003A633F">
                    <w:rPr>
                      <w:rFonts w:ascii="Arial" w:hAnsi="Arial" w:cs="Arial"/>
                      <w:sz w:val="18"/>
                      <w:szCs w:val="18"/>
                      <w:vertAlign w:val="superscript"/>
                    </w:rPr>
                    <w:t>(</w:t>
                  </w:r>
                  <w:hyperlink r:id="rId15"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3A633F">
                      <w:rPr>
                        <w:rStyle w:val="Hyperlink"/>
                        <w:rFonts w:ascii="Arial" w:hAnsi="Arial" w:cs="Arial"/>
                        <w:sz w:val="18"/>
                        <w:szCs w:val="18"/>
                        <w:vertAlign w:val="superscript"/>
                      </w:rPr>
                      <w:t>54</w:t>
                    </w:r>
                  </w:hyperlink>
                  <w:r w:rsidRPr="003A633F">
                    <w:rPr>
                      <w:rFonts w:ascii="Arial" w:hAnsi="Arial" w:cs="Arial"/>
                      <w:sz w:val="18"/>
                      <w:szCs w:val="18"/>
                      <w:vertAlign w:val="superscript"/>
                    </w:rPr>
                    <w:t>)</w:t>
                  </w:r>
                  <w:r w:rsidRPr="003A633F">
                    <w:rPr>
                      <w:rFonts w:ascii="Arial" w:hAnsi="Arial" w:cs="Arial"/>
                      <w:sz w:val="18"/>
                      <w:szCs w:val="18"/>
                    </w:rPr>
                    <w:t>, outdoor processing and outdoor storage facilities;</w:t>
                  </w:r>
                </w:p>
                <w:p w:rsidR="00E410BF" w:rsidRPr="00264EB0" w:rsidRDefault="00E410BF" w:rsidP="00076BFC">
                  <w:pPr>
                    <w:numPr>
                      <w:ilvl w:val="0"/>
                      <w:numId w:val="33"/>
                    </w:numPr>
                    <w:rPr>
                      <w:rFonts w:ascii="Arial" w:hAnsi="Arial" w:cs="Arial"/>
                      <w:sz w:val="20"/>
                      <w:szCs w:val="20"/>
                    </w:rPr>
                  </w:pPr>
                  <w:proofErr w:type="gramStart"/>
                  <w:r w:rsidRPr="003A633F">
                    <w:rPr>
                      <w:rFonts w:ascii="Arial" w:hAnsi="Arial" w:cs="Arial"/>
                      <w:sz w:val="18"/>
                      <w:szCs w:val="18"/>
                    </w:rPr>
                    <w:t>in regard to</w:t>
                  </w:r>
                  <w:proofErr w:type="gramEnd"/>
                  <w:r w:rsidRPr="003A633F">
                    <w:rPr>
                      <w:rFonts w:ascii="Arial" w:hAnsi="Arial" w:cs="Arial"/>
                      <w:sz w:val="18"/>
                      <w:szCs w:val="18"/>
                    </w:rPr>
                    <w:t xml:space="preserve"> fire hydrant accessibility and clearance requirements - Part 3.5 and, where applicable, Part 3.6.</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E45.2</w:t>
            </w:r>
          </w:p>
          <w:p w:rsidR="00E410BF" w:rsidRPr="00264EB0" w:rsidRDefault="00E410BF" w:rsidP="00E410BF">
            <w:pPr>
              <w:rPr>
                <w:rFonts w:ascii="Arial" w:hAnsi="Arial" w:cs="Arial"/>
                <w:sz w:val="20"/>
                <w:szCs w:val="20"/>
              </w:rPr>
            </w:pPr>
            <w:r w:rsidRPr="00264EB0">
              <w:rPr>
                <w:rFonts w:ascii="Arial" w:hAnsi="Arial" w:cs="Arial"/>
                <w:sz w:val="20"/>
                <w:szCs w:val="20"/>
              </w:rPr>
              <w:t>A continuous path of travel having the following characteristics is provided between the vehicle access point to the site and each external fire hydrant and hydrant booster point on the land:</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lastRenderedPageBreak/>
              <w:t>an unobstructed width of no less than 3.5m;</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an unobstructed height of no less than 4.8m;</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constructed to be readily traversed by a 17 tonne HRV fire brigade pumping appliance;</w:t>
            </w:r>
          </w:p>
          <w:p w:rsidR="00E410BF" w:rsidRPr="00264EB0" w:rsidRDefault="00E410BF" w:rsidP="00076BFC">
            <w:pPr>
              <w:numPr>
                <w:ilvl w:val="0"/>
                <w:numId w:val="34"/>
              </w:numPr>
              <w:rPr>
                <w:rFonts w:ascii="Arial" w:hAnsi="Arial" w:cs="Arial"/>
                <w:sz w:val="20"/>
                <w:szCs w:val="20"/>
              </w:rPr>
            </w:pPr>
            <w:r w:rsidRPr="00264EB0">
              <w:rPr>
                <w:rFonts w:ascii="Arial" w:hAnsi="Arial" w:cs="Arial"/>
                <w:sz w:val="20"/>
                <w:szCs w:val="20"/>
              </w:rPr>
              <w:t>an area for a fire brigade pumping appliance to stand within 20m of each fire hydrant and 8m of each hydrant booster point.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E45.3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fire hydrant facilities are maintained in effective operating order in a manner prescribed in </w:t>
            </w:r>
            <w:r w:rsidRPr="00264EB0">
              <w:rPr>
                <w:rFonts w:ascii="Arial" w:hAnsi="Arial" w:cs="Arial"/>
                <w:i/>
                <w:iCs/>
                <w:sz w:val="20"/>
                <w:szCs w:val="20"/>
              </w:rPr>
              <w:t>Australian Standard AS1851 (2012) – Routine service of fire protection systems and equipment</w:t>
            </w:r>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PO46</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On-site fire hydrants that are external to buildings, as well as the available fire fighting appliance access routes to those hydrants, </w:t>
            </w:r>
            <w:proofErr w:type="gramStart"/>
            <w:r w:rsidRPr="00264EB0">
              <w:rPr>
                <w:rFonts w:ascii="Arial" w:hAnsi="Arial" w:cs="Arial"/>
                <w:sz w:val="20"/>
                <w:szCs w:val="20"/>
              </w:rPr>
              <w:t>can be readily identified at all times</w:t>
            </w:r>
            <w:proofErr w:type="gramEnd"/>
            <w:r w:rsidRPr="00264EB0">
              <w:rPr>
                <w:rFonts w:ascii="Arial" w:hAnsi="Arial" w:cs="Arial"/>
                <w:sz w:val="20"/>
                <w:szCs w:val="20"/>
              </w:rPr>
              <w:t xml:space="preserve"> from, or at, the vehicular entry point to the development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E46</w:t>
            </w:r>
          </w:p>
          <w:p w:rsidR="00E410BF" w:rsidRPr="00264EB0" w:rsidRDefault="00E410BF" w:rsidP="00E410BF">
            <w:pPr>
              <w:rPr>
                <w:rFonts w:ascii="Arial" w:hAnsi="Arial" w:cs="Arial"/>
                <w:sz w:val="20"/>
                <w:szCs w:val="20"/>
              </w:rPr>
            </w:pPr>
            <w:r w:rsidRPr="00264EB0">
              <w:rPr>
                <w:rFonts w:ascii="Arial" w:hAnsi="Arial" w:cs="Arial"/>
                <w:sz w:val="20"/>
                <w:szCs w:val="20"/>
              </w:rPr>
              <w:t>For development that contains on-site fire hydrants external to buildings:</w:t>
            </w:r>
          </w:p>
          <w:p w:rsidR="00E410BF" w:rsidRPr="00264EB0" w:rsidRDefault="00E410BF" w:rsidP="00076BFC">
            <w:pPr>
              <w:numPr>
                <w:ilvl w:val="0"/>
                <w:numId w:val="35"/>
              </w:numPr>
              <w:rPr>
                <w:rFonts w:ascii="Arial" w:hAnsi="Arial" w:cs="Arial"/>
                <w:sz w:val="20"/>
                <w:szCs w:val="20"/>
              </w:rPr>
            </w:pPr>
            <w:r w:rsidRPr="00264EB0">
              <w:rPr>
                <w:rFonts w:ascii="Arial" w:hAnsi="Arial" w:cs="Arial"/>
                <w:sz w:val="20"/>
                <w:szCs w:val="20"/>
              </w:rPr>
              <w:t>those external hydrants can be seen from the vehicular entry point to the site; or</w:t>
            </w:r>
          </w:p>
          <w:p w:rsidR="00E410BF" w:rsidRPr="00264EB0" w:rsidRDefault="00E410BF" w:rsidP="00076BFC">
            <w:pPr>
              <w:numPr>
                <w:ilvl w:val="0"/>
                <w:numId w:val="35"/>
              </w:numPr>
              <w:rPr>
                <w:rFonts w:ascii="Arial" w:hAnsi="Arial" w:cs="Arial"/>
                <w:sz w:val="20"/>
                <w:szCs w:val="20"/>
              </w:rPr>
            </w:pPr>
            <w:r w:rsidRPr="00264EB0">
              <w:rPr>
                <w:rFonts w:ascii="Arial" w:hAnsi="Arial" w:cs="Arial"/>
                <w:sz w:val="20"/>
                <w:szCs w:val="20"/>
              </w:rPr>
              <w:t>a sign identifying the following is provided at the vehicular entry point to the site:</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the overall layout of the development (to scale);</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internal road names (where used);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lastRenderedPageBreak/>
              <w:t>all communal facilities (where provided);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the reception area and on-site manager’s office (where provided);</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external hydrants and hydrant booster points;</w:t>
            </w:r>
          </w:p>
          <w:p w:rsidR="00E410BF" w:rsidRPr="00264EB0" w:rsidRDefault="00E410BF" w:rsidP="00076BFC">
            <w:pPr>
              <w:numPr>
                <w:ilvl w:val="1"/>
                <w:numId w:val="35"/>
              </w:numPr>
              <w:rPr>
                <w:rFonts w:ascii="Arial" w:hAnsi="Arial" w:cs="Arial"/>
                <w:sz w:val="20"/>
                <w:szCs w:val="20"/>
              </w:rPr>
            </w:pPr>
            <w:r w:rsidRPr="00264EB0">
              <w:rPr>
                <w:rFonts w:ascii="Arial" w:hAnsi="Arial" w:cs="Arial"/>
                <w:sz w:val="20"/>
                <w:szCs w:val="20"/>
              </w:rPr>
              <w:t>physical constraints within the internal roadway system which would restrict access by fire fighting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The sign prescribed above, and the graphics used are to be:</w:t>
                  </w:r>
                </w:p>
                <w:p w:rsidR="00E410BF" w:rsidRPr="003A633F" w:rsidRDefault="00E410BF" w:rsidP="00076BFC">
                  <w:pPr>
                    <w:numPr>
                      <w:ilvl w:val="0"/>
                      <w:numId w:val="36"/>
                    </w:numPr>
                    <w:rPr>
                      <w:rFonts w:ascii="Arial" w:hAnsi="Arial" w:cs="Arial"/>
                      <w:sz w:val="18"/>
                      <w:szCs w:val="18"/>
                    </w:rPr>
                  </w:pPr>
                  <w:r w:rsidRPr="003A633F">
                    <w:rPr>
                      <w:rFonts w:ascii="Arial" w:hAnsi="Arial" w:cs="Arial"/>
                      <w:sz w:val="18"/>
                      <w:szCs w:val="18"/>
                    </w:rPr>
                    <w:t>in a form;</w:t>
                  </w:r>
                </w:p>
                <w:p w:rsidR="00E410BF" w:rsidRPr="003A633F" w:rsidRDefault="00E410BF" w:rsidP="00076BFC">
                  <w:pPr>
                    <w:numPr>
                      <w:ilvl w:val="0"/>
                      <w:numId w:val="36"/>
                    </w:numPr>
                    <w:rPr>
                      <w:rFonts w:ascii="Arial" w:hAnsi="Arial" w:cs="Arial"/>
                      <w:sz w:val="18"/>
                      <w:szCs w:val="18"/>
                    </w:rPr>
                  </w:pPr>
                  <w:r w:rsidRPr="003A633F">
                    <w:rPr>
                      <w:rFonts w:ascii="Arial" w:hAnsi="Arial" w:cs="Arial"/>
                      <w:sz w:val="18"/>
                      <w:szCs w:val="18"/>
                    </w:rPr>
                    <w:t>of a size;</w:t>
                  </w:r>
                </w:p>
                <w:p w:rsidR="00E410BF" w:rsidRPr="003A633F" w:rsidRDefault="00E410BF" w:rsidP="00076BFC">
                  <w:pPr>
                    <w:numPr>
                      <w:ilvl w:val="0"/>
                      <w:numId w:val="36"/>
                    </w:numPr>
                    <w:rPr>
                      <w:rFonts w:ascii="Arial" w:hAnsi="Arial" w:cs="Arial"/>
                      <w:sz w:val="18"/>
                      <w:szCs w:val="18"/>
                    </w:rPr>
                  </w:pPr>
                  <w:r w:rsidRPr="003A633F">
                    <w:rPr>
                      <w:rFonts w:ascii="Arial" w:hAnsi="Arial" w:cs="Arial"/>
                      <w:sz w:val="18"/>
                      <w:szCs w:val="18"/>
                    </w:rPr>
                    <w:t>illuminated to a level;</w:t>
                  </w:r>
                </w:p>
                <w:p w:rsidR="00E410BF" w:rsidRPr="00264EB0" w:rsidRDefault="00E410BF" w:rsidP="00E410BF">
                  <w:pPr>
                    <w:rPr>
                      <w:rFonts w:ascii="Arial" w:hAnsi="Arial" w:cs="Arial"/>
                      <w:sz w:val="20"/>
                      <w:szCs w:val="20"/>
                    </w:rPr>
                  </w:pPr>
                  <w:r w:rsidRPr="003A633F">
                    <w:rPr>
                      <w:rFonts w:ascii="Arial" w:hAnsi="Arial" w:cs="Arial"/>
                      <w:sz w:val="18"/>
                      <w:szCs w:val="18"/>
                    </w:rPr>
                    <w:t xml:space="preserve">which allows the information on the sign to be readily understood, </w:t>
                  </w:r>
                  <w:proofErr w:type="gramStart"/>
                  <w:r w:rsidRPr="003A633F">
                    <w:rPr>
                      <w:rFonts w:ascii="Arial" w:hAnsi="Arial" w:cs="Arial"/>
                      <w:sz w:val="18"/>
                      <w:szCs w:val="18"/>
                    </w:rPr>
                    <w:t>at all times</w:t>
                  </w:r>
                  <w:proofErr w:type="gramEnd"/>
                  <w:r w:rsidRPr="003A633F">
                    <w:rPr>
                      <w:rFonts w:ascii="Arial" w:hAnsi="Arial" w:cs="Arial"/>
                      <w:sz w:val="18"/>
                      <w:szCs w:val="18"/>
                    </w:rPr>
                    <w:t>, by a person in a fire fighting appliance up to 4.5m from the sign.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Each on-site fire hydrant that is external to a building is signposted in a way that </w:t>
            </w:r>
            <w:proofErr w:type="gramStart"/>
            <w:r w:rsidRPr="00264EB0">
              <w:rPr>
                <w:rFonts w:ascii="Arial" w:hAnsi="Arial" w:cs="Arial"/>
                <w:sz w:val="20"/>
                <w:szCs w:val="20"/>
              </w:rPr>
              <w:t>enables it to be readily identified at all times</w:t>
            </w:r>
            <w:proofErr w:type="gramEnd"/>
            <w:r w:rsidRPr="00264EB0">
              <w:rPr>
                <w:rFonts w:ascii="Arial" w:hAnsi="Arial" w:cs="Arial"/>
                <w:sz w:val="20"/>
                <w:szCs w:val="20"/>
              </w:rPr>
              <w:t xml:space="preserve"> by the occupants of any firefighting appliance traversing the development site.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For development that contains on-site fire hydrants external to buildings, those hydrants are identified by way of marker posts and raised reflective pavement markers in the manner prescribed in the technical note </w:t>
            </w:r>
            <w:r w:rsidRPr="00264EB0">
              <w:rPr>
                <w:rFonts w:ascii="Arial" w:hAnsi="Arial" w:cs="Arial"/>
                <w:i/>
                <w:iCs/>
                <w:sz w:val="20"/>
                <w:szCs w:val="20"/>
              </w:rPr>
              <w:t>Fire hydrant indication system</w:t>
            </w:r>
            <w:r w:rsidRPr="00264EB0">
              <w:rPr>
                <w:rFonts w:ascii="Arial" w:hAnsi="Arial" w:cs="Arial"/>
                <w:sz w:val="20"/>
                <w:szCs w:val="20"/>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Note - Technical note Fire hydrant indication system is available on the website of the Queensland Department of Transport and Main Roads.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646273">
            <w:pPr>
              <w:jc w:val="center"/>
              <w:rPr>
                <w:rFonts w:ascii="Arial" w:hAnsi="Arial" w:cs="Arial"/>
                <w:b/>
                <w:bCs/>
                <w:sz w:val="20"/>
                <w:szCs w:val="20"/>
              </w:rPr>
            </w:pPr>
            <w:r w:rsidRPr="00264EB0">
              <w:rPr>
                <w:rFonts w:ascii="Arial" w:hAnsi="Arial" w:cs="Arial"/>
                <w:b/>
                <w:bCs/>
                <w:sz w:val="20"/>
                <w:szCs w:val="20"/>
              </w:rPr>
              <w:t>Use specific criteria</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Caretaker's accommodation</w:t>
            </w:r>
            <w:r w:rsidRPr="00264EB0">
              <w:rPr>
                <w:rFonts w:ascii="Arial" w:hAnsi="Arial" w:cs="Arial"/>
                <w:sz w:val="20"/>
                <w:szCs w:val="20"/>
                <w:vertAlign w:val="superscript"/>
              </w:rPr>
              <w:t>(</w:t>
            </w:r>
            <w:hyperlink r:id="rId16"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PO48</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Caretaker's accommodation</w:t>
            </w:r>
            <w:r w:rsidRPr="00264EB0">
              <w:rPr>
                <w:rFonts w:ascii="Arial" w:hAnsi="Arial" w:cs="Arial"/>
                <w:sz w:val="20"/>
                <w:szCs w:val="20"/>
                <w:vertAlign w:val="superscript"/>
              </w:rPr>
              <w:t>(</w:t>
            </w:r>
            <w:hyperlink r:id="rId17"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does not compromise the productivity of the use occurring on-site and in the surrounding area;</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is domestic in scale;</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provides adequate car parking provisions exclusive on the primary use of the site;</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is safe for the residents;</w:t>
            </w:r>
          </w:p>
          <w:p w:rsidR="00E410BF" w:rsidRPr="00264EB0" w:rsidRDefault="00E410BF" w:rsidP="00076BFC">
            <w:pPr>
              <w:numPr>
                <w:ilvl w:val="0"/>
                <w:numId w:val="37"/>
              </w:numPr>
              <w:rPr>
                <w:rFonts w:ascii="Arial" w:hAnsi="Arial" w:cs="Arial"/>
                <w:sz w:val="20"/>
                <w:szCs w:val="20"/>
              </w:rPr>
            </w:pPr>
            <w:r w:rsidRPr="00264EB0">
              <w:rPr>
                <w:rFonts w:ascii="Arial" w:hAnsi="Arial" w:cs="Arial"/>
                <w:sz w:val="20"/>
                <w:szCs w:val="20"/>
              </w:rPr>
              <w:t>has regard to the open space and recreation needs of the residents.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E48</w:t>
            </w:r>
          </w:p>
          <w:p w:rsidR="00E410BF" w:rsidRPr="00264EB0" w:rsidRDefault="00E410BF" w:rsidP="00E410BF">
            <w:pPr>
              <w:rPr>
                <w:rFonts w:ascii="Arial" w:hAnsi="Arial" w:cs="Arial"/>
                <w:sz w:val="20"/>
                <w:szCs w:val="20"/>
              </w:rPr>
            </w:pPr>
            <w:r w:rsidRPr="00264EB0">
              <w:rPr>
                <w:rFonts w:ascii="Arial" w:hAnsi="Arial" w:cs="Arial"/>
                <w:sz w:val="20"/>
                <w:szCs w:val="20"/>
              </w:rPr>
              <w:t>Development for Caretaker's accommodation</w:t>
            </w:r>
            <w:r w:rsidRPr="00264EB0">
              <w:rPr>
                <w:rFonts w:ascii="Arial" w:hAnsi="Arial" w:cs="Arial"/>
                <w:sz w:val="20"/>
                <w:szCs w:val="20"/>
                <w:vertAlign w:val="superscript"/>
              </w:rPr>
              <w:t>(</w:t>
            </w:r>
            <w:hyperlink r:id="rId18"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a caretaker's accommodation</w:t>
            </w:r>
            <w:r w:rsidRPr="00264EB0">
              <w:rPr>
                <w:rFonts w:ascii="Arial" w:hAnsi="Arial" w:cs="Arial"/>
                <w:sz w:val="20"/>
                <w:szCs w:val="20"/>
                <w:vertAlign w:val="superscript"/>
              </w:rPr>
              <w:t>(</w:t>
            </w:r>
            <w:hyperlink r:id="rId19"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 xml:space="preserve"> has a maximum GFA of 80m</w:t>
            </w:r>
            <w:r w:rsidRPr="00264EB0">
              <w:rPr>
                <w:rFonts w:ascii="Arial" w:hAnsi="Arial" w:cs="Arial"/>
                <w:sz w:val="20"/>
                <w:szCs w:val="20"/>
                <w:vertAlign w:val="superscript"/>
              </w:rPr>
              <w:t>2</w:t>
            </w:r>
            <w:r w:rsidRPr="00264EB0">
              <w:rPr>
                <w:rFonts w:ascii="Arial" w:hAnsi="Arial" w:cs="Arial"/>
                <w:sz w:val="20"/>
                <w:szCs w:val="20"/>
              </w:rPr>
              <w:t>;</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no more than 1 caretaker's accommodation</w:t>
            </w:r>
            <w:r w:rsidRPr="00264EB0">
              <w:rPr>
                <w:rFonts w:ascii="Arial" w:hAnsi="Arial" w:cs="Arial"/>
                <w:sz w:val="20"/>
                <w:szCs w:val="20"/>
                <w:vertAlign w:val="superscript"/>
              </w:rPr>
              <w:t>(</w:t>
            </w:r>
            <w:hyperlink r:id="rId20" w:anchor="target-d768251e570643" w:tooltip="Caretaker’s accommodation - A dwelling provided for a caretaker of a non-residential use on the same premises." w:history="1">
              <w:r w:rsidRPr="00264EB0">
                <w:rPr>
                  <w:rStyle w:val="Hyperlink"/>
                  <w:rFonts w:ascii="Arial" w:hAnsi="Arial" w:cs="Arial"/>
                  <w:sz w:val="20"/>
                  <w:szCs w:val="20"/>
                  <w:vertAlign w:val="superscript"/>
                </w:rPr>
                <w:t>10</w:t>
              </w:r>
            </w:hyperlink>
            <w:r w:rsidRPr="00264EB0">
              <w:rPr>
                <w:rFonts w:ascii="Arial" w:hAnsi="Arial" w:cs="Arial"/>
                <w:sz w:val="20"/>
                <w:szCs w:val="20"/>
                <w:vertAlign w:val="superscript"/>
              </w:rPr>
              <w:t>)</w:t>
            </w:r>
            <w:r w:rsidRPr="00264EB0">
              <w:rPr>
                <w:rFonts w:ascii="Arial" w:hAnsi="Arial" w:cs="Arial"/>
                <w:sz w:val="20"/>
                <w:szCs w:val="20"/>
              </w:rPr>
              <w:t xml:space="preserve"> is established per site;</w:t>
            </w:r>
          </w:p>
          <w:p w:rsidR="00E410BF" w:rsidRPr="00264EB0" w:rsidRDefault="00E410BF" w:rsidP="00076BFC">
            <w:pPr>
              <w:numPr>
                <w:ilvl w:val="0"/>
                <w:numId w:val="38"/>
              </w:numPr>
              <w:rPr>
                <w:rFonts w:ascii="Arial" w:hAnsi="Arial" w:cs="Arial"/>
                <w:sz w:val="20"/>
                <w:szCs w:val="20"/>
              </w:rPr>
            </w:pPr>
            <w:r w:rsidRPr="00264EB0">
              <w:rPr>
                <w:rFonts w:ascii="Arial" w:hAnsi="Arial" w:cs="Arial"/>
                <w:sz w:val="20"/>
                <w:szCs w:val="20"/>
              </w:rPr>
              <w:t>does not gain access from a separate driveway from a road frontage.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Food and drink outlet</w:t>
            </w:r>
            <w:r w:rsidRPr="00264EB0">
              <w:rPr>
                <w:rFonts w:ascii="Arial" w:hAnsi="Arial" w:cs="Arial"/>
                <w:sz w:val="20"/>
                <w:szCs w:val="20"/>
                <w:vertAlign w:val="superscript"/>
              </w:rPr>
              <w:t>(</w:t>
            </w:r>
            <w:hyperlink r:id="rId21"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PO49</w:t>
            </w:r>
          </w:p>
          <w:p w:rsidR="00E410BF" w:rsidRPr="00264EB0" w:rsidRDefault="00E410BF" w:rsidP="00E410BF">
            <w:pPr>
              <w:rPr>
                <w:rFonts w:ascii="Arial" w:hAnsi="Arial" w:cs="Arial"/>
                <w:sz w:val="20"/>
                <w:szCs w:val="20"/>
              </w:rPr>
            </w:pPr>
            <w:r w:rsidRPr="00264EB0">
              <w:rPr>
                <w:rFonts w:ascii="Arial" w:hAnsi="Arial" w:cs="Arial"/>
                <w:sz w:val="20"/>
                <w:szCs w:val="20"/>
              </w:rPr>
              <w:t>Food and drink outlets</w:t>
            </w:r>
            <w:r w:rsidRPr="00264EB0">
              <w:rPr>
                <w:rFonts w:ascii="Arial" w:hAnsi="Arial" w:cs="Arial"/>
                <w:sz w:val="20"/>
                <w:szCs w:val="20"/>
                <w:vertAlign w:val="superscript"/>
              </w:rPr>
              <w:t>(</w:t>
            </w:r>
            <w:hyperlink r:id="rId22"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r w:rsidRPr="00264EB0">
              <w:rPr>
                <w:rFonts w:ascii="Arial" w:hAnsi="Arial" w:cs="Arial"/>
                <w:sz w:val="20"/>
                <w:szCs w:val="20"/>
              </w:rPr>
              <w:t>:</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lastRenderedPageBreak/>
              <w:t>remain secondary and ancillary to an open space, sport or recreation use;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do not restrict or inhibit the ability for a recreation and open space area to be used for its primary sport and recreation purpose;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not appear, act or function as a separate and stand-alone commercial activity but has a clearly expressed relationship with an open space, sport or recreation use;</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not generate nuisance effects such as noise, dust and odour on the character and amenity of the recreation and open space areas or on adjoining properties;</w:t>
            </w:r>
          </w:p>
          <w:p w:rsidR="00E410BF" w:rsidRPr="00264EB0" w:rsidRDefault="00E410BF" w:rsidP="00076BFC">
            <w:pPr>
              <w:numPr>
                <w:ilvl w:val="0"/>
                <w:numId w:val="39"/>
              </w:numPr>
              <w:rPr>
                <w:rFonts w:ascii="Arial" w:hAnsi="Arial" w:cs="Arial"/>
                <w:sz w:val="20"/>
                <w:szCs w:val="20"/>
              </w:rPr>
            </w:pPr>
            <w:r w:rsidRPr="00264EB0">
              <w:rPr>
                <w:rFonts w:ascii="Arial" w:hAnsi="Arial" w:cs="Arial"/>
                <w:sz w:val="20"/>
                <w:szCs w:val="20"/>
              </w:rPr>
              <w:t>any liquor or gambling activities associated with a food and drink outlet</w:t>
            </w:r>
            <w:r w:rsidRPr="00264EB0">
              <w:rPr>
                <w:rFonts w:ascii="Arial" w:hAnsi="Arial" w:cs="Arial"/>
                <w:sz w:val="20"/>
                <w:szCs w:val="20"/>
                <w:vertAlign w:val="superscript"/>
              </w:rPr>
              <w:t>(</w:t>
            </w:r>
            <w:hyperlink r:id="rId23" w:anchor="target-d768251e571018" w:tooltip="Food and drink outlet - Premises used for preparation and sale of food and drink to the public for consumption on or off the site. The use may include the ancillary sale of liquor for consumption on site." w:history="1">
              <w:r w:rsidRPr="00264EB0">
                <w:rPr>
                  <w:rStyle w:val="Hyperlink"/>
                  <w:rFonts w:ascii="Arial" w:hAnsi="Arial" w:cs="Arial"/>
                  <w:sz w:val="20"/>
                  <w:szCs w:val="20"/>
                  <w:vertAlign w:val="superscript"/>
                </w:rPr>
                <w:t>28</w:t>
              </w:r>
            </w:hyperlink>
            <w:r w:rsidRPr="00264EB0">
              <w:rPr>
                <w:rFonts w:ascii="Arial" w:hAnsi="Arial" w:cs="Arial"/>
                <w:sz w:val="20"/>
                <w:szCs w:val="20"/>
                <w:vertAlign w:val="superscript"/>
              </w:rPr>
              <w:t>)</w:t>
            </w:r>
            <w:r w:rsidRPr="00264EB0">
              <w:rPr>
                <w:rFonts w:ascii="Arial" w:hAnsi="Arial" w:cs="Arial"/>
                <w:sz w:val="20"/>
                <w:szCs w:val="20"/>
              </w:rPr>
              <w:t xml:space="preserve"> is a secondary and minor component.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E49.1</w:t>
            </w:r>
          </w:p>
          <w:p w:rsidR="00E410BF" w:rsidRPr="00264EB0" w:rsidRDefault="00E410BF" w:rsidP="00E410BF">
            <w:pPr>
              <w:rPr>
                <w:rFonts w:ascii="Arial" w:hAnsi="Arial" w:cs="Arial"/>
                <w:sz w:val="20"/>
                <w:szCs w:val="20"/>
              </w:rPr>
            </w:pPr>
            <w:r w:rsidRPr="00264EB0">
              <w:rPr>
                <w:rFonts w:ascii="Arial" w:hAnsi="Arial" w:cs="Arial"/>
                <w:sz w:val="20"/>
                <w:szCs w:val="20"/>
              </w:rPr>
              <w:t>The GFA does not exceed 150m</w:t>
            </w:r>
            <w:r w:rsidRPr="00264EB0">
              <w:rPr>
                <w:rFonts w:ascii="Arial" w:hAnsi="Arial" w:cs="Arial"/>
                <w:sz w:val="20"/>
                <w:szCs w:val="20"/>
                <w:vertAlign w:val="superscript"/>
              </w:rPr>
              <w:t>2</w:t>
            </w:r>
            <w:r w:rsidRPr="00264EB0">
              <w:rPr>
                <w:rFonts w:ascii="Arial" w:hAnsi="Arial" w:cs="Arial"/>
                <w:sz w:val="20"/>
                <w:szCs w:val="20"/>
              </w:rPr>
              <w: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870"/>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E49.2</w:t>
            </w:r>
          </w:p>
          <w:p w:rsidR="00E410BF" w:rsidRPr="00264EB0" w:rsidRDefault="00E410BF" w:rsidP="00E410BF">
            <w:pPr>
              <w:rPr>
                <w:rFonts w:ascii="Arial" w:hAnsi="Arial" w:cs="Arial"/>
                <w:sz w:val="20"/>
                <w:szCs w:val="20"/>
              </w:rPr>
            </w:pPr>
            <w:r w:rsidRPr="00264EB0">
              <w:rPr>
                <w:rFonts w:ascii="Arial" w:hAnsi="Arial" w:cs="Arial"/>
                <w:sz w:val="20"/>
                <w:szCs w:val="20"/>
              </w:rPr>
              <w:t>Operates in conjunction with a recreation or open space use occurring on the same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E49.3</w:t>
            </w:r>
          </w:p>
          <w:p w:rsidR="00E410BF" w:rsidRPr="00264EB0" w:rsidRDefault="00E410BF" w:rsidP="00E410BF">
            <w:pPr>
              <w:rPr>
                <w:rFonts w:ascii="Arial" w:hAnsi="Arial" w:cs="Arial"/>
                <w:sz w:val="20"/>
                <w:szCs w:val="20"/>
              </w:rPr>
            </w:pPr>
            <w:r w:rsidRPr="00264EB0">
              <w:rPr>
                <w:rFonts w:ascii="Arial" w:hAnsi="Arial" w:cs="Arial"/>
                <w:sz w:val="20"/>
                <w:szCs w:val="20"/>
              </w:rPr>
              <w:t>Does not have a liquor or gambling licence.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shd w:val="clear" w:color="auto" w:fill="CCCCCC"/>
            <w:hideMark/>
          </w:tcPr>
          <w:p w:rsidR="00E410BF" w:rsidRPr="00264EB0" w:rsidRDefault="00E410BF" w:rsidP="00E410BF">
            <w:pPr>
              <w:rPr>
                <w:rFonts w:ascii="Arial" w:hAnsi="Arial" w:cs="Arial"/>
                <w:sz w:val="20"/>
                <w:szCs w:val="20"/>
              </w:rPr>
            </w:pPr>
            <w:r w:rsidRPr="00264EB0">
              <w:rPr>
                <w:rFonts w:ascii="Arial" w:hAnsi="Arial" w:cs="Arial"/>
                <w:b/>
                <w:bCs/>
                <w:sz w:val="20"/>
                <w:szCs w:val="20"/>
              </w:rPr>
              <w:t>Major electricity infrastructure, Substation</w:t>
            </w:r>
            <w:r w:rsidR="00076BFC" w:rsidRPr="00264EB0">
              <w:rPr>
                <w:rFonts w:ascii="Arial" w:hAnsi="Arial" w:cs="Arial"/>
                <w:sz w:val="20"/>
                <w:szCs w:val="20"/>
              </w:rPr>
              <w:t xml:space="preserve"> </w:t>
            </w:r>
            <w:r w:rsidRPr="00264EB0">
              <w:rPr>
                <w:rFonts w:ascii="Arial" w:hAnsi="Arial" w:cs="Arial"/>
                <w:b/>
                <w:bCs/>
                <w:sz w:val="20"/>
                <w:szCs w:val="20"/>
              </w:rPr>
              <w:t>and Utility installation</w:t>
            </w:r>
          </w:p>
        </w:tc>
        <w:tc>
          <w:tcPr>
            <w:tcW w:w="585"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shd w:val="clear" w:color="auto" w:fill="CCCCCC"/>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PO50</w:t>
            </w:r>
          </w:p>
          <w:p w:rsidR="00E410BF" w:rsidRPr="00264EB0" w:rsidRDefault="00E410BF" w:rsidP="00E410BF">
            <w:pPr>
              <w:rPr>
                <w:rFonts w:ascii="Arial" w:hAnsi="Arial" w:cs="Arial"/>
                <w:sz w:val="20"/>
                <w:szCs w:val="20"/>
              </w:rPr>
            </w:pPr>
            <w:r w:rsidRPr="00264EB0">
              <w:rPr>
                <w:rFonts w:ascii="Arial" w:hAnsi="Arial" w:cs="Arial"/>
                <w:sz w:val="20"/>
                <w:szCs w:val="20"/>
              </w:rPr>
              <w:t>The development does not have an adverse impact on the visual amenity of a locality and is:</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high quality design and construction;</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visually integrated with the surrounding area;</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not visually dominant or intrusive;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lastRenderedPageBreak/>
              <w:t>located behind the main building line;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below the level of the predominant tree canopy or the level of the surrounding buildings and structures;</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 xml:space="preserve">camouflaged </w:t>
            </w:r>
            <w:proofErr w:type="gramStart"/>
            <w:r w:rsidRPr="00264EB0">
              <w:rPr>
                <w:rFonts w:ascii="Arial" w:hAnsi="Arial" w:cs="Arial"/>
                <w:sz w:val="20"/>
                <w:szCs w:val="20"/>
              </w:rPr>
              <w:t>through the use of</w:t>
            </w:r>
            <w:proofErr w:type="gramEnd"/>
            <w:r w:rsidRPr="00264EB0">
              <w:rPr>
                <w:rFonts w:ascii="Arial" w:hAnsi="Arial" w:cs="Arial"/>
                <w:sz w:val="20"/>
                <w:szCs w:val="20"/>
              </w:rPr>
              <w:t xml:space="preserve"> colours and materials which blend into the landscape;</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treated to eliminate glare and reflectivity;</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landscaped;</w:t>
            </w:r>
          </w:p>
          <w:p w:rsidR="00E410BF" w:rsidRPr="00264EB0" w:rsidRDefault="00E410BF" w:rsidP="00076BFC">
            <w:pPr>
              <w:numPr>
                <w:ilvl w:val="0"/>
                <w:numId w:val="40"/>
              </w:numPr>
              <w:rPr>
                <w:rFonts w:ascii="Arial" w:hAnsi="Arial" w:cs="Arial"/>
                <w:sz w:val="20"/>
                <w:szCs w:val="20"/>
              </w:rPr>
            </w:pPr>
            <w:r w:rsidRPr="00264EB0">
              <w:rPr>
                <w:rFonts w:ascii="Arial" w:hAnsi="Arial" w:cs="Arial"/>
                <w:sz w:val="20"/>
                <w:szCs w:val="20"/>
              </w:rPr>
              <w:t>otherwise consistent with the amenity and character of the zone and surrounding area.</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E50.1</w:t>
            </w:r>
          </w:p>
          <w:p w:rsidR="00E410BF" w:rsidRPr="00264EB0" w:rsidRDefault="00E410BF" w:rsidP="00E410BF">
            <w:pPr>
              <w:rPr>
                <w:rFonts w:ascii="Arial" w:hAnsi="Arial" w:cs="Arial"/>
                <w:sz w:val="20"/>
                <w:szCs w:val="20"/>
              </w:rPr>
            </w:pPr>
            <w:r w:rsidRPr="00264EB0">
              <w:rPr>
                <w:rFonts w:ascii="Arial" w:hAnsi="Arial" w:cs="Arial"/>
                <w:sz w:val="20"/>
                <w:szCs w:val="20"/>
              </w:rPr>
              <w:t>Development is designed to minimise surrounding land use conflicts by ensuring infrastructure, buildings, structures and other equipment:</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are enclosed within buildings or structures;</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are located behind the main building line;</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t>have a similar height, bulk and scale to the surrounding fabric;</w:t>
            </w:r>
          </w:p>
          <w:p w:rsidR="00E410BF" w:rsidRPr="00264EB0" w:rsidRDefault="00E410BF" w:rsidP="00076BFC">
            <w:pPr>
              <w:numPr>
                <w:ilvl w:val="0"/>
                <w:numId w:val="41"/>
              </w:numPr>
              <w:rPr>
                <w:rFonts w:ascii="Arial" w:hAnsi="Arial" w:cs="Arial"/>
                <w:sz w:val="20"/>
                <w:szCs w:val="20"/>
              </w:rPr>
            </w:pPr>
            <w:r w:rsidRPr="00264EB0">
              <w:rPr>
                <w:rFonts w:ascii="Arial" w:hAnsi="Arial" w:cs="Arial"/>
                <w:sz w:val="20"/>
                <w:szCs w:val="20"/>
              </w:rPr>
              <w:lastRenderedPageBreak/>
              <w:t>have horizontal and vertical articulation applied to all exterior walls.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E50.2</w:t>
            </w:r>
          </w:p>
          <w:p w:rsidR="00E410BF" w:rsidRPr="00264EB0" w:rsidRDefault="00E410BF" w:rsidP="00E410BF">
            <w:pPr>
              <w:rPr>
                <w:rFonts w:ascii="Arial" w:hAnsi="Arial" w:cs="Arial"/>
                <w:sz w:val="20"/>
                <w:szCs w:val="20"/>
              </w:rPr>
            </w:pPr>
            <w:r w:rsidRPr="00264EB0">
              <w:rPr>
                <w:rFonts w:ascii="Arial" w:hAnsi="Arial" w:cs="Arial"/>
                <w:sz w:val="20"/>
                <w:szCs w:val="20"/>
              </w:rPr>
              <w:t>A minimum 3m wide strip of dense planting is provided around the outside of the fenced area, between the development and street frontage, side and rear boundaries.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PO51</w:t>
            </w:r>
          </w:p>
          <w:p w:rsidR="00E410BF" w:rsidRPr="00264EB0" w:rsidRDefault="00E410BF" w:rsidP="00E410BF">
            <w:pPr>
              <w:rPr>
                <w:rFonts w:ascii="Arial" w:hAnsi="Arial" w:cs="Arial"/>
                <w:sz w:val="20"/>
                <w:szCs w:val="20"/>
              </w:rPr>
            </w:pPr>
            <w:r w:rsidRPr="00264EB0">
              <w:rPr>
                <w:rFonts w:ascii="Arial" w:hAnsi="Arial" w:cs="Arial"/>
                <w:sz w:val="20"/>
                <w:szCs w:val="20"/>
              </w:rPr>
              <w:t>Infrastructure does not have an impact on pedestrian health and safety.</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E51</w:t>
            </w:r>
          </w:p>
          <w:p w:rsidR="00E410BF" w:rsidRPr="00264EB0" w:rsidRDefault="00E410BF" w:rsidP="00E410BF">
            <w:pPr>
              <w:rPr>
                <w:rFonts w:ascii="Arial" w:hAnsi="Arial" w:cs="Arial"/>
                <w:sz w:val="20"/>
                <w:szCs w:val="20"/>
              </w:rPr>
            </w:pPr>
            <w:r w:rsidRPr="00264EB0">
              <w:rPr>
                <w:rFonts w:ascii="Arial" w:hAnsi="Arial" w:cs="Arial"/>
                <w:sz w:val="20"/>
                <w:szCs w:val="20"/>
              </w:rPr>
              <w:t>Access control arrangements:</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do not create dead-ends or dark alleyways adjacent to the infrastructure;</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minimise the number and width of crossovers and entry points;</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provide safe vehicular access to the site;</w:t>
            </w:r>
          </w:p>
          <w:p w:rsidR="00E410BF" w:rsidRPr="00264EB0" w:rsidRDefault="00E410BF" w:rsidP="00076BFC">
            <w:pPr>
              <w:numPr>
                <w:ilvl w:val="0"/>
                <w:numId w:val="42"/>
              </w:numPr>
              <w:rPr>
                <w:rFonts w:ascii="Arial" w:hAnsi="Arial" w:cs="Arial"/>
                <w:sz w:val="20"/>
                <w:szCs w:val="20"/>
              </w:rPr>
            </w:pPr>
            <w:r w:rsidRPr="00264EB0">
              <w:rPr>
                <w:rFonts w:ascii="Arial" w:hAnsi="Arial" w:cs="Arial"/>
                <w:sz w:val="20"/>
                <w:szCs w:val="20"/>
              </w:rPr>
              <w:t>do not utilise barbed wire or razor wire.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157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activities associated with the development occur within an environment incorporating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controls to ensure the facility:</w:t>
            </w:r>
          </w:p>
          <w:p w:rsidR="00E410BF" w:rsidRPr="00264EB0" w:rsidRDefault="00E410BF" w:rsidP="00076BFC">
            <w:pPr>
              <w:numPr>
                <w:ilvl w:val="0"/>
                <w:numId w:val="43"/>
              </w:numPr>
              <w:rPr>
                <w:rFonts w:ascii="Arial" w:hAnsi="Arial" w:cs="Arial"/>
                <w:sz w:val="20"/>
                <w:szCs w:val="20"/>
              </w:rPr>
            </w:pPr>
            <w:r w:rsidRPr="00264EB0">
              <w:rPr>
                <w:rFonts w:ascii="Arial" w:hAnsi="Arial" w:cs="Arial"/>
                <w:sz w:val="20"/>
                <w:szCs w:val="20"/>
              </w:rPr>
              <w:lastRenderedPageBreak/>
              <w:t>generates no audible sound at the site boundaries where in a residential setting; or</w:t>
            </w:r>
          </w:p>
          <w:p w:rsidR="00E410BF" w:rsidRPr="00264EB0" w:rsidRDefault="00E410BF" w:rsidP="00076BFC">
            <w:pPr>
              <w:numPr>
                <w:ilvl w:val="0"/>
                <w:numId w:val="43"/>
              </w:numPr>
              <w:rPr>
                <w:rFonts w:ascii="Arial" w:hAnsi="Arial" w:cs="Arial"/>
                <w:sz w:val="20"/>
                <w:szCs w:val="20"/>
              </w:rPr>
            </w:pPr>
            <w:r w:rsidRPr="00264EB0">
              <w:rPr>
                <w:rFonts w:ascii="Arial" w:hAnsi="Arial" w:cs="Arial"/>
                <w:sz w:val="20"/>
                <w:szCs w:val="20"/>
              </w:rPr>
              <w:t>meet the objectives as set out in the Environmental Protection (Noise) Policy 2008.</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equipment which produces audible or non-audible sound is housed within a fully enclosed building incorporating sound control measures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to ensure noise emissions meet the </w:t>
            </w:r>
            <w:r w:rsidRPr="00264EB0">
              <w:rPr>
                <w:rFonts w:ascii="Arial" w:hAnsi="Arial" w:cs="Arial"/>
                <w:sz w:val="20"/>
                <w:szCs w:val="20"/>
              </w:rPr>
              <w:lastRenderedPageBreak/>
              <w:t>objectives as set out in the Environmental Protection (Noise) Policy 2008.</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t>Telecommunications facility</w:t>
            </w:r>
            <w:r w:rsidRPr="00264EB0">
              <w:rPr>
                <w:rFonts w:ascii="Arial" w:hAnsi="Arial" w:cs="Arial"/>
                <w:sz w:val="20"/>
                <w:szCs w:val="20"/>
                <w:vertAlign w:val="superscript"/>
              </w:rPr>
              <w:t>(</w:t>
            </w:r>
            <w:hyperlink r:id="rId24"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264EB0" w:rsidRDefault="00076BFC" w:rsidP="00E410BF">
                  <w:pPr>
                    <w:rPr>
                      <w:rFonts w:ascii="Arial" w:hAnsi="Arial" w:cs="Arial"/>
                      <w:sz w:val="20"/>
                      <w:szCs w:val="20"/>
                    </w:rPr>
                  </w:pPr>
                  <w:r w:rsidRPr="003A633F">
                    <w:rPr>
                      <w:rFonts w:ascii="Arial" w:hAnsi="Arial" w:cs="Arial"/>
                      <w:sz w:val="18"/>
                      <w:szCs w:val="18"/>
                    </w:rPr>
                    <w:t xml:space="preserve">Editor's note - In accordance with the Federal legislation Telecommunications facilities </w:t>
                  </w:r>
                  <w:r w:rsidRPr="003A633F">
                    <w:rPr>
                      <w:rFonts w:ascii="Arial" w:hAnsi="Arial" w:cs="Arial"/>
                      <w:sz w:val="18"/>
                      <w:szCs w:val="18"/>
                      <w:vertAlign w:val="superscript"/>
                    </w:rPr>
                    <w:t>(</w:t>
                  </w:r>
                  <w:hyperlink r:id="rId25" w:anchor="target-d768251e572444" w:tooltip="Telecommunications facility - Premises used for systems that carry communications and signals by means of radio, including guided or unguided electromagnetic energy, whether such facility is manned or remotely controlled." w:history="1">
                    <w:r w:rsidRPr="003A633F">
                      <w:rPr>
                        <w:rStyle w:val="Hyperlink"/>
                        <w:rFonts w:ascii="Arial" w:hAnsi="Arial" w:cs="Arial"/>
                        <w:sz w:val="18"/>
                        <w:szCs w:val="18"/>
                        <w:vertAlign w:val="superscript"/>
                      </w:rPr>
                      <w:t>81</w:t>
                    </w:r>
                  </w:hyperlink>
                  <w:r w:rsidRPr="003A633F">
                    <w:rPr>
                      <w:rFonts w:ascii="Arial" w:hAnsi="Arial" w:cs="Arial"/>
                      <w:sz w:val="18"/>
                      <w:szCs w:val="18"/>
                      <w:vertAlign w:val="superscript"/>
                    </w:rPr>
                    <w:t>)</w:t>
                  </w:r>
                  <w:r w:rsidRPr="003A633F">
                    <w:rPr>
                      <w:rFonts w:ascii="Arial" w:hAnsi="Arial" w:cs="Arial"/>
                      <w:sz w:val="18"/>
                      <w:szCs w:val="18"/>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PO53</w:t>
            </w:r>
          </w:p>
          <w:p w:rsidR="00E410BF" w:rsidRPr="00264EB0" w:rsidRDefault="00E410BF" w:rsidP="00E410BF">
            <w:pPr>
              <w:rPr>
                <w:rFonts w:ascii="Arial" w:hAnsi="Arial" w:cs="Arial"/>
                <w:sz w:val="20"/>
                <w:szCs w:val="20"/>
              </w:rPr>
            </w:pPr>
            <w:r w:rsidRPr="00264EB0">
              <w:rPr>
                <w:rFonts w:ascii="Arial" w:hAnsi="Arial" w:cs="Arial"/>
                <w:sz w:val="20"/>
                <w:szCs w:val="20"/>
              </w:rPr>
              <w:t>Telecommunications facilities</w:t>
            </w:r>
            <w:r w:rsidRPr="00264EB0">
              <w:rPr>
                <w:rFonts w:ascii="Arial" w:hAnsi="Arial" w:cs="Arial"/>
                <w:sz w:val="20"/>
                <w:szCs w:val="20"/>
                <w:vertAlign w:val="superscript"/>
              </w:rPr>
              <w:t>(</w:t>
            </w:r>
            <w:hyperlink r:id="rId26"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are co-located with existing telecommunications facilities</w:t>
            </w:r>
            <w:r w:rsidRPr="00264EB0">
              <w:rPr>
                <w:rFonts w:ascii="Arial" w:hAnsi="Arial" w:cs="Arial"/>
                <w:sz w:val="20"/>
                <w:szCs w:val="20"/>
                <w:vertAlign w:val="superscript"/>
              </w:rPr>
              <w:t>(</w:t>
            </w:r>
            <w:hyperlink r:id="rId27"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Utility installation</w:t>
            </w:r>
            <w:r w:rsidRPr="00264EB0">
              <w:rPr>
                <w:rFonts w:ascii="Arial" w:hAnsi="Arial" w:cs="Arial"/>
                <w:sz w:val="20"/>
                <w:szCs w:val="20"/>
                <w:vertAlign w:val="superscript"/>
              </w:rPr>
              <w:t>(</w:t>
            </w:r>
            <w:hyperlink r:id="rId28" w:anchor="target-d768251e572573" w:tooltip="Utility installation - Premises used to provide the public with the following services:" w:history="1">
              <w:r w:rsidRPr="00264EB0">
                <w:rPr>
                  <w:rStyle w:val="Hyperlink"/>
                  <w:rFonts w:ascii="Arial" w:hAnsi="Arial" w:cs="Arial"/>
                  <w:sz w:val="20"/>
                  <w:szCs w:val="20"/>
                  <w:vertAlign w:val="superscript"/>
                </w:rPr>
                <w:t>86</w:t>
              </w:r>
            </w:hyperlink>
            <w:r w:rsidRPr="00264EB0">
              <w:rPr>
                <w:rFonts w:ascii="Arial" w:hAnsi="Arial" w:cs="Arial"/>
                <w:sz w:val="20"/>
                <w:szCs w:val="20"/>
                <w:vertAlign w:val="superscript"/>
              </w:rPr>
              <w:t>)</w:t>
            </w:r>
            <w:r w:rsidRPr="00264EB0">
              <w:rPr>
                <w:rFonts w:ascii="Arial" w:hAnsi="Arial" w:cs="Arial"/>
                <w:sz w:val="20"/>
                <w:szCs w:val="20"/>
              </w:rPr>
              <w:t>, Major electricity infrastructure</w:t>
            </w:r>
            <w:r w:rsidRPr="00264EB0">
              <w:rPr>
                <w:rFonts w:ascii="Arial" w:hAnsi="Arial" w:cs="Arial"/>
                <w:sz w:val="20"/>
                <w:szCs w:val="20"/>
                <w:vertAlign w:val="superscript"/>
              </w:rPr>
              <w:t>(</w:t>
            </w:r>
            <w:hyperlink r:id="rId29"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264EB0">
                <w:rPr>
                  <w:rStyle w:val="Hyperlink"/>
                  <w:rFonts w:ascii="Arial" w:hAnsi="Arial" w:cs="Arial"/>
                  <w:sz w:val="20"/>
                  <w:szCs w:val="20"/>
                  <w:vertAlign w:val="superscript"/>
                </w:rPr>
                <w:t>43</w:t>
              </w:r>
            </w:hyperlink>
            <w:r w:rsidRPr="00264EB0">
              <w:rPr>
                <w:rFonts w:ascii="Arial" w:hAnsi="Arial" w:cs="Arial"/>
                <w:sz w:val="20"/>
                <w:szCs w:val="20"/>
                <w:vertAlign w:val="superscript"/>
              </w:rPr>
              <w:t>)</w:t>
            </w:r>
            <w:r w:rsidRPr="00264EB0">
              <w:rPr>
                <w:rFonts w:ascii="Arial" w:hAnsi="Arial" w:cs="Arial"/>
                <w:sz w:val="20"/>
                <w:szCs w:val="20"/>
              </w:rPr>
              <w:t xml:space="preserve"> or Substation</w:t>
            </w:r>
            <w:r w:rsidRPr="00264EB0">
              <w:rPr>
                <w:rFonts w:ascii="Arial" w:hAnsi="Arial" w:cs="Arial"/>
                <w:sz w:val="20"/>
                <w:szCs w:val="20"/>
                <w:vertAlign w:val="superscript"/>
              </w:rPr>
              <w:t>(</w:t>
            </w:r>
            <w:hyperlink r:id="rId30" w:anchor="target-d768251e572400" w:tooltip="Substation - Premises forming part of a transmission grid or supply network under the Electricity Act 1994, and used for:" w:history="1">
              <w:r w:rsidRPr="00264EB0">
                <w:rPr>
                  <w:rStyle w:val="Hyperlink"/>
                  <w:rFonts w:ascii="Arial" w:hAnsi="Arial" w:cs="Arial"/>
                  <w:sz w:val="20"/>
                  <w:szCs w:val="20"/>
                  <w:vertAlign w:val="superscript"/>
                </w:rPr>
                <w:t>80</w:t>
              </w:r>
            </w:hyperlink>
            <w:r w:rsidRPr="00264EB0">
              <w:rPr>
                <w:rFonts w:ascii="Arial" w:hAnsi="Arial" w:cs="Arial"/>
                <w:sz w:val="20"/>
                <w:szCs w:val="20"/>
                <w:vertAlign w:val="superscript"/>
              </w:rPr>
              <w:t>)</w:t>
            </w:r>
            <w:r w:rsidRPr="00264EB0">
              <w:rPr>
                <w:rFonts w:ascii="Arial" w:hAnsi="Arial" w:cs="Arial"/>
                <w:sz w:val="20"/>
                <w:szCs w:val="20"/>
              </w:rPr>
              <w:t xml:space="preserve"> if there is already a facility in the same coverage area.</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E53.1</w:t>
            </w:r>
          </w:p>
          <w:p w:rsidR="00E410BF" w:rsidRPr="00264EB0" w:rsidRDefault="00E410BF" w:rsidP="00E410BF">
            <w:pPr>
              <w:rPr>
                <w:rFonts w:ascii="Arial" w:hAnsi="Arial" w:cs="Arial"/>
                <w:sz w:val="20"/>
                <w:szCs w:val="20"/>
              </w:rPr>
            </w:pPr>
            <w:r w:rsidRPr="00264EB0">
              <w:rPr>
                <w:rFonts w:ascii="Arial" w:hAnsi="Arial" w:cs="Arial"/>
                <w:sz w:val="20"/>
                <w:szCs w:val="20"/>
              </w:rPr>
              <w:t>New telecommunication facilities</w:t>
            </w:r>
            <w:r w:rsidRPr="00264EB0">
              <w:rPr>
                <w:rFonts w:ascii="Arial" w:hAnsi="Arial" w:cs="Arial"/>
                <w:sz w:val="20"/>
                <w:szCs w:val="20"/>
                <w:vertAlign w:val="superscript"/>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are co-located on existing towers with new equipment shelter and associated structures positioned adjacent to the existing shelters and structures.</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E53.2</w:t>
            </w:r>
          </w:p>
          <w:p w:rsidR="00E410BF" w:rsidRPr="00264EB0" w:rsidRDefault="00E410BF" w:rsidP="00E410BF">
            <w:pPr>
              <w:rPr>
                <w:rFonts w:ascii="Arial" w:hAnsi="Arial" w:cs="Arial"/>
                <w:sz w:val="20"/>
                <w:szCs w:val="20"/>
              </w:rPr>
            </w:pPr>
            <w:r w:rsidRPr="00264EB0">
              <w:rPr>
                <w:rFonts w:ascii="Arial" w:hAnsi="Arial" w:cs="Arial"/>
                <w:sz w:val="20"/>
                <w:szCs w:val="20"/>
              </w:rPr>
              <w:t>If not co-located with an existing facility, all co-location opportunities have been investigated and fully exhausted within a 2km radius of the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PO54</w:t>
            </w:r>
          </w:p>
          <w:p w:rsidR="00E410BF" w:rsidRPr="00264EB0" w:rsidRDefault="00E410BF" w:rsidP="00E410BF">
            <w:pPr>
              <w:rPr>
                <w:rFonts w:ascii="Arial" w:hAnsi="Arial" w:cs="Arial"/>
                <w:sz w:val="20"/>
                <w:szCs w:val="20"/>
              </w:rPr>
            </w:pPr>
            <w:r w:rsidRPr="00264EB0">
              <w:rPr>
                <w:rFonts w:ascii="Arial" w:hAnsi="Arial" w:cs="Arial"/>
                <w:sz w:val="20"/>
                <w:szCs w:val="20"/>
              </w:rPr>
              <w:t>A new Telecommunications facility</w:t>
            </w:r>
            <w:r w:rsidRPr="00264EB0">
              <w:rPr>
                <w:rFonts w:ascii="Arial" w:hAnsi="Arial" w:cs="Arial"/>
                <w:sz w:val="20"/>
                <w:szCs w:val="20"/>
                <w:vertAlign w:val="superscript"/>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is designed and constructed to ensure co-masting or co-siting with other carriers both on the tower or pole and at ground level is possible in the future.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E54</w:t>
            </w:r>
          </w:p>
          <w:p w:rsidR="00E410BF" w:rsidRPr="00264EB0" w:rsidRDefault="00E410BF" w:rsidP="00E410BF">
            <w:pPr>
              <w:rPr>
                <w:rFonts w:ascii="Arial" w:hAnsi="Arial" w:cs="Arial"/>
                <w:sz w:val="20"/>
                <w:szCs w:val="20"/>
              </w:rPr>
            </w:pPr>
            <w:r w:rsidRPr="00264EB0">
              <w:rPr>
                <w:rFonts w:ascii="Arial" w:hAnsi="Arial" w:cs="Arial"/>
                <w:sz w:val="20"/>
                <w:szCs w:val="20"/>
              </w:rPr>
              <w:t>A minimum area of 45m</w:t>
            </w:r>
            <w:r w:rsidRPr="00264EB0">
              <w:rPr>
                <w:rFonts w:ascii="Arial" w:hAnsi="Arial" w:cs="Arial"/>
                <w:sz w:val="20"/>
                <w:szCs w:val="20"/>
                <w:vertAlign w:val="superscript"/>
              </w:rPr>
              <w:t>2</w:t>
            </w:r>
            <w:r w:rsidRPr="00264EB0">
              <w:rPr>
                <w:rFonts w:ascii="Arial" w:hAnsi="Arial" w:cs="Arial"/>
                <w:sz w:val="20"/>
                <w:szCs w:val="20"/>
              </w:rPr>
              <w:t xml:space="preserve"> is available to allow for additional equipment shelters and associated structures for the purpose of co-locating on the proposed facility.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PO55</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Telecommunications facilities</w:t>
            </w:r>
            <w:r w:rsidRPr="00264EB0">
              <w:rPr>
                <w:rFonts w:ascii="Arial" w:hAnsi="Arial" w:cs="Arial"/>
                <w:sz w:val="20"/>
                <w:szCs w:val="20"/>
                <w:vertAlign w:val="superscript"/>
              </w:rPr>
              <w:t>(</w:t>
            </w:r>
            <w:hyperlink r:id="rId33"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do not conflict with lawful existing land uses both on and adjoining the site.</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E55</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The development results in no net reduction in the minimum quantity and standard of landscaping, private or communal open space or car parking spaces required under the planning scheme or under an existing development approval.</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PO56</w:t>
            </w:r>
          </w:p>
          <w:p w:rsidR="00E410BF" w:rsidRPr="00264EB0" w:rsidRDefault="00E410BF" w:rsidP="00E410BF">
            <w:pPr>
              <w:rPr>
                <w:rFonts w:ascii="Arial" w:hAnsi="Arial" w:cs="Arial"/>
                <w:sz w:val="20"/>
                <w:szCs w:val="20"/>
              </w:rPr>
            </w:pPr>
            <w:r w:rsidRPr="00264EB0">
              <w:rPr>
                <w:rFonts w:ascii="Arial" w:hAnsi="Arial" w:cs="Arial"/>
                <w:sz w:val="20"/>
                <w:szCs w:val="20"/>
              </w:rPr>
              <w:t>The Telecommunications facility</w:t>
            </w:r>
            <w:r w:rsidRPr="00264EB0">
              <w:rPr>
                <w:rFonts w:ascii="Arial" w:hAnsi="Arial" w:cs="Arial"/>
                <w:sz w:val="20"/>
                <w:szCs w:val="20"/>
                <w:vertAlign w:val="superscript"/>
              </w:rPr>
              <w:t>(</w:t>
            </w:r>
            <w:hyperlink r:id="rId34"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does not have an adverse impact on the visual amenity of a locality and is:</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high quality design and construction;</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visually integrated with the surrounding area;</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not visually dominant or intrusive;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located behind the main building line;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below the level of the predominant tree canopy or the level of the surrounding buildings and structures;</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 xml:space="preserve">camouflaged </w:t>
            </w:r>
            <w:proofErr w:type="gramStart"/>
            <w:r w:rsidRPr="00264EB0">
              <w:rPr>
                <w:rFonts w:ascii="Arial" w:hAnsi="Arial" w:cs="Arial"/>
                <w:sz w:val="20"/>
                <w:szCs w:val="20"/>
              </w:rPr>
              <w:t>through the use of</w:t>
            </w:r>
            <w:proofErr w:type="gramEnd"/>
            <w:r w:rsidRPr="00264EB0">
              <w:rPr>
                <w:rFonts w:ascii="Arial" w:hAnsi="Arial" w:cs="Arial"/>
                <w:sz w:val="20"/>
                <w:szCs w:val="20"/>
              </w:rPr>
              <w:t xml:space="preserve"> colours and materials which blend into the landscape;</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treated to eliminate glare and reflectivity;</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landscaped;</w:t>
            </w:r>
          </w:p>
          <w:p w:rsidR="00E410BF" w:rsidRPr="00264EB0" w:rsidRDefault="00E410BF" w:rsidP="00076BFC">
            <w:pPr>
              <w:numPr>
                <w:ilvl w:val="0"/>
                <w:numId w:val="44"/>
              </w:numPr>
              <w:rPr>
                <w:rFonts w:ascii="Arial" w:hAnsi="Arial" w:cs="Arial"/>
                <w:sz w:val="20"/>
                <w:szCs w:val="20"/>
              </w:rPr>
            </w:pPr>
            <w:r w:rsidRPr="00264EB0">
              <w:rPr>
                <w:rFonts w:ascii="Arial" w:hAnsi="Arial" w:cs="Arial"/>
                <w:sz w:val="20"/>
                <w:szCs w:val="20"/>
              </w:rPr>
              <w:t>otherwise consistent with the amenity and character of the zone and surrounding area.</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E56.1</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Where in an urban area, the development does not protrude more than 5m above the level of the existing </w:t>
            </w:r>
            <w:proofErr w:type="spellStart"/>
            <w:r w:rsidRPr="00264EB0">
              <w:rPr>
                <w:rFonts w:ascii="Arial" w:hAnsi="Arial" w:cs="Arial"/>
                <w:sz w:val="20"/>
                <w:szCs w:val="20"/>
              </w:rPr>
              <w:t>treeline</w:t>
            </w:r>
            <w:proofErr w:type="spellEnd"/>
            <w:r w:rsidRPr="00264EB0">
              <w:rPr>
                <w:rFonts w:ascii="Arial" w:hAnsi="Arial" w:cs="Arial"/>
                <w:sz w:val="20"/>
                <w:szCs w:val="20"/>
              </w:rPr>
              <w:t>, prominent ridgeline or building rooftops in the surrounding townscape.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E56.2</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In all other </w:t>
            </w:r>
            <w:proofErr w:type="gramStart"/>
            <w:r w:rsidRPr="00264EB0">
              <w:rPr>
                <w:rFonts w:ascii="Arial" w:hAnsi="Arial" w:cs="Arial"/>
                <w:sz w:val="20"/>
                <w:szCs w:val="20"/>
              </w:rPr>
              <w:t>areas</w:t>
            </w:r>
            <w:proofErr w:type="gramEnd"/>
            <w:r w:rsidRPr="00264EB0">
              <w:rPr>
                <w:rFonts w:ascii="Arial" w:hAnsi="Arial" w:cs="Arial"/>
                <w:sz w:val="20"/>
                <w:szCs w:val="20"/>
              </w:rPr>
              <w:t xml:space="preserve"> towers do not exceed 35m in height.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E56.3</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Towers, equipment </w:t>
            </w:r>
            <w:proofErr w:type="gramStart"/>
            <w:r w:rsidRPr="00264EB0">
              <w:rPr>
                <w:rFonts w:ascii="Arial" w:hAnsi="Arial" w:cs="Arial"/>
                <w:sz w:val="20"/>
                <w:szCs w:val="20"/>
              </w:rPr>
              <w:t>shelters</w:t>
            </w:r>
            <w:proofErr w:type="gramEnd"/>
            <w:r w:rsidRPr="00264EB0">
              <w:rPr>
                <w:rFonts w:ascii="Arial" w:hAnsi="Arial" w:cs="Arial"/>
                <w:sz w:val="20"/>
                <w:szCs w:val="20"/>
              </w:rPr>
              <w:t xml:space="preserve"> and associated structures are of a design, colour and material to:</w:t>
            </w:r>
          </w:p>
          <w:p w:rsidR="00E410BF" w:rsidRPr="00264EB0" w:rsidRDefault="00E410BF" w:rsidP="00076BFC">
            <w:pPr>
              <w:numPr>
                <w:ilvl w:val="0"/>
                <w:numId w:val="45"/>
              </w:numPr>
              <w:rPr>
                <w:rFonts w:ascii="Arial" w:hAnsi="Arial" w:cs="Arial"/>
                <w:sz w:val="20"/>
                <w:szCs w:val="20"/>
              </w:rPr>
            </w:pPr>
            <w:r w:rsidRPr="00264EB0">
              <w:rPr>
                <w:rFonts w:ascii="Arial" w:hAnsi="Arial" w:cs="Arial"/>
                <w:sz w:val="20"/>
                <w:szCs w:val="20"/>
              </w:rPr>
              <w:t>reduce recognition in the landscape;</w:t>
            </w:r>
          </w:p>
          <w:p w:rsidR="00E410BF" w:rsidRPr="00264EB0" w:rsidRDefault="00E410BF" w:rsidP="00076BFC">
            <w:pPr>
              <w:numPr>
                <w:ilvl w:val="0"/>
                <w:numId w:val="45"/>
              </w:numPr>
              <w:rPr>
                <w:rFonts w:ascii="Arial" w:hAnsi="Arial" w:cs="Arial"/>
                <w:sz w:val="20"/>
                <w:szCs w:val="20"/>
              </w:rPr>
            </w:pPr>
            <w:r w:rsidRPr="00264EB0">
              <w:rPr>
                <w:rFonts w:ascii="Arial" w:hAnsi="Arial" w:cs="Arial"/>
                <w:sz w:val="20"/>
                <w:szCs w:val="20"/>
              </w:rPr>
              <w:t>reduce glare and reflectivity.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E56.4</w:t>
            </w:r>
          </w:p>
          <w:p w:rsidR="00E410BF" w:rsidRPr="00264EB0" w:rsidRDefault="00E410BF" w:rsidP="00E410BF">
            <w:pPr>
              <w:rPr>
                <w:rFonts w:ascii="Arial" w:hAnsi="Arial" w:cs="Arial"/>
                <w:sz w:val="20"/>
                <w:szCs w:val="20"/>
              </w:rPr>
            </w:pPr>
            <w:r w:rsidRPr="00264EB0">
              <w:rPr>
                <w:rFonts w:ascii="Arial" w:hAnsi="Arial" w:cs="Arial"/>
                <w:sz w:val="20"/>
                <w:szCs w:val="20"/>
              </w:rPr>
              <w:t>All structures and buildings are setback behind the main building line and a minimum of 10m from side and rear boundaries, except where in the Industry and Extractive industry zones, the minimum side and rear setback is 3m.</w:t>
            </w:r>
          </w:p>
          <w:p w:rsidR="00E410BF" w:rsidRPr="00264EB0" w:rsidRDefault="00E410BF" w:rsidP="00E410BF">
            <w:pPr>
              <w:rPr>
                <w:rFonts w:ascii="Arial" w:hAnsi="Arial" w:cs="Arial"/>
                <w:sz w:val="20"/>
                <w:szCs w:val="20"/>
              </w:rPr>
            </w:pPr>
            <w:r w:rsidRPr="00264EB0">
              <w:rPr>
                <w:rFonts w:ascii="Arial" w:hAnsi="Arial" w:cs="Arial"/>
                <w:sz w:val="20"/>
                <w:szCs w:val="20"/>
              </w:rPr>
              <w:t>Where there is no established building line the facility is located at the rear of the site.</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E56.5</w:t>
            </w:r>
          </w:p>
          <w:p w:rsidR="00E410BF" w:rsidRPr="00264EB0" w:rsidRDefault="00E410BF" w:rsidP="00E410BF">
            <w:pPr>
              <w:rPr>
                <w:rFonts w:ascii="Arial" w:hAnsi="Arial" w:cs="Arial"/>
                <w:sz w:val="20"/>
                <w:szCs w:val="20"/>
              </w:rPr>
            </w:pPr>
            <w:r w:rsidRPr="00264EB0">
              <w:rPr>
                <w:rFonts w:ascii="Arial" w:hAnsi="Arial" w:cs="Arial"/>
                <w:sz w:val="20"/>
                <w:szCs w:val="20"/>
              </w:rPr>
              <w:t>The facility is enclosed by security fencing or by other means to ensure public access is prohibited.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E56.6</w:t>
            </w:r>
          </w:p>
          <w:p w:rsidR="00E410BF" w:rsidRPr="00264EB0" w:rsidRDefault="00E410BF" w:rsidP="00E410BF">
            <w:pPr>
              <w:rPr>
                <w:rFonts w:ascii="Arial" w:hAnsi="Arial" w:cs="Arial"/>
                <w:sz w:val="20"/>
                <w:szCs w:val="20"/>
              </w:rPr>
            </w:pPr>
            <w:r w:rsidRPr="00264EB0">
              <w:rPr>
                <w:rFonts w:ascii="Arial" w:hAnsi="Arial" w:cs="Arial"/>
                <w:sz w:val="20"/>
                <w:szCs w:val="20"/>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Landscaping is provided in accordance with Planning scheme policy - Integrated design.</w:t>
                  </w:r>
                </w:p>
              </w:tc>
            </w:tr>
            <w:tr w:rsidR="00E410BF" w:rsidRPr="00264EB0" w:rsidTr="00E410BF">
              <w:trPr>
                <w:tblCellSpacing w:w="15" w:type="dxa"/>
              </w:trPr>
              <w:tc>
                <w:tcPr>
                  <w:tcW w:w="436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Council may require a detailed landscaping plan, prepared by a suitably qualified person, to ensure compliance with Planning scheme policy - Integrated design.</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Lawful access </w:t>
            </w:r>
            <w:proofErr w:type="gramStart"/>
            <w:r w:rsidRPr="00264EB0">
              <w:rPr>
                <w:rFonts w:ascii="Arial" w:hAnsi="Arial" w:cs="Arial"/>
                <w:sz w:val="20"/>
                <w:szCs w:val="20"/>
              </w:rPr>
              <w:t>is maintained to the site at all times</w:t>
            </w:r>
            <w:proofErr w:type="gramEnd"/>
            <w:r w:rsidRPr="00264EB0">
              <w:rPr>
                <w:rFonts w:ascii="Arial" w:hAnsi="Arial" w:cs="Arial"/>
                <w:sz w:val="20"/>
                <w:szCs w:val="20"/>
              </w:rPr>
              <w:t xml:space="preserve"> that does not alter the amenity of the landscape or surrounding uses.</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An Access and Landscape Plan demonstrates how </w:t>
            </w:r>
            <w:proofErr w:type="gramStart"/>
            <w:r w:rsidRPr="00264EB0">
              <w:rPr>
                <w:rFonts w:ascii="Arial" w:hAnsi="Arial" w:cs="Arial"/>
                <w:sz w:val="20"/>
                <w:szCs w:val="20"/>
              </w:rPr>
              <w:t>24 hour</w:t>
            </w:r>
            <w:proofErr w:type="gramEnd"/>
            <w:r w:rsidRPr="00264EB0">
              <w:rPr>
                <w:rFonts w:ascii="Arial" w:hAnsi="Arial" w:cs="Arial"/>
                <w:sz w:val="20"/>
                <w:szCs w:val="20"/>
              </w:rPr>
              <w:t xml:space="preserve"> vehicular access will be obtained and maintained to the facility in a manner that is appropriate to the site’s context.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PO58</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All activities associated with the development occur within an environment incorporating </w:t>
            </w:r>
            <w:proofErr w:type="gramStart"/>
            <w:r w:rsidRPr="00264EB0">
              <w:rPr>
                <w:rFonts w:ascii="Arial" w:hAnsi="Arial" w:cs="Arial"/>
                <w:sz w:val="20"/>
                <w:szCs w:val="20"/>
              </w:rPr>
              <w:t>sufficient</w:t>
            </w:r>
            <w:proofErr w:type="gramEnd"/>
            <w:r w:rsidRPr="00264EB0">
              <w:rPr>
                <w:rFonts w:ascii="Arial" w:hAnsi="Arial" w:cs="Arial"/>
                <w:sz w:val="20"/>
                <w:szCs w:val="20"/>
              </w:rPr>
              <w:t xml:space="preserve"> controls to ensure the facility generates no audible sound at the site boundaries where in a residential setting.</w:t>
            </w:r>
          </w:p>
        </w:tc>
        <w:tc>
          <w:tcPr>
            <w:tcW w:w="1565"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E58</w:t>
            </w:r>
          </w:p>
          <w:p w:rsidR="00E410BF" w:rsidRPr="00264EB0" w:rsidRDefault="00E410BF" w:rsidP="00E410BF">
            <w:pPr>
              <w:rPr>
                <w:rFonts w:ascii="Arial" w:hAnsi="Arial" w:cs="Arial"/>
                <w:sz w:val="20"/>
                <w:szCs w:val="20"/>
              </w:rPr>
            </w:pPr>
            <w:r w:rsidRPr="00264EB0">
              <w:rPr>
                <w:rFonts w:ascii="Arial" w:hAnsi="Arial" w:cs="Arial"/>
                <w:sz w:val="20"/>
                <w:szCs w:val="20"/>
              </w:rPr>
              <w:t>All equipment comprising the Telecommunications facility</w:t>
            </w:r>
            <w:r w:rsidRPr="00264EB0">
              <w:rPr>
                <w:rFonts w:ascii="Arial" w:hAnsi="Arial" w:cs="Arial"/>
                <w:sz w:val="20"/>
                <w:szCs w:val="20"/>
                <w:vertAlign w:val="superscript"/>
              </w:rPr>
              <w:t>(</w:t>
            </w:r>
            <w:hyperlink r:id="rId35" w:anchor="target-d768251e572444" w:tooltip="Telecommunications facility - Premises used for systems that carry communications and signals by means of radio, including guided or unguided electromagnetic energy, whether such facility is manned or remotely controlled." w:history="1">
              <w:r w:rsidRPr="00264EB0">
                <w:rPr>
                  <w:rStyle w:val="Hyperlink"/>
                  <w:rFonts w:ascii="Arial" w:hAnsi="Arial" w:cs="Arial"/>
                  <w:sz w:val="20"/>
                  <w:szCs w:val="20"/>
                  <w:vertAlign w:val="superscript"/>
                </w:rPr>
                <w:t>81</w:t>
              </w:r>
            </w:hyperlink>
            <w:r w:rsidRPr="00264EB0">
              <w:rPr>
                <w:rFonts w:ascii="Arial" w:hAnsi="Arial" w:cs="Arial"/>
                <w:sz w:val="20"/>
                <w:szCs w:val="20"/>
                <w:vertAlign w:val="superscript"/>
              </w:rPr>
              <w:t>)</w:t>
            </w:r>
            <w:r w:rsidRPr="00264EB0">
              <w:rPr>
                <w:rFonts w:ascii="Arial" w:hAnsi="Arial" w:cs="Arial"/>
                <w:sz w:val="20"/>
                <w:szCs w:val="20"/>
              </w:rPr>
              <w:t xml:space="preserve"> which produces audible or non-audible sound is housed within a fully enclosed building incorporating sound control measures sufficient to ensure no noise from this equipment can be heard, or felt at the site boundary.</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76BFC" w:rsidRPr="00264EB0" w:rsidRDefault="00076BFC" w:rsidP="00D84BD7">
            <w:pPr>
              <w:jc w:val="center"/>
              <w:rPr>
                <w:rFonts w:ascii="Arial" w:hAnsi="Arial" w:cs="Arial"/>
                <w:sz w:val="20"/>
                <w:szCs w:val="20"/>
              </w:rPr>
            </w:pPr>
            <w:r w:rsidRPr="00264EB0">
              <w:rPr>
                <w:rFonts w:ascii="Arial" w:hAnsi="Arial" w:cs="Arial"/>
                <w:b/>
                <w:bCs/>
                <w:sz w:val="20"/>
                <w:szCs w:val="20"/>
              </w:rPr>
              <w:lastRenderedPageBreak/>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264EB0" w:rsidRDefault="00076BFC" w:rsidP="00E410BF">
                  <w:pPr>
                    <w:rPr>
                      <w:rFonts w:ascii="Arial" w:hAnsi="Arial" w:cs="Arial"/>
                      <w:sz w:val="20"/>
                      <w:szCs w:val="20"/>
                    </w:rPr>
                  </w:pPr>
                  <w:r w:rsidRPr="003A633F">
                    <w:rPr>
                      <w:rFonts w:ascii="Arial" w:hAnsi="Arial" w:cs="Arial"/>
                      <w:sz w:val="18"/>
                      <w:szCs w:val="18"/>
                    </w:rPr>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076BFC" w:rsidRPr="00264EB0" w:rsidRDefault="00076BFC"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hideMark/>
          </w:tcPr>
          <w:p w:rsidR="00076BFC" w:rsidRPr="00264EB0" w:rsidRDefault="00076BFC" w:rsidP="00E410BF">
            <w:pPr>
              <w:rPr>
                <w:rFonts w:ascii="Arial" w:hAnsi="Arial" w:cs="Arial"/>
                <w:sz w:val="20"/>
                <w:szCs w:val="20"/>
              </w:rPr>
            </w:pPr>
            <w:r w:rsidRPr="00264EB0">
              <w:rPr>
                <w:rFonts w:ascii="Arial" w:hAnsi="Arial" w:cs="Arial"/>
                <w:b/>
                <w:bCs/>
                <w:sz w:val="20"/>
                <w:szCs w:val="20"/>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shd w:val="clear" w:color="auto" w:fill="CCCCCC"/>
                  <w:vAlign w:val="center"/>
                  <w:hideMark/>
                </w:tcPr>
                <w:p w:rsidR="00076BFC" w:rsidRPr="003A633F" w:rsidRDefault="00076BFC" w:rsidP="00E410BF">
                  <w:pPr>
                    <w:rPr>
                      <w:rFonts w:ascii="Arial" w:hAnsi="Arial" w:cs="Arial"/>
                      <w:sz w:val="18"/>
                      <w:szCs w:val="18"/>
                    </w:rPr>
                  </w:pPr>
                  <w:r w:rsidRPr="003A633F">
                    <w:rPr>
                      <w:rFonts w:ascii="Arial" w:hAnsi="Arial" w:cs="Arial"/>
                      <w:sz w:val="18"/>
                      <w:szCs w:val="18"/>
                    </w:rPr>
                    <w:t>Note - To assist in demonstrating achievement of heritage performance outcomes, a Cultural heritage impact assessment report is prepared by a suitably qualified person verifying the proposed development is in accordance with The Australia ICOMOS Burra Charter.</w:t>
                  </w:r>
                  <w:r w:rsidRPr="003A633F">
                    <w:rPr>
                      <w:rFonts w:ascii="Arial" w:hAnsi="Arial" w:cs="Arial"/>
                      <w:sz w:val="18"/>
                      <w:szCs w:val="18"/>
                    </w:rPr>
                    <w:br/>
                  </w:r>
                </w:p>
                <w:p w:rsidR="00076BFC" w:rsidRDefault="00076BFC" w:rsidP="00E410BF">
                  <w:pPr>
                    <w:rPr>
                      <w:rFonts w:ascii="Arial" w:hAnsi="Arial" w:cs="Arial"/>
                      <w:sz w:val="18"/>
                      <w:szCs w:val="18"/>
                    </w:rPr>
                  </w:pPr>
                  <w:r w:rsidRPr="003A633F">
                    <w:rPr>
                      <w:rFonts w:ascii="Arial" w:hAnsi="Arial" w:cs="Arial"/>
                      <w:sz w:val="18"/>
                      <w:szCs w:val="18"/>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3A633F" w:rsidRPr="003A633F" w:rsidRDefault="003A633F" w:rsidP="00E410BF">
                  <w:pPr>
                    <w:rPr>
                      <w:rFonts w:ascii="Arial" w:hAnsi="Arial" w:cs="Arial"/>
                      <w:sz w:val="18"/>
                      <w:szCs w:val="18"/>
                    </w:rPr>
                  </w:pPr>
                </w:p>
                <w:p w:rsidR="00076BFC" w:rsidRPr="00264EB0" w:rsidRDefault="00076BFC" w:rsidP="00E410BF">
                  <w:pPr>
                    <w:rPr>
                      <w:rFonts w:ascii="Arial" w:hAnsi="Arial" w:cs="Arial"/>
                      <w:sz w:val="20"/>
                      <w:szCs w:val="20"/>
                    </w:rPr>
                  </w:pPr>
                  <w:r w:rsidRPr="003A633F">
                    <w:rPr>
                      <w:rFonts w:ascii="Arial" w:hAnsi="Arial" w:cs="Arial"/>
                      <w:sz w:val="18"/>
                      <w:szCs w:val="18"/>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076BFC" w:rsidRPr="00264EB0" w:rsidRDefault="00076BFC"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PO59</w:t>
            </w:r>
          </w:p>
          <w:p w:rsidR="00E410BF" w:rsidRPr="00264EB0" w:rsidRDefault="00E410BF" w:rsidP="00E410BF">
            <w:pPr>
              <w:rPr>
                <w:rFonts w:ascii="Arial" w:hAnsi="Arial" w:cs="Arial"/>
                <w:sz w:val="20"/>
                <w:szCs w:val="20"/>
              </w:rPr>
            </w:pPr>
            <w:r w:rsidRPr="00264EB0">
              <w:rPr>
                <w:rFonts w:ascii="Arial" w:hAnsi="Arial" w:cs="Arial"/>
                <w:sz w:val="20"/>
                <w:szCs w:val="20"/>
              </w:rPr>
              <w:t>Development will:</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not diminish or cause irreversible damage to the cultural heritage values present on the site, and associated with a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protect the fabric and setting of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be consistent with the form, scale and style of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 xml:space="preserve">utilise similar materials to those existing, or where this is not reasonable or </w:t>
            </w:r>
            <w:r w:rsidRPr="00264EB0">
              <w:rPr>
                <w:rFonts w:ascii="Arial" w:hAnsi="Arial" w:cs="Arial"/>
                <w:sz w:val="20"/>
                <w:szCs w:val="20"/>
              </w:rPr>
              <w:lastRenderedPageBreak/>
              <w:t>practicable, neutral materials and finishes;</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incorporate complementary elements, detailing and ornamentation to those present on the heritage site, object or building;</w:t>
            </w:r>
          </w:p>
          <w:p w:rsidR="00E410BF" w:rsidRPr="00264EB0" w:rsidRDefault="00E410BF" w:rsidP="00076BFC">
            <w:pPr>
              <w:numPr>
                <w:ilvl w:val="0"/>
                <w:numId w:val="46"/>
              </w:numPr>
              <w:rPr>
                <w:rFonts w:ascii="Arial" w:hAnsi="Arial" w:cs="Arial"/>
                <w:sz w:val="20"/>
                <w:szCs w:val="20"/>
              </w:rPr>
            </w:pPr>
            <w:r w:rsidRPr="00264EB0">
              <w:rPr>
                <w:rFonts w:ascii="Arial" w:hAnsi="Arial" w:cs="Arial"/>
                <w:sz w:val="20"/>
                <w:szCs w:val="20"/>
              </w:rPr>
              <w:t>retain public access where this is currently provided.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E59</w:t>
            </w:r>
          </w:p>
          <w:p w:rsidR="00E410BF" w:rsidRPr="00264EB0" w:rsidRDefault="00E410BF" w:rsidP="00E410BF">
            <w:pPr>
              <w:rPr>
                <w:rFonts w:ascii="Arial" w:hAnsi="Arial" w:cs="Arial"/>
                <w:sz w:val="20"/>
                <w:szCs w:val="20"/>
              </w:rPr>
            </w:pPr>
            <w:r w:rsidRPr="00264EB0">
              <w:rPr>
                <w:rFonts w:ascii="Arial" w:hAnsi="Arial" w:cs="Arial"/>
                <w:sz w:val="20"/>
                <w:szCs w:val="20"/>
              </w:rPr>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6C6AD3">
                    <w:rPr>
                      <w:rFonts w:ascii="Arial" w:hAnsi="Arial" w:cs="Arial"/>
                      <w:sz w:val="18"/>
                      <w:szCs w:val="18"/>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6C6AD3">
                    <w:rPr>
                      <w:rFonts w:ascii="Arial" w:hAnsi="Arial" w:cs="Arial"/>
                      <w:sz w:val="18"/>
                      <w:szCs w:val="18"/>
                    </w:rPr>
                    <w:t>to, and</w:t>
                  </w:r>
                  <w:proofErr w:type="gramEnd"/>
                  <w:r w:rsidRPr="006C6AD3">
                    <w:rPr>
                      <w:rFonts w:ascii="Arial" w:hAnsi="Arial" w:cs="Arial"/>
                      <w:sz w:val="18"/>
                      <w:szCs w:val="18"/>
                    </w:rPr>
                    <w:t xml:space="preserve"> approved by Council prior to the commencement of any preservation, maintenance, repair and restoration works.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rHeight w:val="4110"/>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PO60</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Demolition and removal </w:t>
            </w:r>
            <w:proofErr w:type="gramStart"/>
            <w:r w:rsidRPr="00264EB0">
              <w:rPr>
                <w:rFonts w:ascii="Arial" w:hAnsi="Arial" w:cs="Arial"/>
                <w:sz w:val="20"/>
                <w:szCs w:val="20"/>
              </w:rPr>
              <w:t>is</w:t>
            </w:r>
            <w:proofErr w:type="gramEnd"/>
            <w:r w:rsidRPr="00264EB0">
              <w:rPr>
                <w:rFonts w:ascii="Arial" w:hAnsi="Arial" w:cs="Arial"/>
                <w:sz w:val="20"/>
                <w:szCs w:val="20"/>
              </w:rPr>
              <w:t xml:space="preserve"> only considered where:</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a report prepared by a suitably qualified conservation architect or conservation engineer demonstrates that the building is structurally unsound and is not reasonably capable of economic repair;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demolition is confined to the removal of outbuildings, extensions and alterations that are not part of the original structure;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 xml:space="preserve">limited demolition is performed </w:t>
            </w:r>
            <w:proofErr w:type="gramStart"/>
            <w:r w:rsidRPr="00264EB0">
              <w:rPr>
                <w:rFonts w:ascii="Arial" w:hAnsi="Arial" w:cs="Arial"/>
                <w:sz w:val="20"/>
                <w:szCs w:val="20"/>
              </w:rPr>
              <w:t>in the course of</w:t>
            </w:r>
            <w:proofErr w:type="gramEnd"/>
            <w:r w:rsidRPr="00264EB0">
              <w:rPr>
                <w:rFonts w:ascii="Arial" w:hAnsi="Arial" w:cs="Arial"/>
                <w:sz w:val="20"/>
                <w:szCs w:val="20"/>
              </w:rPr>
              <w:t xml:space="preserve"> repairs, maintenance or restoration; or</w:t>
            </w:r>
          </w:p>
          <w:p w:rsidR="00E410BF" w:rsidRPr="00264EB0" w:rsidRDefault="00E410BF" w:rsidP="00076BFC">
            <w:pPr>
              <w:numPr>
                <w:ilvl w:val="0"/>
                <w:numId w:val="47"/>
              </w:numPr>
              <w:rPr>
                <w:rFonts w:ascii="Arial" w:hAnsi="Arial" w:cs="Arial"/>
                <w:sz w:val="20"/>
                <w:szCs w:val="20"/>
              </w:rPr>
            </w:pPr>
            <w:r w:rsidRPr="00264EB0">
              <w:rPr>
                <w:rFonts w:ascii="Arial" w:hAnsi="Arial" w:cs="Arial"/>
                <w:sz w:val="20"/>
                <w:szCs w:val="20"/>
              </w:rPr>
              <w:t>demolition is performed following a catastrophic event which substantially destroys the building or object.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rHeight w:val="157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PO61</w:t>
            </w:r>
          </w:p>
          <w:p w:rsidR="00E410BF" w:rsidRPr="00264EB0" w:rsidRDefault="00E410BF" w:rsidP="00E410BF">
            <w:pPr>
              <w:rPr>
                <w:rFonts w:ascii="Arial" w:hAnsi="Arial" w:cs="Arial"/>
                <w:sz w:val="20"/>
                <w:szCs w:val="20"/>
              </w:rPr>
            </w:pPr>
            <w:r w:rsidRPr="00264EB0">
              <w:rPr>
                <w:rFonts w:ascii="Arial" w:hAnsi="Arial" w:cs="Arial"/>
                <w:sz w:val="20"/>
                <w:szCs w:val="20"/>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sz w:val="20"/>
                <w:szCs w:val="20"/>
              </w:rPr>
            </w:pPr>
            <w:r w:rsidRPr="00264EB0">
              <w:rPr>
                <w:rFonts w:ascii="Arial" w:hAnsi="Arial" w:cs="Arial"/>
                <w:b/>
                <w:bCs/>
                <w:sz w:val="20"/>
                <w:szCs w:val="20"/>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4735"/>
            </w:tblGrid>
            <w:tr w:rsidR="00076BFC" w:rsidRPr="00264EB0" w:rsidTr="00E410BF">
              <w:trPr>
                <w:tblCellSpacing w:w="15" w:type="dxa"/>
              </w:trPr>
              <w:tc>
                <w:tcPr>
                  <w:tcW w:w="13626" w:type="dxa"/>
                  <w:vAlign w:val="center"/>
                  <w:hideMark/>
                </w:tcPr>
                <w:p w:rsidR="00076BFC" w:rsidRPr="00264EB0" w:rsidRDefault="00076BFC" w:rsidP="00E410BF">
                  <w:pPr>
                    <w:rPr>
                      <w:rFonts w:ascii="Arial" w:hAnsi="Arial" w:cs="Arial"/>
                      <w:sz w:val="20"/>
                      <w:szCs w:val="20"/>
                    </w:rPr>
                  </w:pPr>
                  <w:r w:rsidRPr="003A633F">
                    <w:rPr>
                      <w:rFonts w:ascii="Arial" w:hAnsi="Arial" w:cs="Arial"/>
                      <w:sz w:val="18"/>
                      <w:szCs w:val="18"/>
                    </w:rPr>
                    <w:t>Note - The applicable river and creek flood planning levels associated with defined flood event (DFE) within the inundation area can be obtained by requesting a flood check property report from Council.</w:t>
                  </w:r>
                </w:p>
              </w:tc>
            </w:tr>
          </w:tbl>
          <w:p w:rsidR="00076BFC" w:rsidRPr="00264EB0" w:rsidRDefault="00076BFC" w:rsidP="00E410BF">
            <w:pPr>
              <w:rPr>
                <w:rFonts w:ascii="Arial" w:hAnsi="Arial" w:cs="Arial"/>
                <w:b/>
                <w:bCs/>
                <w:sz w:val="20"/>
                <w:szCs w:val="20"/>
              </w:rPr>
            </w:pPr>
          </w:p>
        </w:tc>
      </w:tr>
      <w:tr w:rsidR="00E410BF" w:rsidRPr="00264EB0" w:rsidTr="007950FF">
        <w:trPr>
          <w:trHeight w:val="2115"/>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PO62</w:t>
            </w:r>
          </w:p>
          <w:p w:rsidR="00E410BF" w:rsidRPr="00264EB0" w:rsidRDefault="00E410BF" w:rsidP="00E410BF">
            <w:pPr>
              <w:rPr>
                <w:rFonts w:ascii="Arial" w:hAnsi="Arial" w:cs="Arial"/>
                <w:sz w:val="20"/>
                <w:szCs w:val="20"/>
              </w:rPr>
            </w:pPr>
            <w:r w:rsidRPr="00264EB0">
              <w:rPr>
                <w:rFonts w:ascii="Arial" w:hAnsi="Arial" w:cs="Arial"/>
                <w:sz w:val="20"/>
                <w:szCs w:val="20"/>
              </w:rPr>
              <w:t>Development:</w:t>
            </w:r>
          </w:p>
          <w:p w:rsidR="00E410BF" w:rsidRPr="00264EB0" w:rsidRDefault="00E410BF" w:rsidP="00076BFC">
            <w:pPr>
              <w:numPr>
                <w:ilvl w:val="0"/>
                <w:numId w:val="48"/>
              </w:numPr>
              <w:rPr>
                <w:rFonts w:ascii="Arial" w:hAnsi="Arial" w:cs="Arial"/>
                <w:sz w:val="20"/>
                <w:szCs w:val="20"/>
              </w:rPr>
            </w:pPr>
            <w:r w:rsidRPr="00264EB0">
              <w:rPr>
                <w:rFonts w:ascii="Arial" w:hAnsi="Arial" w:cs="Arial"/>
                <w:sz w:val="20"/>
                <w:szCs w:val="20"/>
              </w:rPr>
              <w:t>minimises the risk to persons from overland flow;</w:t>
            </w:r>
          </w:p>
          <w:p w:rsidR="00E410BF" w:rsidRPr="00264EB0" w:rsidRDefault="00E410BF" w:rsidP="00076BFC">
            <w:pPr>
              <w:numPr>
                <w:ilvl w:val="0"/>
                <w:numId w:val="48"/>
              </w:numPr>
              <w:rPr>
                <w:rFonts w:ascii="Arial" w:hAnsi="Arial" w:cs="Arial"/>
                <w:sz w:val="20"/>
                <w:szCs w:val="20"/>
              </w:rPr>
            </w:pPr>
            <w:r w:rsidRPr="00264EB0">
              <w:rPr>
                <w:rFonts w:ascii="Arial" w:hAnsi="Arial" w:cs="Arial"/>
                <w:sz w:val="20"/>
                <w:szCs w:val="20"/>
              </w:rPr>
              <w:t>does not increase the potential for damage from overland flow either on the premises or other premises, public land, watercourses, roads or infrastructure.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PO63</w:t>
            </w:r>
          </w:p>
          <w:p w:rsidR="00E410BF" w:rsidRPr="00264EB0" w:rsidRDefault="00E410BF" w:rsidP="00E410BF">
            <w:pPr>
              <w:rPr>
                <w:rFonts w:ascii="Arial" w:hAnsi="Arial" w:cs="Arial"/>
                <w:sz w:val="20"/>
                <w:szCs w:val="20"/>
              </w:rPr>
            </w:pPr>
            <w:r w:rsidRPr="00264EB0">
              <w:rPr>
                <w:rFonts w:ascii="Arial" w:hAnsi="Arial" w:cs="Arial"/>
                <w:sz w:val="20"/>
                <w:szCs w:val="20"/>
              </w:rPr>
              <w:t>Development:</w:t>
            </w:r>
          </w:p>
          <w:p w:rsidR="00E410BF" w:rsidRPr="00264EB0" w:rsidRDefault="00E410BF" w:rsidP="00076BFC">
            <w:pPr>
              <w:numPr>
                <w:ilvl w:val="0"/>
                <w:numId w:val="49"/>
              </w:numPr>
              <w:rPr>
                <w:rFonts w:ascii="Arial" w:hAnsi="Arial" w:cs="Arial"/>
                <w:sz w:val="20"/>
                <w:szCs w:val="20"/>
              </w:rPr>
            </w:pPr>
            <w:r w:rsidRPr="00264EB0">
              <w:rPr>
                <w:rFonts w:ascii="Arial" w:hAnsi="Arial" w:cs="Arial"/>
                <w:sz w:val="20"/>
                <w:szCs w:val="20"/>
              </w:rPr>
              <w:t>maintains the conveyance of overland flow predominantly unimpeded through the premises for any event up to and including the 1% AEP for the fully developed upstream catchment;</w:t>
            </w:r>
          </w:p>
          <w:p w:rsidR="00E410BF" w:rsidRPr="00264EB0" w:rsidRDefault="00E410BF" w:rsidP="00076BFC">
            <w:pPr>
              <w:numPr>
                <w:ilvl w:val="0"/>
                <w:numId w:val="49"/>
              </w:numPr>
              <w:rPr>
                <w:rFonts w:ascii="Arial" w:hAnsi="Arial" w:cs="Arial"/>
                <w:sz w:val="20"/>
                <w:szCs w:val="20"/>
              </w:rPr>
            </w:pPr>
            <w:r w:rsidRPr="00264EB0">
              <w:rPr>
                <w:rFonts w:ascii="Arial" w:hAnsi="Arial" w:cs="Arial"/>
                <w:sz w:val="20"/>
                <w:szCs w:val="20"/>
              </w:rPr>
              <w:lastRenderedPageBreak/>
              <w:t>does not concentrate, intensify or divert overland flow onto an upstream, downstream or surrounding property.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3A633F">
                    <w:rPr>
                      <w:rFonts w:ascii="Arial" w:hAnsi="Arial" w:cs="Arial"/>
                      <w:sz w:val="18"/>
                      <w:szCs w:val="18"/>
                    </w:rPr>
                    <w:t>upstream, downstream or surrounding premises</w:t>
                  </w:r>
                  <w:proofErr w:type="gramEnd"/>
                  <w:r w:rsidRPr="003A633F">
                    <w:rPr>
                      <w:rFonts w:ascii="Arial" w:hAnsi="Arial" w:cs="Arial"/>
                      <w:sz w:val="18"/>
                      <w:szCs w:val="18"/>
                    </w:rPr>
                    <w:t>.</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Reporting to be prepared in accordance with Planning scheme policy – Flood hazard, Coastal hazard and Overland flow.</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E63</w:t>
            </w:r>
          </w:p>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PO64</w:t>
            </w:r>
          </w:p>
          <w:p w:rsidR="00E410BF" w:rsidRPr="00264EB0" w:rsidRDefault="00E410BF" w:rsidP="00E410BF">
            <w:pPr>
              <w:rPr>
                <w:rFonts w:ascii="Arial" w:hAnsi="Arial" w:cs="Arial"/>
                <w:sz w:val="20"/>
                <w:szCs w:val="20"/>
              </w:rPr>
            </w:pPr>
            <w:r w:rsidRPr="00264EB0">
              <w:rPr>
                <w:rFonts w:ascii="Arial" w:hAnsi="Arial" w:cs="Arial"/>
                <w:sz w:val="20"/>
                <w:szCs w:val="20"/>
              </w:rPr>
              <w:t>Development does not:</w:t>
            </w:r>
          </w:p>
          <w:p w:rsidR="00E410BF" w:rsidRPr="00264EB0" w:rsidRDefault="00E410BF" w:rsidP="00076BFC">
            <w:pPr>
              <w:numPr>
                <w:ilvl w:val="0"/>
                <w:numId w:val="50"/>
              </w:numPr>
              <w:rPr>
                <w:rFonts w:ascii="Arial" w:hAnsi="Arial" w:cs="Arial"/>
                <w:sz w:val="20"/>
                <w:szCs w:val="20"/>
              </w:rPr>
            </w:pPr>
            <w:r w:rsidRPr="00264EB0">
              <w:rPr>
                <w:rFonts w:ascii="Arial" w:hAnsi="Arial" w:cs="Arial"/>
                <w:sz w:val="20"/>
                <w:szCs w:val="20"/>
              </w:rPr>
              <w:t>directly, indirectly or cumulatively cause any increase in overland flow velocity or level;</w:t>
            </w:r>
          </w:p>
          <w:p w:rsidR="00E410BF" w:rsidRPr="00264EB0" w:rsidRDefault="00E410BF" w:rsidP="00076BFC">
            <w:pPr>
              <w:numPr>
                <w:ilvl w:val="0"/>
                <w:numId w:val="50"/>
              </w:numPr>
              <w:rPr>
                <w:rFonts w:ascii="Arial" w:hAnsi="Arial" w:cs="Arial"/>
                <w:sz w:val="20"/>
                <w:szCs w:val="20"/>
              </w:rPr>
            </w:pPr>
            <w:r w:rsidRPr="00264EB0">
              <w:rPr>
                <w:rFonts w:ascii="Arial" w:hAnsi="Arial" w:cs="Arial"/>
                <w:sz w:val="20"/>
                <w:szCs w:val="20"/>
              </w:rPr>
              <w:t>increase the potential for flood damage from overland flow either on the premises or other premises, public lands, watercourses, roads or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t>Note - Open concrete drains greater than 1m in width are not an acceptable outcome, nor are any other design options that may increase scouring.</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PO65</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Development ensures that public safety and the risk to the environment are not adversely affected by a detrimental impact of overland flow </w:t>
            </w:r>
            <w:r w:rsidRPr="00264EB0">
              <w:rPr>
                <w:rFonts w:ascii="Arial" w:hAnsi="Arial" w:cs="Arial"/>
                <w:sz w:val="20"/>
                <w:szCs w:val="20"/>
              </w:rPr>
              <w:lastRenderedPageBreak/>
              <w:t>on a hazardous chemical located or stored on the premises.</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E65</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a hazardous chemical is not located or stored in an Overland flow path area.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573"/>
            </w:tblGrid>
            <w:tr w:rsidR="00E410BF" w:rsidRPr="00264EB0" w:rsidTr="00E410BF">
              <w:trPr>
                <w:tblCellSpacing w:w="15" w:type="dxa"/>
              </w:trPr>
              <w:tc>
                <w:tcPr>
                  <w:tcW w:w="4368" w:type="dxa"/>
                  <w:vAlign w:val="center"/>
                  <w:hideMark/>
                </w:tcPr>
                <w:p w:rsidR="00E410BF" w:rsidRPr="00264EB0" w:rsidRDefault="00E410BF" w:rsidP="00E410BF">
                  <w:pPr>
                    <w:rPr>
                      <w:rFonts w:ascii="Arial" w:hAnsi="Arial" w:cs="Arial"/>
                      <w:sz w:val="20"/>
                      <w:szCs w:val="20"/>
                    </w:rPr>
                  </w:pPr>
                  <w:r w:rsidRPr="003A633F">
                    <w:rPr>
                      <w:rFonts w:ascii="Arial" w:hAnsi="Arial" w:cs="Arial"/>
                      <w:sz w:val="18"/>
                      <w:szCs w:val="18"/>
                    </w:rPr>
                    <w:lastRenderedPageBreak/>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E410BF" w:rsidRPr="00264EB0" w:rsidRDefault="00E410BF" w:rsidP="00E410BF">
            <w:pPr>
              <w:rPr>
                <w:rFonts w:ascii="Arial" w:hAnsi="Arial" w:cs="Arial"/>
                <w:sz w:val="20"/>
                <w:szCs w:val="20"/>
              </w:rPr>
            </w:pP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PO66</w:t>
            </w:r>
          </w:p>
          <w:p w:rsidR="00E410BF" w:rsidRPr="00264EB0" w:rsidRDefault="00E410BF" w:rsidP="00E410BF">
            <w:pPr>
              <w:rPr>
                <w:rFonts w:ascii="Arial" w:hAnsi="Arial" w:cs="Arial"/>
                <w:sz w:val="20"/>
                <w:szCs w:val="20"/>
              </w:rPr>
            </w:pPr>
            <w:r w:rsidRPr="00264EB0">
              <w:rPr>
                <w:rFonts w:ascii="Arial" w:hAnsi="Arial" w:cs="Arial"/>
                <w:sz w:val="20"/>
                <w:szCs w:val="20"/>
              </w:rPr>
              <w:t>Development which is not in a Rural zone ensures that overland flow is not conveyed from a road or public open space onto a private lot.</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E66</w:t>
            </w:r>
          </w:p>
          <w:p w:rsidR="00E410BF" w:rsidRPr="00264EB0" w:rsidRDefault="00E410BF" w:rsidP="00E410BF">
            <w:pPr>
              <w:rPr>
                <w:rFonts w:ascii="Arial" w:hAnsi="Arial" w:cs="Arial"/>
                <w:sz w:val="20"/>
                <w:szCs w:val="20"/>
              </w:rPr>
            </w:pPr>
            <w:r w:rsidRPr="00264EB0">
              <w:rPr>
                <w:rFonts w:ascii="Arial" w:hAnsi="Arial" w:cs="Arial"/>
                <w:sz w:val="20"/>
                <w:szCs w:val="20"/>
              </w:rPr>
              <w:t>Development which is not in a Rural zone that an overland flow paths and drainage infrastructure is provided to convey overland flow from a road or public open space area away from a private lot.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val="restar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PO67</w:t>
            </w:r>
          </w:p>
          <w:p w:rsidR="00E410BF" w:rsidRPr="00264EB0" w:rsidRDefault="00E410BF" w:rsidP="00E410BF">
            <w:pPr>
              <w:rPr>
                <w:rFonts w:ascii="Arial" w:hAnsi="Arial" w:cs="Arial"/>
                <w:sz w:val="20"/>
                <w:szCs w:val="20"/>
              </w:rPr>
            </w:pPr>
            <w:r w:rsidRPr="00264EB0">
              <w:rPr>
                <w:rFonts w:ascii="Arial" w:hAnsi="Arial" w:cs="Arial"/>
                <w:sz w:val="20"/>
                <w:szCs w:val="20"/>
              </w:rPr>
              <w:t xml:space="preserve">Development ensures that inter-allotment drainage infrastructure, overland flow paths and open drains through private property cater for overland flows for a fully developed upstream catchment and </w:t>
            </w:r>
            <w:proofErr w:type="gramStart"/>
            <w:r w:rsidRPr="00264EB0">
              <w:rPr>
                <w:rFonts w:ascii="Arial" w:hAnsi="Arial" w:cs="Arial"/>
                <w:sz w:val="20"/>
                <w:szCs w:val="20"/>
              </w:rPr>
              <w:t>are able to</w:t>
            </w:r>
            <w:proofErr w:type="gramEnd"/>
            <w:r w:rsidRPr="00264EB0">
              <w:rPr>
                <w:rFonts w:ascii="Arial" w:hAnsi="Arial" w:cs="Arial"/>
                <w:sz w:val="20"/>
                <w:szCs w:val="20"/>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 xml:space="preserve">Note - A report from a suitably qualified Registered Professional Engineer Queensland is required certifying that the development does not increase the potential for significant adverse impacts on an </w:t>
                  </w:r>
                  <w:proofErr w:type="gramStart"/>
                  <w:r w:rsidRPr="003A633F">
                    <w:rPr>
                      <w:rFonts w:ascii="Arial" w:hAnsi="Arial" w:cs="Arial"/>
                      <w:sz w:val="18"/>
                      <w:szCs w:val="18"/>
                    </w:rPr>
                    <w:t>upstream, downstream or surrounding premises</w:t>
                  </w:r>
                  <w:proofErr w:type="gramEnd"/>
                  <w:r w:rsidRPr="003A633F">
                    <w:rPr>
                      <w:rFonts w:ascii="Arial" w:hAnsi="Arial" w:cs="Arial"/>
                      <w:sz w:val="18"/>
                      <w:szCs w:val="18"/>
                    </w:rPr>
                    <w:t>.</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Reporting to be prepared in accordance with Planning scheme policy – Flood hazard, Coastal hazard and Overland flow</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E67.1</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roof and allotment drainage infrastructure is provided in accordance with the following relevant level as identified in QUDM:</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Urban area – Level III;</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Rural area – N/A;</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Industrial area – Level V;</w:t>
            </w:r>
          </w:p>
          <w:p w:rsidR="00E410BF" w:rsidRPr="00264EB0" w:rsidRDefault="00E410BF" w:rsidP="00076BFC">
            <w:pPr>
              <w:numPr>
                <w:ilvl w:val="0"/>
                <w:numId w:val="51"/>
              </w:numPr>
              <w:rPr>
                <w:rFonts w:ascii="Arial" w:hAnsi="Arial" w:cs="Arial"/>
                <w:sz w:val="20"/>
                <w:szCs w:val="20"/>
              </w:rPr>
            </w:pPr>
            <w:r w:rsidRPr="00264EB0">
              <w:rPr>
                <w:rFonts w:ascii="Arial" w:hAnsi="Arial" w:cs="Arial"/>
                <w:sz w:val="20"/>
                <w:szCs w:val="20"/>
              </w:rPr>
              <w:t>Commercial area – Level V.</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vMerge/>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E67.2</w:t>
            </w:r>
          </w:p>
          <w:p w:rsidR="00E410BF" w:rsidRPr="00264EB0" w:rsidRDefault="00E410BF" w:rsidP="00E410BF">
            <w:pPr>
              <w:rPr>
                <w:rFonts w:ascii="Arial" w:hAnsi="Arial" w:cs="Arial"/>
                <w:sz w:val="20"/>
                <w:szCs w:val="20"/>
              </w:rPr>
            </w:pPr>
            <w:r w:rsidRPr="00264EB0">
              <w:rPr>
                <w:rFonts w:ascii="Arial" w:hAnsi="Arial" w:cs="Arial"/>
                <w:sz w:val="20"/>
                <w:szCs w:val="20"/>
              </w:rPr>
              <w:t>Development ensures that inter-allotment drainage infrastructure is designed to accommodate any event up to and including the 1% AEP for the fully developed upstream catchment.</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PO68</w:t>
            </w:r>
          </w:p>
          <w:p w:rsidR="00E410BF" w:rsidRPr="00264EB0" w:rsidRDefault="00E410BF" w:rsidP="00E410BF">
            <w:pPr>
              <w:rPr>
                <w:rFonts w:ascii="Arial" w:hAnsi="Arial" w:cs="Arial"/>
                <w:sz w:val="20"/>
                <w:szCs w:val="20"/>
              </w:rPr>
            </w:pPr>
            <w:r w:rsidRPr="00264EB0">
              <w:rPr>
                <w:rFonts w:ascii="Arial" w:hAnsi="Arial" w:cs="Arial"/>
                <w:sz w:val="20"/>
                <w:szCs w:val="20"/>
              </w:rPr>
              <w:lastRenderedPageBreak/>
              <w:t>Development protects the conveyance of overland flow such that an easement for drainage purposes is provided over:</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a stormwater pipe if the nominal pipe diameter exceeds 300mm;</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an overland flow path where it crosses more than one premises;</w:t>
            </w:r>
          </w:p>
          <w:p w:rsidR="00E410BF" w:rsidRPr="00264EB0" w:rsidRDefault="00E410BF" w:rsidP="00076BFC">
            <w:pPr>
              <w:numPr>
                <w:ilvl w:val="0"/>
                <w:numId w:val="52"/>
              </w:numPr>
              <w:rPr>
                <w:rFonts w:ascii="Arial" w:hAnsi="Arial" w:cs="Arial"/>
                <w:sz w:val="20"/>
                <w:szCs w:val="20"/>
              </w:rPr>
            </w:pPr>
            <w:r w:rsidRPr="00264EB0">
              <w:rPr>
                <w:rFonts w:ascii="Arial" w:hAnsi="Arial" w:cs="Arial"/>
                <w:sz w:val="20"/>
                <w:szCs w:val="20"/>
              </w:rPr>
              <w:t>inter-allotment drainage infrastructure.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358"/>
            </w:tblGrid>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Refer to Planning scheme policy - Integrated design for details and examples.</w:t>
                  </w:r>
                </w:p>
              </w:tc>
            </w:tr>
            <w:tr w:rsidR="00E410BF" w:rsidRPr="00264EB0" w:rsidTr="00E410BF">
              <w:trPr>
                <w:tblCellSpacing w:w="15" w:type="dxa"/>
              </w:trPr>
              <w:tc>
                <w:tcPr>
                  <w:tcW w:w="9078" w:type="dxa"/>
                  <w:vAlign w:val="center"/>
                  <w:hideMark/>
                </w:tcPr>
                <w:p w:rsidR="00E410BF" w:rsidRPr="003A633F" w:rsidRDefault="00E410BF" w:rsidP="00E410BF">
                  <w:pPr>
                    <w:rPr>
                      <w:rFonts w:ascii="Arial" w:hAnsi="Arial" w:cs="Arial"/>
                      <w:sz w:val="18"/>
                      <w:szCs w:val="18"/>
                    </w:rPr>
                  </w:pPr>
                  <w:r w:rsidRPr="003A633F">
                    <w:rPr>
                      <w:rFonts w:ascii="Arial" w:hAnsi="Arial" w:cs="Arial"/>
                      <w:sz w:val="18"/>
                      <w:szCs w:val="18"/>
                    </w:rPr>
                    <w:t>Note - Stormwater Drainage easement dimensions are provided in accordance with Section 3.8.5 of QUDM.</w:t>
                  </w:r>
                </w:p>
              </w:tc>
            </w:tr>
          </w:tbl>
          <w:p w:rsidR="00E410BF" w:rsidRPr="00264EB0" w:rsidRDefault="00E410BF" w:rsidP="00E410BF">
            <w:pPr>
              <w:rPr>
                <w:rFonts w:ascii="Arial" w:hAnsi="Arial" w:cs="Arial"/>
                <w:sz w:val="20"/>
                <w:szCs w:val="20"/>
              </w:rPr>
            </w:pP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sz w:val="20"/>
                <w:szCs w:val="20"/>
              </w:rPr>
              <w:lastRenderedPageBreak/>
              <w:t>No example provided.</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sz w:val="20"/>
                <w:szCs w:val="20"/>
              </w:rPr>
            </w:pPr>
          </w:p>
        </w:tc>
      </w:tr>
      <w:tr w:rsidR="00E410BF" w:rsidRPr="00264EB0" w:rsidTr="007950FF">
        <w:trPr>
          <w:tblCellSpacing w:w="15" w:type="dxa"/>
        </w:trPr>
        <w:tc>
          <w:tcPr>
            <w:tcW w:w="3079" w:type="pct"/>
            <w:gridSpan w:val="2"/>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Additional criteria for development for a Park</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t>PO69</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Park</w:t>
            </w:r>
            <w:r w:rsidRPr="00264EB0">
              <w:rPr>
                <w:rFonts w:ascii="Arial" w:hAnsi="Arial" w:cs="Arial"/>
                <w:sz w:val="20"/>
                <w:szCs w:val="20"/>
                <w:vertAlign w:val="superscript"/>
              </w:rPr>
              <w:t>(</w:t>
            </w:r>
            <w:hyperlink r:id="rId36"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64EB0">
                <w:rPr>
                  <w:rStyle w:val="Hyperlink"/>
                  <w:rFonts w:ascii="Arial" w:hAnsi="Arial" w:cs="Arial"/>
                  <w:sz w:val="20"/>
                  <w:szCs w:val="20"/>
                  <w:vertAlign w:val="superscript"/>
                </w:rPr>
                <w:t>57</w:t>
              </w:r>
            </w:hyperlink>
            <w:r w:rsidRPr="00264EB0">
              <w:rPr>
                <w:rFonts w:ascii="Arial" w:hAnsi="Arial" w:cs="Arial"/>
                <w:sz w:val="20"/>
                <w:szCs w:val="20"/>
                <w:vertAlign w:val="superscript"/>
              </w:rPr>
              <w:t>)</w:t>
            </w:r>
            <w:r w:rsidRPr="00264EB0">
              <w:rPr>
                <w:rFonts w:ascii="Arial" w:hAnsi="Arial" w:cs="Arial"/>
                <w:sz w:val="20"/>
                <w:szCs w:val="20"/>
              </w:rPr>
              <w:t xml:space="preserve"> ensures that the design and layout responds to the nature of the overland flow affecting the premises such that:</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 xml:space="preserve">public benefit and enjoyment </w:t>
            </w:r>
            <w:proofErr w:type="gramStart"/>
            <w:r w:rsidRPr="00264EB0">
              <w:rPr>
                <w:rFonts w:ascii="Arial" w:hAnsi="Arial" w:cs="Arial"/>
                <w:sz w:val="20"/>
                <w:szCs w:val="20"/>
              </w:rPr>
              <w:t>is</w:t>
            </w:r>
            <w:proofErr w:type="gramEnd"/>
            <w:r w:rsidRPr="00264EB0">
              <w:rPr>
                <w:rFonts w:ascii="Arial" w:hAnsi="Arial" w:cs="Arial"/>
                <w:sz w:val="20"/>
                <w:szCs w:val="20"/>
              </w:rPr>
              <w:t xml:space="preserve"> maximised;</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impacts on the asset life and integrity of park structures is minimised;</w:t>
            </w:r>
          </w:p>
          <w:p w:rsidR="00E410BF" w:rsidRPr="00264EB0" w:rsidRDefault="00E410BF" w:rsidP="00076BFC">
            <w:pPr>
              <w:numPr>
                <w:ilvl w:val="0"/>
                <w:numId w:val="53"/>
              </w:numPr>
              <w:rPr>
                <w:rFonts w:ascii="Arial" w:hAnsi="Arial" w:cs="Arial"/>
                <w:sz w:val="20"/>
                <w:szCs w:val="20"/>
              </w:rPr>
            </w:pPr>
            <w:r w:rsidRPr="00264EB0">
              <w:rPr>
                <w:rFonts w:ascii="Arial" w:hAnsi="Arial" w:cs="Arial"/>
                <w:sz w:val="20"/>
                <w:szCs w:val="20"/>
              </w:rPr>
              <w:t>maintenance and replacement costs are minimised.</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E69</w:t>
            </w:r>
          </w:p>
          <w:p w:rsidR="00E410BF" w:rsidRPr="00264EB0" w:rsidRDefault="00E410BF" w:rsidP="00E410BF">
            <w:pPr>
              <w:rPr>
                <w:rFonts w:ascii="Arial" w:hAnsi="Arial" w:cs="Arial"/>
                <w:sz w:val="20"/>
                <w:szCs w:val="20"/>
              </w:rPr>
            </w:pPr>
            <w:r w:rsidRPr="00264EB0">
              <w:rPr>
                <w:rFonts w:ascii="Arial" w:hAnsi="Arial" w:cs="Arial"/>
                <w:sz w:val="20"/>
                <w:szCs w:val="20"/>
              </w:rPr>
              <w:t>Development for a Park</w:t>
            </w:r>
            <w:r w:rsidRPr="00264EB0">
              <w:rPr>
                <w:rFonts w:ascii="Arial" w:hAnsi="Arial" w:cs="Arial"/>
                <w:sz w:val="20"/>
                <w:szCs w:val="20"/>
                <w:vertAlign w:val="superscript"/>
              </w:rPr>
              <w:t>(</w:t>
            </w:r>
            <w:hyperlink r:id="rId37"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264EB0">
                <w:rPr>
                  <w:rStyle w:val="Hyperlink"/>
                  <w:rFonts w:ascii="Arial" w:hAnsi="Arial" w:cs="Arial"/>
                  <w:sz w:val="20"/>
                  <w:szCs w:val="20"/>
                  <w:vertAlign w:val="superscript"/>
                </w:rPr>
                <w:t>57</w:t>
              </w:r>
            </w:hyperlink>
            <w:r w:rsidRPr="00264EB0">
              <w:rPr>
                <w:rFonts w:ascii="Arial" w:hAnsi="Arial" w:cs="Arial"/>
                <w:sz w:val="20"/>
                <w:szCs w:val="20"/>
                <w:vertAlign w:val="superscript"/>
              </w:rPr>
              <w:t>)</w:t>
            </w:r>
            <w:r w:rsidRPr="00264EB0">
              <w:rPr>
                <w:rFonts w:ascii="Arial" w:hAnsi="Arial" w:cs="Arial"/>
                <w:sz w:val="20"/>
                <w:szCs w:val="20"/>
              </w:rPr>
              <w:t xml:space="preserve"> ensures works are provided in accordance with the requirements set out in Appendix B of the Planning scheme policy - Integrated design.</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r w:rsidR="00076BFC" w:rsidRPr="00264EB0" w:rsidTr="007950FF">
        <w:trPr>
          <w:tblCellSpacing w:w="15" w:type="dxa"/>
        </w:trPr>
        <w:tc>
          <w:tcPr>
            <w:tcW w:w="4980"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076BFC" w:rsidRPr="00264EB0" w:rsidRDefault="00076BFC" w:rsidP="00E410BF">
            <w:pPr>
              <w:rPr>
                <w:rFonts w:ascii="Arial" w:hAnsi="Arial" w:cs="Arial"/>
                <w:b/>
                <w:bCs/>
                <w:sz w:val="20"/>
                <w:szCs w:val="20"/>
              </w:rPr>
            </w:pPr>
            <w:r w:rsidRPr="00264EB0">
              <w:rPr>
                <w:rFonts w:ascii="Arial" w:hAnsi="Arial" w:cs="Arial"/>
                <w:b/>
                <w:bCs/>
                <w:sz w:val="20"/>
                <w:szCs w:val="20"/>
              </w:rPr>
              <w:t>Infrastructure buffer areas (refer Overlay map – Infrastructure buffers to determine if the following assessment criteria apply)</w:t>
            </w:r>
          </w:p>
        </w:tc>
      </w:tr>
      <w:tr w:rsidR="00E410BF" w:rsidRPr="00264EB0" w:rsidTr="007950FF">
        <w:trPr>
          <w:tblCellSpacing w:w="15" w:type="dxa"/>
        </w:trPr>
        <w:tc>
          <w:tcPr>
            <w:tcW w:w="1503" w:type="pct"/>
            <w:tcBorders>
              <w:top w:val="outset" w:sz="6" w:space="0" w:color="auto"/>
              <w:left w:val="outset" w:sz="6" w:space="0" w:color="auto"/>
              <w:bottom w:val="outset" w:sz="6" w:space="0" w:color="auto"/>
              <w:right w:val="outset" w:sz="6" w:space="0" w:color="auto"/>
            </w:tcBorders>
            <w:vAlign w:val="center"/>
            <w:hideMark/>
          </w:tcPr>
          <w:p w:rsidR="00E410BF" w:rsidRPr="00264EB0" w:rsidRDefault="00E410BF" w:rsidP="00E410BF">
            <w:pPr>
              <w:rPr>
                <w:rFonts w:ascii="Arial" w:hAnsi="Arial" w:cs="Arial"/>
                <w:sz w:val="20"/>
                <w:szCs w:val="20"/>
              </w:rPr>
            </w:pPr>
            <w:r w:rsidRPr="00264EB0">
              <w:rPr>
                <w:rFonts w:ascii="Arial" w:hAnsi="Arial" w:cs="Arial"/>
                <w:b/>
                <w:bCs/>
                <w:sz w:val="20"/>
                <w:szCs w:val="20"/>
              </w:rPr>
              <w:lastRenderedPageBreak/>
              <w:t>PO70</w:t>
            </w:r>
          </w:p>
          <w:p w:rsidR="00E410BF" w:rsidRPr="00264EB0" w:rsidRDefault="00E410BF" w:rsidP="00E410BF">
            <w:pPr>
              <w:rPr>
                <w:rFonts w:ascii="Arial" w:hAnsi="Arial" w:cs="Arial"/>
                <w:sz w:val="20"/>
                <w:szCs w:val="20"/>
              </w:rPr>
            </w:pPr>
            <w:r w:rsidRPr="00264EB0">
              <w:rPr>
                <w:rFonts w:ascii="Arial" w:hAnsi="Arial" w:cs="Arial"/>
                <w:sz w:val="20"/>
                <w:szCs w:val="20"/>
              </w:rPr>
              <w:t>Development within a High voltage electricity line buffer:</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to avoid any potential adverse impacts on personal health and wellbeing from electromagnetic fields;</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in a manner that maintains a high level of security of supply;</w:t>
            </w:r>
          </w:p>
          <w:p w:rsidR="00E410BF" w:rsidRPr="00264EB0" w:rsidRDefault="00E410BF" w:rsidP="00076BFC">
            <w:pPr>
              <w:numPr>
                <w:ilvl w:val="0"/>
                <w:numId w:val="54"/>
              </w:numPr>
              <w:rPr>
                <w:rFonts w:ascii="Arial" w:hAnsi="Arial" w:cs="Arial"/>
                <w:sz w:val="20"/>
                <w:szCs w:val="20"/>
              </w:rPr>
            </w:pPr>
            <w:r w:rsidRPr="00264EB0">
              <w:rPr>
                <w:rFonts w:ascii="Arial" w:hAnsi="Arial" w:cs="Arial"/>
                <w:sz w:val="20"/>
                <w:szCs w:val="20"/>
              </w:rPr>
              <w:t>is located and designed so not to impede upon the functioning and maintenance of high voltage electrical infrastructure.</w:t>
            </w:r>
          </w:p>
        </w:tc>
        <w:tc>
          <w:tcPr>
            <w:tcW w:w="1565" w:type="pct"/>
            <w:tcBorders>
              <w:top w:val="outset" w:sz="6" w:space="0" w:color="auto"/>
              <w:left w:val="outset" w:sz="6" w:space="0" w:color="auto"/>
              <w:bottom w:val="outset" w:sz="6" w:space="0" w:color="auto"/>
              <w:right w:val="outset" w:sz="6" w:space="0" w:color="auto"/>
            </w:tcBorders>
            <w:hideMark/>
          </w:tcPr>
          <w:p w:rsidR="00E410BF" w:rsidRPr="00264EB0" w:rsidRDefault="00E410BF" w:rsidP="00E410BF">
            <w:pPr>
              <w:rPr>
                <w:rFonts w:ascii="Arial" w:hAnsi="Arial" w:cs="Arial"/>
                <w:sz w:val="20"/>
                <w:szCs w:val="20"/>
              </w:rPr>
            </w:pPr>
            <w:r w:rsidRPr="00264EB0">
              <w:rPr>
                <w:rFonts w:ascii="Arial" w:hAnsi="Arial" w:cs="Arial"/>
                <w:b/>
                <w:bCs/>
                <w:sz w:val="20"/>
                <w:szCs w:val="20"/>
              </w:rPr>
              <w:t>E70</w:t>
            </w:r>
          </w:p>
          <w:p w:rsidR="00E410BF" w:rsidRPr="00264EB0" w:rsidRDefault="00E410BF" w:rsidP="00E410BF">
            <w:pPr>
              <w:rPr>
                <w:rFonts w:ascii="Arial" w:hAnsi="Arial" w:cs="Arial"/>
                <w:sz w:val="20"/>
                <w:szCs w:val="20"/>
              </w:rPr>
            </w:pPr>
            <w:r w:rsidRPr="00264EB0">
              <w:rPr>
                <w:rFonts w:ascii="Arial" w:hAnsi="Arial" w:cs="Arial"/>
                <w:sz w:val="20"/>
                <w:szCs w:val="20"/>
              </w:rPr>
              <w:t>Except where located on an approved Neighbourhood development plan, development does not involve the construction of any buildings or structures within a high voltage electricity line buffer.</w:t>
            </w:r>
          </w:p>
        </w:tc>
        <w:tc>
          <w:tcPr>
            <w:tcW w:w="585"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c>
          <w:tcPr>
            <w:tcW w:w="1296" w:type="pct"/>
            <w:tcBorders>
              <w:top w:val="outset" w:sz="6" w:space="0" w:color="auto"/>
              <w:left w:val="outset" w:sz="6" w:space="0" w:color="auto"/>
              <w:bottom w:val="outset" w:sz="6" w:space="0" w:color="auto"/>
              <w:right w:val="outset" w:sz="6" w:space="0" w:color="auto"/>
            </w:tcBorders>
          </w:tcPr>
          <w:p w:rsidR="00E410BF" w:rsidRPr="00264EB0" w:rsidRDefault="00E410BF" w:rsidP="00E410BF">
            <w:pPr>
              <w:rPr>
                <w:rFonts w:ascii="Arial" w:hAnsi="Arial" w:cs="Arial"/>
                <w:b/>
                <w:bCs/>
                <w:sz w:val="20"/>
                <w:szCs w:val="20"/>
              </w:rPr>
            </w:pPr>
          </w:p>
        </w:tc>
      </w:tr>
    </w:tbl>
    <w:p w:rsidR="00E97630" w:rsidRPr="00264EB0" w:rsidRDefault="00E97630">
      <w:pPr>
        <w:rPr>
          <w:rFonts w:ascii="Arial" w:hAnsi="Arial" w:cs="Arial"/>
          <w:sz w:val="20"/>
          <w:szCs w:val="20"/>
        </w:rPr>
      </w:pPr>
      <w:bookmarkStart w:id="0" w:name="_GoBack"/>
      <w:bookmarkEnd w:id="0"/>
    </w:p>
    <w:sectPr w:rsidR="00E97630" w:rsidRPr="00264EB0" w:rsidSect="00E410BF">
      <w:footerReference w:type="default" r:id="rId3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5916" w:rsidRDefault="00F95916" w:rsidP="00264EB0">
      <w:pPr>
        <w:spacing w:after="0" w:line="240" w:lineRule="auto"/>
      </w:pPr>
      <w:r>
        <w:separator/>
      </w:r>
    </w:p>
  </w:endnote>
  <w:endnote w:type="continuationSeparator" w:id="0">
    <w:p w:rsidR="00F95916" w:rsidRDefault="00F95916" w:rsidP="00264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4EB0" w:rsidRPr="00F261BA" w:rsidRDefault="00264EB0" w:rsidP="00264EB0">
    <w:pPr>
      <w:pStyle w:val="Footer"/>
      <w:jc w:val="center"/>
      <w:rPr>
        <w:rFonts w:ascii="Arial" w:hAnsi="Arial" w:cs="Arial"/>
        <w:i/>
        <w:sz w:val="20"/>
        <w:szCs w:val="20"/>
      </w:rPr>
    </w:pPr>
    <w:r w:rsidRPr="00744A3C">
      <w:rPr>
        <w:rFonts w:ascii="Arial" w:hAnsi="Arial" w:cs="Arial"/>
        <w:i/>
        <w:sz w:val="20"/>
        <w:szCs w:val="20"/>
      </w:rPr>
      <w:t>MBRC Planning Scheme</w:t>
    </w:r>
    <w:r w:rsidR="007950FF">
      <w:rPr>
        <w:rFonts w:ascii="Arial" w:hAnsi="Arial" w:cs="Arial"/>
        <w:i/>
        <w:sz w:val="20"/>
        <w:szCs w:val="20"/>
      </w:rPr>
      <w:t xml:space="preserve"> V</w:t>
    </w:r>
    <w:r w:rsidR="00A84B22">
      <w:rPr>
        <w:rFonts w:ascii="Arial" w:hAnsi="Arial" w:cs="Arial"/>
        <w:i/>
        <w:sz w:val="20"/>
        <w:szCs w:val="20"/>
      </w:rPr>
      <w:t>ersion 6</w:t>
    </w:r>
    <w:r w:rsidRPr="00744A3C">
      <w:rPr>
        <w:rFonts w:ascii="Arial" w:hAnsi="Arial" w:cs="Arial"/>
        <w:i/>
        <w:sz w:val="20"/>
        <w:szCs w:val="20"/>
      </w:rPr>
      <w:t xml:space="preserve"> - Caboolture </w:t>
    </w:r>
    <w:r>
      <w:rPr>
        <w:rFonts w:ascii="Arial" w:hAnsi="Arial" w:cs="Arial"/>
        <w:i/>
        <w:sz w:val="20"/>
        <w:szCs w:val="20"/>
      </w:rPr>
      <w:t>West local plan - Town centre precinct - Open space sub-</w:t>
    </w:r>
    <w:r w:rsidRPr="00744A3C">
      <w:rPr>
        <w:rFonts w:ascii="Arial" w:hAnsi="Arial" w:cs="Arial"/>
        <w:i/>
        <w:sz w:val="20"/>
        <w:szCs w:val="20"/>
      </w:rPr>
      <w:t>precinct - Assessable</w:t>
    </w:r>
    <w:r w:rsidR="007950FF">
      <w:rPr>
        <w:rFonts w:ascii="Arial" w:hAnsi="Arial" w:cs="Arial"/>
        <w:i/>
        <w:sz w:val="20"/>
        <w:szCs w:val="20"/>
      </w:rPr>
      <w:tab/>
    </w:r>
    <w:r w:rsidR="007950FF">
      <w:rPr>
        <w:rFonts w:ascii="Arial" w:hAnsi="Arial" w:cs="Arial"/>
        <w:i/>
        <w:sz w:val="20"/>
        <w:szCs w:val="20"/>
      </w:rPr>
      <w:tab/>
    </w:r>
    <w:r w:rsidRPr="00744A3C">
      <w:rPr>
        <w:rFonts w:ascii="Arial" w:hAnsi="Arial" w:cs="Arial"/>
        <w:i/>
        <w:sz w:val="20"/>
        <w:szCs w:val="20"/>
      </w:rPr>
      <w:tab/>
    </w:r>
    <w:r w:rsidRPr="00744A3C">
      <w:rPr>
        <w:rFonts w:ascii="Arial" w:hAnsi="Arial" w:cs="Arial"/>
        <w:i/>
        <w:sz w:val="20"/>
        <w:szCs w:val="20"/>
      </w:rPr>
      <w:tab/>
    </w:r>
    <w:sdt>
      <w:sdtPr>
        <w:rPr>
          <w:rFonts w:ascii="Arial" w:hAnsi="Arial" w:cs="Arial"/>
          <w:sz w:val="20"/>
          <w:szCs w:val="20"/>
        </w:rPr>
        <w:id w:val="1366955524"/>
        <w:docPartObj>
          <w:docPartGallery w:val="Page Numbers (Bottom of Page)"/>
          <w:docPartUnique/>
        </w:docPartObj>
      </w:sdtPr>
      <w:sdtEndPr>
        <w:rPr>
          <w:noProof/>
        </w:rPr>
      </w:sdtEndPr>
      <w:sdtContent>
        <w:r w:rsidRPr="00744A3C">
          <w:rPr>
            <w:rFonts w:ascii="Arial" w:hAnsi="Arial" w:cs="Arial"/>
            <w:sz w:val="20"/>
            <w:szCs w:val="20"/>
          </w:rPr>
          <w:fldChar w:fldCharType="begin"/>
        </w:r>
        <w:r w:rsidRPr="00744A3C">
          <w:rPr>
            <w:rFonts w:ascii="Arial" w:hAnsi="Arial" w:cs="Arial"/>
            <w:sz w:val="20"/>
            <w:szCs w:val="20"/>
          </w:rPr>
          <w:instrText xml:space="preserve"> PAGE   \* MERGEFORMAT </w:instrText>
        </w:r>
        <w:r w:rsidRPr="00744A3C">
          <w:rPr>
            <w:rFonts w:ascii="Arial" w:hAnsi="Arial" w:cs="Arial"/>
            <w:sz w:val="20"/>
            <w:szCs w:val="20"/>
          </w:rPr>
          <w:fldChar w:fldCharType="separate"/>
        </w:r>
        <w:r>
          <w:rPr>
            <w:rFonts w:ascii="Arial" w:hAnsi="Arial" w:cs="Arial"/>
            <w:sz w:val="20"/>
            <w:szCs w:val="20"/>
          </w:rPr>
          <w:t>1</w:t>
        </w:r>
        <w:r w:rsidRPr="00744A3C">
          <w:rPr>
            <w:rFonts w:ascii="Arial" w:hAnsi="Arial" w:cs="Arial"/>
            <w:noProof/>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5916" w:rsidRDefault="00F95916" w:rsidP="00264EB0">
      <w:pPr>
        <w:spacing w:after="0" w:line="240" w:lineRule="auto"/>
      </w:pPr>
      <w:r>
        <w:separator/>
      </w:r>
    </w:p>
  </w:footnote>
  <w:footnote w:type="continuationSeparator" w:id="0">
    <w:p w:rsidR="00F95916" w:rsidRDefault="00F95916" w:rsidP="00264E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561FA"/>
    <w:multiLevelType w:val="multilevel"/>
    <w:tmpl w:val="E27A19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2633F21"/>
    <w:multiLevelType w:val="multilevel"/>
    <w:tmpl w:val="23F85E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4BC61CD"/>
    <w:multiLevelType w:val="multilevel"/>
    <w:tmpl w:val="87149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7E72C6"/>
    <w:multiLevelType w:val="multilevel"/>
    <w:tmpl w:val="EC065E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EC5ACB"/>
    <w:multiLevelType w:val="multilevel"/>
    <w:tmpl w:val="C4BC0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8AC4EDA"/>
    <w:multiLevelType w:val="multilevel"/>
    <w:tmpl w:val="925407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C1649CB"/>
    <w:multiLevelType w:val="multilevel"/>
    <w:tmpl w:val="44143D2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FCB0A2E"/>
    <w:multiLevelType w:val="multilevel"/>
    <w:tmpl w:val="8A5C905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101775CF"/>
    <w:multiLevelType w:val="multilevel"/>
    <w:tmpl w:val="98A46B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0DF61B2"/>
    <w:multiLevelType w:val="multilevel"/>
    <w:tmpl w:val="693811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124345C5"/>
    <w:multiLevelType w:val="multilevel"/>
    <w:tmpl w:val="A078C5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17E740AE"/>
    <w:multiLevelType w:val="multilevel"/>
    <w:tmpl w:val="37AAC8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AB2530D"/>
    <w:multiLevelType w:val="multilevel"/>
    <w:tmpl w:val="A12829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B624108"/>
    <w:multiLevelType w:val="multilevel"/>
    <w:tmpl w:val="0A6E61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CBE48BD"/>
    <w:multiLevelType w:val="multilevel"/>
    <w:tmpl w:val="982C722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1E3D3611"/>
    <w:multiLevelType w:val="multilevel"/>
    <w:tmpl w:val="D81A02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211426DF"/>
    <w:multiLevelType w:val="multilevel"/>
    <w:tmpl w:val="FEBCFEC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242C621F"/>
    <w:multiLevelType w:val="multilevel"/>
    <w:tmpl w:val="09EE60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257D780C"/>
    <w:multiLevelType w:val="multilevel"/>
    <w:tmpl w:val="5D980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632E05"/>
    <w:multiLevelType w:val="multilevel"/>
    <w:tmpl w:val="4DF069E0"/>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76A469B"/>
    <w:multiLevelType w:val="multilevel"/>
    <w:tmpl w:val="BC885A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9333A41"/>
    <w:multiLevelType w:val="multilevel"/>
    <w:tmpl w:val="0234C8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BFB731E"/>
    <w:multiLevelType w:val="multilevel"/>
    <w:tmpl w:val="3DCC24B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DB7079B"/>
    <w:multiLevelType w:val="multilevel"/>
    <w:tmpl w:val="E9ECC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FD70A3C"/>
    <w:multiLevelType w:val="multilevel"/>
    <w:tmpl w:val="7E60AB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28E23C2"/>
    <w:multiLevelType w:val="multilevel"/>
    <w:tmpl w:val="FD60D9C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34F37941"/>
    <w:multiLevelType w:val="multilevel"/>
    <w:tmpl w:val="06D44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4F72737"/>
    <w:multiLevelType w:val="multilevel"/>
    <w:tmpl w:val="34923E8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75272FC"/>
    <w:multiLevelType w:val="multilevel"/>
    <w:tmpl w:val="D95E9EC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7950236"/>
    <w:multiLevelType w:val="multilevel"/>
    <w:tmpl w:val="13B44E3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9CC10A2"/>
    <w:multiLevelType w:val="multilevel"/>
    <w:tmpl w:val="9C2008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438F0899"/>
    <w:multiLevelType w:val="multilevel"/>
    <w:tmpl w:val="15FA5A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43DF0B7C"/>
    <w:multiLevelType w:val="multilevel"/>
    <w:tmpl w:val="70E69E0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454E06E2"/>
    <w:multiLevelType w:val="multilevel"/>
    <w:tmpl w:val="55564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4A754219"/>
    <w:multiLevelType w:val="multilevel"/>
    <w:tmpl w:val="0318320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CD42348"/>
    <w:multiLevelType w:val="multilevel"/>
    <w:tmpl w:val="679071A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EA141E4"/>
    <w:multiLevelType w:val="multilevel"/>
    <w:tmpl w:val="03CADD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2BB286E"/>
    <w:multiLevelType w:val="multilevel"/>
    <w:tmpl w:val="739A677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5479729A"/>
    <w:multiLevelType w:val="multilevel"/>
    <w:tmpl w:val="82AA3B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557C367C"/>
    <w:multiLevelType w:val="multilevel"/>
    <w:tmpl w:val="D3224BD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5D2D559C"/>
    <w:multiLevelType w:val="multilevel"/>
    <w:tmpl w:val="1602CC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613E47C6"/>
    <w:multiLevelType w:val="multilevel"/>
    <w:tmpl w:val="94A287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622F6375"/>
    <w:multiLevelType w:val="multilevel"/>
    <w:tmpl w:val="9D96EA4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665059D9"/>
    <w:multiLevelType w:val="multilevel"/>
    <w:tmpl w:val="5380DA6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691E6E3A"/>
    <w:multiLevelType w:val="multilevel"/>
    <w:tmpl w:val="0F6CE2B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69855E01"/>
    <w:multiLevelType w:val="multilevel"/>
    <w:tmpl w:val="0D9A2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15:restartNumberingAfterBreak="0">
    <w:nsid w:val="6F030BFC"/>
    <w:multiLevelType w:val="multilevel"/>
    <w:tmpl w:val="D02A584E"/>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70193AC5"/>
    <w:multiLevelType w:val="multilevel"/>
    <w:tmpl w:val="9DF8BD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736236B9"/>
    <w:multiLevelType w:val="multilevel"/>
    <w:tmpl w:val="4AD43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7C727BEB"/>
    <w:multiLevelType w:val="multilevel"/>
    <w:tmpl w:val="75E091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7C8253F7"/>
    <w:multiLevelType w:val="multilevel"/>
    <w:tmpl w:val="D4AE9E7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7D2B33B7"/>
    <w:multiLevelType w:val="multilevel"/>
    <w:tmpl w:val="7FA688F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7D78466A"/>
    <w:multiLevelType w:val="multilevel"/>
    <w:tmpl w:val="3BC450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7FC8667A"/>
    <w:multiLevelType w:val="multilevel"/>
    <w:tmpl w:val="4A82E6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7"/>
  </w:num>
  <w:num w:numId="2">
    <w:abstractNumId w:val="30"/>
  </w:num>
  <w:num w:numId="3">
    <w:abstractNumId w:val="38"/>
  </w:num>
  <w:num w:numId="4">
    <w:abstractNumId w:val="29"/>
  </w:num>
  <w:num w:numId="5">
    <w:abstractNumId w:val="6"/>
  </w:num>
  <w:num w:numId="6">
    <w:abstractNumId w:val="50"/>
  </w:num>
  <w:num w:numId="7">
    <w:abstractNumId w:val="35"/>
  </w:num>
  <w:num w:numId="8">
    <w:abstractNumId w:val="37"/>
  </w:num>
  <w:num w:numId="9">
    <w:abstractNumId w:val="47"/>
  </w:num>
  <w:num w:numId="10">
    <w:abstractNumId w:val="42"/>
  </w:num>
  <w:num w:numId="11">
    <w:abstractNumId w:val="4"/>
  </w:num>
  <w:num w:numId="12">
    <w:abstractNumId w:val="9"/>
  </w:num>
  <w:num w:numId="13">
    <w:abstractNumId w:val="18"/>
  </w:num>
  <w:num w:numId="14">
    <w:abstractNumId w:val="19"/>
  </w:num>
  <w:num w:numId="15">
    <w:abstractNumId w:val="13"/>
  </w:num>
  <w:num w:numId="16">
    <w:abstractNumId w:val="31"/>
  </w:num>
  <w:num w:numId="17">
    <w:abstractNumId w:val="21"/>
  </w:num>
  <w:num w:numId="18">
    <w:abstractNumId w:val="24"/>
  </w:num>
  <w:num w:numId="19">
    <w:abstractNumId w:val="15"/>
  </w:num>
  <w:num w:numId="20">
    <w:abstractNumId w:val="14"/>
  </w:num>
  <w:num w:numId="21">
    <w:abstractNumId w:val="16"/>
  </w:num>
  <w:num w:numId="22">
    <w:abstractNumId w:val="20"/>
  </w:num>
  <w:num w:numId="23">
    <w:abstractNumId w:val="8"/>
  </w:num>
  <w:num w:numId="24">
    <w:abstractNumId w:val="2"/>
  </w:num>
  <w:num w:numId="25">
    <w:abstractNumId w:val="0"/>
  </w:num>
  <w:num w:numId="26">
    <w:abstractNumId w:val="33"/>
  </w:num>
  <w:num w:numId="27">
    <w:abstractNumId w:val="27"/>
  </w:num>
  <w:num w:numId="28">
    <w:abstractNumId w:val="26"/>
  </w:num>
  <w:num w:numId="29">
    <w:abstractNumId w:val="51"/>
  </w:num>
  <w:num w:numId="30">
    <w:abstractNumId w:val="44"/>
  </w:num>
  <w:num w:numId="31">
    <w:abstractNumId w:val="46"/>
  </w:num>
  <w:num w:numId="32">
    <w:abstractNumId w:val="48"/>
  </w:num>
  <w:num w:numId="33">
    <w:abstractNumId w:val="28"/>
  </w:num>
  <w:num w:numId="34">
    <w:abstractNumId w:val="41"/>
  </w:num>
  <w:num w:numId="35">
    <w:abstractNumId w:val="49"/>
  </w:num>
  <w:num w:numId="36">
    <w:abstractNumId w:val="45"/>
  </w:num>
  <w:num w:numId="37">
    <w:abstractNumId w:val="25"/>
  </w:num>
  <w:num w:numId="38">
    <w:abstractNumId w:val="12"/>
  </w:num>
  <w:num w:numId="39">
    <w:abstractNumId w:val="52"/>
  </w:num>
  <w:num w:numId="40">
    <w:abstractNumId w:val="32"/>
  </w:num>
  <w:num w:numId="41">
    <w:abstractNumId w:val="43"/>
  </w:num>
  <w:num w:numId="42">
    <w:abstractNumId w:val="23"/>
  </w:num>
  <w:num w:numId="43">
    <w:abstractNumId w:val="17"/>
  </w:num>
  <w:num w:numId="44">
    <w:abstractNumId w:val="10"/>
  </w:num>
  <w:num w:numId="45">
    <w:abstractNumId w:val="53"/>
  </w:num>
  <w:num w:numId="46">
    <w:abstractNumId w:val="11"/>
  </w:num>
  <w:num w:numId="47">
    <w:abstractNumId w:val="22"/>
  </w:num>
  <w:num w:numId="48">
    <w:abstractNumId w:val="34"/>
  </w:num>
  <w:num w:numId="49">
    <w:abstractNumId w:val="3"/>
  </w:num>
  <w:num w:numId="50">
    <w:abstractNumId w:val="39"/>
  </w:num>
  <w:num w:numId="51">
    <w:abstractNumId w:val="36"/>
  </w:num>
  <w:num w:numId="52">
    <w:abstractNumId w:val="40"/>
  </w:num>
  <w:num w:numId="53">
    <w:abstractNumId w:val="1"/>
  </w:num>
  <w:num w:numId="54">
    <w:abstractNumId w:val="5"/>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0BF"/>
    <w:rsid w:val="00076BFC"/>
    <w:rsid w:val="0016723A"/>
    <w:rsid w:val="00264EB0"/>
    <w:rsid w:val="00397493"/>
    <w:rsid w:val="003A633F"/>
    <w:rsid w:val="0050676B"/>
    <w:rsid w:val="00646273"/>
    <w:rsid w:val="006C6AD3"/>
    <w:rsid w:val="007950FF"/>
    <w:rsid w:val="00A84B22"/>
    <w:rsid w:val="00D84BD7"/>
    <w:rsid w:val="00E410BF"/>
    <w:rsid w:val="00E97630"/>
    <w:rsid w:val="00F959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F87F37"/>
  <w15:chartTrackingRefBased/>
  <w15:docId w15:val="{5044A7C3-D03A-4D02-9BA9-0023111C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E410BF"/>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E410BF"/>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E410BF"/>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E410BF"/>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E410BF"/>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E410BF"/>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0BF"/>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E410BF"/>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E410BF"/>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E410BF"/>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E410BF"/>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E410BF"/>
    <w:rPr>
      <w:rFonts w:ascii="Times New Roman" w:eastAsiaTheme="minorEastAsia" w:hAnsi="Times New Roman" w:cs="Times New Roman"/>
      <w:b/>
      <w:bCs/>
      <w:sz w:val="15"/>
      <w:szCs w:val="15"/>
      <w:lang w:eastAsia="en-AU"/>
    </w:rPr>
  </w:style>
  <w:style w:type="paragraph" w:customStyle="1" w:styleId="msonormal0">
    <w:name w:val="msonormal"/>
    <w:basedOn w:val="Normal"/>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unhideWhenUsed/>
    <w:rsid w:val="00E410BF"/>
    <w:rPr>
      <w:color w:val="0000FF"/>
      <w:u w:val="single"/>
    </w:rPr>
  </w:style>
  <w:style w:type="character" w:styleId="FollowedHyperlink">
    <w:name w:val="FollowedHyperlink"/>
    <w:basedOn w:val="DefaultParagraphFont"/>
    <w:uiPriority w:val="99"/>
    <w:semiHidden/>
    <w:unhideWhenUsed/>
    <w:rsid w:val="00E410BF"/>
    <w:rPr>
      <w:color w:val="800080"/>
      <w:u w:val="single"/>
    </w:rPr>
  </w:style>
  <w:style w:type="paragraph" w:customStyle="1" w:styleId="hidden">
    <w:name w:val="hidden"/>
    <w:basedOn w:val="Normal"/>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E410BF"/>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E410BF"/>
    <w:rPr>
      <w:b/>
      <w:bCs/>
    </w:rPr>
  </w:style>
  <w:style w:type="character" w:customStyle="1" w:styleId="number">
    <w:name w:val="number"/>
    <w:basedOn w:val="DefaultParagraphFont"/>
    <w:rsid w:val="00E410BF"/>
  </w:style>
  <w:style w:type="character" w:customStyle="1" w:styleId="newwindow">
    <w:name w:val="newwindow"/>
    <w:basedOn w:val="DefaultParagraphFont"/>
    <w:rsid w:val="00E410BF"/>
  </w:style>
  <w:style w:type="character" w:styleId="Emphasis">
    <w:name w:val="Emphasis"/>
    <w:basedOn w:val="DefaultParagraphFont"/>
    <w:uiPriority w:val="20"/>
    <w:qFormat/>
    <w:rsid w:val="00E410BF"/>
    <w:rPr>
      <w:i/>
      <w:iCs/>
    </w:rPr>
  </w:style>
  <w:style w:type="character" w:customStyle="1" w:styleId="highlighttext">
    <w:name w:val="highlighttext"/>
    <w:basedOn w:val="DefaultParagraphFont"/>
    <w:rsid w:val="00E410BF"/>
  </w:style>
  <w:style w:type="character" w:customStyle="1" w:styleId="highlightbackground">
    <w:name w:val="highlightbackground"/>
    <w:basedOn w:val="DefaultParagraphFont"/>
    <w:rsid w:val="00E410BF"/>
  </w:style>
  <w:style w:type="paragraph" w:styleId="BalloonText">
    <w:name w:val="Balloon Text"/>
    <w:basedOn w:val="Normal"/>
    <w:link w:val="BalloonTextChar"/>
    <w:uiPriority w:val="99"/>
    <w:semiHidden/>
    <w:unhideWhenUsed/>
    <w:rsid w:val="00E410BF"/>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E410BF"/>
    <w:rPr>
      <w:rFonts w:ascii="Segoe UI" w:eastAsiaTheme="minorEastAsia" w:hAnsi="Segoe UI" w:cs="Segoe UI"/>
      <w:sz w:val="18"/>
      <w:szCs w:val="18"/>
      <w:lang w:eastAsia="en-AU"/>
    </w:rPr>
  </w:style>
  <w:style w:type="character" w:styleId="UnresolvedMention">
    <w:name w:val="Unresolved Mention"/>
    <w:basedOn w:val="DefaultParagraphFont"/>
    <w:uiPriority w:val="99"/>
    <w:semiHidden/>
    <w:unhideWhenUsed/>
    <w:rsid w:val="00E410BF"/>
    <w:rPr>
      <w:color w:val="605E5C"/>
      <w:shd w:val="clear" w:color="auto" w:fill="E1DFDD"/>
    </w:rPr>
  </w:style>
  <w:style w:type="paragraph" w:styleId="NoSpacing">
    <w:name w:val="No Spacing"/>
    <w:uiPriority w:val="1"/>
    <w:qFormat/>
    <w:rsid w:val="00E410BF"/>
    <w:pPr>
      <w:spacing w:after="0" w:line="240" w:lineRule="auto"/>
    </w:pPr>
  </w:style>
  <w:style w:type="paragraph" w:styleId="ListParagraph">
    <w:name w:val="List Paragraph"/>
    <w:basedOn w:val="Normal"/>
    <w:uiPriority w:val="34"/>
    <w:qFormat/>
    <w:rsid w:val="00E410BF"/>
    <w:pPr>
      <w:ind w:left="720"/>
      <w:contextualSpacing/>
    </w:pPr>
  </w:style>
  <w:style w:type="paragraph" w:styleId="Header">
    <w:name w:val="header"/>
    <w:basedOn w:val="Normal"/>
    <w:link w:val="HeaderChar"/>
    <w:uiPriority w:val="99"/>
    <w:unhideWhenUsed/>
    <w:rsid w:val="00264E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64EB0"/>
  </w:style>
  <w:style w:type="paragraph" w:styleId="Footer">
    <w:name w:val="footer"/>
    <w:basedOn w:val="Normal"/>
    <w:link w:val="FooterChar"/>
    <w:uiPriority w:val="99"/>
    <w:unhideWhenUsed/>
    <w:rsid w:val="00264E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64E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file:///C:\Users\seang\OneDrive%20-%20Objective%20Corp\Desktop\HTML-Export\section_s1332743627723.html" TargetMode="External"/><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7" Type="http://schemas.openxmlformats.org/officeDocument/2006/relationships/image" Target="media/image1.jpeg"/><Relationship Id="rId12" Type="http://schemas.openxmlformats.org/officeDocument/2006/relationships/hyperlink" Target="file:///C:\Users\seang\OneDrive%20-%20Objective%20Corp\Desktop\HTML-Export\section_s1332743627723.html" TargetMode="External"/><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C:\Users\seang\OneDrive%20-%20Objective%20Corp\Desktop\HTML-Export\section_s1332743627723.html" TargetMode="External"/><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10" Type="http://schemas.openxmlformats.org/officeDocument/2006/relationships/image" Target="media/image4.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file:///C:\Users\seang\OneDrive%20-%20Objective%20Corp\Desktop\HTML-Export\section_s1332743627723.html" TargetMode="External"/><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52</Pages>
  <Words>11273</Words>
  <Characters>64258</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7</cp:revision>
  <dcterms:created xsi:type="dcterms:W3CDTF">2019-12-16T05:10:00Z</dcterms:created>
  <dcterms:modified xsi:type="dcterms:W3CDTF">2021-11-11T02:44:00Z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A19478858</vt:lpwstr>
  </property>
  <property fmtid="{D5CDD505-2E9C-101B-9397-08002B2CF9AE}" pid="4" name="Objective-Title">
    <vt:lpwstr>7.2.3.2.6 Township centre precinct - Open space sub-precinct - Assessable UPDATED</vt:lpwstr>
  </property>
  <property fmtid="{D5CDD505-2E9C-101B-9397-08002B2CF9AE}" pid="5" name="Objective-Comment">
    <vt:lpwstr/>
  </property>
  <property fmtid="{D5CDD505-2E9C-101B-9397-08002B2CF9AE}" pid="6" name="Objective-CreationStamp">
    <vt:filetime>2019-12-16T05:29:12Z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2020-01-06T05:42:07Z</vt:filetime>
  </property>
  <property fmtid="{D5CDD505-2E9C-101B-9397-08002B2CF9AE}" pid="11" name="Objective-Owner">
    <vt:lpwstr>Kasaia Bray</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1.2</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