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09" w:type="dxa"/>
        <w:tblCellSpacing w:w="15" w:type="dxa"/>
        <w:tblInd w:w="-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Caption w:val="Table 7.2.3.1.2.2 Assessable development - Local centre sub-precinct"/>
        <w:tblDescription w:val="A table identifying the assessable development requirements for the Urban living precinct - Local centre sub-precinct."/>
      </w:tblPr>
      <w:tblGrid>
        <w:gridCol w:w="5529"/>
        <w:gridCol w:w="1615"/>
        <w:gridCol w:w="3913"/>
        <w:gridCol w:w="1701"/>
        <w:gridCol w:w="2651"/>
      </w:tblGrid>
      <w:tr w:rsidR="006469F8" w:rsidRPr="006469F8" w14:paraId="3E5DAA2E" w14:textId="77777777" w:rsidTr="006469F8">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tcPr>
          <w:p w14:paraId="6476D887" w14:textId="7333C910" w:rsidR="006469F8" w:rsidRPr="006469F8" w:rsidRDefault="006469F8" w:rsidP="00F24499">
            <w:pPr>
              <w:spacing w:before="150" w:after="150" w:line="240" w:lineRule="auto"/>
              <w:ind w:left="150" w:right="150"/>
              <w:jc w:val="center"/>
              <w:rPr>
                <w:rFonts w:ascii="Arial" w:hAnsi="Arial" w:cs="Arial"/>
                <w:b/>
                <w:bCs/>
                <w:sz w:val="20"/>
                <w:szCs w:val="20"/>
              </w:rPr>
            </w:pPr>
            <w:r w:rsidRPr="006469F8">
              <w:rPr>
                <w:rFonts w:ascii="Arial" w:hAnsi="Arial" w:cs="Arial"/>
                <w:b/>
                <w:bCs/>
                <w:sz w:val="20"/>
                <w:szCs w:val="20"/>
              </w:rPr>
              <w:t>Table 7.2.3.1.2.2 Assessable development - Local centre sub-precinct</w:t>
            </w:r>
          </w:p>
        </w:tc>
      </w:tr>
      <w:tr w:rsidR="00F24499" w:rsidRPr="006469F8" w14:paraId="3C637232" w14:textId="2318338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shd w:val="clear" w:color="auto" w:fill="CCCCCC"/>
            <w:hideMark/>
          </w:tcPr>
          <w:p w14:paraId="24E26E4C"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Performance outcomes</w:t>
            </w:r>
          </w:p>
        </w:tc>
        <w:tc>
          <w:tcPr>
            <w:tcW w:w="5498" w:type="dxa"/>
            <w:gridSpan w:val="2"/>
            <w:tcBorders>
              <w:top w:val="single" w:sz="2" w:space="0" w:color="696969"/>
              <w:left w:val="single" w:sz="2" w:space="0" w:color="696969"/>
              <w:bottom w:val="single" w:sz="2" w:space="0" w:color="696969"/>
              <w:right w:val="single" w:sz="2" w:space="0" w:color="696969"/>
            </w:tcBorders>
            <w:shd w:val="clear" w:color="auto" w:fill="CCCCCC"/>
            <w:hideMark/>
          </w:tcPr>
          <w:p w14:paraId="041392F1"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r w:rsidRPr="006469F8">
              <w:rPr>
                <w:rFonts w:ascii="Arial" w:eastAsia="Times New Roman" w:hAnsi="Arial" w:cs="Arial"/>
                <w:b/>
                <w:bCs/>
                <w:color w:val="000000"/>
                <w:sz w:val="20"/>
                <w:szCs w:val="20"/>
                <w:lang w:eastAsia="en-AU"/>
              </w:rPr>
              <w:t xml:space="preserve">Examples that achieve aspects </w:t>
            </w:r>
          </w:p>
          <w:p w14:paraId="1DAE2238" w14:textId="1B4A14FB"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of the Performance Outcomes</w:t>
            </w:r>
          </w:p>
        </w:tc>
        <w:tc>
          <w:tcPr>
            <w:tcW w:w="1671" w:type="dxa"/>
            <w:vMerge w:val="restart"/>
            <w:tcBorders>
              <w:top w:val="single" w:sz="2" w:space="0" w:color="696969"/>
              <w:left w:val="single" w:sz="2" w:space="0" w:color="696969"/>
              <w:right w:val="single" w:sz="2" w:space="0" w:color="696969"/>
            </w:tcBorders>
            <w:shd w:val="clear" w:color="auto" w:fill="CCCCCC"/>
          </w:tcPr>
          <w:p w14:paraId="570E8CF4" w14:textId="77777777" w:rsidR="00B54E99" w:rsidRDefault="00F24499" w:rsidP="00B54E99">
            <w:pPr>
              <w:pStyle w:val="NoSpacing"/>
              <w:rPr>
                <w:rFonts w:ascii="Arial" w:hAnsi="Arial" w:cs="Arial"/>
                <w:b/>
                <w:sz w:val="20"/>
                <w:szCs w:val="20"/>
              </w:rPr>
            </w:pPr>
            <w:r w:rsidRPr="006469F8">
              <w:rPr>
                <w:rFonts w:ascii="Arial" w:hAnsi="Arial" w:cs="Arial"/>
                <w:b/>
                <w:sz w:val="20"/>
                <w:szCs w:val="20"/>
              </w:rPr>
              <w:t>E</w:t>
            </w:r>
          </w:p>
          <w:p w14:paraId="79F82D68" w14:textId="64423FE2" w:rsidR="00F24499" w:rsidRPr="006469F8" w:rsidRDefault="00F24499" w:rsidP="00B54E99">
            <w:pPr>
              <w:pStyle w:val="NoSpacing"/>
              <w:rPr>
                <w:rFonts w:ascii="Arial" w:hAnsi="Arial" w:cs="Arial"/>
                <w:b/>
                <w:sz w:val="20"/>
                <w:szCs w:val="20"/>
              </w:rPr>
            </w:pPr>
            <w:r w:rsidRPr="006469F8">
              <w:rPr>
                <w:rFonts w:ascii="Arial" w:hAnsi="Arial" w:cs="Arial"/>
                <w:b/>
                <w:sz w:val="20"/>
                <w:szCs w:val="20"/>
              </w:rPr>
              <w:t>Compliance</w:t>
            </w:r>
          </w:p>
          <w:p w14:paraId="586A51DD" w14:textId="77777777" w:rsidR="00F24499" w:rsidRPr="006469F8" w:rsidRDefault="00F24499" w:rsidP="00B54E99">
            <w:pPr>
              <w:pStyle w:val="NoSpacing"/>
              <w:rPr>
                <w:rFonts w:ascii="Arial" w:hAnsi="Arial" w:cs="Arial"/>
                <w:b/>
                <w:sz w:val="20"/>
                <w:szCs w:val="20"/>
              </w:rPr>
            </w:pPr>
          </w:p>
          <w:p w14:paraId="40F2EA7E" w14:textId="642EF1EF" w:rsidR="00F24499" w:rsidRPr="006469F8" w:rsidRDefault="00B54E99" w:rsidP="00B54E99">
            <w:pPr>
              <w:pStyle w:val="NoSpacing"/>
              <w:rPr>
                <w:rFonts w:ascii="Arial" w:hAnsi="Arial" w:cs="Arial"/>
                <w:b/>
                <w:sz w:val="20"/>
                <w:szCs w:val="20"/>
              </w:rPr>
            </w:pPr>
            <w:r>
              <w:rPr>
                <w:rFonts w:ascii="Arial" w:hAnsi="Arial" w:cs="Arial"/>
                <w:b/>
                <w:sz w:val="20"/>
                <w:szCs w:val="20"/>
              </w:rPr>
              <w:t>-</w:t>
            </w:r>
            <w:r w:rsidR="00F24499" w:rsidRPr="006469F8">
              <w:rPr>
                <w:rFonts w:ascii="Arial" w:hAnsi="Arial" w:cs="Arial"/>
                <w:b/>
                <w:sz w:val="20"/>
                <w:szCs w:val="20"/>
              </w:rPr>
              <w:t>Yes</w:t>
            </w:r>
          </w:p>
          <w:p w14:paraId="4922828B" w14:textId="77777777" w:rsidR="00F24499" w:rsidRPr="006469F8" w:rsidRDefault="00F24499" w:rsidP="00B54E99">
            <w:pPr>
              <w:pStyle w:val="NoSpacing"/>
              <w:rPr>
                <w:rFonts w:ascii="Arial" w:hAnsi="Arial" w:cs="Arial"/>
                <w:b/>
                <w:sz w:val="20"/>
                <w:szCs w:val="20"/>
              </w:rPr>
            </w:pPr>
          </w:p>
          <w:p w14:paraId="281A346F" w14:textId="5C99B9BC" w:rsidR="00F24499" w:rsidRDefault="00F24499" w:rsidP="00B54E99">
            <w:pPr>
              <w:pStyle w:val="NoSpacing"/>
              <w:rPr>
                <w:rFonts w:ascii="Arial" w:hAnsi="Arial" w:cs="Arial"/>
                <w:b/>
                <w:sz w:val="20"/>
                <w:szCs w:val="20"/>
              </w:rPr>
            </w:pPr>
            <w:r w:rsidRPr="006469F8">
              <w:rPr>
                <w:rFonts w:ascii="Arial" w:hAnsi="Arial" w:cs="Arial"/>
                <w:b/>
                <w:sz w:val="20"/>
                <w:szCs w:val="20"/>
              </w:rPr>
              <w:t xml:space="preserve">-No See PO </w:t>
            </w:r>
          </w:p>
          <w:p w14:paraId="10774C13" w14:textId="77777777" w:rsidR="00B54E99" w:rsidRPr="006469F8" w:rsidRDefault="00B54E99" w:rsidP="00B54E99">
            <w:pPr>
              <w:pStyle w:val="NoSpacing"/>
              <w:rPr>
                <w:rFonts w:ascii="Arial" w:hAnsi="Arial" w:cs="Arial"/>
                <w:b/>
                <w:sz w:val="20"/>
                <w:szCs w:val="20"/>
              </w:rPr>
            </w:pPr>
          </w:p>
          <w:p w14:paraId="421AA9FB" w14:textId="69A7C49F" w:rsidR="00F24499" w:rsidRPr="006469F8" w:rsidRDefault="00B54E99" w:rsidP="00B54E99">
            <w:pPr>
              <w:pStyle w:val="NoSpacing"/>
              <w:rPr>
                <w:rFonts w:ascii="Arial" w:hAnsi="Arial" w:cs="Arial"/>
                <w:b/>
                <w:sz w:val="20"/>
                <w:szCs w:val="20"/>
              </w:rPr>
            </w:pPr>
            <w:r>
              <w:rPr>
                <w:rFonts w:ascii="Arial" w:hAnsi="Arial" w:cs="Arial"/>
                <w:b/>
                <w:sz w:val="20"/>
                <w:szCs w:val="20"/>
              </w:rPr>
              <w:t>o</w:t>
            </w:r>
            <w:r w:rsidR="00F24499" w:rsidRPr="006469F8">
              <w:rPr>
                <w:rFonts w:ascii="Arial" w:hAnsi="Arial" w:cs="Arial"/>
                <w:b/>
                <w:sz w:val="20"/>
                <w:szCs w:val="20"/>
              </w:rPr>
              <w:t>r</w:t>
            </w:r>
          </w:p>
          <w:p w14:paraId="0E9DFC2B" w14:textId="41AC8A8D" w:rsidR="00F24499" w:rsidRPr="00B54E99" w:rsidRDefault="00B54E99" w:rsidP="00B54E99">
            <w:pPr>
              <w:spacing w:before="150" w:after="150" w:line="240" w:lineRule="auto"/>
              <w:ind w:right="150"/>
              <w:rPr>
                <w:rFonts w:ascii="Arial" w:eastAsia="Times New Roman" w:hAnsi="Arial" w:cs="Arial"/>
                <w:b/>
                <w:bCs/>
                <w:color w:val="000000"/>
                <w:sz w:val="20"/>
                <w:szCs w:val="20"/>
                <w:lang w:eastAsia="en-AU"/>
              </w:rPr>
            </w:pPr>
            <w:r>
              <w:rPr>
                <w:rFonts w:ascii="Arial" w:hAnsi="Arial" w:cs="Arial"/>
                <w:b/>
                <w:sz w:val="20"/>
                <w:szCs w:val="20"/>
              </w:rPr>
              <w:t>-</w:t>
            </w:r>
            <w:r w:rsidR="00F24499" w:rsidRPr="00B54E99">
              <w:rPr>
                <w:rFonts w:ascii="Arial" w:hAnsi="Arial" w:cs="Arial"/>
                <w:b/>
                <w:sz w:val="20"/>
                <w:szCs w:val="20"/>
              </w:rPr>
              <w:t>N/A</w:t>
            </w:r>
          </w:p>
        </w:tc>
        <w:tc>
          <w:tcPr>
            <w:tcW w:w="2606" w:type="dxa"/>
            <w:vMerge w:val="restart"/>
            <w:tcBorders>
              <w:top w:val="single" w:sz="2" w:space="0" w:color="696969"/>
              <w:left w:val="single" w:sz="2" w:space="0" w:color="696969"/>
              <w:right w:val="single" w:sz="2" w:space="0" w:color="696969"/>
            </w:tcBorders>
            <w:shd w:val="clear" w:color="auto" w:fill="CCCCCC"/>
          </w:tcPr>
          <w:p w14:paraId="727E6E47" w14:textId="2ACEEA78" w:rsidR="00F24499" w:rsidRPr="006469F8" w:rsidRDefault="00F24499" w:rsidP="00B54E99">
            <w:pPr>
              <w:spacing w:before="150" w:after="150" w:line="240" w:lineRule="auto"/>
              <w:ind w:left="150" w:right="150"/>
              <w:jc w:val="center"/>
              <w:rPr>
                <w:rFonts w:ascii="Arial" w:eastAsia="Times New Roman" w:hAnsi="Arial" w:cs="Arial"/>
                <w:b/>
                <w:bCs/>
                <w:color w:val="000000"/>
                <w:sz w:val="20"/>
                <w:szCs w:val="20"/>
                <w:lang w:eastAsia="en-AU"/>
              </w:rPr>
            </w:pPr>
            <w:r w:rsidRPr="006469F8">
              <w:rPr>
                <w:rFonts w:ascii="Arial" w:hAnsi="Arial" w:cs="Arial"/>
                <w:b/>
                <w:bCs/>
                <w:sz w:val="20"/>
                <w:szCs w:val="20"/>
              </w:rPr>
              <w:t>Justification for compliance</w:t>
            </w:r>
          </w:p>
        </w:tc>
      </w:tr>
      <w:tr w:rsidR="00F24499" w:rsidRPr="006469F8" w14:paraId="57FF0635" w14:textId="775993A0"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4E20B650" w14:textId="77777777" w:rsidR="00F24499" w:rsidRPr="006469F8" w:rsidRDefault="00F24499" w:rsidP="00F74120">
            <w:pPr>
              <w:spacing w:before="150" w:after="150" w:line="240" w:lineRule="auto"/>
              <w:ind w:left="150" w:right="150"/>
              <w:jc w:val="center"/>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General criteria</w:t>
            </w:r>
          </w:p>
        </w:tc>
        <w:tc>
          <w:tcPr>
            <w:tcW w:w="1671" w:type="dxa"/>
            <w:vMerge/>
            <w:tcBorders>
              <w:left w:val="single" w:sz="2" w:space="0" w:color="696969"/>
              <w:right w:val="single" w:sz="2" w:space="0" w:color="696969"/>
            </w:tcBorders>
            <w:shd w:val="clear" w:color="auto" w:fill="CCCCCC"/>
          </w:tcPr>
          <w:p w14:paraId="69606057" w14:textId="77777777" w:rsidR="00F24499" w:rsidRPr="006469F8" w:rsidRDefault="00F24499" w:rsidP="00F74120">
            <w:pPr>
              <w:spacing w:before="150" w:after="150" w:line="240" w:lineRule="auto"/>
              <w:ind w:left="150" w:right="150"/>
              <w:jc w:val="center"/>
              <w:rPr>
                <w:rFonts w:ascii="Arial" w:eastAsia="Times New Roman" w:hAnsi="Arial" w:cs="Arial"/>
                <w:b/>
                <w:bCs/>
                <w:color w:val="000000"/>
                <w:sz w:val="20"/>
                <w:szCs w:val="20"/>
                <w:lang w:eastAsia="en-AU"/>
              </w:rPr>
            </w:pPr>
          </w:p>
        </w:tc>
        <w:tc>
          <w:tcPr>
            <w:tcW w:w="2606" w:type="dxa"/>
            <w:vMerge/>
            <w:tcBorders>
              <w:left w:val="single" w:sz="2" w:space="0" w:color="696969"/>
              <w:right w:val="single" w:sz="2" w:space="0" w:color="696969"/>
            </w:tcBorders>
            <w:shd w:val="clear" w:color="auto" w:fill="CCCCCC"/>
          </w:tcPr>
          <w:p w14:paraId="42814874" w14:textId="5DDFAF99" w:rsidR="00F24499" w:rsidRPr="006469F8" w:rsidRDefault="00F24499" w:rsidP="00F74120">
            <w:pPr>
              <w:spacing w:before="150" w:after="150" w:line="240" w:lineRule="auto"/>
              <w:ind w:left="150" w:right="150"/>
              <w:jc w:val="center"/>
              <w:rPr>
                <w:rFonts w:ascii="Arial" w:eastAsia="Times New Roman" w:hAnsi="Arial" w:cs="Arial"/>
                <w:b/>
                <w:bCs/>
                <w:color w:val="000000"/>
                <w:sz w:val="20"/>
                <w:szCs w:val="20"/>
                <w:lang w:eastAsia="en-AU"/>
              </w:rPr>
            </w:pPr>
          </w:p>
        </w:tc>
      </w:tr>
      <w:tr w:rsidR="00F24499" w:rsidRPr="006469F8" w14:paraId="64B3EDFC" w14:textId="74C5503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6D9E15B7"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Local centre locations</w:t>
            </w:r>
          </w:p>
        </w:tc>
        <w:tc>
          <w:tcPr>
            <w:tcW w:w="1671" w:type="dxa"/>
            <w:vMerge/>
            <w:tcBorders>
              <w:left w:val="single" w:sz="2" w:space="0" w:color="696969"/>
              <w:bottom w:val="single" w:sz="2" w:space="0" w:color="696969"/>
              <w:right w:val="single" w:sz="2" w:space="0" w:color="696969"/>
            </w:tcBorders>
            <w:shd w:val="clear" w:color="auto" w:fill="CCCCCC"/>
          </w:tcPr>
          <w:p w14:paraId="4F8BF508"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2606" w:type="dxa"/>
            <w:vMerge/>
            <w:tcBorders>
              <w:left w:val="single" w:sz="2" w:space="0" w:color="696969"/>
              <w:bottom w:val="single" w:sz="2" w:space="0" w:color="696969"/>
              <w:right w:val="single" w:sz="2" w:space="0" w:color="696969"/>
            </w:tcBorders>
            <w:shd w:val="clear" w:color="auto" w:fill="CCCCCC"/>
          </w:tcPr>
          <w:p w14:paraId="50A287FF" w14:textId="315CC8B1"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48427C38" w14:textId="064828F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65BDDAF3"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PO1</w:t>
            </w:r>
          </w:p>
          <w:p w14:paraId="3F858687"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The location of a local centre is:</w:t>
            </w:r>
          </w:p>
          <w:p w14:paraId="0086B241" w14:textId="79FEFED8"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in accordance with an approved Neighbourhood development plan;</w:t>
            </w:r>
          </w:p>
          <w:p w14:paraId="4A71067C" w14:textId="77777777"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on highly accessible sites along neighbourhood connecting streets;</w:t>
            </w:r>
          </w:p>
          <w:p w14:paraId="6D129697" w14:textId="77777777"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at the junction of through streets and public transport routes in accessible and visible locations;</w:t>
            </w:r>
          </w:p>
          <w:p w14:paraId="7D281876" w14:textId="77777777" w:rsidR="00F24499" w:rsidRPr="006469F8" w:rsidRDefault="00F24499" w:rsidP="00F74120">
            <w:pPr>
              <w:numPr>
                <w:ilvl w:val="0"/>
                <w:numId w:val="2"/>
              </w:numPr>
              <w:spacing w:before="150" w:after="150" w:line="240" w:lineRule="auto"/>
              <w:ind w:left="600" w:right="150"/>
              <w:rPr>
                <w:rFonts w:ascii="Arial" w:eastAsia="Times New Roman" w:hAnsi="Arial" w:cs="Arial"/>
                <w:color w:val="000000"/>
                <w:sz w:val="20"/>
                <w:szCs w:val="20"/>
                <w:lang w:eastAsia="en-AU"/>
              </w:rPr>
            </w:pPr>
            <w:proofErr w:type="gramStart"/>
            <w:r w:rsidRPr="006469F8">
              <w:rPr>
                <w:rFonts w:ascii="Arial" w:eastAsia="Times New Roman" w:hAnsi="Arial" w:cs="Arial"/>
                <w:color w:val="000000"/>
                <w:sz w:val="20"/>
                <w:szCs w:val="20"/>
                <w:lang w:eastAsia="en-AU"/>
              </w:rPr>
              <w:t>generally</w:t>
            </w:r>
            <w:proofErr w:type="gramEnd"/>
            <w:r w:rsidRPr="006469F8">
              <w:rPr>
                <w:rFonts w:ascii="Arial" w:eastAsia="Times New Roman" w:hAnsi="Arial" w:cs="Arial"/>
                <w:color w:val="000000"/>
                <w:sz w:val="20"/>
                <w:szCs w:val="20"/>
                <w:lang w:eastAsia="en-AU"/>
              </w:rPr>
              <w:t xml:space="preserve"> to the side of the intersection creating pedestrian focused main streets.</w:t>
            </w:r>
          </w:p>
        </w:tc>
        <w:tc>
          <w:tcPr>
            <w:tcW w:w="5498" w:type="dxa"/>
            <w:gridSpan w:val="2"/>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063F5F95"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1B820B06"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195851B7" w14:textId="47441FBA"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p>
        </w:tc>
      </w:tr>
      <w:tr w:rsidR="00F24499" w:rsidRPr="006469F8" w14:paraId="6E3D6490" w14:textId="6C43A5FB"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9A446D0"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Centre network and function</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536E8FF"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7A43797A" w14:textId="66EDA099"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72C2AC45" w14:textId="099841B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447E1B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w:t>
            </w:r>
          </w:p>
          <w:p w14:paraId="14AA4D6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in the Local centre sub-precinct:</w:t>
            </w:r>
          </w:p>
          <w:p w14:paraId="01E763BB" w14:textId="6E806643" w:rsidR="00F24499" w:rsidRPr="00F941F4" w:rsidRDefault="00F24499" w:rsidP="00F941F4">
            <w:pPr>
              <w:pStyle w:val="ListParagraph"/>
              <w:numPr>
                <w:ilvl w:val="0"/>
                <w:numId w:val="89"/>
              </w:numPr>
              <w:spacing w:before="150" w:after="150" w:line="240" w:lineRule="auto"/>
              <w:ind w:right="150"/>
              <w:rPr>
                <w:rFonts w:ascii="Arial" w:eastAsia="Times New Roman" w:hAnsi="Arial" w:cs="Arial"/>
                <w:strike/>
                <w:color w:val="FF0000"/>
                <w:sz w:val="20"/>
                <w:szCs w:val="20"/>
                <w:lang w:eastAsia="en-AU"/>
              </w:rPr>
            </w:pPr>
            <w:r w:rsidRPr="00F941F4">
              <w:rPr>
                <w:rFonts w:ascii="Arial" w:eastAsia="Times New Roman" w:hAnsi="Arial" w:cs="Arial"/>
                <w:sz w:val="20"/>
                <w:szCs w:val="20"/>
                <w:lang w:eastAsia="en-AU"/>
              </w:rPr>
              <w:t xml:space="preserve">is of a size, scale, range of services and location commensurate with the role and function of this sub-precinct within the centres network </w:t>
            </w:r>
          </w:p>
          <w:tbl>
            <w:tblPr>
              <w:tblW w:w="48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7"/>
            </w:tblGrid>
            <w:tr w:rsidR="00F24499" w:rsidRPr="006469F8" w14:paraId="340D5EBA" w14:textId="77777777" w:rsidTr="006469F8">
              <w:trPr>
                <w:trHeight w:val="157"/>
                <w:tblCellSpacing w:w="15" w:type="dxa"/>
              </w:trPr>
              <w:tc>
                <w:tcPr>
                  <w:tcW w:w="4767" w:type="dxa"/>
                  <w:vAlign w:val="center"/>
                  <w:hideMark/>
                </w:tcPr>
                <w:p w14:paraId="24E9AFE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Table 7.2.3.3 - Caboolture West centre network.</w:t>
                  </w:r>
                </w:p>
              </w:tc>
            </w:tr>
          </w:tbl>
          <w:p w14:paraId="7FF7C61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F76FC8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0825AC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11E082F" w14:textId="66954930"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DD897DA" w14:textId="682CD2D5"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E9ED7C2" w14:textId="77777777" w:rsidR="00F24499" w:rsidRDefault="00F24499" w:rsidP="00F74120">
            <w:pPr>
              <w:spacing w:before="150" w:after="150" w:line="240" w:lineRule="auto"/>
              <w:ind w:left="150" w:right="150"/>
              <w:rPr>
                <w:rFonts w:ascii="Arial" w:eastAsia="Times New Roman" w:hAnsi="Arial" w:cs="Arial"/>
                <w:b/>
                <w:bCs/>
                <w:sz w:val="20"/>
                <w:szCs w:val="20"/>
                <w:lang w:eastAsia="en-AU"/>
              </w:rPr>
            </w:pPr>
            <w:r w:rsidRPr="006469F8">
              <w:rPr>
                <w:rFonts w:ascii="Arial" w:eastAsia="Times New Roman" w:hAnsi="Arial" w:cs="Arial"/>
                <w:b/>
                <w:bCs/>
                <w:sz w:val="20"/>
                <w:szCs w:val="20"/>
                <w:lang w:eastAsia="en-AU"/>
              </w:rPr>
              <w:lastRenderedPageBreak/>
              <w:t>Active frontage</w:t>
            </w:r>
          </w:p>
          <w:p w14:paraId="533C1743" w14:textId="77777777" w:rsidR="00CF17BF" w:rsidRDefault="00CF17BF" w:rsidP="00CF17BF">
            <w:pPr>
              <w:rPr>
                <w:rFonts w:ascii="Arial" w:eastAsia="Times New Roman" w:hAnsi="Arial" w:cs="Arial"/>
                <w:b/>
                <w:bCs/>
                <w:sz w:val="20"/>
                <w:szCs w:val="20"/>
                <w:lang w:eastAsia="en-AU"/>
              </w:rPr>
            </w:pPr>
          </w:p>
          <w:p w14:paraId="3157BC1E" w14:textId="7EC7D4CF" w:rsidR="00CF17BF" w:rsidRPr="00CF17BF" w:rsidRDefault="00CF17BF" w:rsidP="00CF17BF">
            <w:pPr>
              <w:ind w:firstLine="720"/>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7F55C9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AA11477" w14:textId="2852B4F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E453718" w14:textId="309ADFF7"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49464E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w:t>
            </w:r>
          </w:p>
          <w:p w14:paraId="294149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addresses and activates streets and public spaces by:</w:t>
            </w:r>
          </w:p>
          <w:p w14:paraId="489D386A"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establishing and maintaining interaction, pedestrian activity and casual surveillance through appropriate land uses and building design (e.g. the use of windows or glazing and avoiding blank walls with the use of sleeving);</w:t>
            </w:r>
          </w:p>
          <w:p w14:paraId="528A2488"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ensuring buildings and individual tenancies address street frontages and other areas of pedestrian movement;</w:t>
            </w:r>
          </w:p>
          <w:p w14:paraId="18A85012"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buildings adjoin or are within 3m of a primary street frontage, civic space or public open space;</w:t>
            </w:r>
          </w:p>
          <w:p w14:paraId="0C149424"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locating car parking areas behind or under buildings to not dominate the street environment;</w:t>
            </w:r>
          </w:p>
          <w:p w14:paraId="0C83D524"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providing visual interest to the façade (e.g. windows or glazing, variation in colours, materials, finishes, articulation, recesses or projections);</w:t>
            </w:r>
          </w:p>
          <w:p w14:paraId="38947210" w14:textId="77777777" w:rsidR="00F24499" w:rsidRPr="006469F8" w:rsidRDefault="00F24499" w:rsidP="00F74120">
            <w:pPr>
              <w:numPr>
                <w:ilvl w:val="0"/>
                <w:numId w:val="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establishing or maintaining human scale.</w:t>
            </w:r>
            <w:r w:rsidRPr="006469F8">
              <w:rPr>
                <w:rFonts w:ascii="Arial" w:eastAsia="Times New Roman" w:hAnsi="Arial" w:cs="Arial"/>
                <w:sz w:val="20"/>
                <w:szCs w:val="20"/>
                <w:lang w:eastAsia="en-AU"/>
              </w:rPr>
              <w:br/>
              <w:t> </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1E89B3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w:t>
            </w:r>
          </w:p>
          <w:p w14:paraId="439676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address the street frontage.</w:t>
            </w:r>
          </w:p>
        </w:tc>
        <w:tc>
          <w:tcPr>
            <w:tcW w:w="1671" w:type="dxa"/>
            <w:tcBorders>
              <w:top w:val="single" w:sz="2" w:space="0" w:color="696969"/>
              <w:left w:val="single" w:sz="2" w:space="0" w:color="696969"/>
              <w:bottom w:val="single" w:sz="2" w:space="0" w:color="696969"/>
              <w:right w:val="single" w:sz="2" w:space="0" w:color="696969"/>
            </w:tcBorders>
          </w:tcPr>
          <w:p w14:paraId="6E07250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08ECC30" w14:textId="6AEF010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0C7D5A2" w14:textId="413C35E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05F8CB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CA6A2E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E3.2</w:t>
            </w:r>
          </w:p>
          <w:p w14:paraId="0FC4178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buildings and extensions are built to the street alignment.</w:t>
            </w:r>
          </w:p>
        </w:tc>
        <w:tc>
          <w:tcPr>
            <w:tcW w:w="1671" w:type="dxa"/>
            <w:tcBorders>
              <w:top w:val="single" w:sz="2" w:space="0" w:color="696969"/>
              <w:left w:val="single" w:sz="2" w:space="0" w:color="696969"/>
              <w:bottom w:val="single" w:sz="2" w:space="0" w:color="696969"/>
              <w:right w:val="single" w:sz="2" w:space="0" w:color="696969"/>
            </w:tcBorders>
          </w:tcPr>
          <w:p w14:paraId="510608E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EC273F" w14:textId="2324ACC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CE75985" w14:textId="27AA774D" w:rsidTr="00B54E99">
        <w:trPr>
          <w:trHeight w:val="2760"/>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3D5B932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D28F6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E3.3</w:t>
            </w:r>
          </w:p>
          <w:p w14:paraId="27926E5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At-grade car parking:</w:t>
            </w:r>
          </w:p>
          <w:p w14:paraId="37A10B74" w14:textId="77777777" w:rsidR="00F24499" w:rsidRPr="006469F8" w:rsidRDefault="00F24499" w:rsidP="00F74120">
            <w:pPr>
              <w:numPr>
                <w:ilvl w:val="0"/>
                <w:numId w:val="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adjoin a main street or a corner;</w:t>
            </w:r>
          </w:p>
          <w:p w14:paraId="38412BEB" w14:textId="77777777" w:rsidR="00F24499" w:rsidRPr="006469F8" w:rsidRDefault="00F24499" w:rsidP="00F74120">
            <w:pPr>
              <w:numPr>
                <w:ilvl w:val="0"/>
                <w:numId w:val="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where at-grade car parking areas adjoins a street (other than a main street) or civic space does not </w:t>
            </w:r>
            <w:proofErr w:type="spellStart"/>
            <w:r w:rsidRPr="006469F8">
              <w:rPr>
                <w:rFonts w:ascii="Arial" w:eastAsia="Times New Roman" w:hAnsi="Arial" w:cs="Arial"/>
                <w:strike/>
                <w:sz w:val="20"/>
                <w:szCs w:val="20"/>
                <w:lang w:eastAsia="en-AU"/>
              </w:rPr>
              <w:t>not</w:t>
            </w:r>
            <w:proofErr w:type="spellEnd"/>
            <w:r w:rsidRPr="006469F8">
              <w:rPr>
                <w:rFonts w:ascii="Arial" w:eastAsia="Times New Roman" w:hAnsi="Arial" w:cs="Arial"/>
                <w:sz w:val="20"/>
                <w:szCs w:val="20"/>
                <w:lang w:eastAsia="en-AU"/>
              </w:rPr>
              <w:t xml:space="preserve"> take up more than 40% of the length of the street frontage.</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C9306EC" w14:textId="77777777" w:rsidTr="006469F8">
              <w:trPr>
                <w:tblCellSpacing w:w="15" w:type="dxa"/>
              </w:trPr>
              <w:tc>
                <w:tcPr>
                  <w:tcW w:w="5320" w:type="dxa"/>
                  <w:vAlign w:val="center"/>
                  <w:hideMark/>
                </w:tcPr>
                <w:p w14:paraId="373EBA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Centre and neighbourhood hub design for details and examples.</w:t>
                  </w:r>
                </w:p>
              </w:tc>
            </w:tr>
          </w:tbl>
          <w:p w14:paraId="2F7D81B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609118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1AF8F87" w14:textId="6F90EE0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D6E4973" w14:textId="5721FD9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2623B0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D8045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E3.4</w:t>
            </w:r>
          </w:p>
          <w:p w14:paraId="5D00C36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on corner lots:</w:t>
            </w:r>
          </w:p>
          <w:p w14:paraId="0154E212" w14:textId="77777777" w:rsidR="00F24499" w:rsidRPr="006469F8" w:rsidRDefault="00F24499" w:rsidP="00F74120">
            <w:pPr>
              <w:numPr>
                <w:ilvl w:val="0"/>
                <w:numId w:val="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addresses both street frontages;</w:t>
            </w:r>
          </w:p>
          <w:p w14:paraId="307180FD" w14:textId="77777777" w:rsidR="00F24499" w:rsidRPr="006469F8" w:rsidRDefault="00F24499" w:rsidP="00F74120">
            <w:pPr>
              <w:numPr>
                <w:ilvl w:val="0"/>
                <w:numId w:val="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express strong visual elements, including feature building entries.  </w:t>
            </w:r>
          </w:p>
        </w:tc>
        <w:tc>
          <w:tcPr>
            <w:tcW w:w="1671" w:type="dxa"/>
            <w:tcBorders>
              <w:top w:val="single" w:sz="2" w:space="0" w:color="696969"/>
              <w:left w:val="single" w:sz="2" w:space="0" w:color="696969"/>
              <w:bottom w:val="single" w:sz="2" w:space="0" w:color="696969"/>
              <w:right w:val="single" w:sz="2" w:space="0" w:color="696969"/>
            </w:tcBorders>
          </w:tcPr>
          <w:p w14:paraId="4ACE7B5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0B6C7E" w14:textId="44F374A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E9F558C" w14:textId="274DEC4D"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B04701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4D2A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E3.5</w:t>
            </w:r>
          </w:p>
          <w:p w14:paraId="2F62DC0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 incorporates active uses adjacent to a street frontage, civic spaces, public open space or pedestrian thoroughfare.</w:t>
            </w:r>
          </w:p>
        </w:tc>
        <w:tc>
          <w:tcPr>
            <w:tcW w:w="1671" w:type="dxa"/>
            <w:tcBorders>
              <w:top w:val="single" w:sz="2" w:space="0" w:color="696969"/>
              <w:left w:val="single" w:sz="2" w:space="0" w:color="696969"/>
              <w:bottom w:val="single" w:sz="2" w:space="0" w:color="696969"/>
              <w:right w:val="single" w:sz="2" w:space="0" w:color="696969"/>
            </w:tcBorders>
          </w:tcPr>
          <w:p w14:paraId="1611B32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36F073B" w14:textId="6E5D8DB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316BF0E" w14:textId="05756AA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1A1E2B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A83F7F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E3.6</w:t>
            </w:r>
          </w:p>
          <w:p w14:paraId="33CCF5B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front facade of the building:</w:t>
            </w:r>
          </w:p>
          <w:p w14:paraId="58FAEA1C" w14:textId="77777777" w:rsidR="00F24499" w:rsidRPr="006469F8" w:rsidRDefault="00F24499" w:rsidP="00F74120">
            <w:pPr>
              <w:numPr>
                <w:ilvl w:val="0"/>
                <w:numId w:val="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made up of a minimum of 50% windows or glazing between a height of 1m and 2m;</w:t>
            </w:r>
          </w:p>
          <w:p w14:paraId="2CF40758" w14:textId="77777777" w:rsidR="00F24499" w:rsidRPr="006469F8" w:rsidRDefault="00F24499" w:rsidP="00F74120">
            <w:pPr>
              <w:numPr>
                <w:ilvl w:val="0"/>
                <w:numId w:val="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minimum area of window or glazing is to remain uncovered and free of signage. </w:t>
            </w:r>
          </w:p>
          <w:tbl>
            <w:tblPr>
              <w:tblW w:w="491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F24499" w:rsidRPr="006469F8" w14:paraId="7C8DF3F5" w14:textId="77777777" w:rsidTr="006469F8">
              <w:trPr>
                <w:tblCellSpacing w:w="15" w:type="dxa"/>
              </w:trPr>
              <w:tc>
                <w:tcPr>
                  <w:tcW w:w="4852" w:type="dxa"/>
                  <w:vAlign w:val="center"/>
                  <w:hideMark/>
                </w:tcPr>
                <w:p w14:paraId="28CA864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This does not apply to Adult stores</w:t>
                  </w:r>
                  <w:r w:rsidRPr="008D3D63">
                    <w:rPr>
                      <w:rFonts w:ascii="Arial" w:eastAsia="Times New Roman" w:hAnsi="Arial" w:cs="Arial"/>
                      <w:sz w:val="18"/>
                      <w:szCs w:val="18"/>
                      <w:vertAlign w:val="superscript"/>
                      <w:lang w:eastAsia="en-AU"/>
                    </w:rPr>
                    <w:t>(</w:t>
                  </w:r>
                  <w:hyperlink r:id="rId7" w:anchor="target-d58447e570293" w:tooltip="Adult store - Premises used as a shop where the primary purpose is for the display or sale of sexually explicit materials, products and devices associated with or used in a sexual practice or activity." w:history="1">
                    <w:r w:rsidRPr="008D3D63">
                      <w:rPr>
                        <w:rFonts w:ascii="Arial" w:eastAsia="Times New Roman" w:hAnsi="Arial" w:cs="Arial"/>
                        <w:color w:val="004DA3"/>
                        <w:sz w:val="18"/>
                        <w:szCs w:val="18"/>
                        <w:vertAlign w:val="superscript"/>
                        <w:lang w:eastAsia="en-AU"/>
                      </w:rPr>
                      <w:t>1</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w:t>
                  </w:r>
                </w:p>
              </w:tc>
            </w:tr>
          </w:tbl>
          <w:p w14:paraId="412C1462" w14:textId="07360AF2" w:rsidR="00F24499" w:rsidRPr="006469F8" w:rsidRDefault="00F24499" w:rsidP="00F24499">
            <w:pPr>
              <w:spacing w:after="45" w:line="240" w:lineRule="auto"/>
              <w:rPr>
                <w:rFonts w:ascii="Arial" w:eastAsia="Times New Roman" w:hAnsi="Arial" w:cs="Arial"/>
                <w:sz w:val="20"/>
                <w:szCs w:val="20"/>
                <w:lang w:eastAsia="en-AU"/>
              </w:rPr>
            </w:pPr>
            <w:r w:rsidRPr="006469F8">
              <w:rPr>
                <w:rFonts w:ascii="Arial" w:eastAsia="Times New Roman" w:hAnsi="Arial" w:cs="Arial"/>
                <w:b/>
                <w:bCs/>
                <w:sz w:val="20"/>
                <w:szCs w:val="20"/>
                <w:lang w:eastAsia="en-AU"/>
              </w:rPr>
              <w:t>Figure - Glazing</w:t>
            </w:r>
            <w:r w:rsidRPr="006469F8">
              <w:rPr>
                <w:rFonts w:ascii="Arial" w:eastAsia="Times New Roman" w:hAnsi="Arial" w:cs="Arial"/>
                <w:noProof/>
                <w:sz w:val="20"/>
                <w:szCs w:val="20"/>
                <w:lang w:eastAsia="en-AU"/>
              </w:rPr>
              <w:drawing>
                <wp:inline distT="0" distB="0" distL="0" distR="0" wp14:anchorId="3B89F370" wp14:editId="364CEC3A">
                  <wp:extent cx="2879725" cy="2036445"/>
                  <wp:effectExtent l="0" t="0" r="0" b="1905"/>
                  <wp:docPr id="1" name="ID-2693396-588718" descr="An image depicting the requirement that extension to existing buildings must achieve a minimum of 30% 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2693396-588718" descr="An image depicting the requirement that extension to existing buildings must achieve a minimum of 30% glazing.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2036445"/>
                          </a:xfrm>
                          <a:prstGeom prst="rect">
                            <a:avLst/>
                          </a:prstGeom>
                          <a:noFill/>
                          <a:ln>
                            <a:noFill/>
                          </a:ln>
                        </pic:spPr>
                      </pic:pic>
                    </a:graphicData>
                  </a:graphic>
                </wp:inline>
              </w:drawing>
            </w:r>
          </w:p>
        </w:tc>
        <w:tc>
          <w:tcPr>
            <w:tcW w:w="1671" w:type="dxa"/>
            <w:tcBorders>
              <w:top w:val="single" w:sz="2" w:space="0" w:color="696969"/>
              <w:left w:val="single" w:sz="2" w:space="0" w:color="696969"/>
              <w:bottom w:val="single" w:sz="2" w:space="0" w:color="696969"/>
              <w:right w:val="single" w:sz="2" w:space="0" w:color="696969"/>
            </w:tcBorders>
          </w:tcPr>
          <w:p w14:paraId="1708A5F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4896B34" w14:textId="40123F0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898F81B" w14:textId="26E257E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AAC528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FE7DC9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E3.7</w:t>
            </w:r>
          </w:p>
          <w:p w14:paraId="6D065FE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Individual tenancies do not exceed a frontage length of 20m.</w:t>
            </w:r>
          </w:p>
        </w:tc>
        <w:tc>
          <w:tcPr>
            <w:tcW w:w="1671" w:type="dxa"/>
            <w:tcBorders>
              <w:top w:val="single" w:sz="2" w:space="0" w:color="696969"/>
              <w:left w:val="single" w:sz="2" w:space="0" w:color="696969"/>
              <w:bottom w:val="single" w:sz="2" w:space="0" w:color="696969"/>
              <w:right w:val="single" w:sz="2" w:space="0" w:color="696969"/>
            </w:tcBorders>
          </w:tcPr>
          <w:p w14:paraId="526C5E8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452DA43" w14:textId="41D2E37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9A89B11" w14:textId="098C0FA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F72F4A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820AA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w:t>
            </w:r>
          </w:p>
          <w:p w14:paraId="28399F5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Large format retail uses (e.g. Showroom</w:t>
            </w:r>
            <w:r w:rsidRPr="006469F8">
              <w:rPr>
                <w:rFonts w:ascii="Arial" w:eastAsia="Times New Roman" w:hAnsi="Arial" w:cs="Arial"/>
                <w:sz w:val="20"/>
                <w:szCs w:val="20"/>
                <w:vertAlign w:val="superscript"/>
                <w:lang w:eastAsia="en-AU"/>
              </w:rPr>
              <w:t>(</w:t>
            </w:r>
            <w:hyperlink r:id="rId9" w:anchor="target-d58447e572152" w:tooltip="Showroom - Premises used primarily for the sale of goods of a related product line that are of a size, shape or weight that requires:" w:history="1">
              <w:r w:rsidRPr="006469F8">
                <w:rPr>
                  <w:rFonts w:ascii="Arial" w:eastAsia="Times New Roman" w:hAnsi="Arial" w:cs="Arial"/>
                  <w:color w:val="004DA3"/>
                  <w:sz w:val="20"/>
                  <w:szCs w:val="20"/>
                  <w:vertAlign w:val="superscript"/>
                  <w:lang w:eastAsia="en-AU"/>
                </w:rPr>
                <w:t>78</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supermarket or discount department store) are sleeved by smaller tenancies (e.g. retail and similar uses).</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D9E38F0" w14:textId="77777777" w:rsidTr="006469F8">
              <w:trPr>
                <w:tblCellSpacing w:w="15" w:type="dxa"/>
              </w:trPr>
              <w:tc>
                <w:tcPr>
                  <w:tcW w:w="5320" w:type="dxa"/>
                  <w:vAlign w:val="center"/>
                  <w:hideMark/>
                </w:tcPr>
                <w:p w14:paraId="45A2478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Centre and neighbourhood hub design for details and examples</w:t>
                  </w:r>
                  <w:r w:rsidRPr="006469F8">
                    <w:rPr>
                      <w:rFonts w:ascii="Arial" w:eastAsia="Times New Roman" w:hAnsi="Arial" w:cs="Arial"/>
                      <w:sz w:val="20"/>
                      <w:szCs w:val="20"/>
                      <w:lang w:eastAsia="en-AU"/>
                    </w:rPr>
                    <w:t>.</w:t>
                  </w:r>
                </w:p>
              </w:tc>
            </w:tr>
          </w:tbl>
          <w:p w14:paraId="39FB52E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599382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D419FA2" w14:textId="22738A9C"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5177603" w14:textId="3995F081"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5451E6F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Setbacks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DE149C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83858DC" w14:textId="220CBDF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9814EC1" w14:textId="34B5BB2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01745D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w:t>
            </w:r>
          </w:p>
          <w:p w14:paraId="27DEAFB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Side and rear setbacks are of a dimension to:</w:t>
            </w:r>
          </w:p>
          <w:p w14:paraId="2507767E" w14:textId="77777777" w:rsidR="00F24499" w:rsidRPr="006469F8" w:rsidRDefault="00F24499" w:rsidP="00F74120">
            <w:pPr>
              <w:numPr>
                <w:ilvl w:val="0"/>
                <w:numId w:val="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cater for required openings, the location of loading docks and landscaped buffers etc.; </w:t>
            </w:r>
          </w:p>
          <w:p w14:paraId="2A597B0B" w14:textId="77777777" w:rsidR="00F24499" w:rsidRPr="006469F8" w:rsidRDefault="00F24499" w:rsidP="00F74120">
            <w:pPr>
              <w:numPr>
                <w:ilvl w:val="0"/>
                <w:numId w:val="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protect the amenity of adjoining sensitive land uses.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5D2227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31E984A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D988BB" w14:textId="26D76FD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6A11A452" w14:textId="465F454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60B710F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Site area</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8B6762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FF26CDE" w14:textId="66940CA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0879AA6" w14:textId="22476EF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1D9D58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w:t>
            </w:r>
          </w:p>
          <w:p w14:paraId="5CE1598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development has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35A1A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 </w:t>
            </w:r>
          </w:p>
        </w:tc>
        <w:tc>
          <w:tcPr>
            <w:tcW w:w="1671" w:type="dxa"/>
            <w:tcBorders>
              <w:top w:val="single" w:sz="2" w:space="0" w:color="696969"/>
              <w:left w:val="single" w:sz="2" w:space="0" w:color="696969"/>
              <w:bottom w:val="single" w:sz="2" w:space="0" w:color="696969"/>
              <w:right w:val="single" w:sz="2" w:space="0" w:color="696969"/>
            </w:tcBorders>
          </w:tcPr>
          <w:p w14:paraId="78181ED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977FBC7" w14:textId="6ADE957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E9578BA" w14:textId="7B02CE2B"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D44AC5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Building height</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9E0B56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35AC2F66" w14:textId="5064E63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FDD2853" w14:textId="29A3259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745449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w:t>
            </w:r>
          </w:p>
          <w:p w14:paraId="076570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height of buildings </w:t>
            </w:r>
            <w:proofErr w:type="gramStart"/>
            <w:r w:rsidRPr="006469F8">
              <w:rPr>
                <w:rFonts w:ascii="Arial" w:eastAsia="Times New Roman" w:hAnsi="Arial" w:cs="Arial"/>
                <w:sz w:val="20"/>
                <w:szCs w:val="20"/>
                <w:lang w:eastAsia="en-AU"/>
              </w:rPr>
              <w:t>reflect</w:t>
            </w:r>
            <w:proofErr w:type="gramEnd"/>
            <w:r w:rsidRPr="006469F8">
              <w:rPr>
                <w:rFonts w:ascii="Arial" w:eastAsia="Times New Roman" w:hAnsi="Arial" w:cs="Arial"/>
                <w:sz w:val="20"/>
                <w:szCs w:val="20"/>
                <w:lang w:eastAsia="en-AU"/>
              </w:rPr>
              <w:t xml:space="preserve"> the intended low to medium character of the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9AA420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w:t>
            </w:r>
          </w:p>
          <w:p w14:paraId="73B347FA" w14:textId="7C725A7D"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Building heights do not exceed that mapped on Overlay map - Building heights </w:t>
            </w:r>
          </w:p>
        </w:tc>
        <w:tc>
          <w:tcPr>
            <w:tcW w:w="1671" w:type="dxa"/>
            <w:tcBorders>
              <w:top w:val="single" w:sz="2" w:space="0" w:color="696969"/>
              <w:left w:val="single" w:sz="2" w:space="0" w:color="696969"/>
              <w:bottom w:val="single" w:sz="2" w:space="0" w:color="696969"/>
              <w:right w:val="single" w:sz="2" w:space="0" w:color="696969"/>
            </w:tcBorders>
          </w:tcPr>
          <w:p w14:paraId="1C86D20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2E4C00E" w14:textId="4C9C201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46DF116" w14:textId="4CA8C28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260BE3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Public realm</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96229E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13AE4F3" w14:textId="7B33B2E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8BB14AD" w14:textId="4B6DEB1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8C6C02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w:t>
            </w:r>
          </w:p>
          <w:p w14:paraId="3BC7101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Developments incorporating a gross leasable area greater than 3,000m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include a public plaza on-site that:</w:t>
            </w:r>
          </w:p>
          <w:p w14:paraId="5EC1B785"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is integrated with adjacent development, in relation to </w:t>
            </w:r>
            <w:proofErr w:type="spellStart"/>
            <w:r w:rsidRPr="006469F8">
              <w:rPr>
                <w:rFonts w:ascii="Arial" w:eastAsia="Times New Roman" w:hAnsi="Arial" w:cs="Arial"/>
                <w:sz w:val="20"/>
                <w:szCs w:val="20"/>
                <w:lang w:eastAsia="en-AU"/>
              </w:rPr>
              <w:t>built</w:t>
            </w:r>
            <w:proofErr w:type="spellEnd"/>
            <w:r w:rsidRPr="006469F8">
              <w:rPr>
                <w:rFonts w:ascii="Arial" w:eastAsia="Times New Roman" w:hAnsi="Arial" w:cs="Arial"/>
                <w:sz w:val="20"/>
                <w:szCs w:val="20"/>
                <w:lang w:eastAsia="en-AU"/>
              </w:rPr>
              <w:t xml:space="preserve"> form, streetscape, landscaping and the street and pedestrian network;</w:t>
            </w:r>
          </w:p>
          <w:p w14:paraId="48AA4FBE"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directly accessible from adjacent development or tenancies and is easily and conveniently accessible to the public;</w:t>
            </w:r>
          </w:p>
          <w:p w14:paraId="48C2117A"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is of a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size and dimensions to cater for passive recreation activities (e.g. alfresco dining and temporary activities etc);</w:t>
            </w:r>
          </w:p>
          <w:p w14:paraId="58254CE9"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includes greening (e.g. landscaping, planter boxes, street trees etc) that contributes to the identity of the centre;</w:t>
            </w:r>
          </w:p>
          <w:p w14:paraId="2A046D73" w14:textId="77777777"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is lit and has adequate signage for way finding, ensuring adjoining and </w:t>
            </w:r>
            <w:proofErr w:type="spellStart"/>
            <w:r w:rsidRPr="006469F8">
              <w:rPr>
                <w:rFonts w:ascii="Arial" w:eastAsia="Times New Roman" w:hAnsi="Arial" w:cs="Arial"/>
                <w:sz w:val="20"/>
                <w:szCs w:val="20"/>
                <w:lang w:eastAsia="en-AU"/>
              </w:rPr>
              <w:t>near by</w:t>
            </w:r>
            <w:proofErr w:type="spellEnd"/>
            <w:r w:rsidRPr="006469F8">
              <w:rPr>
                <w:rFonts w:ascii="Arial" w:eastAsia="Times New Roman" w:hAnsi="Arial" w:cs="Arial"/>
                <w:sz w:val="20"/>
                <w:szCs w:val="20"/>
                <w:lang w:eastAsia="en-AU"/>
              </w:rPr>
              <w:t xml:space="preserve"> residential uses are not impacted by 'overspill';</w:t>
            </w:r>
          </w:p>
          <w:p w14:paraId="06E79059" w14:textId="58A63E1C" w:rsidR="00F24499" w:rsidRPr="006469F8" w:rsidRDefault="00F24499" w:rsidP="00F74120">
            <w:pPr>
              <w:numPr>
                <w:ilvl w:val="0"/>
                <w:numId w:val="9"/>
              </w:numPr>
              <w:spacing w:before="150" w:after="150" w:line="240" w:lineRule="auto"/>
              <w:ind w:left="600" w:right="1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is designed to achieve CPTED principles e.g. visible at all times</w:t>
            </w:r>
            <w:proofErr w:type="gramEnd"/>
            <w:r w:rsidRPr="006469F8">
              <w:rPr>
                <w:rFonts w:ascii="Arial" w:eastAsia="Times New Roman" w:hAnsi="Arial" w:cs="Arial"/>
                <w:sz w:val="20"/>
                <w:szCs w:val="20"/>
                <w:lang w:eastAsia="en-AU"/>
              </w:rPr>
              <w:t>. </w:t>
            </w:r>
          </w:p>
          <w:p w14:paraId="7CA9A4BD" w14:textId="1321EE6F" w:rsidR="00F24499" w:rsidRPr="008D3D63" w:rsidRDefault="00F24499" w:rsidP="00F24499">
            <w:pPr>
              <w:spacing w:before="150" w:after="150" w:line="240" w:lineRule="auto"/>
              <w:ind w:left="600" w:right="150"/>
              <w:rPr>
                <w:rFonts w:ascii="Arial" w:eastAsia="Times New Roman" w:hAnsi="Arial" w:cs="Arial"/>
                <w:sz w:val="18"/>
                <w:szCs w:val="18"/>
                <w:lang w:eastAsia="en-AU"/>
              </w:rPr>
            </w:pPr>
          </w:p>
          <w:p w14:paraId="17C4D0E6" w14:textId="10DA4107" w:rsidR="00F24499" w:rsidRPr="008D3D63" w:rsidRDefault="00F24499" w:rsidP="00F24499">
            <w:p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Centre and neighbourhood hub design for details and examples.</w:t>
            </w:r>
          </w:p>
          <w:p w14:paraId="605D78F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CF687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6876D9C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2E0764C" w14:textId="15EE0D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9BE87DC" w14:textId="0827159C"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5C14EC6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Streetscape</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30543A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E74A689" w14:textId="328C7F8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E7310E3" w14:textId="3C25BDB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D6EC53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w:t>
            </w:r>
          </w:p>
          <w:p w14:paraId="6D915F1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contributes to an attractive and walkable street environment through the provision of streetscape features (e.g. footpaths, lighting, bins, furniture, landscaping, pedestrian crossings etc), as outlined in Planning scheme policy - Integrated design.</w:t>
            </w:r>
          </w:p>
          <w:tbl>
            <w:tblPr>
              <w:tblW w:w="48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0"/>
            </w:tblGrid>
            <w:tr w:rsidR="00F24499" w:rsidRPr="006469F8" w14:paraId="42EE83D1" w14:textId="77777777" w:rsidTr="006469F8">
              <w:trPr>
                <w:trHeight w:val="294"/>
                <w:tblCellSpacing w:w="15" w:type="dxa"/>
              </w:trPr>
              <w:tc>
                <w:tcPr>
                  <w:tcW w:w="4750" w:type="dxa"/>
                  <w:vAlign w:val="center"/>
                  <w:hideMark/>
                </w:tcPr>
                <w:p w14:paraId="7CFAF7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Editor's note - Additional approvals may be required where works are required within road reserves.</w:t>
                  </w:r>
                </w:p>
              </w:tc>
            </w:tr>
          </w:tbl>
          <w:p w14:paraId="5343B4F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782C2A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BFC382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EEB2D09" w14:textId="0C00F679"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4E860D2" w14:textId="6F2B5DC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F5B841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Built form</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2EF6F12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6DBA6FC4" w14:textId="360312D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49D6E7" w14:textId="245E9A6E"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1D71D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w:t>
            </w:r>
          </w:p>
          <w:p w14:paraId="449A30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Ground floor spaces are designed to enable the flexible re-use of floor area for commercial and retail activities.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A5559A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E9</w:t>
            </w:r>
          </w:p>
          <w:p w14:paraId="675C76E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ground floor has a minimum ceiling height of 4.2m.</w:t>
            </w:r>
          </w:p>
        </w:tc>
        <w:tc>
          <w:tcPr>
            <w:tcW w:w="1671" w:type="dxa"/>
            <w:tcBorders>
              <w:top w:val="single" w:sz="2" w:space="0" w:color="696969"/>
              <w:left w:val="single" w:sz="2" w:space="0" w:color="696969"/>
              <w:bottom w:val="single" w:sz="2" w:space="0" w:color="696969"/>
              <w:right w:val="single" w:sz="2" w:space="0" w:color="696969"/>
            </w:tcBorders>
          </w:tcPr>
          <w:p w14:paraId="20E0F59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C573AE9" w14:textId="528DB18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C9DB8A5" w14:textId="197BEB6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8C6401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PO10</w:t>
            </w:r>
          </w:p>
          <w:p w14:paraId="1895D3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Awnings are provided at the ground floor fronting pedestrian footpaths. Awnings:</w:t>
            </w:r>
          </w:p>
          <w:p w14:paraId="46D8111B"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adequate protection for pedestrians from solar exposure and inclement weather;</w:t>
            </w:r>
          </w:p>
          <w:p w14:paraId="6A15145E"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integrated with the design of the building and the form and function of the street;</w:t>
            </w:r>
          </w:p>
          <w:p w14:paraId="45BB5901"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 not compromise the provision of street trees and signage;</w:t>
            </w:r>
          </w:p>
          <w:p w14:paraId="3F5242B2" w14:textId="77777777" w:rsidR="00F24499" w:rsidRPr="006469F8" w:rsidRDefault="00F24499" w:rsidP="00F74120">
            <w:pPr>
              <w:numPr>
                <w:ilvl w:val="0"/>
                <w:numId w:val="1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ensure the safety of pedestrians and vehicles (e.g. no support poles).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1D57D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E10</w:t>
            </w:r>
          </w:p>
          <w:p w14:paraId="063CABB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Buildings incorporate an awning that:</w:t>
            </w:r>
          </w:p>
          <w:p w14:paraId="60942388"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cantilevered</w:t>
            </w:r>
          </w:p>
          <w:p w14:paraId="2E23FE03"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extends from the face of the building;</w:t>
            </w:r>
          </w:p>
          <w:p w14:paraId="35D47841"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has a minimum height of 3.2m and a maximum height of 4.2m above pavement level;</w:t>
            </w:r>
          </w:p>
          <w:p w14:paraId="3316342D"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extend past a vertical plane of 1.5m inside the kerb line to allow for street trees and regulatory signage;</w:t>
            </w:r>
          </w:p>
          <w:p w14:paraId="75DC5EA9" w14:textId="77777777" w:rsidR="00F24499" w:rsidRPr="006469F8" w:rsidRDefault="00F24499" w:rsidP="00F74120">
            <w:pPr>
              <w:numPr>
                <w:ilvl w:val="0"/>
                <w:numId w:val="1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aligns with adjoining buildings to provide continuous shelter where possible.</w:t>
            </w:r>
          </w:p>
          <w:p w14:paraId="22288211" w14:textId="2C0C40C4" w:rsidR="00F24499" w:rsidRPr="006469F8" w:rsidRDefault="00F24499" w:rsidP="006469F8">
            <w:pPr>
              <w:spacing w:after="45" w:line="240" w:lineRule="auto"/>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Figure - Awning requirements</w:t>
            </w:r>
          </w:p>
          <w:p w14:paraId="071285A5"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drawing>
                <wp:inline distT="0" distB="0" distL="0" distR="0" wp14:anchorId="400F2D0F" wp14:editId="214076F0">
                  <wp:extent cx="2879725" cy="2018665"/>
                  <wp:effectExtent l="0" t="0" r="0" b="635"/>
                  <wp:docPr id="2" name="ID-2693396-500464" descr="An image depicting awning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2693396-500464" descr="An image depicting awning requirement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2018665"/>
                          </a:xfrm>
                          <a:prstGeom prst="rect">
                            <a:avLst/>
                          </a:prstGeom>
                          <a:noFill/>
                          <a:ln>
                            <a:noFill/>
                          </a:ln>
                        </pic:spPr>
                      </pic:pic>
                    </a:graphicData>
                  </a:graphic>
                </wp:inline>
              </w:drawing>
            </w:r>
          </w:p>
        </w:tc>
        <w:tc>
          <w:tcPr>
            <w:tcW w:w="1671" w:type="dxa"/>
            <w:tcBorders>
              <w:top w:val="single" w:sz="2" w:space="0" w:color="696969"/>
              <w:left w:val="single" w:sz="2" w:space="0" w:color="696969"/>
              <w:bottom w:val="single" w:sz="2" w:space="0" w:color="696969"/>
              <w:right w:val="single" w:sz="2" w:space="0" w:color="696969"/>
            </w:tcBorders>
          </w:tcPr>
          <w:p w14:paraId="480487D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20220A3" w14:textId="71398DD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7F7687" w14:textId="66AAE7BA"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9C18A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PO11</w:t>
            </w:r>
          </w:p>
          <w:p w14:paraId="10EB346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All buildings exhibit a high standard of design and construction, which:</w:t>
            </w:r>
          </w:p>
          <w:p w14:paraId="2A454C06"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adds visual interest to the streetscape (e.g. variation in materials, patterns, textures and colours, cantilevered awning);</w:t>
            </w:r>
          </w:p>
          <w:p w14:paraId="3F825367"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enables differentiation between buildings;</w:t>
            </w:r>
          </w:p>
          <w:p w14:paraId="05C66C5D"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contributes to a safe environment;</w:t>
            </w:r>
          </w:p>
          <w:p w14:paraId="2837EC60"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incorporates architectural features within the building facade at the street level to create human scale;</w:t>
            </w:r>
          </w:p>
          <w:p w14:paraId="0473E862"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treat or break up blank walls that are visible from public areas;</w:t>
            </w:r>
          </w:p>
          <w:p w14:paraId="6DA6B258"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includes building entrances that are readily identifiable from the road frontage, located and oriented to favour active and public transport usage by connecting to pedestrian footpaths on the street frontage and adjoining sites;</w:t>
            </w:r>
          </w:p>
          <w:p w14:paraId="2F14C365" w14:textId="77777777" w:rsidR="00F24499" w:rsidRPr="006469F8" w:rsidRDefault="00F24499" w:rsidP="00F74120">
            <w:pPr>
              <w:numPr>
                <w:ilvl w:val="0"/>
                <w:numId w:val="1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facilitate casual surveillance of all public spaces.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A98C30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2480528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588B498" w14:textId="70DB34AA"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BAE9A78" w14:textId="288505E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1F30AB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PO12</w:t>
            </w:r>
          </w:p>
          <w:p w14:paraId="13EEB0A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Building entrances:</w:t>
            </w:r>
          </w:p>
          <w:p w14:paraId="46FBA38D"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readily identifiable from the road frontage;</w:t>
            </w:r>
          </w:p>
          <w:p w14:paraId="3EBE2A7F"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add visual interest to the streetscape;</w:t>
            </w:r>
          </w:p>
          <w:p w14:paraId="20710E8C"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designed to limit opportunities for concealment;</w:t>
            </w:r>
          </w:p>
          <w:p w14:paraId="2C47E47B"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located and oriented to favour active and public transport usage by connecting to pedestrian footpaths on the street frontage;</w:t>
            </w:r>
          </w:p>
          <w:p w14:paraId="5D15116F"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 footpaths that connect with adjoining sites;</w:t>
            </w:r>
          </w:p>
          <w:p w14:paraId="0C4AA57F" w14:textId="77777777" w:rsidR="00F24499" w:rsidRPr="006469F8" w:rsidRDefault="00F24499" w:rsidP="00F74120">
            <w:pPr>
              <w:numPr>
                <w:ilvl w:val="0"/>
                <w:numId w:val="1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a dedicated, sealed pedestrian footpath between the street frontage and the building entrance.</w:t>
            </w:r>
          </w:p>
          <w:tbl>
            <w:tblPr>
              <w:tblW w:w="47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91"/>
            </w:tblGrid>
            <w:tr w:rsidR="00F24499" w:rsidRPr="006469F8" w14:paraId="08331C36" w14:textId="77777777" w:rsidTr="006469F8">
              <w:trPr>
                <w:trHeight w:val="819"/>
                <w:tblCellSpacing w:w="15" w:type="dxa"/>
              </w:trPr>
              <w:tc>
                <w:tcPr>
                  <w:tcW w:w="4731" w:type="dxa"/>
                  <w:vAlign w:val="center"/>
                  <w:hideMark/>
                </w:tcPr>
                <w:p w14:paraId="26BBA8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lastRenderedPageBreak/>
                    <w:t>Note - The design provisions for footpaths outlined in Planning scheme policy - Integrated design may assist in demonstrating compliance with this Performance Outcome.</w:t>
                  </w:r>
                </w:p>
              </w:tc>
            </w:tr>
          </w:tbl>
          <w:p w14:paraId="2BCDFF7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CF16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4477677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23F80B4" w14:textId="69E9ABF9"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743EA9E" w14:textId="29392573"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5468E5C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Car parking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6D26E77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05E7F20" w14:textId="33CA262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DC5E7C5" w14:textId="143FBA02" w:rsidTr="00B54E99">
        <w:trPr>
          <w:trHeight w:val="11402"/>
          <w:tblCellSpacing w:w="15" w:type="dxa"/>
        </w:trPr>
        <w:tc>
          <w:tcPr>
            <w:tcW w:w="5484" w:type="dxa"/>
            <w:tcBorders>
              <w:top w:val="single" w:sz="2" w:space="0" w:color="696969"/>
              <w:left w:val="single" w:sz="2" w:space="0" w:color="696969"/>
              <w:right w:val="single" w:sz="2" w:space="0" w:color="696969"/>
            </w:tcBorders>
            <w:hideMark/>
          </w:tcPr>
          <w:p w14:paraId="638C9BB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PO13</w:t>
            </w:r>
          </w:p>
          <w:p w14:paraId="243FBAE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number of car parking spaces is managed to:</w:t>
            </w:r>
          </w:p>
          <w:p w14:paraId="3BF181C3" w14:textId="77777777" w:rsidR="00F24499" w:rsidRPr="006469F8" w:rsidRDefault="00F24499" w:rsidP="00F74120">
            <w:pPr>
              <w:numPr>
                <w:ilvl w:val="0"/>
                <w:numId w:val="1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for the parking of visitors and employees that is appropriate to the use and the site's proximity to public and active transport options;</w:t>
            </w:r>
          </w:p>
          <w:p w14:paraId="3B0BF3E0" w14:textId="77777777" w:rsidR="00F24499" w:rsidRPr="006469F8" w:rsidRDefault="00F24499" w:rsidP="00F74120">
            <w:pPr>
              <w:numPr>
                <w:ilvl w:val="0"/>
                <w:numId w:val="1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not include an oversupply of car parking spaces.</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5A605C5E" w14:textId="77777777" w:rsidTr="006469F8">
              <w:trPr>
                <w:trHeight w:val="658"/>
                <w:tblCellSpacing w:w="15" w:type="dxa"/>
              </w:trPr>
              <w:tc>
                <w:tcPr>
                  <w:tcW w:w="4757" w:type="dxa"/>
                  <w:vAlign w:val="center"/>
                  <w:hideMark/>
                </w:tcPr>
                <w:p w14:paraId="5497B0A4" w14:textId="77777777"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w:t>
                  </w:r>
                  <w:proofErr w:type="gramStart"/>
                  <w:r w:rsidRPr="008D3D63">
                    <w:rPr>
                      <w:rFonts w:ascii="Arial" w:eastAsia="Times New Roman" w:hAnsi="Arial" w:cs="Arial"/>
                      <w:sz w:val="18"/>
                      <w:szCs w:val="18"/>
                      <w:lang w:eastAsia="en-AU"/>
                    </w:rPr>
                    <w:t>-  Refer</w:t>
                  </w:r>
                  <w:proofErr w:type="gramEnd"/>
                  <w:r w:rsidRPr="008D3D63">
                    <w:rPr>
                      <w:rFonts w:ascii="Arial" w:eastAsia="Times New Roman" w:hAnsi="Arial" w:cs="Arial"/>
                      <w:sz w:val="18"/>
                      <w:szCs w:val="18"/>
                      <w:lang w:eastAsia="en-AU"/>
                    </w:rPr>
                    <w:t xml:space="preserve"> to Planning scheme policy - Integrated transport assessment for guidance on how to achieve compliance with this outcome.</w:t>
                  </w:r>
                </w:p>
              </w:tc>
            </w:tr>
          </w:tbl>
          <w:p w14:paraId="3DC4655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right w:val="single" w:sz="2" w:space="0" w:color="696969"/>
            </w:tcBorders>
            <w:hideMark/>
          </w:tcPr>
          <w:p w14:paraId="32711A6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E13</w:t>
            </w:r>
          </w:p>
          <w:p w14:paraId="380F43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Car parking is provided in accordance with the table below.</w:t>
            </w:r>
          </w:p>
          <w:tbl>
            <w:tblPr>
              <w:tblW w:w="538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94"/>
              <w:gridCol w:w="1541"/>
              <w:gridCol w:w="1945"/>
            </w:tblGrid>
            <w:tr w:rsidR="00F24499" w:rsidRPr="006469F8" w14:paraId="3E506743" w14:textId="77777777" w:rsidTr="00F24499">
              <w:trPr>
                <w:trHeight w:val="1181"/>
                <w:tblCellSpacing w:w="15" w:type="dxa"/>
              </w:trPr>
              <w:tc>
                <w:tcPr>
                  <w:tcW w:w="1849" w:type="dxa"/>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3CAAD8E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Land use</w:t>
                  </w:r>
                </w:p>
              </w:tc>
              <w:tc>
                <w:tcPr>
                  <w:tcW w:w="1511" w:type="dxa"/>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014F5C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Maximum number of Car Spaces to be Provided</w:t>
                  </w:r>
                </w:p>
              </w:tc>
              <w:tc>
                <w:tcPr>
                  <w:tcW w:w="1900" w:type="dxa"/>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5C97958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Number of Car Spaces to be Provided</w:t>
                  </w:r>
                </w:p>
              </w:tc>
            </w:tr>
            <w:tr w:rsidR="00F24499" w:rsidRPr="006469F8" w14:paraId="2B649166" w14:textId="77777777" w:rsidTr="00F24499">
              <w:trPr>
                <w:trHeight w:val="605"/>
                <w:tblCellSpacing w:w="15" w:type="dxa"/>
              </w:trPr>
              <w:tc>
                <w:tcPr>
                  <w:tcW w:w="1849" w:type="dxa"/>
                  <w:tcBorders>
                    <w:top w:val="single" w:sz="2" w:space="0" w:color="696969"/>
                    <w:left w:val="single" w:sz="2" w:space="0" w:color="696969"/>
                    <w:bottom w:val="single" w:sz="2" w:space="0" w:color="696969"/>
                    <w:right w:val="single" w:sz="2" w:space="0" w:color="696969"/>
                  </w:tcBorders>
                  <w:vAlign w:val="center"/>
                  <w:hideMark/>
                </w:tcPr>
                <w:p w14:paraId="2D96470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Non-residential</w:t>
                  </w:r>
                </w:p>
              </w:tc>
              <w:tc>
                <w:tcPr>
                  <w:tcW w:w="1511" w:type="dxa"/>
                  <w:tcBorders>
                    <w:top w:val="single" w:sz="2" w:space="0" w:color="696969"/>
                    <w:left w:val="single" w:sz="2" w:space="0" w:color="696969"/>
                    <w:bottom w:val="single" w:sz="2" w:space="0" w:color="696969"/>
                    <w:right w:val="single" w:sz="2" w:space="0" w:color="696969"/>
                  </w:tcBorders>
                  <w:vAlign w:val="center"/>
                  <w:hideMark/>
                </w:tcPr>
                <w:p w14:paraId="792F177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30m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of GFA</w:t>
                  </w:r>
                </w:p>
              </w:tc>
              <w:tc>
                <w:tcPr>
                  <w:tcW w:w="1900" w:type="dxa"/>
                  <w:tcBorders>
                    <w:top w:val="single" w:sz="2" w:space="0" w:color="696969"/>
                    <w:left w:val="single" w:sz="2" w:space="0" w:color="696969"/>
                    <w:bottom w:val="single" w:sz="2" w:space="0" w:color="696969"/>
                    <w:right w:val="single" w:sz="2" w:space="0" w:color="696969"/>
                  </w:tcBorders>
                  <w:vAlign w:val="center"/>
                  <w:hideMark/>
                </w:tcPr>
                <w:p w14:paraId="1EA497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50m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of GFA</w:t>
                  </w:r>
                </w:p>
              </w:tc>
            </w:tr>
            <w:tr w:rsidR="00F24499" w:rsidRPr="006469F8" w14:paraId="79073D8F" w14:textId="77777777" w:rsidTr="00F24499">
              <w:trPr>
                <w:trHeight w:val="1181"/>
                <w:tblCellSpacing w:w="15" w:type="dxa"/>
              </w:trPr>
              <w:tc>
                <w:tcPr>
                  <w:tcW w:w="1849" w:type="dxa"/>
                  <w:tcBorders>
                    <w:top w:val="single" w:sz="2" w:space="0" w:color="696969"/>
                    <w:left w:val="single" w:sz="2" w:space="0" w:color="696969"/>
                    <w:bottom w:val="single" w:sz="2" w:space="0" w:color="696969"/>
                    <w:right w:val="single" w:sz="2" w:space="0" w:color="696969"/>
                  </w:tcBorders>
                  <w:vAlign w:val="center"/>
                  <w:hideMark/>
                </w:tcPr>
                <w:p w14:paraId="4C2AC2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Residential - Permanent/Long term</w:t>
                  </w:r>
                </w:p>
              </w:tc>
              <w:tc>
                <w:tcPr>
                  <w:tcW w:w="1511" w:type="dxa"/>
                  <w:tcBorders>
                    <w:top w:val="single" w:sz="2" w:space="0" w:color="696969"/>
                    <w:left w:val="single" w:sz="2" w:space="0" w:color="696969"/>
                    <w:bottom w:val="single" w:sz="2" w:space="0" w:color="696969"/>
                    <w:right w:val="single" w:sz="2" w:space="0" w:color="696969"/>
                  </w:tcBorders>
                  <w:vAlign w:val="center"/>
                  <w:hideMark/>
                </w:tcPr>
                <w:p w14:paraId="1F628DC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N/A</w:t>
                  </w:r>
                </w:p>
              </w:tc>
              <w:tc>
                <w:tcPr>
                  <w:tcW w:w="1900" w:type="dxa"/>
                  <w:tcBorders>
                    <w:top w:val="single" w:sz="2" w:space="0" w:color="696969"/>
                    <w:left w:val="single" w:sz="2" w:space="0" w:color="696969"/>
                    <w:bottom w:val="single" w:sz="2" w:space="0" w:color="696969"/>
                    <w:right w:val="single" w:sz="2" w:space="0" w:color="696969"/>
                  </w:tcBorders>
                  <w:vAlign w:val="center"/>
                  <w:hideMark/>
                </w:tcPr>
                <w:p w14:paraId="22E652E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dwelling</w:t>
                  </w:r>
                </w:p>
              </w:tc>
            </w:tr>
            <w:tr w:rsidR="00F24499" w:rsidRPr="006469F8" w14:paraId="0D53C35A" w14:textId="77777777" w:rsidTr="00F24499">
              <w:trPr>
                <w:trHeight w:val="1181"/>
                <w:tblCellSpacing w:w="15" w:type="dxa"/>
              </w:trPr>
              <w:tc>
                <w:tcPr>
                  <w:tcW w:w="1849" w:type="dxa"/>
                  <w:tcBorders>
                    <w:top w:val="single" w:sz="2" w:space="0" w:color="696969"/>
                    <w:left w:val="single" w:sz="2" w:space="0" w:color="696969"/>
                    <w:bottom w:val="single" w:sz="2" w:space="0" w:color="696969"/>
                    <w:right w:val="single" w:sz="2" w:space="0" w:color="696969"/>
                  </w:tcBorders>
                  <w:vAlign w:val="center"/>
                  <w:hideMark/>
                </w:tcPr>
                <w:p w14:paraId="25D1886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Residential - Services/short term</w:t>
                  </w:r>
                </w:p>
              </w:tc>
              <w:tc>
                <w:tcPr>
                  <w:tcW w:w="1511" w:type="dxa"/>
                  <w:tcBorders>
                    <w:top w:val="single" w:sz="2" w:space="0" w:color="696969"/>
                    <w:left w:val="single" w:sz="2" w:space="0" w:color="696969"/>
                    <w:bottom w:val="single" w:sz="2" w:space="0" w:color="696969"/>
                    <w:right w:val="single" w:sz="2" w:space="0" w:color="696969"/>
                  </w:tcBorders>
                  <w:vAlign w:val="center"/>
                  <w:hideMark/>
                </w:tcPr>
                <w:p w14:paraId="726A3E7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3 per 4 dwellings + staff spaces</w:t>
                  </w:r>
                </w:p>
              </w:tc>
              <w:tc>
                <w:tcPr>
                  <w:tcW w:w="1900" w:type="dxa"/>
                  <w:tcBorders>
                    <w:top w:val="single" w:sz="2" w:space="0" w:color="696969"/>
                    <w:left w:val="single" w:sz="2" w:space="0" w:color="696969"/>
                    <w:bottom w:val="single" w:sz="2" w:space="0" w:color="696969"/>
                    <w:right w:val="single" w:sz="2" w:space="0" w:color="696969"/>
                  </w:tcBorders>
                  <w:vAlign w:val="center"/>
                  <w:hideMark/>
                </w:tcPr>
                <w:p w14:paraId="70EB48C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per 5 dwellings + staff spaces</w:t>
                  </w:r>
                </w:p>
              </w:tc>
            </w:tr>
            <w:tr w:rsidR="00F24499" w:rsidRPr="008D3D63" w14:paraId="42029CCF" w14:textId="77777777" w:rsidTr="00F24499">
              <w:tblPrEx>
                <w:tblBorders>
                  <w:top w:val="none" w:sz="0" w:space="0" w:color="auto"/>
                  <w:left w:val="none" w:sz="0" w:space="0" w:color="auto"/>
                  <w:bottom w:val="none" w:sz="0" w:space="0" w:color="auto"/>
                  <w:right w:val="none" w:sz="0" w:space="0" w:color="auto"/>
                </w:tblBorders>
              </w:tblPrEx>
              <w:trPr>
                <w:trHeight w:val="2070"/>
                <w:tblCellSpacing w:w="15" w:type="dxa"/>
              </w:trPr>
              <w:tc>
                <w:tcPr>
                  <w:tcW w:w="5320" w:type="dxa"/>
                  <w:gridSpan w:val="3"/>
                  <w:tcBorders>
                    <w:top w:val="single" w:sz="2" w:space="0" w:color="696969"/>
                    <w:left w:val="single" w:sz="2" w:space="0" w:color="696969"/>
                    <w:bottom w:val="single" w:sz="2" w:space="0" w:color="696969"/>
                    <w:right w:val="single" w:sz="2" w:space="0" w:color="696969"/>
                  </w:tcBorders>
                  <w:vAlign w:val="center"/>
                  <w:hideMark/>
                </w:tcPr>
                <w:p w14:paraId="617A0B11" w14:textId="77777777" w:rsidR="00F24499" w:rsidRPr="008D3D63" w:rsidRDefault="00F24499" w:rsidP="00F74120">
                  <w:pPr>
                    <w:spacing w:before="150" w:after="150" w:line="240" w:lineRule="auto"/>
                    <w:ind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Car parking rates are to be rounded up to the nearest whole number.</w:t>
                  </w:r>
                </w:p>
                <w:p w14:paraId="22076DEF" w14:textId="77777777" w:rsidR="00F24499" w:rsidRPr="008D3D63" w:rsidRDefault="00F24499" w:rsidP="00F74120">
                  <w:pPr>
                    <w:spacing w:before="150" w:after="150" w:line="240" w:lineRule="auto"/>
                    <w:ind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Allocation of car parking spaces to dwellings is at the discretion of the developer.</w:t>
                  </w:r>
                </w:p>
                <w:p w14:paraId="12112CBD" w14:textId="77777777" w:rsidR="00F24499" w:rsidRPr="008D3D63" w:rsidRDefault="00F24499" w:rsidP="00F74120">
                  <w:pPr>
                    <w:spacing w:after="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Residential - Permanent/long term includes: Multiple dwelling</w:t>
                  </w:r>
                  <w:r w:rsidRPr="008D3D63">
                    <w:rPr>
                      <w:rFonts w:ascii="Arial" w:eastAsia="Times New Roman" w:hAnsi="Arial" w:cs="Arial"/>
                      <w:sz w:val="18"/>
                      <w:szCs w:val="18"/>
                      <w:vertAlign w:val="superscript"/>
                      <w:lang w:eastAsia="en-AU"/>
                    </w:rPr>
                    <w:t>(</w:t>
                  </w:r>
                  <w:hyperlink r:id="rId11" w:anchor="target-d58447e571385" w:tooltip="Multiple dwelling - Premises containing three or more dwellings for separate households." w:history="1">
                    <w:r w:rsidRPr="008D3D63">
                      <w:rPr>
                        <w:rFonts w:ascii="Arial" w:eastAsia="Times New Roman" w:hAnsi="Arial" w:cs="Arial"/>
                        <w:color w:val="004DA3"/>
                        <w:sz w:val="18"/>
                        <w:szCs w:val="18"/>
                        <w:vertAlign w:val="superscript"/>
                        <w:lang w:eastAsia="en-AU"/>
                      </w:rPr>
                      <w:t>49</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Relocatable home park</w:t>
                  </w:r>
                  <w:r w:rsidRPr="008D3D63">
                    <w:rPr>
                      <w:rFonts w:ascii="Arial" w:eastAsia="Times New Roman" w:hAnsi="Arial" w:cs="Arial"/>
                      <w:sz w:val="18"/>
                      <w:szCs w:val="18"/>
                      <w:vertAlign w:val="superscript"/>
                      <w:lang w:eastAsia="en-AU"/>
                    </w:rPr>
                    <w:t>(</w:t>
                  </w:r>
                  <w:hyperlink r:id="rId12" w:anchor="target-d58447e571718"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D3D63">
                      <w:rPr>
                        <w:rFonts w:ascii="Arial" w:eastAsia="Times New Roman" w:hAnsi="Arial" w:cs="Arial"/>
                        <w:color w:val="004DA3"/>
                        <w:sz w:val="18"/>
                        <w:szCs w:val="18"/>
                        <w:vertAlign w:val="superscript"/>
                        <w:lang w:eastAsia="en-AU"/>
                      </w:rPr>
                      <w:t>62</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Residential care facility</w:t>
                  </w:r>
                  <w:r w:rsidRPr="008D3D63">
                    <w:rPr>
                      <w:rFonts w:ascii="Arial" w:eastAsia="Times New Roman" w:hAnsi="Arial" w:cs="Arial"/>
                      <w:sz w:val="18"/>
                      <w:szCs w:val="18"/>
                      <w:vertAlign w:val="superscript"/>
                      <w:lang w:eastAsia="en-AU"/>
                    </w:rPr>
                    <w:t>(</w:t>
                  </w:r>
                  <w:hyperlink r:id="rId13" w:anchor="target-d58447e571779" w:tooltip="Residential care facility - A residential use of premises for supervised accommodation where the use includes medical and other support facilities for residents who cannot live independently and require regular nursing or personal care." w:history="1">
                    <w:r w:rsidRPr="008D3D63">
                      <w:rPr>
                        <w:rFonts w:ascii="Arial" w:eastAsia="Times New Roman" w:hAnsi="Arial" w:cs="Arial"/>
                        <w:color w:val="004DA3"/>
                        <w:sz w:val="18"/>
                        <w:szCs w:val="18"/>
                        <w:vertAlign w:val="superscript"/>
                        <w:lang w:eastAsia="en-AU"/>
                      </w:rPr>
                      <w:t>65</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Retirement facility</w:t>
                  </w:r>
                  <w:r w:rsidRPr="008D3D63">
                    <w:rPr>
                      <w:rFonts w:ascii="Arial" w:eastAsia="Times New Roman" w:hAnsi="Arial" w:cs="Arial"/>
                      <w:sz w:val="18"/>
                      <w:szCs w:val="18"/>
                      <w:vertAlign w:val="superscript"/>
                      <w:lang w:eastAsia="en-AU"/>
                    </w:rPr>
                    <w:t>(</w:t>
                  </w:r>
                  <w:hyperlink r:id="rId14" w:anchor="target-d58447e571858"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D3D63">
                      <w:rPr>
                        <w:rFonts w:ascii="Arial" w:eastAsia="Times New Roman" w:hAnsi="Arial" w:cs="Arial"/>
                        <w:color w:val="004DA3"/>
                        <w:sz w:val="18"/>
                        <w:szCs w:val="18"/>
                        <w:vertAlign w:val="superscript"/>
                        <w:lang w:eastAsia="en-AU"/>
                      </w:rPr>
                      <w:t>67</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w:t>
                  </w:r>
                </w:p>
                <w:p w14:paraId="37EE0A01" w14:textId="77777777" w:rsidR="00F24499" w:rsidRPr="008D3D63" w:rsidRDefault="00F24499" w:rsidP="00F74120">
                  <w:pPr>
                    <w:spacing w:after="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br/>
                    <w:t>Note - Residential - Services/short term includes: Rooming accommodation</w:t>
                  </w:r>
                  <w:r w:rsidRPr="008D3D63">
                    <w:rPr>
                      <w:rFonts w:ascii="Arial" w:eastAsia="Times New Roman" w:hAnsi="Arial" w:cs="Arial"/>
                      <w:sz w:val="18"/>
                      <w:szCs w:val="18"/>
                      <w:vertAlign w:val="superscript"/>
                      <w:lang w:eastAsia="en-AU"/>
                    </w:rPr>
                    <w:t>(</w:t>
                  </w:r>
                  <w:hyperlink r:id="rId15" w:anchor="target-d58447e571927" w:tooltip="Rooming accommodation - Premises used for the accommodation of more than one household where each resident:" w:history="1">
                    <w:r w:rsidRPr="008D3D63">
                      <w:rPr>
                        <w:rFonts w:ascii="Arial" w:eastAsia="Times New Roman" w:hAnsi="Arial" w:cs="Arial"/>
                        <w:color w:val="004DA3"/>
                        <w:sz w:val="18"/>
                        <w:szCs w:val="18"/>
                        <w:vertAlign w:val="superscript"/>
                        <w:lang w:eastAsia="en-AU"/>
                      </w:rPr>
                      <w:t>69</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 or Short-term accommodation</w:t>
                  </w:r>
                  <w:r w:rsidRPr="008D3D63">
                    <w:rPr>
                      <w:rFonts w:ascii="Arial" w:eastAsia="Times New Roman" w:hAnsi="Arial" w:cs="Arial"/>
                      <w:sz w:val="18"/>
                      <w:szCs w:val="18"/>
                      <w:vertAlign w:val="superscript"/>
                      <w:lang w:eastAsia="en-AU"/>
                    </w:rPr>
                    <w:t>(</w:t>
                  </w:r>
                  <w:hyperlink r:id="rId16" w:anchor="target-d58447e57212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D3D63">
                      <w:rPr>
                        <w:rFonts w:ascii="Arial" w:eastAsia="Times New Roman" w:hAnsi="Arial" w:cs="Arial"/>
                        <w:color w:val="004DA3"/>
                        <w:sz w:val="18"/>
                        <w:szCs w:val="18"/>
                        <w:vertAlign w:val="superscript"/>
                        <w:lang w:eastAsia="en-AU"/>
                      </w:rPr>
                      <w:t>77</w:t>
                    </w:r>
                  </w:hyperlink>
                  <w:r w:rsidRPr="008D3D63">
                    <w:rPr>
                      <w:rFonts w:ascii="Arial" w:eastAsia="Times New Roman" w:hAnsi="Arial" w:cs="Arial"/>
                      <w:sz w:val="18"/>
                      <w:szCs w:val="18"/>
                      <w:vertAlign w:val="superscript"/>
                      <w:lang w:eastAsia="en-AU"/>
                    </w:rPr>
                    <w:t>)</w:t>
                  </w:r>
                  <w:r w:rsidRPr="008D3D63">
                    <w:rPr>
                      <w:rFonts w:ascii="Arial" w:eastAsia="Times New Roman" w:hAnsi="Arial" w:cs="Arial"/>
                      <w:sz w:val="18"/>
                      <w:szCs w:val="18"/>
                      <w:lang w:eastAsia="en-AU"/>
                    </w:rPr>
                    <w:t>.</w:t>
                  </w:r>
                </w:p>
              </w:tc>
            </w:tr>
          </w:tbl>
          <w:p w14:paraId="79467FDF"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8D3D63" w14:paraId="62587817" w14:textId="77777777" w:rsidTr="006469F8">
              <w:trPr>
                <w:trHeight w:val="1161"/>
                <w:tblCellSpacing w:w="15" w:type="dxa"/>
              </w:trPr>
              <w:tc>
                <w:tcPr>
                  <w:tcW w:w="5320" w:type="dxa"/>
                  <w:vAlign w:val="center"/>
                  <w:hideMark/>
                </w:tcPr>
                <w:p w14:paraId="20A48394"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The above rates exclude car parking spaces for people with a disability required by Disability Discrimination Act 1992 or the relevant disability discrimination legislation and standards.</w:t>
                  </w:r>
                </w:p>
              </w:tc>
            </w:tr>
          </w:tbl>
          <w:p w14:paraId="7703F47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right w:val="single" w:sz="2" w:space="0" w:color="696969"/>
            </w:tcBorders>
          </w:tcPr>
          <w:p w14:paraId="62E7C38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right w:val="single" w:sz="2" w:space="0" w:color="696969"/>
            </w:tcBorders>
          </w:tcPr>
          <w:p w14:paraId="6BCF87DC" w14:textId="088B4BC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8DEE011" w14:textId="139BF86A"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tcPr>
          <w:p w14:paraId="5C59647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PO14</w:t>
            </w:r>
          </w:p>
          <w:p w14:paraId="6C709C8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r w:rsidRPr="006469F8">
              <w:rPr>
                <w:rFonts w:ascii="Arial" w:eastAsia="Times New Roman" w:hAnsi="Arial" w:cs="Arial"/>
                <w:sz w:val="20"/>
                <w:szCs w:val="20"/>
                <w:lang w:eastAsia="en-AU"/>
              </w:rPr>
              <w:t>Car parking is designed to avoid the visual impact of large areas of surface car parking on the streetscape.</w:t>
            </w:r>
          </w:p>
        </w:tc>
        <w:tc>
          <w:tcPr>
            <w:tcW w:w="5498" w:type="dxa"/>
            <w:gridSpan w:val="2"/>
            <w:tcBorders>
              <w:top w:val="single" w:sz="2" w:space="0" w:color="696969"/>
              <w:left w:val="single" w:sz="2" w:space="0" w:color="696969"/>
              <w:bottom w:val="single" w:sz="2" w:space="0" w:color="696969"/>
              <w:right w:val="single" w:sz="2" w:space="0" w:color="696969"/>
            </w:tcBorders>
          </w:tcPr>
          <w:p w14:paraId="03C8603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r w:rsidRPr="006469F8">
              <w:rPr>
                <w:rFonts w:ascii="Arial" w:eastAsia="Times New Roman" w:hAnsi="Arial" w:cs="Arial"/>
                <w:b/>
                <w:bCs/>
                <w:sz w:val="20"/>
                <w:szCs w:val="20"/>
                <w:lang w:eastAsia="en-AU"/>
              </w:rPr>
              <w:t>E14</w:t>
            </w:r>
          </w:p>
          <w:p w14:paraId="3920B9F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At-grade car parking: </w:t>
            </w:r>
          </w:p>
          <w:p w14:paraId="378AD5E1" w14:textId="77777777" w:rsidR="00F24499" w:rsidRPr="006469F8" w:rsidRDefault="00F24499" w:rsidP="00F74120">
            <w:pPr>
              <w:widowControl w:val="0"/>
              <w:numPr>
                <w:ilvl w:val="0"/>
                <w:numId w:val="86"/>
              </w:numPr>
              <w:autoSpaceDE w:val="0"/>
              <w:autoSpaceDN w:val="0"/>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does not adjoin a main street or a corner; </w:t>
            </w:r>
          </w:p>
          <w:p w14:paraId="643BE577" w14:textId="77777777" w:rsidR="00F24499" w:rsidRPr="006469F8" w:rsidRDefault="00F24499" w:rsidP="00F74120">
            <w:pPr>
              <w:widowControl w:val="0"/>
              <w:numPr>
                <w:ilvl w:val="0"/>
                <w:numId w:val="86"/>
              </w:numPr>
              <w:autoSpaceDE w:val="0"/>
              <w:autoSpaceDN w:val="0"/>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at-grade car parking adjoins a street (other than a main street) or civic spaces it does not take up more than 40% of the length of the street frontage.</w:t>
            </w:r>
            <w:r w:rsidRPr="006469F8">
              <w:rPr>
                <w:rFonts w:eastAsia="Times New Roman"/>
                <w:sz w:val="20"/>
                <w:szCs w:val="20"/>
                <w:lang w:eastAsia="en-AU"/>
              </w:rPr>
              <w:t xml:space="preserve">  </w:t>
            </w:r>
          </w:p>
        </w:tc>
        <w:tc>
          <w:tcPr>
            <w:tcW w:w="1671" w:type="dxa"/>
            <w:tcBorders>
              <w:top w:val="single" w:sz="2" w:space="0" w:color="696969"/>
              <w:left w:val="single" w:sz="2" w:space="0" w:color="696969"/>
              <w:bottom w:val="single" w:sz="2" w:space="0" w:color="696969"/>
              <w:right w:val="single" w:sz="2" w:space="0" w:color="696969"/>
            </w:tcBorders>
          </w:tcPr>
          <w:p w14:paraId="1B73D8CF" w14:textId="77777777" w:rsidR="00F24499" w:rsidRPr="006469F8" w:rsidRDefault="00F24499" w:rsidP="00F74120">
            <w:pPr>
              <w:spacing w:before="150" w:after="150" w:line="240" w:lineRule="auto"/>
              <w:ind w:left="150" w:right="150"/>
              <w:rPr>
                <w:rFonts w:ascii="Arial" w:eastAsia="Times New Roman" w:hAnsi="Arial" w:cs="Arial"/>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195A6CA" w14:textId="7044D387" w:rsidR="00F24499" w:rsidRPr="006469F8" w:rsidRDefault="00F24499" w:rsidP="00F74120">
            <w:pPr>
              <w:spacing w:before="150" w:after="150" w:line="240" w:lineRule="auto"/>
              <w:ind w:left="150" w:right="150"/>
              <w:rPr>
                <w:rFonts w:ascii="Arial" w:eastAsia="Times New Roman" w:hAnsi="Arial" w:cs="Arial"/>
                <w:strike/>
                <w:color w:val="FF0000"/>
                <w:sz w:val="20"/>
                <w:szCs w:val="20"/>
                <w:lang w:eastAsia="en-AU"/>
              </w:rPr>
            </w:pPr>
          </w:p>
        </w:tc>
      </w:tr>
      <w:tr w:rsidR="00F24499" w:rsidRPr="006469F8" w14:paraId="265E1CF6" w14:textId="452C7AA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946E43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PO15</w:t>
            </w:r>
          </w:p>
          <w:p w14:paraId="3FADC50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Car parking design includes innovative solutions, including on-street parking and shared parking areas.</w:t>
            </w:r>
          </w:p>
          <w:tbl>
            <w:tblPr>
              <w:tblW w:w="48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4"/>
            </w:tblGrid>
            <w:tr w:rsidR="00F24499" w:rsidRPr="006469F8" w14:paraId="25B07B65" w14:textId="77777777" w:rsidTr="006469F8">
              <w:trPr>
                <w:trHeight w:val="660"/>
                <w:tblCellSpacing w:w="15" w:type="dxa"/>
              </w:trPr>
              <w:tc>
                <w:tcPr>
                  <w:tcW w:w="4834" w:type="dxa"/>
                  <w:vAlign w:val="center"/>
                  <w:hideMark/>
                </w:tcPr>
                <w:p w14:paraId="086BABF5" w14:textId="77777777"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Integrated design for details and examples of on-street parking</w:t>
                  </w:r>
                  <w:r w:rsidRPr="006469F8">
                    <w:rPr>
                      <w:rFonts w:ascii="Arial" w:eastAsia="Times New Roman" w:hAnsi="Arial" w:cs="Arial"/>
                      <w:sz w:val="20"/>
                      <w:szCs w:val="20"/>
                      <w:lang w:eastAsia="en-AU"/>
                    </w:rPr>
                    <w:t>.</w:t>
                  </w:r>
                </w:p>
              </w:tc>
            </w:tr>
          </w:tbl>
          <w:p w14:paraId="7E7A9DA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0FF8A0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333574F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6697E3A" w14:textId="46512C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3EDBF0D" w14:textId="281C6E0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389BF9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PO16</w:t>
            </w:r>
          </w:p>
          <w:p w14:paraId="5688D75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design of car parking areas:</w:t>
            </w:r>
          </w:p>
          <w:p w14:paraId="5ABA986C" w14:textId="77777777" w:rsidR="00F24499" w:rsidRPr="006469F8" w:rsidRDefault="00F24499" w:rsidP="00F74120">
            <w:pPr>
              <w:numPr>
                <w:ilvl w:val="0"/>
                <w:numId w:val="1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impact on the safety of the external road network;</w:t>
            </w:r>
          </w:p>
          <w:p w14:paraId="43764352" w14:textId="77777777" w:rsidR="00F24499" w:rsidRPr="006469F8" w:rsidRDefault="00F24499" w:rsidP="00F74120">
            <w:pPr>
              <w:numPr>
                <w:ilvl w:val="0"/>
                <w:numId w:val="1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ensures the safe movement of vehicles within the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B0183B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E16</w:t>
            </w:r>
          </w:p>
          <w:p w14:paraId="7426148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car parking areas are designed and constructed in accordance with Australian Standard AS2890.1.</w:t>
            </w:r>
          </w:p>
        </w:tc>
        <w:tc>
          <w:tcPr>
            <w:tcW w:w="1671" w:type="dxa"/>
            <w:tcBorders>
              <w:top w:val="single" w:sz="2" w:space="0" w:color="696969"/>
              <w:left w:val="single" w:sz="2" w:space="0" w:color="696969"/>
              <w:bottom w:val="single" w:sz="2" w:space="0" w:color="696969"/>
              <w:right w:val="single" w:sz="2" w:space="0" w:color="696969"/>
            </w:tcBorders>
          </w:tcPr>
          <w:p w14:paraId="3979ACD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5B6FA02" w14:textId="24D5CF2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B49646E" w14:textId="37A2004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2C7516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PO17</w:t>
            </w:r>
          </w:p>
          <w:p w14:paraId="338BBE9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safety and efficiency of pedestrian movement is prioritised in the design of car parking areas through providing pedestrian paths in car parking areas that are:</w:t>
            </w:r>
          </w:p>
          <w:p w14:paraId="131C0B64" w14:textId="77777777" w:rsidR="00F24499" w:rsidRPr="006469F8" w:rsidRDefault="00F24499" w:rsidP="00F74120">
            <w:pPr>
              <w:numPr>
                <w:ilvl w:val="0"/>
                <w:numId w:val="1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located along the most direct pedestrian routes between building entrances, car parks and adjoining uses;</w:t>
            </w:r>
          </w:p>
          <w:p w14:paraId="35EDC5F5" w14:textId="77777777" w:rsidR="00F24499" w:rsidRPr="006469F8" w:rsidRDefault="00F24499" w:rsidP="00F74120">
            <w:pPr>
              <w:numPr>
                <w:ilvl w:val="0"/>
                <w:numId w:val="1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protected from vehicle intrusion </w:t>
            </w:r>
            <w:proofErr w:type="gramStart"/>
            <w:r w:rsidRPr="006469F8">
              <w:rPr>
                <w:rFonts w:ascii="Arial" w:eastAsia="Times New Roman" w:hAnsi="Arial" w:cs="Arial"/>
                <w:sz w:val="20"/>
                <w:szCs w:val="20"/>
                <w:lang w:eastAsia="en-AU"/>
              </w:rPr>
              <w:t>through the use of</w:t>
            </w:r>
            <w:proofErr w:type="gramEnd"/>
            <w:r w:rsidRPr="006469F8">
              <w:rPr>
                <w:rFonts w:ascii="Arial" w:eastAsia="Times New Roman" w:hAnsi="Arial" w:cs="Arial"/>
                <w:sz w:val="20"/>
                <w:szCs w:val="20"/>
                <w:lang w:eastAsia="en-AU"/>
              </w:rPr>
              <w:t xml:space="preserve"> physical and visual separation (e.g. wheel stops, trees etc);</w:t>
            </w:r>
          </w:p>
          <w:p w14:paraId="7DD01E8B" w14:textId="77777777" w:rsidR="00F24499" w:rsidRPr="006469F8" w:rsidRDefault="00F24499" w:rsidP="00F74120">
            <w:pPr>
              <w:numPr>
                <w:ilvl w:val="0"/>
                <w:numId w:val="1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of a width to allow safe and efficient access for prams and wheelchairs.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430B2D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4E1FFD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CF1B707" w14:textId="0BE8967D"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148F6953" w14:textId="40075E76" w:rsidTr="00F24499">
        <w:trPr>
          <w:trHeight w:val="735"/>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6635CAD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Bicycle parking and end of trip facilities</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47"/>
            </w:tblGrid>
            <w:tr w:rsidR="00F24499" w:rsidRPr="006469F8" w14:paraId="795CD605" w14:textId="77777777" w:rsidTr="00F24499">
              <w:trPr>
                <w:tblCellSpacing w:w="15" w:type="dxa"/>
              </w:trPr>
              <w:tc>
                <w:tcPr>
                  <w:tcW w:w="14987" w:type="dxa"/>
                  <w:tcBorders>
                    <w:top w:val="single" w:sz="2" w:space="0" w:color="696969"/>
                    <w:left w:val="single" w:sz="2" w:space="0" w:color="696969"/>
                    <w:bottom w:val="single" w:sz="2" w:space="0" w:color="696969"/>
                    <w:right w:val="single" w:sz="2" w:space="0" w:color="696969"/>
                  </w:tcBorders>
                  <w:vAlign w:val="center"/>
                  <w:hideMark/>
                </w:tcPr>
                <w:p w14:paraId="38B4563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Building work to which this code applies constitutes Major Development for purposes of development requirements for end of trip facilities prescribed in the Queensland Development Code MP 4.1.</w:t>
                  </w:r>
                </w:p>
              </w:tc>
            </w:tr>
          </w:tbl>
          <w:p w14:paraId="75BFA350" w14:textId="1D20D16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51F2F2D" w14:textId="53E93B15"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5CC84E7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PO18</w:t>
            </w:r>
          </w:p>
          <w:p w14:paraId="0B775014" w14:textId="77777777" w:rsidR="00F24499" w:rsidRPr="006469F8" w:rsidRDefault="00F24499" w:rsidP="00F74120">
            <w:pPr>
              <w:numPr>
                <w:ilvl w:val="0"/>
                <w:numId w:val="1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End of trip facilities are provided for employees or occupants, in the building or on-site within a reasonable walking distance, and include:</w:t>
            </w:r>
          </w:p>
          <w:p w14:paraId="7B47B3C1"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adequate bicycle parking and storage facilities; and</w:t>
            </w:r>
          </w:p>
          <w:p w14:paraId="08C7DE90"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adequate provision for securing belongings; and</w:t>
            </w:r>
          </w:p>
          <w:p w14:paraId="76B20011"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change rooms that include adequate showers, sanitary compartments, wash basins and mirrors.</w:t>
            </w:r>
          </w:p>
          <w:p w14:paraId="25B99080" w14:textId="77777777" w:rsidR="00F24499" w:rsidRPr="006469F8" w:rsidRDefault="00F24499" w:rsidP="00F74120">
            <w:pPr>
              <w:numPr>
                <w:ilvl w:val="0"/>
                <w:numId w:val="1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Notwithstanding a. there is no requirement to provide end of trip facilities if it would be unreasonable to provide these facilities having regard to:</w:t>
            </w:r>
          </w:p>
          <w:p w14:paraId="5AE94FF2"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projected population growth and forward planning for road upgrading and development of cycle paths; or</w:t>
            </w:r>
          </w:p>
          <w:p w14:paraId="43ACE1C3"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whether it would be practical to commute to and from the building on a bicycle, having regard to the likely commute distances and nature of the terrain; or</w:t>
            </w:r>
          </w:p>
          <w:p w14:paraId="5A5DD06D" w14:textId="77777777" w:rsidR="00F24499" w:rsidRPr="006469F8" w:rsidRDefault="00F24499" w:rsidP="00F74120">
            <w:pPr>
              <w:numPr>
                <w:ilvl w:val="1"/>
                <w:numId w:val="17"/>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condition of the road and the nature and amount of traffic potentially affecting the safety of commuters.</w:t>
            </w:r>
          </w:p>
          <w:tbl>
            <w:tblPr>
              <w:tblW w:w="48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6"/>
            </w:tblGrid>
            <w:tr w:rsidR="00F24499" w:rsidRPr="006469F8" w14:paraId="33623566" w14:textId="77777777" w:rsidTr="006469F8">
              <w:trPr>
                <w:trHeight w:val="1180"/>
                <w:tblCellSpacing w:w="15" w:type="dxa"/>
              </w:trPr>
              <w:tc>
                <w:tcPr>
                  <w:tcW w:w="4766" w:type="dxa"/>
                  <w:hideMark/>
                </w:tcPr>
                <w:p w14:paraId="5C11D69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 xml:space="preserve">Editor's note - The intent of b above is to ensure the requirements for bicycle parking and end of trip facilities are not applied in unreasonable circumstances.  For </w:t>
                  </w:r>
                  <w:proofErr w:type="gramStart"/>
                  <w:r w:rsidRPr="008D3D63">
                    <w:rPr>
                      <w:rFonts w:ascii="Arial" w:eastAsia="Times New Roman" w:hAnsi="Arial" w:cs="Arial"/>
                      <w:sz w:val="18"/>
                      <w:szCs w:val="18"/>
                      <w:lang w:eastAsia="en-AU"/>
                    </w:rPr>
                    <w:t>example</w:t>
                  </w:r>
                  <w:proofErr w:type="gramEnd"/>
                  <w:r w:rsidRPr="008D3D63">
                    <w:rPr>
                      <w:rFonts w:ascii="Arial" w:eastAsia="Times New Roman" w:hAnsi="Arial" w:cs="Arial"/>
                      <w:sz w:val="18"/>
                      <w:szCs w:val="18"/>
                      <w:lang w:eastAsia="en-AU"/>
                    </w:rPr>
                    <w:t xml:space="preserve"> these requirements should not, and do not apply in the Rural zone or the Rural residential zone etc.</w:t>
                  </w:r>
                </w:p>
              </w:tc>
            </w:tr>
            <w:tr w:rsidR="00F24499" w:rsidRPr="006469F8" w14:paraId="04824772" w14:textId="77777777" w:rsidTr="006469F8">
              <w:trPr>
                <w:trHeight w:val="2708"/>
                <w:tblCellSpacing w:w="15" w:type="dxa"/>
              </w:trPr>
              <w:tc>
                <w:tcPr>
                  <w:tcW w:w="4766" w:type="dxa"/>
                  <w:hideMark/>
                </w:tcPr>
                <w:p w14:paraId="59A75C06"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14FB9E2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3EF31C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E18.1</w:t>
            </w:r>
          </w:p>
          <w:p w14:paraId="5A55A9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06"/>
              <w:gridCol w:w="2916"/>
            </w:tblGrid>
            <w:tr w:rsidR="00F24499" w:rsidRPr="006469F8" w14:paraId="32911D44"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23642A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Use</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54CC096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Bicycle Parking</w:t>
                  </w:r>
                </w:p>
              </w:tc>
            </w:tr>
            <w:tr w:rsidR="00F24499" w:rsidRPr="006469F8" w14:paraId="7506211D"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041C8E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Residential uses comprised of dwellings</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569A35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1 space per dwelling</w:t>
                  </w:r>
                </w:p>
              </w:tc>
            </w:tr>
            <w:tr w:rsidR="00F24499" w:rsidRPr="006469F8" w14:paraId="59B083A4"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073158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other residential uses</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0B0F014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1 space per 2 car parking spaces identified in Schedule 7 – car parking</w:t>
                  </w:r>
                </w:p>
              </w:tc>
            </w:tr>
            <w:tr w:rsidR="00F24499" w:rsidRPr="006469F8" w14:paraId="17DE555B" w14:textId="77777777" w:rsidTr="00F24499">
              <w:trPr>
                <w:tblCellSpacing w:w="15" w:type="dxa"/>
              </w:trPr>
              <w:tc>
                <w:tcPr>
                  <w:tcW w:w="2290" w:type="pct"/>
                  <w:tcBorders>
                    <w:top w:val="single" w:sz="2" w:space="0" w:color="696969"/>
                    <w:left w:val="single" w:sz="2" w:space="0" w:color="696969"/>
                    <w:bottom w:val="single" w:sz="2" w:space="0" w:color="696969"/>
                    <w:right w:val="single" w:sz="2" w:space="0" w:color="696969"/>
                  </w:tcBorders>
                  <w:vAlign w:val="center"/>
                  <w:hideMark/>
                </w:tcPr>
                <w:p w14:paraId="63B700A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Non-residential uses</w:t>
                  </w:r>
                </w:p>
              </w:tc>
              <w:tc>
                <w:tcPr>
                  <w:tcW w:w="2653" w:type="pct"/>
                  <w:tcBorders>
                    <w:top w:val="single" w:sz="2" w:space="0" w:color="696969"/>
                    <w:left w:val="single" w:sz="2" w:space="0" w:color="696969"/>
                    <w:bottom w:val="single" w:sz="2" w:space="0" w:color="696969"/>
                    <w:right w:val="single" w:sz="2" w:space="0" w:color="696969"/>
                  </w:tcBorders>
                  <w:vAlign w:val="center"/>
                  <w:hideMark/>
                </w:tcPr>
                <w:p w14:paraId="7EA1950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1 space per 200m2 of GFA</w:t>
                  </w:r>
                </w:p>
              </w:tc>
            </w:tr>
            <w:tr w:rsidR="00F24499" w:rsidRPr="006469F8" w14:paraId="2AFEC67A" w14:textId="77777777" w:rsidTr="00F24499">
              <w:tblPrEx>
                <w:tblBorders>
                  <w:top w:val="none" w:sz="0" w:space="0" w:color="auto"/>
                  <w:left w:val="none" w:sz="0" w:space="0" w:color="auto"/>
                  <w:bottom w:val="none" w:sz="0" w:space="0" w:color="auto"/>
                  <w:right w:val="none" w:sz="0" w:space="0" w:color="auto"/>
                </w:tblBorders>
              </w:tblPrEx>
              <w:trPr>
                <w:tblCellSpacing w:w="15" w:type="dxa"/>
              </w:trPr>
              <w:tc>
                <w:tcPr>
                  <w:tcW w:w="4962" w:type="pct"/>
                  <w:gridSpan w:val="2"/>
                  <w:tcBorders>
                    <w:top w:val="single" w:sz="2" w:space="0" w:color="696969"/>
                    <w:left w:val="single" w:sz="2" w:space="0" w:color="696969"/>
                    <w:bottom w:val="single" w:sz="2" w:space="0" w:color="696969"/>
                    <w:right w:val="single" w:sz="2" w:space="0" w:color="696969"/>
                  </w:tcBorders>
                  <w:vAlign w:val="center"/>
                  <w:hideMark/>
                </w:tcPr>
                <w:p w14:paraId="477D3FA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14:paraId="0B10F8A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4314B4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58C7AC2" w14:textId="452F5734"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F8DB7C4" w14:textId="694E2E0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3861A06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45334B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E18.2</w:t>
            </w:r>
          </w:p>
          <w:p w14:paraId="571AD5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Bicycle parking is:</w:t>
            </w:r>
          </w:p>
          <w:p w14:paraId="3B75F657"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provided in accordance with </w:t>
            </w:r>
            <w:r w:rsidRPr="006469F8">
              <w:rPr>
                <w:rFonts w:ascii="Arial" w:eastAsia="Times New Roman" w:hAnsi="Arial" w:cs="Arial"/>
                <w:i/>
                <w:iCs/>
                <w:sz w:val="20"/>
                <w:szCs w:val="20"/>
                <w:lang w:eastAsia="en-AU"/>
              </w:rPr>
              <w:t>Austroads (2008), Guide to Traffic Management - Part 11: Parking</w:t>
            </w:r>
            <w:r w:rsidRPr="006469F8">
              <w:rPr>
                <w:rFonts w:ascii="Arial" w:eastAsia="Times New Roman" w:hAnsi="Arial" w:cs="Arial"/>
                <w:sz w:val="20"/>
                <w:szCs w:val="20"/>
                <w:lang w:eastAsia="en-AU"/>
              </w:rPr>
              <w:t>;</w:t>
            </w:r>
          </w:p>
          <w:p w14:paraId="37783BC0"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protected from the weather by its location or a dedicated roof structure;</w:t>
            </w:r>
          </w:p>
          <w:p w14:paraId="1A990DEB"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located within the building or in a dedicated, secure structure for residents and staff;</w:t>
            </w:r>
          </w:p>
          <w:p w14:paraId="7CB7A9B0" w14:textId="77777777" w:rsidR="00F24499" w:rsidRPr="006469F8" w:rsidRDefault="00F24499" w:rsidP="00F74120">
            <w:pPr>
              <w:numPr>
                <w:ilvl w:val="0"/>
                <w:numId w:val="1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adjacent to building entrances or in public areas for customers and visitors.</w:t>
            </w:r>
          </w:p>
          <w:tbl>
            <w:tblPr>
              <w:tblW w:w="54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7"/>
            </w:tblGrid>
            <w:tr w:rsidR="00F24499" w:rsidRPr="008D3D63" w14:paraId="6B56AAB9" w14:textId="77777777" w:rsidTr="006469F8">
              <w:trPr>
                <w:trHeight w:val="778"/>
                <w:tblCellSpacing w:w="15" w:type="dxa"/>
              </w:trPr>
              <w:tc>
                <w:tcPr>
                  <w:tcW w:w="5357" w:type="dxa"/>
                  <w:vAlign w:val="center"/>
                  <w:hideMark/>
                </w:tcPr>
                <w:p w14:paraId="2CF5C36B"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Bicycle parking structures are to be constructed to the standards prescribed in AS2890.3.</w:t>
                  </w:r>
                </w:p>
              </w:tc>
            </w:tr>
            <w:tr w:rsidR="00F24499" w:rsidRPr="008D3D63" w14:paraId="19CF00CB" w14:textId="77777777" w:rsidTr="006469F8">
              <w:trPr>
                <w:trHeight w:val="1014"/>
                <w:tblCellSpacing w:w="15" w:type="dxa"/>
              </w:trPr>
              <w:tc>
                <w:tcPr>
                  <w:tcW w:w="5357" w:type="dxa"/>
                  <w:vAlign w:val="center"/>
                  <w:hideMark/>
                </w:tcPr>
                <w:p w14:paraId="76E066A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Bicycle parking and end of trip facilities provided for residential and non-residential activities may be pooled, provided they are within 100 metres of the entrance to the building.</w:t>
                  </w:r>
                </w:p>
              </w:tc>
            </w:tr>
          </w:tbl>
          <w:p w14:paraId="355E236B"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8"/>
            </w:tblGrid>
            <w:tr w:rsidR="00F24499" w:rsidRPr="008D3D63" w14:paraId="41B64F81" w14:textId="77777777" w:rsidTr="006469F8">
              <w:trPr>
                <w:trHeight w:val="617"/>
                <w:tblCellSpacing w:w="15" w:type="dxa"/>
              </w:trPr>
              <w:tc>
                <w:tcPr>
                  <w:tcW w:w="5348" w:type="dxa"/>
                  <w:vAlign w:val="center"/>
                  <w:hideMark/>
                </w:tcPr>
                <w:p w14:paraId="77819822"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0A14EB2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66D58D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749B729" w14:textId="322166B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3EFAADA" w14:textId="62048532" w:rsidTr="00B54E99">
        <w:trPr>
          <w:trHeight w:val="941"/>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ACFC56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FD5BDA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E18.3</w:t>
            </w:r>
          </w:p>
          <w:p w14:paraId="75D9FF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For non-residential uses, storage lockers:</w:t>
            </w:r>
          </w:p>
          <w:p w14:paraId="471E06EE" w14:textId="77777777" w:rsidR="00F24499" w:rsidRPr="006469F8" w:rsidRDefault="00F24499" w:rsidP="00F74120">
            <w:pPr>
              <w:numPr>
                <w:ilvl w:val="0"/>
                <w:numId w:val="1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 at a rate of 1.6 per bicycle parking space (rounded up to the nearest whole number);</w:t>
            </w:r>
          </w:p>
          <w:p w14:paraId="65FCC63B" w14:textId="77777777" w:rsidR="00F24499" w:rsidRPr="006469F8" w:rsidRDefault="00F24499" w:rsidP="00F74120">
            <w:pPr>
              <w:numPr>
                <w:ilvl w:val="0"/>
                <w:numId w:val="19"/>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have minimum dimensions of 900mm (height) x 300mm (width) x 450mm (depth).</w:t>
            </w:r>
          </w:p>
          <w:tbl>
            <w:tblPr>
              <w:tblW w:w="54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5"/>
            </w:tblGrid>
            <w:tr w:rsidR="00F24499" w:rsidRPr="006469F8" w14:paraId="167C6B40" w14:textId="77777777" w:rsidTr="006469F8">
              <w:trPr>
                <w:trHeight w:val="1030"/>
                <w:tblCellSpacing w:w="15" w:type="dxa"/>
              </w:trPr>
              <w:tc>
                <w:tcPr>
                  <w:tcW w:w="5395" w:type="dxa"/>
                  <w:vAlign w:val="center"/>
                  <w:hideMark/>
                </w:tcPr>
                <w:p w14:paraId="2D4DA33F"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Storage lockers may be pooled across multiple sites and activities when within 100 metres of the entrance to the building and within 50 metres of bicycle parking and storage facilities.</w:t>
                  </w:r>
                </w:p>
              </w:tc>
            </w:tr>
            <w:tr w:rsidR="00F24499" w:rsidRPr="006469F8" w14:paraId="1A9EA2B7" w14:textId="77777777" w:rsidTr="006469F8">
              <w:trPr>
                <w:trHeight w:val="738"/>
                <w:tblCellSpacing w:w="15" w:type="dxa"/>
              </w:trPr>
              <w:tc>
                <w:tcPr>
                  <w:tcW w:w="5395" w:type="dxa"/>
                  <w:vAlign w:val="center"/>
                  <w:hideMark/>
                </w:tcPr>
                <w:p w14:paraId="3E2B350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52D5176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6CF223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276BF2E" w14:textId="6BF6D17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538559F" w14:textId="009136C2"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C7A3E4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8B3A51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E18.4</w:t>
            </w:r>
          </w:p>
          <w:p w14:paraId="4ED092B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For non-residential uses, changing rooms:</w:t>
            </w:r>
          </w:p>
          <w:p w14:paraId="3299FF0E" w14:textId="77777777" w:rsidR="00F24499" w:rsidRPr="006469F8" w:rsidRDefault="00F24499" w:rsidP="00F7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provided at a rate of 1 per 10 bicycle parking spaces;</w:t>
            </w:r>
          </w:p>
          <w:p w14:paraId="58DA7DDF" w14:textId="77777777" w:rsidR="00F24499" w:rsidRPr="006469F8" w:rsidRDefault="00F24499" w:rsidP="00F7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fitted with a lockable door or otherwise screened from public view;</w:t>
            </w:r>
          </w:p>
          <w:p w14:paraId="511BC048" w14:textId="77777777" w:rsidR="00F24499" w:rsidRPr="006469F8" w:rsidRDefault="00F24499" w:rsidP="00F7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provided with shower(s), sanitary compartment(s) and wash basin(s) in accordance with the table below:</w:t>
            </w:r>
          </w:p>
          <w:tbl>
            <w:tblPr>
              <w:tblW w:w="5664" w:type="dxa"/>
              <w:tblCellSpacing w:w="15" w:type="dxa"/>
              <w:tblLayout w:type="fixed"/>
              <w:tblCellMar>
                <w:top w:w="15" w:type="dxa"/>
                <w:left w:w="15" w:type="dxa"/>
                <w:bottom w:w="15" w:type="dxa"/>
                <w:right w:w="15" w:type="dxa"/>
              </w:tblCellMar>
              <w:tblLook w:val="04A0" w:firstRow="1" w:lastRow="0" w:firstColumn="1" w:lastColumn="0" w:noHBand="0" w:noVBand="1"/>
              <w:tblDescription w:val=""/>
            </w:tblPr>
            <w:tblGrid>
              <w:gridCol w:w="800"/>
              <w:gridCol w:w="651"/>
              <w:gridCol w:w="744"/>
              <w:gridCol w:w="790"/>
              <w:gridCol w:w="1232"/>
              <w:gridCol w:w="1447"/>
            </w:tblGrid>
            <w:tr w:rsidR="00F24499" w:rsidRPr="006469F8" w14:paraId="03EBE160" w14:textId="77777777" w:rsidTr="006469F8">
              <w:trPr>
                <w:tblCellSpacing w:w="15" w:type="dxa"/>
              </w:trPr>
              <w:tc>
                <w:tcPr>
                  <w:tcW w:w="685" w:type="pct"/>
                  <w:hideMark/>
                </w:tcPr>
                <w:p w14:paraId="30AC760E"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Bicycle spaces provided</w:t>
                  </w:r>
                </w:p>
              </w:tc>
              <w:tc>
                <w:tcPr>
                  <w:tcW w:w="563" w:type="pct"/>
                  <w:hideMark/>
                </w:tcPr>
                <w:p w14:paraId="6339C024"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Male/ Female</w:t>
                  </w:r>
                </w:p>
              </w:tc>
              <w:tc>
                <w:tcPr>
                  <w:tcW w:w="648" w:type="pct"/>
                  <w:hideMark/>
                </w:tcPr>
                <w:p w14:paraId="398D02BD"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Change rooms required</w:t>
                  </w:r>
                </w:p>
              </w:tc>
              <w:tc>
                <w:tcPr>
                  <w:tcW w:w="690" w:type="pct"/>
                  <w:hideMark/>
                </w:tcPr>
                <w:p w14:paraId="71AEE872"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Showers required</w:t>
                  </w:r>
                </w:p>
              </w:tc>
              <w:tc>
                <w:tcPr>
                  <w:tcW w:w="1090" w:type="pct"/>
                  <w:hideMark/>
                </w:tcPr>
                <w:p w14:paraId="5E184ACF"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Sanitary compartments required</w:t>
                  </w:r>
                </w:p>
              </w:tc>
              <w:tc>
                <w:tcPr>
                  <w:tcW w:w="1138" w:type="pct"/>
                  <w:hideMark/>
                </w:tcPr>
                <w:p w14:paraId="64FAC887"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b/>
                      <w:bCs/>
                      <w:sz w:val="16"/>
                      <w:szCs w:val="16"/>
                      <w:lang w:eastAsia="en-AU"/>
                    </w:rPr>
                    <w:t>Washbasins required</w:t>
                  </w:r>
                </w:p>
              </w:tc>
            </w:tr>
            <w:tr w:rsidR="00F24499" w:rsidRPr="006469F8" w14:paraId="59625F7F" w14:textId="77777777" w:rsidTr="006469F8">
              <w:trPr>
                <w:tblCellSpacing w:w="15" w:type="dxa"/>
              </w:trPr>
              <w:tc>
                <w:tcPr>
                  <w:tcW w:w="685" w:type="pct"/>
                  <w:hideMark/>
                </w:tcPr>
                <w:p w14:paraId="0B31DCC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1-5</w:t>
                  </w:r>
                </w:p>
              </w:tc>
              <w:tc>
                <w:tcPr>
                  <w:tcW w:w="563" w:type="pct"/>
                  <w:hideMark/>
                </w:tcPr>
                <w:p w14:paraId="12F0251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Male and female</w:t>
                  </w:r>
                </w:p>
              </w:tc>
              <w:tc>
                <w:tcPr>
                  <w:tcW w:w="648" w:type="pct"/>
                  <w:hideMark/>
                </w:tcPr>
                <w:p w14:paraId="21CB0EC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unisex change room</w:t>
                  </w:r>
                </w:p>
              </w:tc>
              <w:tc>
                <w:tcPr>
                  <w:tcW w:w="690" w:type="pct"/>
                  <w:hideMark/>
                </w:tcPr>
                <w:p w14:paraId="060225E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1090" w:type="pct"/>
                  <w:hideMark/>
                </w:tcPr>
                <w:p w14:paraId="1B7511A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closet pan</w:t>
                  </w:r>
                </w:p>
              </w:tc>
              <w:tc>
                <w:tcPr>
                  <w:tcW w:w="1138" w:type="pct"/>
                  <w:hideMark/>
                </w:tcPr>
                <w:p w14:paraId="7533A58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r>
            <w:tr w:rsidR="00F24499" w:rsidRPr="006469F8" w14:paraId="3A1C0722" w14:textId="77777777" w:rsidTr="006469F8">
              <w:trPr>
                <w:tblCellSpacing w:w="15" w:type="dxa"/>
              </w:trPr>
              <w:tc>
                <w:tcPr>
                  <w:tcW w:w="685" w:type="pct"/>
                  <w:hideMark/>
                </w:tcPr>
                <w:p w14:paraId="2DF6662D"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6-19</w:t>
                  </w:r>
                </w:p>
              </w:tc>
              <w:tc>
                <w:tcPr>
                  <w:tcW w:w="563" w:type="pct"/>
                  <w:hideMark/>
                </w:tcPr>
                <w:p w14:paraId="60BA9A6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Female</w:t>
                  </w:r>
                </w:p>
              </w:tc>
              <w:tc>
                <w:tcPr>
                  <w:tcW w:w="648" w:type="pct"/>
                  <w:hideMark/>
                </w:tcPr>
                <w:p w14:paraId="71C3056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61B387BA"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1090" w:type="pct"/>
                  <w:hideMark/>
                </w:tcPr>
                <w:p w14:paraId="3F6ACAB4"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closet pan</w:t>
                  </w:r>
                </w:p>
              </w:tc>
              <w:tc>
                <w:tcPr>
                  <w:tcW w:w="1138" w:type="pct"/>
                  <w:hideMark/>
                </w:tcPr>
                <w:p w14:paraId="7EEF36F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r>
            <w:tr w:rsidR="00F24499" w:rsidRPr="006469F8" w14:paraId="69556C08" w14:textId="77777777" w:rsidTr="006469F8">
              <w:trPr>
                <w:tblCellSpacing w:w="15" w:type="dxa"/>
              </w:trPr>
              <w:tc>
                <w:tcPr>
                  <w:tcW w:w="685" w:type="pct"/>
                  <w:vMerge w:val="restart"/>
                  <w:hideMark/>
                </w:tcPr>
                <w:p w14:paraId="604A6AC2"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20 or more</w:t>
                  </w:r>
                </w:p>
              </w:tc>
              <w:tc>
                <w:tcPr>
                  <w:tcW w:w="563" w:type="pct"/>
                  <w:hideMark/>
                </w:tcPr>
                <w:p w14:paraId="21EE724A"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Male</w:t>
                  </w:r>
                </w:p>
              </w:tc>
              <w:tc>
                <w:tcPr>
                  <w:tcW w:w="648" w:type="pct"/>
                  <w:hideMark/>
                </w:tcPr>
                <w:p w14:paraId="53A3443E"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397DE3AD"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1090" w:type="pct"/>
                  <w:hideMark/>
                </w:tcPr>
                <w:p w14:paraId="2D9445EE"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closet pan</w:t>
                  </w:r>
                </w:p>
              </w:tc>
              <w:tc>
                <w:tcPr>
                  <w:tcW w:w="1138" w:type="pct"/>
                  <w:hideMark/>
                </w:tcPr>
                <w:p w14:paraId="2C4B8C6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r>
            <w:tr w:rsidR="00F24499" w:rsidRPr="006469F8" w14:paraId="7722CFE8" w14:textId="77777777" w:rsidTr="006469F8">
              <w:trPr>
                <w:tblCellSpacing w:w="15" w:type="dxa"/>
              </w:trPr>
              <w:tc>
                <w:tcPr>
                  <w:tcW w:w="685" w:type="pct"/>
                  <w:vMerge/>
                  <w:vAlign w:val="center"/>
                  <w:hideMark/>
                </w:tcPr>
                <w:p w14:paraId="0D1E6658" w14:textId="77777777" w:rsidR="00F24499" w:rsidRPr="006469F8" w:rsidRDefault="00F24499" w:rsidP="00F74120">
                  <w:pPr>
                    <w:spacing w:before="150" w:after="150" w:line="240" w:lineRule="auto"/>
                    <w:rPr>
                      <w:rFonts w:ascii="Arial" w:eastAsia="Times New Roman" w:hAnsi="Arial" w:cs="Arial"/>
                      <w:sz w:val="16"/>
                      <w:szCs w:val="16"/>
                      <w:lang w:eastAsia="en-AU"/>
                    </w:rPr>
                  </w:pPr>
                </w:p>
              </w:tc>
              <w:tc>
                <w:tcPr>
                  <w:tcW w:w="563" w:type="pct"/>
                  <w:hideMark/>
                </w:tcPr>
                <w:p w14:paraId="624905F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Female</w:t>
                  </w:r>
                </w:p>
              </w:tc>
              <w:tc>
                <w:tcPr>
                  <w:tcW w:w="648" w:type="pct"/>
                  <w:hideMark/>
                </w:tcPr>
                <w:p w14:paraId="267710A7"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40C69F6C"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 xml:space="preserve">2, plus 1 for every 20 bicycle spaces </w:t>
                  </w:r>
                  <w:r w:rsidRPr="006469F8">
                    <w:rPr>
                      <w:rFonts w:ascii="Arial" w:eastAsia="Times New Roman" w:hAnsi="Arial" w:cs="Arial"/>
                      <w:sz w:val="16"/>
                      <w:szCs w:val="16"/>
                      <w:lang w:eastAsia="en-AU"/>
                    </w:rPr>
                    <w:lastRenderedPageBreak/>
                    <w:t>provided thereafter</w:t>
                  </w:r>
                </w:p>
              </w:tc>
              <w:tc>
                <w:tcPr>
                  <w:tcW w:w="1090" w:type="pct"/>
                  <w:hideMark/>
                </w:tcPr>
                <w:p w14:paraId="1EDEDA6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lastRenderedPageBreak/>
                    <w:t xml:space="preserve">2 closet pans, plus 1 sanitary compartment for every 60 bicycle </w:t>
                  </w:r>
                  <w:r w:rsidRPr="006469F8">
                    <w:rPr>
                      <w:rFonts w:ascii="Arial" w:eastAsia="Times New Roman" w:hAnsi="Arial" w:cs="Arial"/>
                      <w:sz w:val="16"/>
                      <w:szCs w:val="16"/>
                      <w:lang w:eastAsia="en-AU"/>
                    </w:rPr>
                    <w:lastRenderedPageBreak/>
                    <w:t>parking spaces provided thereafter</w:t>
                  </w:r>
                </w:p>
              </w:tc>
              <w:tc>
                <w:tcPr>
                  <w:tcW w:w="1138" w:type="pct"/>
                  <w:hideMark/>
                </w:tcPr>
                <w:p w14:paraId="666CCDDF"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lastRenderedPageBreak/>
                    <w:t xml:space="preserve">1, plus 1 for every 60 bicycle parking </w:t>
                  </w:r>
                  <w:r w:rsidRPr="006469F8">
                    <w:rPr>
                      <w:rFonts w:ascii="Arial" w:eastAsia="Times New Roman" w:hAnsi="Arial" w:cs="Arial"/>
                      <w:sz w:val="16"/>
                      <w:szCs w:val="16"/>
                      <w:lang w:eastAsia="en-AU"/>
                    </w:rPr>
                    <w:lastRenderedPageBreak/>
                    <w:t>spaces provided thereafter</w:t>
                  </w:r>
                </w:p>
              </w:tc>
            </w:tr>
            <w:tr w:rsidR="00F24499" w:rsidRPr="006469F8" w14:paraId="218813AA" w14:textId="77777777" w:rsidTr="006469F8">
              <w:trPr>
                <w:tblCellSpacing w:w="15" w:type="dxa"/>
              </w:trPr>
              <w:tc>
                <w:tcPr>
                  <w:tcW w:w="685" w:type="pct"/>
                  <w:vMerge/>
                  <w:vAlign w:val="center"/>
                  <w:hideMark/>
                </w:tcPr>
                <w:p w14:paraId="0D8EE6B4" w14:textId="77777777" w:rsidR="00F24499" w:rsidRPr="006469F8" w:rsidRDefault="00F24499" w:rsidP="00F74120">
                  <w:pPr>
                    <w:spacing w:before="150" w:after="150" w:line="240" w:lineRule="auto"/>
                    <w:rPr>
                      <w:rFonts w:ascii="Arial" w:eastAsia="Times New Roman" w:hAnsi="Arial" w:cs="Arial"/>
                      <w:sz w:val="20"/>
                      <w:szCs w:val="20"/>
                      <w:lang w:eastAsia="en-AU"/>
                    </w:rPr>
                  </w:pPr>
                </w:p>
              </w:tc>
              <w:tc>
                <w:tcPr>
                  <w:tcW w:w="563" w:type="pct"/>
                  <w:hideMark/>
                </w:tcPr>
                <w:p w14:paraId="3E353EC3"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Male</w:t>
                  </w:r>
                </w:p>
              </w:tc>
              <w:tc>
                <w:tcPr>
                  <w:tcW w:w="648" w:type="pct"/>
                  <w:hideMark/>
                </w:tcPr>
                <w:p w14:paraId="1BB5A199"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w:t>
                  </w:r>
                </w:p>
              </w:tc>
              <w:tc>
                <w:tcPr>
                  <w:tcW w:w="690" w:type="pct"/>
                  <w:hideMark/>
                </w:tcPr>
                <w:p w14:paraId="22052D7F"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2, plus 1 for every 20 bicycle spaces provided thereafter</w:t>
                  </w:r>
                </w:p>
              </w:tc>
              <w:tc>
                <w:tcPr>
                  <w:tcW w:w="1090" w:type="pct"/>
                  <w:hideMark/>
                </w:tcPr>
                <w:p w14:paraId="3BAF1C7B"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 xml:space="preserve">1 urinal and 1 closet pans, plus 1 sanitary compartment at the rate of 1 closet pan or 1 urinal for every </w:t>
                  </w:r>
                  <w:proofErr w:type="gramStart"/>
                  <w:r w:rsidRPr="006469F8">
                    <w:rPr>
                      <w:rFonts w:ascii="Arial" w:eastAsia="Times New Roman" w:hAnsi="Arial" w:cs="Arial"/>
                      <w:sz w:val="16"/>
                      <w:szCs w:val="16"/>
                      <w:lang w:eastAsia="en-AU"/>
                    </w:rPr>
                    <w:t>60 bicycle</w:t>
                  </w:r>
                  <w:proofErr w:type="gramEnd"/>
                  <w:r w:rsidRPr="006469F8">
                    <w:rPr>
                      <w:rFonts w:ascii="Arial" w:eastAsia="Times New Roman" w:hAnsi="Arial" w:cs="Arial"/>
                      <w:sz w:val="16"/>
                      <w:szCs w:val="16"/>
                      <w:lang w:eastAsia="en-AU"/>
                    </w:rPr>
                    <w:t xml:space="preserve"> space provided thereafter</w:t>
                  </w:r>
                </w:p>
              </w:tc>
              <w:tc>
                <w:tcPr>
                  <w:tcW w:w="1138" w:type="pct"/>
                  <w:hideMark/>
                </w:tcPr>
                <w:p w14:paraId="47E46F21" w14:textId="77777777" w:rsidR="00F24499" w:rsidRPr="006469F8" w:rsidRDefault="00F24499" w:rsidP="00F74120">
                  <w:pPr>
                    <w:spacing w:before="150" w:after="150" w:line="240" w:lineRule="auto"/>
                    <w:rPr>
                      <w:rFonts w:ascii="Arial" w:eastAsia="Times New Roman" w:hAnsi="Arial" w:cs="Arial"/>
                      <w:sz w:val="16"/>
                      <w:szCs w:val="16"/>
                      <w:lang w:eastAsia="en-AU"/>
                    </w:rPr>
                  </w:pPr>
                  <w:r w:rsidRPr="006469F8">
                    <w:rPr>
                      <w:rFonts w:ascii="Arial" w:eastAsia="Times New Roman" w:hAnsi="Arial" w:cs="Arial"/>
                      <w:sz w:val="16"/>
                      <w:szCs w:val="16"/>
                      <w:lang w:eastAsia="en-AU"/>
                    </w:rPr>
                    <w:t>1, plus 1 for every 60 bicycle parking spaces provided thereafter</w:t>
                  </w:r>
                </w:p>
              </w:tc>
            </w:tr>
            <w:tr w:rsidR="00F24499" w:rsidRPr="006469F8" w14:paraId="433CC787" w14:textId="77777777" w:rsidTr="006469F8">
              <w:tblPrEx>
                <w:tblCellMar>
                  <w:top w:w="30" w:type="dxa"/>
                  <w:left w:w="30" w:type="dxa"/>
                  <w:bottom w:w="30" w:type="dxa"/>
                  <w:right w:w="30" w:type="dxa"/>
                </w:tblCellMar>
              </w:tblPrEx>
              <w:trPr>
                <w:tblCellSpacing w:w="15" w:type="dxa"/>
              </w:trPr>
              <w:tc>
                <w:tcPr>
                  <w:tcW w:w="4947" w:type="pct"/>
                  <w:gridSpan w:val="6"/>
                  <w:vAlign w:val="center"/>
                  <w:hideMark/>
                </w:tcPr>
                <w:p w14:paraId="7C672FF4" w14:textId="77777777" w:rsidR="00F24499" w:rsidRPr="008D3D63" w:rsidRDefault="00F24499" w:rsidP="00F74120">
                  <w:pPr>
                    <w:spacing w:before="150" w:after="150" w:line="240" w:lineRule="auto"/>
                    <w:ind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 showers have a minimum 3-star Water Efficiency Labelling and Standards (WELS) rating shower head.</w:t>
                  </w:r>
                </w:p>
                <w:p w14:paraId="1DA7A39F" w14:textId="77777777" w:rsidR="00F24499" w:rsidRPr="006469F8" w:rsidRDefault="00F24499" w:rsidP="00F74120">
                  <w:pPr>
                    <w:spacing w:after="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All sanitary compartments are constructed in compliance with F2.3 (e) and F2.5 of BCA (Volume 1).</w:t>
                  </w:r>
                </w:p>
              </w:tc>
            </w:tr>
          </w:tbl>
          <w:p w14:paraId="0DBF6BCD" w14:textId="77777777" w:rsidR="00F24499" w:rsidRPr="006469F8" w:rsidRDefault="00F24499" w:rsidP="00F7412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provided with:</w:t>
            </w:r>
          </w:p>
          <w:p w14:paraId="03973E37" w14:textId="77777777" w:rsidR="00F24499" w:rsidRPr="006469F8" w:rsidRDefault="00F24499" w:rsidP="00F74120">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 mirror located above each wash basin;</w:t>
            </w:r>
          </w:p>
          <w:p w14:paraId="5C3A73EF" w14:textId="77777777" w:rsidR="00F24499" w:rsidRPr="006469F8" w:rsidRDefault="00F24499" w:rsidP="00F74120">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 hook and bench seating within each shower compartment;</w:t>
            </w:r>
          </w:p>
          <w:p w14:paraId="497E7B41" w14:textId="77777777" w:rsidR="00F24499" w:rsidRPr="006469F8" w:rsidRDefault="00F24499" w:rsidP="00F74120">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 socket-outlet located adjacent to each wash basin.</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27113F5B" w14:textId="77777777" w:rsidTr="006469F8">
              <w:trPr>
                <w:trHeight w:val="874"/>
                <w:tblCellSpacing w:w="15" w:type="dxa"/>
              </w:trPr>
              <w:tc>
                <w:tcPr>
                  <w:tcW w:w="5385" w:type="dxa"/>
                  <w:vAlign w:val="center"/>
                  <w:hideMark/>
                </w:tcPr>
                <w:p w14:paraId="144B47E1"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Change rooms may be pooled across multiple sites, residential and non-residential activities when within 100 metres of the entrance to the building and within 50 metres of bicycle parking and storage facilities</w:t>
                  </w:r>
                </w:p>
              </w:tc>
            </w:tr>
            <w:tr w:rsidR="00F24499" w:rsidRPr="006469F8" w14:paraId="4AF62FB8" w14:textId="77777777" w:rsidTr="006469F8">
              <w:trPr>
                <w:trHeight w:val="1285"/>
                <w:tblCellSpacing w:w="15" w:type="dxa"/>
              </w:trPr>
              <w:tc>
                <w:tcPr>
                  <w:tcW w:w="5385" w:type="dxa"/>
                  <w:vAlign w:val="center"/>
                  <w:hideMark/>
                </w:tcPr>
                <w:p w14:paraId="5BB85DE0"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14:paraId="61917B6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30FA93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DEE6B4B" w14:textId="035F88CC"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F049676" w14:textId="1E970CA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D396C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Loading and servicing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54197F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23CCC034" w14:textId="0ADC6CA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A937890" w14:textId="00F64F7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E0D019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PO19</w:t>
            </w:r>
          </w:p>
          <w:p w14:paraId="2403A83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Loading and servicing areas:</w:t>
            </w:r>
          </w:p>
          <w:p w14:paraId="3B59516C"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not visible from any street frontage;</w:t>
            </w:r>
          </w:p>
          <w:p w14:paraId="6C957758"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integrated into the design of the building;</w:t>
            </w:r>
          </w:p>
          <w:p w14:paraId="3D106660"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include screening and buffers to reduce negative impacts on adjoining sensitive land uses;</w:t>
            </w:r>
          </w:p>
          <w:p w14:paraId="39345102" w14:textId="77777777" w:rsidR="00F24499" w:rsidRPr="006469F8" w:rsidRDefault="00F24499" w:rsidP="00F74120">
            <w:pPr>
              <w:numPr>
                <w:ilvl w:val="0"/>
                <w:numId w:val="2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are consolidated and shared with adjoining sites where possible.</w:t>
            </w:r>
          </w:p>
          <w:tbl>
            <w:tblPr>
              <w:tblW w:w="546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66"/>
            </w:tblGrid>
            <w:tr w:rsidR="00F24499" w:rsidRPr="006469F8" w14:paraId="5BB0105F" w14:textId="77777777" w:rsidTr="008D3D63">
              <w:trPr>
                <w:tblCellSpacing w:w="15" w:type="dxa"/>
              </w:trPr>
              <w:tc>
                <w:tcPr>
                  <w:tcW w:w="5406" w:type="dxa"/>
                  <w:vAlign w:val="center"/>
                  <w:hideMark/>
                </w:tcPr>
                <w:p w14:paraId="2714954A"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Planning scheme policy - Centre and neighbourhood hub design.</w:t>
                  </w:r>
                </w:p>
              </w:tc>
            </w:tr>
          </w:tbl>
          <w:p w14:paraId="0C70FA3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53B9A1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FB9B10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452D057" w14:textId="0070BAC4"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9ED84F4" w14:textId="780F39BF"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4685111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Waste</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45F9B1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7B275D29" w14:textId="11C9C38C"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F3AF88D" w14:textId="302DE9C1"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812908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PO20</w:t>
            </w:r>
          </w:p>
          <w:p w14:paraId="6B3F900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Bins and bin storage area/s are designed, located and managed to prevent amenity impacts on the locality.</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085B9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E20</w:t>
            </w:r>
          </w:p>
          <w:p w14:paraId="2521DD7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1671" w:type="dxa"/>
            <w:tcBorders>
              <w:top w:val="single" w:sz="2" w:space="0" w:color="696969"/>
              <w:left w:val="single" w:sz="2" w:space="0" w:color="696969"/>
              <w:bottom w:val="single" w:sz="2" w:space="0" w:color="696969"/>
              <w:right w:val="single" w:sz="2" w:space="0" w:color="696969"/>
            </w:tcBorders>
          </w:tcPr>
          <w:p w14:paraId="5F32AFB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C6D4E54" w14:textId="62CCA06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726B8E6" w14:textId="3862D5B7"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45E0D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Landscaping and fencing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8E9BCE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2ADA838" w14:textId="368AE11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562B0EF" w14:textId="1B1B44E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390083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PO21</w:t>
            </w:r>
          </w:p>
          <w:p w14:paraId="0798E29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On-site landscaping:</w:t>
            </w:r>
          </w:p>
          <w:p w14:paraId="0F399586"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incorporated into the design of the development;</w:t>
            </w:r>
          </w:p>
          <w:p w14:paraId="2F29E0EA"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reduces the dominance of car parking and servicing areas from the street frontage;</w:t>
            </w:r>
          </w:p>
          <w:p w14:paraId="74A6436D"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incorporates shade trees in car parking areas;</w:t>
            </w:r>
          </w:p>
          <w:p w14:paraId="2975A54F"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retains mature trees wherever possible;</w:t>
            </w:r>
          </w:p>
          <w:p w14:paraId="21539327"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contributes to quality public spaces and the </w:t>
            </w:r>
            <w:proofErr w:type="gramStart"/>
            <w:r w:rsidRPr="006469F8">
              <w:rPr>
                <w:rFonts w:ascii="Arial" w:eastAsia="Times New Roman" w:hAnsi="Arial" w:cs="Arial"/>
                <w:sz w:val="20"/>
                <w:szCs w:val="20"/>
                <w:lang w:eastAsia="en-AU"/>
              </w:rPr>
              <w:t>micro climate</w:t>
            </w:r>
            <w:proofErr w:type="gramEnd"/>
            <w:r w:rsidRPr="006469F8">
              <w:rPr>
                <w:rFonts w:ascii="Arial" w:eastAsia="Times New Roman" w:hAnsi="Arial" w:cs="Arial"/>
                <w:sz w:val="20"/>
                <w:szCs w:val="20"/>
                <w:lang w:eastAsia="en-AU"/>
              </w:rPr>
              <w:t xml:space="preserve"> by providing shelter and shade;</w:t>
            </w:r>
          </w:p>
          <w:p w14:paraId="1E4115A3" w14:textId="77777777" w:rsidR="00F24499" w:rsidRPr="006469F8" w:rsidRDefault="00F24499" w:rsidP="00F74120">
            <w:pPr>
              <w:numPr>
                <w:ilvl w:val="0"/>
                <w:numId w:val="2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maintains the achievement of active frontages and sightlines for casual surveillance.</w:t>
            </w:r>
          </w:p>
          <w:tbl>
            <w:tblPr>
              <w:tblW w:w="54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25"/>
            </w:tblGrid>
            <w:tr w:rsidR="00F24499" w:rsidRPr="006469F8" w14:paraId="76850C5C" w14:textId="77777777" w:rsidTr="006469F8">
              <w:trPr>
                <w:trHeight w:val="681"/>
                <w:tblCellSpacing w:w="15" w:type="dxa"/>
              </w:trPr>
              <w:tc>
                <w:tcPr>
                  <w:tcW w:w="5365" w:type="dxa"/>
                  <w:vAlign w:val="center"/>
                  <w:hideMark/>
                </w:tcPr>
                <w:p w14:paraId="41E7D93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All landscaping is to accord with Planning scheme policy - Integrated design.</w:t>
                  </w:r>
                </w:p>
              </w:tc>
            </w:tr>
          </w:tbl>
          <w:p w14:paraId="69382F8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B83ABC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0AC9A6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02F6CF3" w14:textId="0A01587E"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4A60760E" w14:textId="367352A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62ABC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PO22</w:t>
            </w:r>
          </w:p>
          <w:p w14:paraId="1089C35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Surveillance and overlooking are maintained between the road frontage and the main building line.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016810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 </w:t>
            </w:r>
          </w:p>
        </w:tc>
        <w:tc>
          <w:tcPr>
            <w:tcW w:w="1671" w:type="dxa"/>
            <w:tcBorders>
              <w:top w:val="single" w:sz="2" w:space="0" w:color="696969"/>
              <w:left w:val="single" w:sz="2" w:space="0" w:color="696969"/>
              <w:bottom w:val="single" w:sz="2" w:space="0" w:color="696969"/>
              <w:right w:val="single" w:sz="2" w:space="0" w:color="696969"/>
            </w:tcBorders>
          </w:tcPr>
          <w:p w14:paraId="24C081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135FF14" w14:textId="28AD8B2A"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0506FA7" w14:textId="0F87452F"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19DDDB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Lighting</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3D2944A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375E847" w14:textId="0822E14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F956D9E" w14:textId="6D5CC6B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8D84B5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PO23</w:t>
            </w:r>
          </w:p>
          <w:p w14:paraId="5CCEEAC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Lighting is designed to provide adequate levels of illumination to public and communal spaces to maximise safety while minimising adverse impacts on residential and other sensitive land uses. </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911812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6D369D6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B40579D" w14:textId="733C5931"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6BA38AE" w14:textId="0E6DE2B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29B312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Amenity</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7307F65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289EBD81" w14:textId="6341EC0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A0381DA" w14:textId="6CD8B47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11D40E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PO24</w:t>
            </w:r>
          </w:p>
          <w:p w14:paraId="7A50BC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amenity of the area and adjacent sensitive land uses are protected from the impacts of dust, odour, noise, light, chemicals and other environmental nuisances.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5C9D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116B10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090E2D8" w14:textId="13828435"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E94E1F8" w14:textId="615B6497" w:rsidTr="00B54E99">
        <w:trPr>
          <w:trHeight w:val="345"/>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639963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Noise</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1AF78B4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A2ED2D2" w14:textId="2E9165B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A1A811D" w14:textId="415A6D3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0ADAE6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PO25</w:t>
            </w:r>
          </w:p>
          <w:p w14:paraId="2209627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Noise generating uses do not adversely affect existing or potential noise sensitive uses.  </w:t>
            </w:r>
          </w:p>
          <w:tbl>
            <w:tblPr>
              <w:tblW w:w="53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3"/>
              <w:gridCol w:w="52"/>
            </w:tblGrid>
            <w:tr w:rsidR="00F24499" w:rsidRPr="006469F8" w14:paraId="22A861B0" w14:textId="77777777" w:rsidTr="006469F8">
              <w:trPr>
                <w:trHeight w:val="908"/>
                <w:tblCellSpacing w:w="15" w:type="dxa"/>
              </w:trPr>
              <w:tc>
                <w:tcPr>
                  <w:tcW w:w="5305" w:type="dxa"/>
                  <w:gridSpan w:val="2"/>
                  <w:vAlign w:val="center"/>
                  <w:hideMark/>
                </w:tcPr>
                <w:p w14:paraId="5D125088" w14:textId="77777777" w:rsidR="00F24499" w:rsidRPr="008D3D63" w:rsidRDefault="00F24499" w:rsidP="008D3D63">
                  <w:pPr>
                    <w:spacing w:before="150" w:after="150" w:line="240" w:lineRule="auto"/>
                    <w:ind w:left="158"/>
                    <w:rPr>
                      <w:rFonts w:ascii="Arial" w:eastAsia="Times New Roman" w:hAnsi="Arial" w:cs="Arial"/>
                      <w:sz w:val="18"/>
                      <w:szCs w:val="18"/>
                      <w:lang w:eastAsia="en-AU"/>
                    </w:rPr>
                  </w:pPr>
                  <w:r w:rsidRPr="008D3D63">
                    <w:rPr>
                      <w:rFonts w:ascii="Arial" w:eastAsia="Times New Roman" w:hAnsi="Arial" w:cs="Arial"/>
                      <w:sz w:val="18"/>
                      <w:szCs w:val="18"/>
                      <w:lang w:eastAsia="en-AU"/>
                    </w:rPr>
                    <w:t>Note - The use of walls, barriers or fences that are visible from or adjoin a road or public area are not appropriate noise attenuation measures unless adjoining a motorway, arterial road or rail line.</w:t>
                  </w:r>
                </w:p>
              </w:tc>
            </w:tr>
            <w:tr w:rsidR="00F24499" w:rsidRPr="008D3D63" w14:paraId="2DE87687" w14:textId="77777777" w:rsidTr="006469F8">
              <w:trPr>
                <w:gridAfter w:val="1"/>
                <w:wAfter w:w="7" w:type="dxa"/>
                <w:trHeight w:val="918"/>
                <w:tblCellSpacing w:w="15" w:type="dxa"/>
              </w:trPr>
              <w:tc>
                <w:tcPr>
                  <w:tcW w:w="5268" w:type="dxa"/>
                  <w:vAlign w:val="center"/>
                  <w:hideMark/>
                </w:tcPr>
                <w:p w14:paraId="30B86ADD" w14:textId="77777777" w:rsidR="00F24499" w:rsidRPr="008D3D63" w:rsidRDefault="00F24499" w:rsidP="008D3D63">
                  <w:pPr>
                    <w:spacing w:before="150" w:after="150" w:line="240" w:lineRule="auto"/>
                    <w:ind w:left="158"/>
                    <w:rPr>
                      <w:rFonts w:ascii="Arial" w:eastAsia="Times New Roman" w:hAnsi="Arial" w:cs="Arial"/>
                      <w:sz w:val="18"/>
                      <w:szCs w:val="18"/>
                      <w:lang w:eastAsia="en-AU"/>
                    </w:rPr>
                  </w:pPr>
                  <w:r w:rsidRPr="008D3D63">
                    <w:rPr>
                      <w:rFonts w:ascii="Arial" w:eastAsia="Times New Roman" w:hAnsi="Arial" w:cs="Arial"/>
                      <w:sz w:val="18"/>
                      <w:szCs w:val="18"/>
                      <w:lang w:eastAsia="en-AU"/>
                    </w:rPr>
                    <w:t>Note - A noise impact assessment may be required to demonstrate compliance with this PO. Noise impact assessments are to be prepared in accordance with Planning scheme policy - Noise.</w:t>
                  </w:r>
                </w:p>
              </w:tc>
            </w:tr>
          </w:tbl>
          <w:p w14:paraId="4A17F58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432354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 </w:t>
            </w:r>
          </w:p>
          <w:p w14:paraId="6531947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BAACF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51D009E" w14:textId="25A6D0F3"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EA541EB" w14:textId="04AD903C"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5D7F91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PO26</w:t>
            </w:r>
          </w:p>
          <w:p w14:paraId="697CEDF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14:paraId="78C1A5B8" w14:textId="77777777" w:rsidR="00F24499" w:rsidRPr="006469F8" w:rsidRDefault="00F24499" w:rsidP="00F7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14:paraId="37FF7C41" w14:textId="77777777" w:rsidR="00F24499" w:rsidRPr="006469F8" w:rsidRDefault="00F24499" w:rsidP="00F7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maintaining the amenity of the streetscape. </w:t>
            </w:r>
          </w:p>
          <w:tbl>
            <w:tblPr>
              <w:tblW w:w="54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2"/>
              <w:gridCol w:w="53"/>
            </w:tblGrid>
            <w:tr w:rsidR="00F24499" w:rsidRPr="006469F8" w14:paraId="664BF189" w14:textId="77777777" w:rsidTr="006469F8">
              <w:trPr>
                <w:trHeight w:val="890"/>
                <w:tblCellSpacing w:w="15" w:type="dxa"/>
              </w:trPr>
              <w:tc>
                <w:tcPr>
                  <w:tcW w:w="5405" w:type="dxa"/>
                  <w:gridSpan w:val="2"/>
                  <w:vAlign w:val="center"/>
                  <w:hideMark/>
                </w:tcPr>
                <w:p w14:paraId="5F4E9F8E"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A noise impact assessment may be required to demonstrate compliance with this PO.  Noise impact assessments are to be prepared in accordance with Planning scheme policy - Noise.</w:t>
                  </w:r>
                </w:p>
              </w:tc>
            </w:tr>
            <w:tr w:rsidR="00F24499" w:rsidRPr="008D3D63" w14:paraId="1F84C253" w14:textId="77777777" w:rsidTr="006469F8">
              <w:trPr>
                <w:gridAfter w:val="1"/>
                <w:wAfter w:w="8" w:type="dxa"/>
                <w:trHeight w:val="690"/>
                <w:tblCellSpacing w:w="15" w:type="dxa"/>
              </w:trPr>
              <w:tc>
                <w:tcPr>
                  <w:tcW w:w="5367" w:type="dxa"/>
                  <w:vAlign w:val="center"/>
                  <w:hideMark/>
                </w:tcPr>
                <w:p w14:paraId="0A7E04A4"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for details and examples of noise attenuation structures.</w:t>
                  </w:r>
                </w:p>
              </w:tc>
            </w:tr>
          </w:tbl>
          <w:p w14:paraId="431FAD3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4" w:space="0" w:color="auto"/>
              <w:left w:val="single" w:sz="4" w:space="0" w:color="auto"/>
              <w:bottom w:val="single" w:sz="4" w:space="0" w:color="auto"/>
              <w:right w:val="single" w:sz="4" w:space="0" w:color="auto"/>
            </w:tcBorders>
            <w:hideMark/>
          </w:tcPr>
          <w:p w14:paraId="3144E04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E26.1</w:t>
            </w:r>
          </w:p>
          <w:p w14:paraId="3A5C368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designed to meet the criteria outlined in the Planning Scheme Policy – Noise.</w:t>
            </w:r>
          </w:p>
        </w:tc>
        <w:tc>
          <w:tcPr>
            <w:tcW w:w="1671" w:type="dxa"/>
            <w:tcBorders>
              <w:top w:val="single" w:sz="4" w:space="0" w:color="auto"/>
              <w:left w:val="single" w:sz="4" w:space="0" w:color="auto"/>
              <w:bottom w:val="single" w:sz="4" w:space="0" w:color="auto"/>
              <w:right w:val="single" w:sz="4" w:space="0" w:color="auto"/>
            </w:tcBorders>
          </w:tcPr>
          <w:p w14:paraId="568A148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4" w:space="0" w:color="auto"/>
              <w:left w:val="single" w:sz="4" w:space="0" w:color="auto"/>
              <w:bottom w:val="single" w:sz="4" w:space="0" w:color="auto"/>
              <w:right w:val="single" w:sz="4" w:space="0" w:color="auto"/>
            </w:tcBorders>
          </w:tcPr>
          <w:p w14:paraId="1182F151" w14:textId="32F75BD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EADDD8B" w14:textId="677067A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4DEC2E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0E77B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E26.2</w:t>
            </w:r>
          </w:p>
          <w:p w14:paraId="1B803CF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Noise attenuation structures (e.g. walls, barriers or fences):</w:t>
            </w:r>
          </w:p>
          <w:p w14:paraId="21AFB483" w14:textId="77777777" w:rsidR="00F24499" w:rsidRPr="006469F8" w:rsidRDefault="00F24499" w:rsidP="00F7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not visible from an adjoining road or public area unless:</w:t>
            </w:r>
          </w:p>
          <w:p w14:paraId="7B80C77E" w14:textId="77777777" w:rsidR="00F941F4" w:rsidRDefault="00F24499" w:rsidP="00F941F4">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adjoining a motorway or rail line; or</w:t>
            </w:r>
          </w:p>
          <w:p w14:paraId="3B07DE8B" w14:textId="73CF8727" w:rsidR="00F24499" w:rsidRPr="00F941F4" w:rsidRDefault="00F24499" w:rsidP="00F941F4">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F941F4">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14:paraId="37F15922" w14:textId="77777777" w:rsidR="00F24499" w:rsidRPr="006469F8" w:rsidRDefault="00F24499" w:rsidP="00F7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 not remove existing or prevent future active transport routes or connections to the street network;</w:t>
            </w:r>
          </w:p>
          <w:p w14:paraId="40F530A3" w14:textId="77777777" w:rsidR="00F24499" w:rsidRPr="006469F8" w:rsidRDefault="00F24499" w:rsidP="00F7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located, constructed and landscaped in accordance with Planning scheme policy - Integrated design.</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55BD1E42" w14:textId="77777777" w:rsidTr="006469F8">
              <w:trPr>
                <w:tblCellSpacing w:w="15" w:type="dxa"/>
              </w:trPr>
              <w:tc>
                <w:tcPr>
                  <w:tcW w:w="5320" w:type="dxa"/>
                  <w:vAlign w:val="center"/>
                  <w:hideMark/>
                </w:tcPr>
                <w:p w14:paraId="1957BB67"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for details and examples of noise attenuation structures.</w:t>
                  </w:r>
                </w:p>
              </w:tc>
            </w:tr>
            <w:tr w:rsidR="00F24499" w:rsidRPr="006469F8" w14:paraId="23BAEAA3" w14:textId="77777777" w:rsidTr="006469F8">
              <w:trPr>
                <w:tblCellSpacing w:w="15" w:type="dxa"/>
              </w:trPr>
              <w:tc>
                <w:tcPr>
                  <w:tcW w:w="5320" w:type="dxa"/>
                  <w:vAlign w:val="center"/>
                  <w:hideMark/>
                </w:tcPr>
                <w:p w14:paraId="533E9A86"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Refer to Overlay map – Active transport for future active transport routes.</w:t>
                  </w:r>
                </w:p>
              </w:tc>
            </w:tr>
          </w:tbl>
          <w:p w14:paraId="54C82E8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1B4708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E45201F" w14:textId="0A4344D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62CB118" w14:textId="1CEE36C8"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F18D193"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Works criteria</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4AE61686" w14:textId="77777777"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79B8513F" w14:textId="124DBA05"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r>
      <w:tr w:rsidR="00F24499" w:rsidRPr="006469F8" w14:paraId="08895A17" w14:textId="2F11DFB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3B92C4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Utilities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738F369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BC12741" w14:textId="77FB022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D707767" w14:textId="1C0BE16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851D3F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PO27</w:t>
            </w:r>
          </w:p>
          <w:p w14:paraId="163C5EC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14:paraId="250CC1C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573903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DA42C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ED2D867" w14:textId="582EFCC6"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68A303F5" w14:textId="49C4B2CC"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EA19A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Access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6AC4DA3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A0C0B9C" w14:textId="3E5555A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92997E3" w14:textId="5B262EC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0DBC6A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PO28</w:t>
            </w:r>
          </w:p>
          <w:p w14:paraId="1A6045F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provides functional and integrated car parking and vehicle access, that:</w:t>
            </w:r>
          </w:p>
          <w:p w14:paraId="7A69CE87"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
          <w:p w14:paraId="48250628"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provides safety and security of people and property at all times</w:t>
            </w:r>
            <w:proofErr w:type="gramEnd"/>
            <w:r w:rsidRPr="006469F8">
              <w:rPr>
                <w:rFonts w:ascii="Arial" w:eastAsia="Times New Roman" w:hAnsi="Arial" w:cs="Arial"/>
                <w:sz w:val="20"/>
                <w:szCs w:val="20"/>
                <w:lang w:eastAsia="en-AU"/>
              </w:rPr>
              <w:t>;</w:t>
            </w:r>
          </w:p>
          <w:p w14:paraId="4F6A02C6"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impede active transport options;</w:t>
            </w:r>
          </w:p>
          <w:p w14:paraId="30F94264"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impact on the safe and efficient movement of traffic external to the site;</w:t>
            </w:r>
          </w:p>
          <w:p w14:paraId="6574D5B6" w14:textId="77777777" w:rsidR="00F24499" w:rsidRPr="006469F8" w:rsidRDefault="00F24499" w:rsidP="00F7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possible vehicle access points are consolidated and shared with adjoining sites.</w:t>
            </w:r>
          </w:p>
          <w:tbl>
            <w:tblPr>
              <w:tblW w:w="539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5"/>
            </w:tblGrid>
            <w:tr w:rsidR="00F24499" w:rsidRPr="006469F8" w14:paraId="43AB598B" w14:textId="77777777" w:rsidTr="006469F8">
              <w:trPr>
                <w:trHeight w:val="585"/>
                <w:tblCellSpacing w:w="15" w:type="dxa"/>
              </w:trPr>
              <w:tc>
                <w:tcPr>
                  <w:tcW w:w="5335" w:type="dxa"/>
                  <w:vAlign w:val="center"/>
                  <w:hideMark/>
                </w:tcPr>
                <w:p w14:paraId="4E3789B9" w14:textId="7ABDACCC"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 Refer to Planning scheme policy - Centre and </w:t>
                  </w:r>
                  <w:r w:rsidR="008D3D63">
                    <w:rPr>
                      <w:rFonts w:ascii="Arial" w:eastAsia="Times New Roman" w:hAnsi="Arial" w:cs="Arial"/>
                      <w:sz w:val="18"/>
                      <w:szCs w:val="18"/>
                      <w:lang w:eastAsia="en-AU"/>
                    </w:rPr>
                    <w:t>n</w:t>
                  </w:r>
                  <w:r w:rsidRPr="008D3D63">
                    <w:rPr>
                      <w:rFonts w:ascii="Arial" w:eastAsia="Times New Roman" w:hAnsi="Arial" w:cs="Arial"/>
                      <w:sz w:val="18"/>
                      <w:szCs w:val="18"/>
                      <w:lang w:eastAsia="en-AU"/>
                    </w:rPr>
                    <w:t>eighbourhood hub design for details and examples.</w:t>
                  </w:r>
                </w:p>
              </w:tc>
            </w:tr>
          </w:tbl>
          <w:p w14:paraId="1F97137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1D1D0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3BBBF0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2DE1AC1" w14:textId="1CF3457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4D77928" w14:textId="7DB5455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BB4D7E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PO29</w:t>
            </w:r>
          </w:p>
          <w:p w14:paraId="63CA993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required access easements contain a driveway and provision for services constructed to suit the user’s needs. The easement covers all works associated with the access in accordance with Planning scheme policy - Integrated design.</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E65DCE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2BD00C1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E32E62A" w14:textId="34012AB4"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643D9641" w14:textId="71B4A9F4"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694FD0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PO30</w:t>
            </w:r>
          </w:p>
          <w:p w14:paraId="35EE028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layout of the development does not compromise:</w:t>
            </w:r>
          </w:p>
          <w:p w14:paraId="06E3D388" w14:textId="77777777" w:rsidR="00F24499" w:rsidRPr="006469F8" w:rsidRDefault="00F24499" w:rsidP="00F7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of the road network in the area;</w:t>
            </w:r>
          </w:p>
          <w:p w14:paraId="6D36BDC1" w14:textId="77777777" w:rsidR="00F24499" w:rsidRPr="006469F8" w:rsidRDefault="00F24499" w:rsidP="00F7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function or safety of the road network;</w:t>
            </w:r>
          </w:p>
          <w:p w14:paraId="681A7B8A" w14:textId="77777777" w:rsidR="00F24499" w:rsidRPr="006469F8" w:rsidRDefault="00F24499" w:rsidP="00F7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capacity of the road network.</w:t>
            </w:r>
          </w:p>
          <w:tbl>
            <w:tblPr>
              <w:tblW w:w="53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75"/>
            </w:tblGrid>
            <w:tr w:rsidR="00F24499" w:rsidRPr="006469F8" w14:paraId="00C42BF5" w14:textId="77777777" w:rsidTr="006469F8">
              <w:trPr>
                <w:trHeight w:val="809"/>
                <w:tblCellSpacing w:w="15" w:type="dxa"/>
              </w:trPr>
              <w:tc>
                <w:tcPr>
                  <w:tcW w:w="5315" w:type="dxa"/>
                  <w:vAlign w:val="center"/>
                  <w:hideMark/>
                </w:tcPr>
                <w:p w14:paraId="5B0242A9"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The road hierarchy is in accordance with a Neighbourhood development plan (conceptually shown on Figure 7.2.3.2 - Movement, Major streets).</w:t>
                  </w:r>
                </w:p>
              </w:tc>
            </w:tr>
          </w:tbl>
          <w:p w14:paraId="00D7125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5E6B61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E30.1</w:t>
            </w:r>
          </w:p>
          <w:p w14:paraId="0EE4A80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Direct vehicle access for residential development does not occur from arterial or sub-arterial roads or a motorway.</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37E4482" w14:textId="77777777" w:rsidTr="006469F8">
              <w:trPr>
                <w:tblCellSpacing w:w="15" w:type="dxa"/>
              </w:trPr>
              <w:tc>
                <w:tcPr>
                  <w:tcW w:w="5320" w:type="dxa"/>
                  <w:vAlign w:val="center"/>
                  <w:hideMark/>
                </w:tcPr>
                <w:p w14:paraId="750FA01C"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Editor's note - Residential developments should consider amalgamation with the lot to the rear and gaining access via a laneway.</w:t>
                  </w:r>
                </w:p>
              </w:tc>
            </w:tr>
            <w:tr w:rsidR="00F24499" w:rsidRPr="006469F8" w14:paraId="6B97544A" w14:textId="77777777" w:rsidTr="006469F8">
              <w:trPr>
                <w:tblCellSpacing w:w="15" w:type="dxa"/>
              </w:trPr>
              <w:tc>
                <w:tcPr>
                  <w:tcW w:w="5320" w:type="dxa"/>
                  <w:vAlign w:val="center"/>
                  <w:hideMark/>
                </w:tcPr>
                <w:p w14:paraId="4E17369F"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hierarchy is in accordance with a Neighbourhood development plan (conceptually shown on Figure 7.2.3.2 - Movement, Major streets).</w:t>
                  </w:r>
                </w:p>
              </w:tc>
            </w:tr>
          </w:tbl>
          <w:p w14:paraId="2789959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C58508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E8E788" w14:textId="676C99E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CB14AF0" w14:textId="140729D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9BA1CD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3F2680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E30.2</w:t>
            </w:r>
          </w:p>
          <w:p w14:paraId="658CFC2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provides for the extension of the road network in the area in accordance with Council’s road network planning.</w:t>
            </w:r>
          </w:p>
        </w:tc>
        <w:tc>
          <w:tcPr>
            <w:tcW w:w="1671" w:type="dxa"/>
            <w:tcBorders>
              <w:top w:val="single" w:sz="2" w:space="0" w:color="696969"/>
              <w:left w:val="single" w:sz="2" w:space="0" w:color="696969"/>
              <w:bottom w:val="single" w:sz="2" w:space="0" w:color="696969"/>
              <w:right w:val="single" w:sz="2" w:space="0" w:color="696969"/>
            </w:tcBorders>
          </w:tcPr>
          <w:p w14:paraId="41F9BDD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DD0A59" w14:textId="7316850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46F6F17" w14:textId="47E2F217"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894C7E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EC6E1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E30.3</w:t>
            </w:r>
          </w:p>
          <w:p w14:paraId="1EBD6F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does not compromise future road widening of frontage roads in accordance with the relevant standard and Council’s road planning.</w:t>
            </w:r>
          </w:p>
        </w:tc>
        <w:tc>
          <w:tcPr>
            <w:tcW w:w="1671" w:type="dxa"/>
            <w:tcBorders>
              <w:top w:val="single" w:sz="2" w:space="0" w:color="696969"/>
              <w:left w:val="single" w:sz="2" w:space="0" w:color="696969"/>
              <w:bottom w:val="single" w:sz="2" w:space="0" w:color="696969"/>
              <w:right w:val="single" w:sz="2" w:space="0" w:color="696969"/>
            </w:tcBorders>
          </w:tcPr>
          <w:p w14:paraId="682B580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86E3CA3" w14:textId="24F50E1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46A0F57" w14:textId="681922B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205A0C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F5701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E30.4</w:t>
            </w:r>
          </w:p>
          <w:p w14:paraId="7EDB24D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layout allows forward vehicular access to and from the site.</w:t>
            </w:r>
          </w:p>
          <w:p w14:paraId="3820FBD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B5BB36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75596BB" w14:textId="61DD2184"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A4D5133" w14:textId="19844C04"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53DB6B3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PO31</w:t>
            </w:r>
          </w:p>
          <w:p w14:paraId="23AC614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Safe access facilities are provided for all vehicles required to access the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71C2A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E31.1</w:t>
            </w:r>
          </w:p>
          <w:p w14:paraId="7E87C3F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Site access and driveways are designed, located and constructed in accordance with:</w:t>
            </w:r>
          </w:p>
          <w:p w14:paraId="3976C8FB" w14:textId="77777777" w:rsidR="00F24499" w:rsidRPr="006469F8" w:rsidRDefault="00F24499" w:rsidP="00F7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for a Council-controlled road and associated with a Dwelling house:</w:t>
            </w:r>
            <w:r w:rsidRPr="006469F8">
              <w:rPr>
                <w:rFonts w:ascii="Arial" w:eastAsia="Times New Roman" w:hAnsi="Arial" w:cs="Arial"/>
                <w:sz w:val="20"/>
                <w:szCs w:val="20"/>
                <w:lang w:eastAsia="en-AU"/>
              </w:rPr>
              <w:br/>
            </w:r>
          </w:p>
          <w:p w14:paraId="1D0919A1"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Planning scheme policy - Integrated design;</w:t>
            </w:r>
            <w:r w:rsidRPr="006469F8">
              <w:rPr>
                <w:rFonts w:ascii="Arial" w:eastAsia="Times New Roman" w:hAnsi="Arial" w:cs="Arial"/>
                <w:sz w:val="20"/>
                <w:szCs w:val="20"/>
                <w:lang w:eastAsia="en-AU"/>
              </w:rPr>
              <w:br/>
            </w:r>
          </w:p>
          <w:p w14:paraId="0129042B" w14:textId="77777777" w:rsidR="00F24499" w:rsidRPr="006469F8" w:rsidRDefault="00F24499" w:rsidP="00F7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for a Council-controlled road and not associated with a Dwelling house:</w:t>
            </w:r>
            <w:r w:rsidRPr="006469F8">
              <w:rPr>
                <w:rFonts w:ascii="Arial" w:eastAsia="Times New Roman" w:hAnsi="Arial" w:cs="Arial"/>
                <w:sz w:val="20"/>
                <w:szCs w:val="20"/>
                <w:lang w:eastAsia="en-AU"/>
              </w:rPr>
              <w:br/>
            </w:r>
          </w:p>
          <w:p w14:paraId="1D918E76"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AS/NZS 2890.1 Parking facilities Part 1: Off </w:t>
            </w:r>
            <w:proofErr w:type="gramStart"/>
            <w:r w:rsidRPr="006469F8">
              <w:rPr>
                <w:rFonts w:ascii="Arial" w:eastAsia="Times New Roman" w:hAnsi="Arial" w:cs="Arial"/>
                <w:sz w:val="20"/>
                <w:szCs w:val="20"/>
                <w:lang w:eastAsia="en-AU"/>
              </w:rPr>
              <w:t>street car</w:t>
            </w:r>
            <w:proofErr w:type="gramEnd"/>
            <w:r w:rsidRPr="006469F8">
              <w:rPr>
                <w:rFonts w:ascii="Arial" w:eastAsia="Times New Roman" w:hAnsi="Arial" w:cs="Arial"/>
                <w:sz w:val="20"/>
                <w:szCs w:val="20"/>
                <w:lang w:eastAsia="en-AU"/>
              </w:rPr>
              <w:t xml:space="preserve"> parking;</w:t>
            </w:r>
            <w:r w:rsidRPr="006469F8">
              <w:rPr>
                <w:rFonts w:ascii="Arial" w:eastAsia="Times New Roman" w:hAnsi="Arial" w:cs="Arial"/>
                <w:sz w:val="20"/>
                <w:szCs w:val="20"/>
                <w:lang w:eastAsia="en-AU"/>
              </w:rPr>
              <w:br/>
            </w:r>
          </w:p>
          <w:p w14:paraId="7412F81E"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AS 2890.2 - Parking facilities Part 2: Off-street commercial vehicle facilities;</w:t>
            </w:r>
            <w:r w:rsidRPr="006469F8">
              <w:rPr>
                <w:rFonts w:ascii="Arial" w:eastAsia="Times New Roman" w:hAnsi="Arial" w:cs="Arial"/>
                <w:sz w:val="20"/>
                <w:szCs w:val="20"/>
                <w:lang w:eastAsia="en-AU"/>
              </w:rPr>
              <w:br/>
            </w:r>
          </w:p>
          <w:p w14:paraId="16C58588"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Planning scheme policy - Integrated design;</w:t>
            </w:r>
            <w:r w:rsidRPr="006469F8">
              <w:rPr>
                <w:rFonts w:ascii="Arial" w:eastAsia="Times New Roman" w:hAnsi="Arial" w:cs="Arial"/>
                <w:sz w:val="20"/>
                <w:szCs w:val="20"/>
                <w:lang w:eastAsia="en-AU"/>
              </w:rPr>
              <w:br/>
            </w:r>
          </w:p>
          <w:p w14:paraId="32A0808F" w14:textId="77777777" w:rsidR="00F24499" w:rsidRPr="006469F8" w:rsidRDefault="00F24499" w:rsidP="00F7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Schedule 8 - Service vehicle requirements;</w:t>
            </w:r>
            <w:r w:rsidRPr="006469F8">
              <w:rPr>
                <w:rFonts w:ascii="Arial" w:eastAsia="Times New Roman" w:hAnsi="Arial" w:cs="Arial"/>
                <w:sz w:val="20"/>
                <w:szCs w:val="20"/>
                <w:lang w:eastAsia="en-AU"/>
              </w:rPr>
              <w:br/>
            </w:r>
          </w:p>
          <w:p w14:paraId="5270B2BC" w14:textId="77777777" w:rsidR="00F24499" w:rsidRPr="006469F8" w:rsidRDefault="00F24499" w:rsidP="00F7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14:paraId="4885A66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B18D94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3650541" w14:textId="07FE1FD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01DB63E" w14:textId="5587533F" w:rsidTr="00B54E99">
        <w:trPr>
          <w:tblCellSpacing w:w="15" w:type="dxa"/>
        </w:trPr>
        <w:tc>
          <w:tcPr>
            <w:tcW w:w="5484" w:type="dxa"/>
            <w:vMerge/>
            <w:vAlign w:val="center"/>
            <w:hideMark/>
          </w:tcPr>
          <w:p w14:paraId="1330E99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67D49E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E31.2</w:t>
            </w:r>
          </w:p>
          <w:p w14:paraId="1F89D2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Internal driveways, car parks and access ways are designed and constructed with a sealed pavement and in accordance with: </w:t>
            </w:r>
          </w:p>
          <w:p w14:paraId="0555BF93"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AS/NZS 2890.1 Parking Facilities Part 1: Off </w:t>
            </w:r>
            <w:proofErr w:type="gramStart"/>
            <w:r w:rsidRPr="006469F8">
              <w:rPr>
                <w:rFonts w:ascii="Arial" w:eastAsia="Times New Roman" w:hAnsi="Arial" w:cs="Arial"/>
                <w:sz w:val="20"/>
                <w:szCs w:val="20"/>
                <w:lang w:eastAsia="en-AU"/>
              </w:rPr>
              <w:t>street car</w:t>
            </w:r>
            <w:proofErr w:type="gramEnd"/>
            <w:r w:rsidRPr="006469F8">
              <w:rPr>
                <w:rFonts w:ascii="Arial" w:eastAsia="Times New Roman" w:hAnsi="Arial" w:cs="Arial"/>
                <w:sz w:val="20"/>
                <w:szCs w:val="20"/>
                <w:lang w:eastAsia="en-AU"/>
              </w:rPr>
              <w:t xml:space="preserve"> parking;</w:t>
            </w:r>
          </w:p>
          <w:p w14:paraId="45A31796"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AS 2890.2 Parking Facilities Part 2: Off street commercial vehicle facilities;</w:t>
            </w:r>
            <w:r w:rsidRPr="006469F8">
              <w:rPr>
                <w:rFonts w:ascii="Arial" w:eastAsia="Times New Roman" w:hAnsi="Arial" w:cs="Arial"/>
                <w:sz w:val="20"/>
                <w:szCs w:val="20"/>
                <w:lang w:eastAsia="en-AU"/>
              </w:rPr>
              <w:br/>
            </w:r>
          </w:p>
          <w:p w14:paraId="1CCC9D47"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Planning scheme policy - Integrated design; and</w:t>
            </w:r>
            <w:r w:rsidRPr="006469F8">
              <w:rPr>
                <w:rFonts w:ascii="Arial" w:eastAsia="Times New Roman" w:hAnsi="Arial" w:cs="Arial"/>
                <w:sz w:val="20"/>
                <w:szCs w:val="20"/>
                <w:lang w:eastAsia="en-AU"/>
              </w:rPr>
              <w:br/>
            </w:r>
          </w:p>
          <w:p w14:paraId="70BA60B7" w14:textId="77777777" w:rsidR="00F24499" w:rsidRPr="006469F8" w:rsidRDefault="00F24499" w:rsidP="00F7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Schedule 8 - Service vehicle requirements.</w:t>
            </w:r>
            <w:r w:rsidRPr="006469F8">
              <w:rPr>
                <w:rFonts w:ascii="Arial" w:eastAsia="Times New Roman" w:hAnsi="Arial" w:cs="Arial"/>
                <w:sz w:val="20"/>
                <w:szCs w:val="20"/>
                <w:lang w:eastAsia="en-AU"/>
              </w:rPr>
              <w:br/>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335E8F65" w14:textId="77777777" w:rsidTr="006469F8">
              <w:trPr>
                <w:trHeight w:val="578"/>
                <w:tblCellSpacing w:w="15" w:type="dxa"/>
              </w:trPr>
              <w:tc>
                <w:tcPr>
                  <w:tcW w:w="5367" w:type="dxa"/>
                  <w:vAlign w:val="center"/>
                  <w:hideMark/>
                </w:tcPr>
                <w:p w14:paraId="391D47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This includes queue lengths (refer to Schedule 8 - Service vehicle requirements), pavement widths and construction.</w:t>
                  </w:r>
                </w:p>
              </w:tc>
            </w:tr>
          </w:tbl>
          <w:p w14:paraId="4DAFE62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6F263C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3918069" w14:textId="4353F53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9A5EAC1" w14:textId="3FF824E5" w:rsidTr="00B54E99">
        <w:trPr>
          <w:tblCellSpacing w:w="15" w:type="dxa"/>
        </w:trPr>
        <w:tc>
          <w:tcPr>
            <w:tcW w:w="5484" w:type="dxa"/>
            <w:vMerge/>
            <w:vAlign w:val="center"/>
            <w:hideMark/>
          </w:tcPr>
          <w:p w14:paraId="3EE5525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E93FFE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E31.3</w:t>
            </w:r>
          </w:p>
          <w:p w14:paraId="0ECD6B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driveways, manoeuvring areas and loading facilities provide for service vehicles listed in Schedule 8 Service vehicle requirements for the relevant use.  The on-site manoeuvring is to be in accordance with Schedule 8 Service vehicle requirements.</w:t>
            </w:r>
          </w:p>
        </w:tc>
        <w:tc>
          <w:tcPr>
            <w:tcW w:w="1671" w:type="dxa"/>
            <w:tcBorders>
              <w:top w:val="single" w:sz="2" w:space="0" w:color="696969"/>
              <w:left w:val="single" w:sz="2" w:space="0" w:color="696969"/>
              <w:bottom w:val="single" w:sz="2" w:space="0" w:color="696969"/>
              <w:right w:val="single" w:sz="2" w:space="0" w:color="696969"/>
            </w:tcBorders>
          </w:tcPr>
          <w:p w14:paraId="2A2CBBE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DAC3C7C" w14:textId="1BEB3A6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C83BBF6" w14:textId="43992BFA" w:rsidTr="00B54E99">
        <w:trPr>
          <w:tblCellSpacing w:w="15" w:type="dxa"/>
        </w:trPr>
        <w:tc>
          <w:tcPr>
            <w:tcW w:w="5484" w:type="dxa"/>
            <w:vMerge/>
            <w:vAlign w:val="center"/>
            <w:hideMark/>
          </w:tcPr>
          <w:p w14:paraId="6D2BD8F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62F301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E31.4</w:t>
            </w:r>
          </w:p>
          <w:p w14:paraId="1B55547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Landscaping (including shade trees) is provided within car parks in accordance with Planning scheme policy - Integrated design.</w:t>
            </w:r>
          </w:p>
          <w:p w14:paraId="3395950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11784A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638E1DF" w14:textId="1131DDD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99E6AFA" w14:textId="2F3E0FD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4CE949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PO32</w:t>
            </w:r>
          </w:p>
          <w:p w14:paraId="74278F5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6469F8" w14:paraId="42B14323" w14:textId="77777777" w:rsidTr="006469F8">
              <w:trPr>
                <w:trHeight w:val="755"/>
                <w:tblCellSpacing w:w="15" w:type="dxa"/>
              </w:trPr>
              <w:tc>
                <w:tcPr>
                  <w:tcW w:w="4748" w:type="dxa"/>
                  <w:vAlign w:val="center"/>
                  <w:hideMark/>
                </w:tcPr>
                <w:p w14:paraId="2CB1F92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Editor's note - Where associated with a State-controlled road, further requirements may apply, and approvals may be required from the Department of Transport and Main Roads.</w:t>
                  </w:r>
                </w:p>
              </w:tc>
            </w:tr>
          </w:tbl>
          <w:p w14:paraId="25695EF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66E28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E32</w:t>
            </w:r>
          </w:p>
          <w:p w14:paraId="5B218F8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67309714" w14:textId="77777777" w:rsidTr="006469F8">
              <w:trPr>
                <w:trHeight w:val="460"/>
                <w:tblCellSpacing w:w="15" w:type="dxa"/>
              </w:trPr>
              <w:tc>
                <w:tcPr>
                  <w:tcW w:w="5367" w:type="dxa"/>
                  <w:vAlign w:val="center"/>
                  <w:hideMark/>
                </w:tcPr>
                <w:p w14:paraId="318C1C9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The road network is mapped on Overlay map - Road hierarchy</w:t>
                  </w:r>
                  <w:r w:rsidRPr="006469F8">
                    <w:rPr>
                      <w:rFonts w:ascii="Arial" w:eastAsia="Times New Roman" w:hAnsi="Arial" w:cs="Arial"/>
                      <w:sz w:val="20"/>
                      <w:szCs w:val="20"/>
                      <w:lang w:eastAsia="en-AU"/>
                    </w:rPr>
                    <w:t>.</w:t>
                  </w:r>
                </w:p>
              </w:tc>
            </w:tr>
          </w:tbl>
          <w:p w14:paraId="4E20C12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6FF9F9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AF361AE" w14:textId="3E48B97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3D1D5F5" w14:textId="65F74C97"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D7ADE0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PO33</w:t>
            </w:r>
          </w:p>
          <w:p w14:paraId="5DA55B6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Roads which provide access to the site from an arterial or sub-arterial road remain trafficable during major storm events without flooding or impacting upon residential properties or other premises.</w:t>
            </w:r>
          </w:p>
          <w:p w14:paraId="2BB097F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0C1FFB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E33.1</w:t>
            </w:r>
          </w:p>
          <w:p w14:paraId="1D7C29C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Access roads to the development have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longitudinal and cross drainage to remain safely trafficable during major storm (1% AEP) events.</w:t>
            </w:r>
          </w:p>
          <w:tbl>
            <w:tblPr>
              <w:tblW w:w="546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64"/>
            </w:tblGrid>
            <w:tr w:rsidR="00F24499" w:rsidRPr="006469F8" w14:paraId="1A1A023B" w14:textId="77777777" w:rsidTr="006469F8">
              <w:trPr>
                <w:trHeight w:val="484"/>
                <w:tblCellSpacing w:w="15" w:type="dxa"/>
              </w:trPr>
              <w:tc>
                <w:tcPr>
                  <w:tcW w:w="5404" w:type="dxa"/>
                  <w:vAlign w:val="center"/>
                  <w:hideMark/>
                </w:tcPr>
                <w:p w14:paraId="3F5AD13E"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network is mapped on Overlay map - Road hierarchy.</w:t>
                  </w:r>
                </w:p>
              </w:tc>
            </w:tr>
            <w:tr w:rsidR="00F24499" w:rsidRPr="006469F8" w14:paraId="54F149FA" w14:textId="77777777" w:rsidTr="006469F8">
              <w:trPr>
                <w:trHeight w:val="475"/>
                <w:tblCellSpacing w:w="15" w:type="dxa"/>
              </w:trPr>
              <w:tc>
                <w:tcPr>
                  <w:tcW w:w="5404" w:type="dxa"/>
                  <w:vAlign w:val="center"/>
                  <w:hideMark/>
                </w:tcPr>
                <w:p w14:paraId="72D44894"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QUDM for requirements regarding trafficability.</w:t>
                  </w:r>
                </w:p>
              </w:tc>
            </w:tr>
          </w:tbl>
          <w:p w14:paraId="47AFF18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C27D8F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B422AC6" w14:textId="179A0E6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08F4F15" w14:textId="146FD9A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409F2E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CB7FB5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E33.2</w:t>
            </w:r>
          </w:p>
          <w:p w14:paraId="6931B1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p w14:paraId="328417B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FFD02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1FEA355" w14:textId="6FBA669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8F1F8B5" w14:textId="40CCB36B"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D8D9D9"/>
            <w:hideMark/>
          </w:tcPr>
          <w:p w14:paraId="64D98C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Street design and layout</w:t>
            </w:r>
          </w:p>
        </w:tc>
        <w:tc>
          <w:tcPr>
            <w:tcW w:w="1671" w:type="dxa"/>
            <w:tcBorders>
              <w:top w:val="single" w:sz="2" w:space="0" w:color="696969"/>
              <w:left w:val="single" w:sz="2" w:space="0" w:color="696969"/>
              <w:bottom w:val="single" w:sz="2" w:space="0" w:color="696969"/>
              <w:right w:val="single" w:sz="2" w:space="0" w:color="696969"/>
            </w:tcBorders>
            <w:shd w:val="clear" w:color="auto" w:fill="D8D9D9"/>
          </w:tcPr>
          <w:p w14:paraId="2965C0B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D8D9D9"/>
          </w:tcPr>
          <w:p w14:paraId="080BEAEA" w14:textId="5CE0714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E7FD99E" w14:textId="4C3FBAB8"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5DEF86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PO34</w:t>
            </w:r>
          </w:p>
          <w:p w14:paraId="15ECF15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6469F8">
              <w:rPr>
                <w:rFonts w:ascii="Arial" w:eastAsia="Times New Roman" w:hAnsi="Arial" w:cs="Arial"/>
                <w:sz w:val="20"/>
                <w:szCs w:val="20"/>
                <w:lang w:eastAsia="en-AU"/>
              </w:rPr>
              <w:t>accommodates</w:t>
            </w:r>
            <w:proofErr w:type="gramEnd"/>
            <w:r w:rsidRPr="006469F8">
              <w:rPr>
                <w:rFonts w:ascii="Arial" w:eastAsia="Times New Roman" w:hAnsi="Arial" w:cs="Arial"/>
                <w:sz w:val="20"/>
                <w:szCs w:val="20"/>
                <w:lang w:eastAsia="en-AU"/>
              </w:rPr>
              <w:t xml:space="preserve"> the following functions:</w:t>
            </w:r>
          </w:p>
          <w:p w14:paraId="3DF399F5"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to premises by providing convenient vehicular movement for residents between their homes and the major road network;</w:t>
            </w:r>
          </w:p>
          <w:p w14:paraId="45660F70"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safe and convenient pedestrian and cycle movement;</w:t>
            </w:r>
            <w:r w:rsidRPr="006469F8">
              <w:rPr>
                <w:rFonts w:ascii="Arial" w:eastAsia="Times New Roman" w:hAnsi="Arial" w:cs="Arial"/>
                <w:sz w:val="20"/>
                <w:szCs w:val="20"/>
                <w:lang w:eastAsia="en-AU"/>
              </w:rPr>
              <w:br/>
            </w:r>
          </w:p>
          <w:p w14:paraId="776B27CE"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adequate on street parking;</w:t>
            </w:r>
            <w:r w:rsidRPr="006469F8">
              <w:rPr>
                <w:rFonts w:ascii="Arial" w:eastAsia="Times New Roman" w:hAnsi="Arial" w:cs="Arial"/>
                <w:sz w:val="20"/>
                <w:szCs w:val="20"/>
                <w:lang w:eastAsia="en-AU"/>
              </w:rPr>
              <w:br/>
            </w:r>
          </w:p>
          <w:p w14:paraId="64E30E28"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drainage paths and treatment facilities;</w:t>
            </w:r>
            <w:r w:rsidRPr="006469F8">
              <w:rPr>
                <w:rFonts w:ascii="Arial" w:eastAsia="Times New Roman" w:hAnsi="Arial" w:cs="Arial"/>
                <w:sz w:val="20"/>
                <w:szCs w:val="20"/>
                <w:lang w:eastAsia="en-AU"/>
              </w:rPr>
              <w:br/>
            </w:r>
          </w:p>
          <w:p w14:paraId="75A30C57"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efficient public transport routes;</w:t>
            </w:r>
            <w:r w:rsidRPr="006469F8">
              <w:rPr>
                <w:rFonts w:ascii="Arial" w:eastAsia="Times New Roman" w:hAnsi="Arial" w:cs="Arial"/>
                <w:sz w:val="20"/>
                <w:szCs w:val="20"/>
                <w:lang w:eastAsia="en-AU"/>
              </w:rPr>
              <w:br/>
            </w:r>
          </w:p>
          <w:p w14:paraId="0B1D5075"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utility services location;</w:t>
            </w:r>
            <w:r w:rsidRPr="006469F8">
              <w:rPr>
                <w:rFonts w:ascii="Arial" w:eastAsia="Times New Roman" w:hAnsi="Arial" w:cs="Arial"/>
                <w:sz w:val="20"/>
                <w:szCs w:val="20"/>
                <w:lang w:eastAsia="en-AU"/>
              </w:rPr>
              <w:br/>
            </w:r>
          </w:p>
          <w:p w14:paraId="7EA44CE0"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emergency access and waste collection;</w:t>
            </w:r>
            <w:r w:rsidRPr="006469F8">
              <w:rPr>
                <w:rFonts w:ascii="Arial" w:eastAsia="Times New Roman" w:hAnsi="Arial" w:cs="Arial"/>
                <w:sz w:val="20"/>
                <w:szCs w:val="20"/>
                <w:lang w:eastAsia="en-AU"/>
              </w:rPr>
              <w:br/>
            </w:r>
          </w:p>
          <w:p w14:paraId="00262C4F"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setting and approach (streetscape, landscaping and street furniture) for adjoining residences;</w:t>
            </w:r>
            <w:r w:rsidRPr="006469F8">
              <w:rPr>
                <w:rFonts w:ascii="Arial" w:eastAsia="Times New Roman" w:hAnsi="Arial" w:cs="Arial"/>
                <w:sz w:val="20"/>
                <w:szCs w:val="20"/>
                <w:lang w:eastAsia="en-AU"/>
              </w:rPr>
              <w:br/>
            </w:r>
          </w:p>
          <w:p w14:paraId="537E7AC9"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expected traffic speeds and volumes; and</w:t>
            </w:r>
            <w:r w:rsidRPr="006469F8">
              <w:rPr>
                <w:rFonts w:ascii="Arial" w:eastAsia="Times New Roman" w:hAnsi="Arial" w:cs="Arial"/>
                <w:sz w:val="20"/>
                <w:szCs w:val="20"/>
                <w:lang w:eastAsia="en-AU"/>
              </w:rPr>
              <w:br/>
            </w:r>
          </w:p>
          <w:p w14:paraId="363951AE" w14:textId="77777777" w:rsidR="00F24499" w:rsidRPr="006469F8" w:rsidRDefault="00F24499" w:rsidP="00F74120">
            <w:pPr>
              <w:numPr>
                <w:ilvl w:val="0"/>
                <w:numId w:val="30"/>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wildlife movement (where relevant).</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6469F8" w14:paraId="10684AD5" w14:textId="77777777" w:rsidTr="006469F8">
              <w:trPr>
                <w:trHeight w:val="940"/>
                <w:tblCellSpacing w:w="15" w:type="dxa"/>
              </w:trPr>
              <w:tc>
                <w:tcPr>
                  <w:tcW w:w="4748" w:type="dxa"/>
                  <w:vAlign w:val="center"/>
                  <w:hideMark/>
                </w:tcPr>
                <w:p w14:paraId="4FFF4E3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Preliminary road design (including all services, street lighting, stormwater infrastructure, access locations, street trees and pedestrian network) may be required to demonstrate compliance with this PO.</w:t>
                  </w:r>
                </w:p>
              </w:tc>
            </w:tr>
            <w:tr w:rsidR="00F24499" w:rsidRPr="006469F8" w14:paraId="3021A5D1" w14:textId="77777777" w:rsidTr="006469F8">
              <w:trPr>
                <w:trHeight w:val="737"/>
                <w:tblCellSpacing w:w="15" w:type="dxa"/>
              </w:trPr>
              <w:tc>
                <w:tcPr>
                  <w:tcW w:w="4748" w:type="dxa"/>
                  <w:vAlign w:val="center"/>
                  <w:hideMark/>
                </w:tcPr>
                <w:p w14:paraId="0C0B7F5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Environmental areas and corridors for examples of when and where wildlife movement infrastructure is required.</w:t>
                  </w:r>
                </w:p>
              </w:tc>
            </w:tr>
          </w:tbl>
          <w:p w14:paraId="15E3220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59C93D2"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br/>
              <w:t>No example provided. </w:t>
            </w:r>
          </w:p>
          <w:p w14:paraId="22DFCB1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D4A40B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3EB0906" w14:textId="3F9E770F" w:rsidR="00F24499" w:rsidRPr="006469F8" w:rsidRDefault="00F24499" w:rsidP="00F74120">
            <w:pPr>
              <w:spacing w:after="0" w:line="240" w:lineRule="auto"/>
              <w:rPr>
                <w:rFonts w:ascii="Arial" w:eastAsia="Times New Roman" w:hAnsi="Arial" w:cs="Arial"/>
                <w:sz w:val="20"/>
                <w:szCs w:val="20"/>
                <w:lang w:eastAsia="en-AU"/>
              </w:rPr>
            </w:pPr>
          </w:p>
        </w:tc>
      </w:tr>
      <w:tr w:rsidR="00F24499" w:rsidRPr="006469F8" w14:paraId="7457AFD1" w14:textId="2AC5FF67"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09CC8A8C" w14:textId="77777777" w:rsidR="00F24499" w:rsidRPr="006469F8" w:rsidRDefault="00F24499" w:rsidP="008D3D63">
            <w:pPr>
              <w:spacing w:before="150" w:after="150" w:line="240" w:lineRule="auto"/>
              <w:ind w:left="209"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PO35</w:t>
            </w:r>
          </w:p>
          <w:p w14:paraId="06EBD1FD" w14:textId="2525F2EA" w:rsidR="00F24499" w:rsidRDefault="00F24499" w:rsidP="008D3D63">
            <w:pPr>
              <w:spacing w:before="150" w:after="150" w:line="240" w:lineRule="auto"/>
              <w:ind w:left="209"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existing road network (whether trunk or non-trunk) is upgraded where necessary to cater for the impact from the development.</w:t>
            </w:r>
          </w:p>
          <w:p w14:paraId="3BE4CD94" w14:textId="53AF870C" w:rsidR="006469F8" w:rsidRDefault="006469F8" w:rsidP="00F74120">
            <w:pPr>
              <w:spacing w:before="150" w:after="150" w:line="240" w:lineRule="auto"/>
              <w:ind w:right="150"/>
              <w:rPr>
                <w:rFonts w:ascii="Arial" w:eastAsia="Times New Roman" w:hAnsi="Arial" w:cs="Arial"/>
                <w:sz w:val="20"/>
                <w:szCs w:val="20"/>
                <w:lang w:eastAsia="en-AU"/>
              </w:rPr>
            </w:pPr>
          </w:p>
          <w:p w14:paraId="22DF882C" w14:textId="77777777" w:rsidR="006469F8" w:rsidRPr="006469F8" w:rsidRDefault="006469F8" w:rsidP="006469F8">
            <w:pPr>
              <w:spacing w:before="150" w:after="150" w:line="240" w:lineRule="auto"/>
              <w:ind w:left="150" w:right="150"/>
              <w:rPr>
                <w:rFonts w:ascii="Arial" w:eastAsia="Times New Roman" w:hAnsi="Arial" w:cs="Arial"/>
                <w:sz w:val="18"/>
                <w:szCs w:val="18"/>
                <w:lang w:eastAsia="en-AU"/>
              </w:rPr>
            </w:pPr>
            <w:r w:rsidRPr="006469F8">
              <w:rPr>
                <w:rFonts w:ascii="Arial" w:eastAsia="Times New Roman" w:hAnsi="Arial" w:cs="Arial"/>
                <w:sz w:val="18"/>
                <w:szCs w:val="18"/>
                <w:lang w:eastAsia="en-AU"/>
              </w:rPr>
              <w:t xml:space="preserve">Note - An applicant may be required to submit an Integrated Transport Assessment (ITA), prepared in accordance with Planning scheme policy - Integrated transport assessment to </w:t>
            </w:r>
            <w:r w:rsidRPr="006469F8">
              <w:rPr>
                <w:rFonts w:ascii="Arial" w:eastAsia="Times New Roman" w:hAnsi="Arial" w:cs="Arial"/>
                <w:sz w:val="18"/>
                <w:szCs w:val="18"/>
                <w:lang w:eastAsia="en-AU"/>
              </w:rPr>
              <w:lastRenderedPageBreak/>
              <w:t>demonstrate compliance with this PO, when any of the following occurs:</w:t>
            </w:r>
          </w:p>
          <w:p w14:paraId="7477C810"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Development is near a transport sensitive location;</w:t>
            </w:r>
            <w:r w:rsidRPr="006469F8">
              <w:rPr>
                <w:rFonts w:ascii="Arial" w:eastAsia="Times New Roman" w:hAnsi="Arial" w:cs="Arial"/>
                <w:sz w:val="18"/>
                <w:szCs w:val="18"/>
                <w:lang w:eastAsia="en-AU"/>
              </w:rPr>
              <w:br/>
            </w:r>
          </w:p>
          <w:p w14:paraId="324303FA"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 xml:space="preserve">Forecast traffic to/from the development exceeds 5% of the </w:t>
            </w:r>
            <w:proofErr w:type="gramStart"/>
            <w:r w:rsidRPr="006469F8">
              <w:rPr>
                <w:rFonts w:ascii="Arial" w:eastAsia="Times New Roman" w:hAnsi="Arial" w:cs="Arial"/>
                <w:sz w:val="18"/>
                <w:szCs w:val="18"/>
                <w:lang w:eastAsia="en-AU"/>
              </w:rPr>
              <w:t>two way</w:t>
            </w:r>
            <w:proofErr w:type="gramEnd"/>
            <w:r w:rsidRPr="006469F8">
              <w:rPr>
                <w:rFonts w:ascii="Arial" w:eastAsia="Times New Roman" w:hAnsi="Arial" w:cs="Arial"/>
                <w:sz w:val="18"/>
                <w:szCs w:val="18"/>
                <w:lang w:eastAsia="en-AU"/>
              </w:rPr>
              <w:t xml:space="preserve"> flow on the adjoining road or intersection, and congestion currently exists or is anticipated within 10 years of the development completion;</w:t>
            </w:r>
            <w:r w:rsidRPr="006469F8">
              <w:rPr>
                <w:rFonts w:ascii="Arial" w:eastAsia="Times New Roman" w:hAnsi="Arial" w:cs="Arial"/>
                <w:sz w:val="18"/>
                <w:szCs w:val="18"/>
                <w:lang w:eastAsia="en-AU"/>
              </w:rPr>
              <w:br/>
            </w:r>
          </w:p>
          <w:p w14:paraId="4FFC5287"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Development access onto a sub arterial, or arterial road or within 100m of a signalised intersection;</w:t>
            </w:r>
            <w:r w:rsidRPr="006469F8">
              <w:rPr>
                <w:rFonts w:ascii="Arial" w:eastAsia="Times New Roman" w:hAnsi="Arial" w:cs="Arial"/>
                <w:sz w:val="18"/>
                <w:szCs w:val="18"/>
                <w:lang w:eastAsia="en-AU"/>
              </w:rPr>
              <w:br/>
            </w:r>
          </w:p>
          <w:p w14:paraId="1DF6F48A"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Residential development greater than 50 lots or dwellings;</w:t>
            </w:r>
            <w:r w:rsidRPr="006469F8">
              <w:rPr>
                <w:rFonts w:ascii="Arial" w:eastAsia="Times New Roman" w:hAnsi="Arial" w:cs="Arial"/>
                <w:sz w:val="18"/>
                <w:szCs w:val="18"/>
                <w:lang w:eastAsia="en-AU"/>
              </w:rPr>
              <w:br/>
            </w:r>
          </w:p>
          <w:p w14:paraId="26101066"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Offices greater than 4,000m</w:t>
            </w:r>
            <w:r w:rsidRPr="006469F8">
              <w:rPr>
                <w:rFonts w:ascii="Arial" w:eastAsia="Times New Roman" w:hAnsi="Arial" w:cs="Arial"/>
                <w:sz w:val="18"/>
                <w:szCs w:val="18"/>
                <w:vertAlign w:val="superscript"/>
                <w:lang w:eastAsia="en-AU"/>
              </w:rPr>
              <w:t>2</w:t>
            </w:r>
            <w:r w:rsidRPr="006469F8">
              <w:rPr>
                <w:rFonts w:ascii="Arial" w:eastAsia="Times New Roman" w:hAnsi="Arial" w:cs="Arial"/>
                <w:sz w:val="18"/>
                <w:szCs w:val="18"/>
                <w:lang w:eastAsia="en-AU"/>
              </w:rPr>
              <w:t> Gross Floor Area (GFA);</w:t>
            </w:r>
            <w:r w:rsidRPr="006469F8">
              <w:rPr>
                <w:rFonts w:ascii="Arial" w:eastAsia="Times New Roman" w:hAnsi="Arial" w:cs="Arial"/>
                <w:sz w:val="18"/>
                <w:szCs w:val="18"/>
                <w:lang w:eastAsia="en-AU"/>
              </w:rPr>
              <w:br/>
            </w:r>
          </w:p>
          <w:p w14:paraId="5151F0B8"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Retail activities including Hardware and trade supplies, Showroom, Shop or Shopping centre greater than 1,000m</w:t>
            </w:r>
            <w:r w:rsidRPr="006469F8">
              <w:rPr>
                <w:rFonts w:ascii="Arial" w:eastAsia="Times New Roman" w:hAnsi="Arial" w:cs="Arial"/>
                <w:sz w:val="18"/>
                <w:szCs w:val="18"/>
                <w:vertAlign w:val="superscript"/>
                <w:lang w:eastAsia="en-AU"/>
              </w:rPr>
              <w:t>2</w:t>
            </w:r>
            <w:r w:rsidRPr="006469F8">
              <w:rPr>
                <w:rFonts w:ascii="Arial" w:eastAsia="Times New Roman" w:hAnsi="Arial" w:cs="Arial"/>
                <w:sz w:val="18"/>
                <w:szCs w:val="18"/>
                <w:lang w:eastAsia="en-AU"/>
              </w:rPr>
              <w:t> GFA;</w:t>
            </w:r>
            <w:r w:rsidRPr="006469F8">
              <w:rPr>
                <w:rFonts w:ascii="Arial" w:eastAsia="Times New Roman" w:hAnsi="Arial" w:cs="Arial"/>
                <w:sz w:val="18"/>
                <w:szCs w:val="18"/>
                <w:lang w:eastAsia="en-AU"/>
              </w:rPr>
              <w:br/>
            </w:r>
          </w:p>
          <w:p w14:paraId="4F8CB09D"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proofErr w:type="gramStart"/>
            <w:r w:rsidRPr="006469F8">
              <w:rPr>
                <w:rFonts w:ascii="Arial" w:eastAsia="Times New Roman" w:hAnsi="Arial" w:cs="Arial"/>
                <w:sz w:val="18"/>
                <w:szCs w:val="18"/>
                <w:lang w:eastAsia="en-AU"/>
              </w:rPr>
              <w:t>Warehouses</w:t>
            </w:r>
            <w:r w:rsidRPr="006469F8">
              <w:rPr>
                <w:rFonts w:ascii="Arial" w:eastAsia="Times New Roman" w:hAnsi="Arial" w:cs="Arial"/>
                <w:sz w:val="18"/>
                <w:szCs w:val="18"/>
                <w:vertAlign w:val="superscript"/>
                <w:lang w:eastAsia="en-AU"/>
              </w:rPr>
              <w:t>(</w:t>
            </w:r>
            <w:proofErr w:type="gramEnd"/>
            <w:r w:rsidRPr="006469F8">
              <w:rPr>
                <w:rFonts w:ascii="Arial" w:eastAsia="Times New Roman" w:hAnsi="Arial" w:cs="Arial"/>
                <w:sz w:val="18"/>
                <w:szCs w:val="18"/>
                <w:vertAlign w:val="superscript"/>
                <w:lang w:eastAsia="en-AU"/>
              </w:rPr>
              <w:t>88)</w:t>
            </w:r>
            <w:r w:rsidRPr="006469F8">
              <w:rPr>
                <w:rFonts w:ascii="Arial" w:eastAsia="Times New Roman" w:hAnsi="Arial" w:cs="Arial"/>
                <w:sz w:val="18"/>
                <w:szCs w:val="18"/>
                <w:lang w:eastAsia="en-AU"/>
              </w:rPr>
              <w:t> greater than 6,000m</w:t>
            </w:r>
            <w:r w:rsidRPr="006469F8">
              <w:rPr>
                <w:rFonts w:ascii="Arial" w:eastAsia="Times New Roman" w:hAnsi="Arial" w:cs="Arial"/>
                <w:sz w:val="18"/>
                <w:szCs w:val="18"/>
                <w:vertAlign w:val="superscript"/>
                <w:lang w:eastAsia="en-AU"/>
              </w:rPr>
              <w:t>2</w:t>
            </w:r>
            <w:r w:rsidRPr="006469F8">
              <w:rPr>
                <w:rFonts w:ascii="Arial" w:eastAsia="Times New Roman" w:hAnsi="Arial" w:cs="Arial"/>
                <w:sz w:val="18"/>
                <w:szCs w:val="18"/>
                <w:lang w:eastAsia="en-AU"/>
              </w:rPr>
              <w:t> GFA;</w:t>
            </w:r>
            <w:r w:rsidRPr="006469F8">
              <w:rPr>
                <w:rFonts w:ascii="Arial" w:eastAsia="Times New Roman" w:hAnsi="Arial" w:cs="Arial"/>
                <w:sz w:val="18"/>
                <w:szCs w:val="18"/>
                <w:lang w:eastAsia="en-AU"/>
              </w:rPr>
              <w:br/>
            </w:r>
          </w:p>
          <w:p w14:paraId="636054D8" w14:textId="77777777" w:rsidR="006469F8" w:rsidRPr="006469F8" w:rsidRDefault="006469F8" w:rsidP="006469F8">
            <w:pPr>
              <w:numPr>
                <w:ilvl w:val="0"/>
                <w:numId w:val="31"/>
              </w:numPr>
              <w:spacing w:before="150" w:after="150" w:line="240" w:lineRule="auto"/>
              <w:ind w:left="600" w:right="150"/>
              <w:rPr>
                <w:rFonts w:ascii="Arial" w:eastAsia="Times New Roman" w:hAnsi="Arial" w:cs="Arial"/>
                <w:sz w:val="18"/>
                <w:szCs w:val="18"/>
                <w:lang w:eastAsia="en-AU"/>
              </w:rPr>
            </w:pPr>
            <w:r w:rsidRPr="006469F8">
              <w:rPr>
                <w:rFonts w:ascii="Arial" w:eastAsia="Times New Roman" w:hAnsi="Arial" w:cs="Arial"/>
                <w:sz w:val="18"/>
                <w:szCs w:val="18"/>
                <w:lang w:eastAsia="en-AU"/>
              </w:rPr>
              <w:t>On-site carpark greater than 100 spaces.</w:t>
            </w:r>
            <w:r w:rsidRPr="006469F8">
              <w:rPr>
                <w:rFonts w:ascii="Arial" w:eastAsia="Times New Roman" w:hAnsi="Arial" w:cs="Arial"/>
                <w:sz w:val="18"/>
                <w:szCs w:val="18"/>
                <w:lang w:eastAsia="en-AU"/>
              </w:rPr>
              <w:br/>
            </w:r>
          </w:p>
          <w:p w14:paraId="0FDCC0DD" w14:textId="0890EFDC" w:rsidR="006469F8" w:rsidRDefault="006469F8" w:rsidP="008D3D63">
            <w:pPr>
              <w:spacing w:before="150" w:after="150" w:line="240" w:lineRule="auto"/>
              <w:ind w:left="209" w:right="150"/>
              <w:rPr>
                <w:rFonts w:ascii="Arial" w:eastAsia="Times New Roman" w:hAnsi="Arial" w:cs="Arial"/>
                <w:sz w:val="18"/>
                <w:szCs w:val="18"/>
                <w:lang w:eastAsia="en-AU"/>
              </w:rPr>
            </w:pPr>
            <w:r w:rsidRPr="006469F8">
              <w:rPr>
                <w:rFonts w:ascii="Arial" w:eastAsia="Times New Roman" w:hAnsi="Arial" w:cs="Arial"/>
                <w:sz w:val="18"/>
                <w:szCs w:val="18"/>
                <w:lang w:eastAsia="en-AU"/>
              </w:rPr>
              <w:t xml:space="preserve">The ITA is to review the development’s impact upon the external road network for the period of 10 years from completion of the development. The ITA is to provide </w:t>
            </w:r>
            <w:proofErr w:type="gramStart"/>
            <w:r w:rsidRPr="006469F8">
              <w:rPr>
                <w:rFonts w:ascii="Arial" w:eastAsia="Times New Roman" w:hAnsi="Arial" w:cs="Arial"/>
                <w:sz w:val="18"/>
                <w:szCs w:val="18"/>
                <w:lang w:eastAsia="en-AU"/>
              </w:rPr>
              <w:t>sufficient</w:t>
            </w:r>
            <w:proofErr w:type="gramEnd"/>
            <w:r w:rsidRPr="006469F8">
              <w:rPr>
                <w:rFonts w:ascii="Arial" w:eastAsia="Times New Roman" w:hAnsi="Arial" w:cs="Arial"/>
                <w:sz w:val="18"/>
                <w:szCs w:val="18"/>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3B4E6D17" w14:textId="4ABBDE9A" w:rsidR="006469F8" w:rsidRDefault="006469F8" w:rsidP="008D3D63">
            <w:pPr>
              <w:spacing w:before="150" w:after="150" w:line="240" w:lineRule="auto"/>
              <w:ind w:left="209" w:right="150"/>
              <w:rPr>
                <w:rFonts w:ascii="Arial" w:eastAsia="Times New Roman" w:hAnsi="Arial" w:cs="Arial"/>
                <w:sz w:val="18"/>
                <w:szCs w:val="18"/>
                <w:lang w:eastAsia="en-AU"/>
              </w:rPr>
            </w:pPr>
          </w:p>
          <w:p w14:paraId="24578C38" w14:textId="3E3CFC89" w:rsidR="006469F8" w:rsidRPr="006469F8" w:rsidRDefault="006469F8" w:rsidP="008D3D63">
            <w:pPr>
              <w:spacing w:before="150" w:after="150" w:line="240" w:lineRule="auto"/>
              <w:ind w:left="209" w:right="150"/>
              <w:rPr>
                <w:rFonts w:ascii="Arial" w:eastAsia="Times New Roman" w:hAnsi="Arial" w:cs="Arial"/>
                <w:sz w:val="18"/>
                <w:szCs w:val="18"/>
                <w:lang w:eastAsia="en-AU"/>
              </w:rPr>
            </w:pPr>
            <w:r w:rsidRPr="006469F8">
              <w:rPr>
                <w:rFonts w:ascii="Arial" w:eastAsia="Times New Roman" w:hAnsi="Arial" w:cs="Arial"/>
                <w:sz w:val="18"/>
                <w:szCs w:val="18"/>
                <w:lang w:eastAsia="en-AU"/>
              </w:rPr>
              <w:lastRenderedPageBreak/>
              <w:t>Note - The road network is mapped on Overlay map - Road hierarchy.</w:t>
            </w:r>
          </w:p>
          <w:p w14:paraId="44B0F746" w14:textId="540B1AA9" w:rsidR="006469F8" w:rsidRPr="006469F8" w:rsidRDefault="006469F8" w:rsidP="008D3D63">
            <w:pPr>
              <w:spacing w:before="150" w:after="150" w:line="240" w:lineRule="auto"/>
              <w:ind w:left="209" w:right="150"/>
              <w:rPr>
                <w:rFonts w:ascii="Arial" w:eastAsia="Times New Roman" w:hAnsi="Arial" w:cs="Arial"/>
                <w:sz w:val="16"/>
                <w:szCs w:val="16"/>
                <w:lang w:eastAsia="en-AU"/>
              </w:rPr>
            </w:pPr>
            <w:r w:rsidRPr="006469F8">
              <w:rPr>
                <w:rFonts w:ascii="Arial" w:eastAsia="Times New Roman" w:hAnsi="Arial" w:cs="Arial"/>
                <w:sz w:val="18"/>
                <w:szCs w:val="18"/>
                <w:lang w:eastAsia="en-AU"/>
              </w:rPr>
              <w:t>Note - The primary and secondary active transport network is mapped on Overlay map - Active transport.</w:t>
            </w:r>
          </w:p>
          <w:p w14:paraId="037CB9E1" w14:textId="77777777" w:rsidR="00F24499" w:rsidRPr="006469F8" w:rsidRDefault="00F24499" w:rsidP="00F74120">
            <w:pPr>
              <w:spacing w:after="0" w:line="240" w:lineRule="auto"/>
              <w:rPr>
                <w:rFonts w:ascii="Arial" w:eastAsia="Times New Roman" w:hAnsi="Arial" w:cs="Arial"/>
                <w:vanish/>
                <w:sz w:val="20"/>
                <w:szCs w:val="20"/>
                <w:lang w:eastAsia="en-AU"/>
              </w:rPr>
            </w:pPr>
          </w:p>
          <w:p w14:paraId="2071AE7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43F0E2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E35.1</w:t>
            </w:r>
          </w:p>
          <w:p w14:paraId="420DEE5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47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3"/>
            </w:tblGrid>
            <w:tr w:rsidR="00F24499" w:rsidRPr="006469F8" w14:paraId="038F7412" w14:textId="77777777" w:rsidTr="00F24499">
              <w:trPr>
                <w:trHeight w:val="742"/>
                <w:tblCellSpacing w:w="15" w:type="dxa"/>
              </w:trPr>
              <w:tc>
                <w:tcPr>
                  <w:tcW w:w="5413" w:type="dxa"/>
                  <w:tcBorders>
                    <w:top w:val="single" w:sz="2" w:space="0" w:color="696969"/>
                    <w:left w:val="single" w:sz="2" w:space="0" w:color="696969"/>
                    <w:bottom w:val="single" w:sz="2" w:space="0" w:color="696969"/>
                    <w:right w:val="single" w:sz="2" w:space="0" w:color="696969"/>
                  </w:tcBorders>
                  <w:vAlign w:val="center"/>
                  <w:hideMark/>
                </w:tcPr>
                <w:p w14:paraId="2B7D5E1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 turns vehicular access to existing lots is to be retained at new road intersections wherever practicable.</w:t>
                  </w:r>
                </w:p>
              </w:tc>
            </w:tr>
            <w:tr w:rsidR="00F24499" w:rsidRPr="006469F8" w14:paraId="7AF27765" w14:textId="77777777" w:rsidTr="00F24499">
              <w:trPr>
                <w:trHeight w:val="742"/>
                <w:tblCellSpacing w:w="15" w:type="dxa"/>
              </w:trPr>
              <w:tc>
                <w:tcPr>
                  <w:tcW w:w="5413" w:type="dxa"/>
                  <w:tcBorders>
                    <w:top w:val="single" w:sz="2" w:space="0" w:color="696969"/>
                    <w:left w:val="single" w:sz="2" w:space="0" w:color="696969"/>
                    <w:bottom w:val="single" w:sz="2" w:space="0" w:color="696969"/>
                    <w:right w:val="single" w:sz="2" w:space="0" w:color="696969"/>
                  </w:tcBorders>
                  <w:vAlign w:val="center"/>
                  <w:hideMark/>
                </w:tcPr>
                <w:p w14:paraId="3164969B"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Existing on-street parking is to be retained at new road intersections and along road frontages wherever practicable.</w:t>
                  </w:r>
                </w:p>
              </w:tc>
            </w:tr>
          </w:tbl>
          <w:p w14:paraId="42DB5BA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CD7678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8E3CC31" w14:textId="64A22E4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18C8B0F" w14:textId="261D2900"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300CDD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0E4FCE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E35.2</w:t>
            </w:r>
          </w:p>
          <w:p w14:paraId="5BC62CC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0F7A01E3" w14:textId="77777777" w:rsidTr="006469F8">
              <w:trPr>
                <w:trHeight w:val="694"/>
                <w:tblCellSpacing w:w="15" w:type="dxa"/>
              </w:trPr>
              <w:tc>
                <w:tcPr>
                  <w:tcW w:w="5367" w:type="dxa"/>
                  <w:vAlign w:val="center"/>
                  <w:hideMark/>
                </w:tcPr>
                <w:p w14:paraId="5CB10E2F"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All turns vehicular access to existing lots is to be retained at upgraded road intersections wherever practicable.</w:t>
                  </w:r>
                </w:p>
              </w:tc>
            </w:tr>
            <w:tr w:rsidR="00F24499" w:rsidRPr="006469F8" w14:paraId="6103C86E" w14:textId="77777777" w:rsidTr="006469F8">
              <w:trPr>
                <w:trHeight w:val="694"/>
                <w:tblCellSpacing w:w="15" w:type="dxa"/>
              </w:trPr>
              <w:tc>
                <w:tcPr>
                  <w:tcW w:w="5367" w:type="dxa"/>
                  <w:vAlign w:val="center"/>
                  <w:hideMark/>
                </w:tcPr>
                <w:p w14:paraId="56A708A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Existing on-street parking is to be retained at upgraded road intersections and along road frontages wherever practicable.</w:t>
                  </w:r>
                </w:p>
              </w:tc>
            </w:tr>
          </w:tbl>
          <w:p w14:paraId="692D150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E3151C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7BABD7D" w14:textId="2EAAEC2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49FF4C" w14:textId="6204521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7BF65F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B677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E35.3</w:t>
            </w:r>
          </w:p>
          <w:p w14:paraId="7711D5F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active transport network is extended in accordance with Planning scheme policy - Integrated design.</w:t>
            </w:r>
          </w:p>
          <w:p w14:paraId="0249B8F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2DB7B3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ACEACA6" w14:textId="751C1EE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795DCF2" w14:textId="45C24A2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ED3F47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PO36</w:t>
            </w:r>
          </w:p>
          <w:p w14:paraId="545601E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intersections along all streets and roads are located and designed to provide safe and convenient movements for all users.</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17"/>
            </w:tblGrid>
            <w:tr w:rsidR="00F24499" w:rsidRPr="006469F8" w14:paraId="197C186C" w14:textId="77777777" w:rsidTr="003569A8">
              <w:trPr>
                <w:trHeight w:val="964"/>
                <w:tblCellSpacing w:w="15" w:type="dxa"/>
              </w:trPr>
              <w:tc>
                <w:tcPr>
                  <w:tcW w:w="4757" w:type="dxa"/>
                  <w:vAlign w:val="center"/>
                  <w:hideMark/>
                </w:tcPr>
                <w:p w14:paraId="0294974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Planning scheme policy - Integrated design and Planning scheme policy - Operational works inspection, maintenance and bonding procedures for design and construction standards.</w:t>
                  </w:r>
                </w:p>
              </w:tc>
            </w:tr>
            <w:tr w:rsidR="00F24499" w:rsidRPr="006469F8" w14:paraId="470B58C6" w14:textId="77777777" w:rsidTr="003569A8">
              <w:trPr>
                <w:trHeight w:val="1483"/>
                <w:tblCellSpacing w:w="15" w:type="dxa"/>
              </w:trPr>
              <w:tc>
                <w:tcPr>
                  <w:tcW w:w="4757" w:type="dxa"/>
                  <w:vAlign w:val="center"/>
                  <w:hideMark/>
                </w:tcPr>
                <w:p w14:paraId="48C19F5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8D3D63">
                    <w:rPr>
                      <w:rFonts w:ascii="Arial" w:eastAsia="Times New Roman" w:hAnsi="Arial" w:cs="Arial"/>
                      <w:sz w:val="18"/>
                      <w:szCs w:val="18"/>
                      <w:lang w:eastAsia="en-AU"/>
                    </w:rPr>
                    <w:br/>
                  </w:r>
                </w:p>
              </w:tc>
            </w:tr>
          </w:tbl>
          <w:p w14:paraId="1959814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9C1DA2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E36</w:t>
            </w:r>
          </w:p>
          <w:p w14:paraId="3CDB2E6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intersection spacing (centreline – centreline) along a through road conforms with the following:</w:t>
            </w:r>
          </w:p>
          <w:p w14:paraId="3F9051FA"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 through road provides an access function:</w:t>
            </w:r>
          </w:p>
          <w:p w14:paraId="1EA5C9E0"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the same side = 60 metres; or</w:t>
            </w:r>
            <w:r w:rsidRPr="006469F8">
              <w:rPr>
                <w:rFonts w:ascii="Arial" w:eastAsia="Times New Roman" w:hAnsi="Arial" w:cs="Arial"/>
                <w:sz w:val="20"/>
                <w:szCs w:val="20"/>
                <w:lang w:eastAsia="en-AU"/>
              </w:rPr>
              <w:br/>
            </w:r>
          </w:p>
          <w:p w14:paraId="593E58FC"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(Left Right Stagger) = 60 metres;</w:t>
            </w:r>
            <w:r w:rsidRPr="006469F8">
              <w:rPr>
                <w:rFonts w:ascii="Arial" w:eastAsia="Times New Roman" w:hAnsi="Arial" w:cs="Arial"/>
                <w:sz w:val="20"/>
                <w:szCs w:val="20"/>
                <w:lang w:eastAsia="en-AU"/>
              </w:rPr>
              <w:br/>
            </w:r>
          </w:p>
          <w:p w14:paraId="47E8A7BE"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(Right Left Stagger) = 40 metres.</w:t>
            </w:r>
          </w:p>
          <w:p w14:paraId="437808F4"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 through road provides a collector or sub-arterial function:</w:t>
            </w:r>
            <w:r w:rsidRPr="006469F8">
              <w:rPr>
                <w:rFonts w:ascii="Arial" w:eastAsia="Times New Roman" w:hAnsi="Arial" w:cs="Arial"/>
                <w:sz w:val="20"/>
                <w:szCs w:val="20"/>
                <w:lang w:eastAsia="en-AU"/>
              </w:rPr>
              <w:br/>
            </w:r>
          </w:p>
          <w:p w14:paraId="6EFC45D0"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the same side = 100 metres; </w:t>
            </w:r>
            <w:r w:rsidRPr="006469F8">
              <w:rPr>
                <w:rFonts w:ascii="Arial" w:eastAsia="Times New Roman" w:hAnsi="Arial" w:cs="Arial"/>
                <w:sz w:val="20"/>
                <w:szCs w:val="20"/>
                <w:lang w:eastAsia="en-AU"/>
              </w:rPr>
              <w:br/>
            </w:r>
          </w:p>
          <w:p w14:paraId="5F0F4036"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(Left Right Stagger) = 100 metres;</w:t>
            </w:r>
            <w:r w:rsidRPr="006469F8">
              <w:rPr>
                <w:rFonts w:ascii="Arial" w:eastAsia="Times New Roman" w:hAnsi="Arial" w:cs="Arial"/>
                <w:sz w:val="20"/>
                <w:szCs w:val="20"/>
                <w:lang w:eastAsia="en-AU"/>
              </w:rPr>
              <w:br/>
            </w:r>
          </w:p>
          <w:p w14:paraId="671F3700"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(Right Left Stagger) = 60 metres.</w:t>
            </w:r>
          </w:p>
          <w:p w14:paraId="338DDD9B"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 through road provides an arterial function:</w:t>
            </w:r>
            <w:r w:rsidRPr="006469F8">
              <w:rPr>
                <w:rFonts w:ascii="Arial" w:eastAsia="Times New Roman" w:hAnsi="Arial" w:cs="Arial"/>
                <w:sz w:val="20"/>
                <w:szCs w:val="20"/>
                <w:lang w:eastAsia="en-AU"/>
              </w:rPr>
              <w:br/>
            </w:r>
          </w:p>
          <w:p w14:paraId="647B5EA5"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intersecting road located on the same side = 300 metres;</w:t>
            </w:r>
            <w:r w:rsidRPr="006469F8">
              <w:rPr>
                <w:rFonts w:ascii="Arial" w:eastAsia="Times New Roman" w:hAnsi="Arial" w:cs="Arial"/>
                <w:sz w:val="20"/>
                <w:szCs w:val="20"/>
                <w:lang w:eastAsia="en-AU"/>
              </w:rPr>
              <w:br/>
            </w:r>
          </w:p>
          <w:p w14:paraId="6BEAC9E3"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(Left Right Stagger) = 300 metres;</w:t>
            </w:r>
            <w:r w:rsidRPr="006469F8">
              <w:rPr>
                <w:rFonts w:ascii="Arial" w:eastAsia="Times New Roman" w:hAnsi="Arial" w:cs="Arial"/>
                <w:sz w:val="20"/>
                <w:szCs w:val="20"/>
                <w:lang w:eastAsia="en-AU"/>
              </w:rPr>
              <w:br/>
            </w:r>
          </w:p>
          <w:p w14:paraId="29500386" w14:textId="77777777" w:rsidR="00F24499" w:rsidRPr="006469F8" w:rsidRDefault="00F24499" w:rsidP="00F74120">
            <w:pPr>
              <w:numPr>
                <w:ilvl w:val="1"/>
                <w:numId w:val="32"/>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intersecting road located on opposite side (Right Left Stagger) = 300 metres;</w:t>
            </w:r>
          </w:p>
          <w:p w14:paraId="7DA40178" w14:textId="77777777" w:rsidR="00F24499" w:rsidRPr="006469F8" w:rsidRDefault="00F24499" w:rsidP="00F74120">
            <w:pPr>
              <w:numPr>
                <w:ilvl w:val="0"/>
                <w:numId w:val="3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Walkable block perimeter does not exceed 1000 metres.</w:t>
            </w:r>
            <w:r w:rsidRPr="006469F8">
              <w:rPr>
                <w:rFonts w:ascii="Arial" w:eastAsia="Times New Roman" w:hAnsi="Arial" w:cs="Arial"/>
                <w:sz w:val="20"/>
                <w:szCs w:val="20"/>
                <w:lang w:eastAsia="en-AU"/>
              </w:rPr>
              <w:br/>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8D3D63" w14:paraId="0810BD35" w14:textId="77777777" w:rsidTr="003569A8">
              <w:trPr>
                <w:trHeight w:val="1006"/>
                <w:tblCellSpacing w:w="15" w:type="dxa"/>
              </w:trPr>
              <w:tc>
                <w:tcPr>
                  <w:tcW w:w="5367" w:type="dxa"/>
                  <w:vAlign w:val="center"/>
                  <w:hideMark/>
                </w:tcPr>
                <w:p w14:paraId="17D957F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Based on the absolute minimum intersection spacing identified above, all turns access may not be permitted (</w:t>
                  </w:r>
                  <w:proofErr w:type="spellStart"/>
                  <w:r w:rsidRPr="008D3D63">
                    <w:rPr>
                      <w:rFonts w:ascii="Arial" w:eastAsia="Times New Roman" w:hAnsi="Arial" w:cs="Arial"/>
                      <w:sz w:val="18"/>
                      <w:szCs w:val="18"/>
                      <w:lang w:eastAsia="en-AU"/>
                    </w:rPr>
                    <w:t>ie</w:t>
                  </w:r>
                  <w:proofErr w:type="spellEnd"/>
                  <w:r w:rsidRPr="008D3D63">
                    <w:rPr>
                      <w:rFonts w:ascii="Arial" w:eastAsia="Times New Roman" w:hAnsi="Arial" w:cs="Arial"/>
                      <w:sz w:val="18"/>
                      <w:szCs w:val="18"/>
                      <w:lang w:eastAsia="en-AU"/>
                    </w:rPr>
                    <w:t>. left in/left out only) at intersections with sub-arterial roads or arterial roads.</w:t>
                  </w:r>
                </w:p>
              </w:tc>
            </w:tr>
            <w:tr w:rsidR="00F24499" w:rsidRPr="008D3D63" w14:paraId="36A7E55B" w14:textId="77777777" w:rsidTr="003569A8">
              <w:trPr>
                <w:trHeight w:val="553"/>
                <w:tblCellSpacing w:w="15" w:type="dxa"/>
              </w:trPr>
              <w:tc>
                <w:tcPr>
                  <w:tcW w:w="5367" w:type="dxa"/>
                  <w:vAlign w:val="center"/>
                  <w:hideMark/>
                </w:tcPr>
                <w:p w14:paraId="05375441"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network is mapped on Overlay map - Road hierarchy.</w:t>
                  </w:r>
                </w:p>
              </w:tc>
            </w:tr>
          </w:tbl>
          <w:p w14:paraId="6216A02F"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08"/>
            </w:tblGrid>
            <w:tr w:rsidR="00F24499" w:rsidRPr="008D3D63" w14:paraId="004A3279" w14:textId="77777777" w:rsidTr="003569A8">
              <w:trPr>
                <w:trHeight w:val="1625"/>
                <w:tblCellSpacing w:w="15" w:type="dxa"/>
              </w:trPr>
              <w:tc>
                <w:tcPr>
                  <w:tcW w:w="5348" w:type="dxa"/>
                  <w:vAlign w:val="center"/>
                  <w:hideMark/>
                </w:tcPr>
                <w:p w14:paraId="190C19E5"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14:paraId="397EFBFD"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br/>
            </w:r>
          </w:p>
        </w:tc>
        <w:tc>
          <w:tcPr>
            <w:tcW w:w="1671" w:type="dxa"/>
            <w:tcBorders>
              <w:top w:val="single" w:sz="2" w:space="0" w:color="696969"/>
              <w:left w:val="single" w:sz="2" w:space="0" w:color="696969"/>
              <w:bottom w:val="single" w:sz="2" w:space="0" w:color="696969"/>
              <w:right w:val="single" w:sz="2" w:space="0" w:color="696969"/>
            </w:tcBorders>
          </w:tcPr>
          <w:p w14:paraId="0C35377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9A37895" w14:textId="4913807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9470C73" w14:textId="1F55D1B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B4A157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PO37</w:t>
            </w:r>
          </w:p>
          <w:p w14:paraId="54256E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8D3D63" w14:paraId="1ED21401" w14:textId="77777777" w:rsidTr="003569A8">
              <w:trPr>
                <w:trHeight w:val="578"/>
                <w:tblCellSpacing w:w="15" w:type="dxa"/>
              </w:trPr>
              <w:tc>
                <w:tcPr>
                  <w:tcW w:w="4748" w:type="dxa"/>
                  <w:vAlign w:val="center"/>
                  <w:hideMark/>
                </w:tcPr>
                <w:p w14:paraId="3B11395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Frontage roads include streets where no direct lot access is provided.</w:t>
                  </w:r>
                </w:p>
              </w:tc>
            </w:tr>
            <w:tr w:rsidR="00F24499" w:rsidRPr="008D3D63" w14:paraId="108F7E17" w14:textId="77777777" w:rsidTr="003569A8">
              <w:trPr>
                <w:trHeight w:val="567"/>
                <w:tblCellSpacing w:w="15" w:type="dxa"/>
              </w:trPr>
              <w:tc>
                <w:tcPr>
                  <w:tcW w:w="4748" w:type="dxa"/>
                  <w:vAlign w:val="center"/>
                  <w:hideMark/>
                </w:tcPr>
                <w:p w14:paraId="7C5629D3"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road network is mapped on Overlay map - Road hierarchy.</w:t>
                  </w:r>
                </w:p>
              </w:tc>
            </w:tr>
          </w:tbl>
          <w:p w14:paraId="6BE4E456"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8D3D63" w14:paraId="18179B33" w14:textId="77777777" w:rsidTr="003569A8">
              <w:trPr>
                <w:trHeight w:val="700"/>
                <w:tblCellSpacing w:w="15" w:type="dxa"/>
              </w:trPr>
              <w:tc>
                <w:tcPr>
                  <w:tcW w:w="4748" w:type="dxa"/>
                  <w:vAlign w:val="center"/>
                  <w:hideMark/>
                </w:tcPr>
                <w:p w14:paraId="4718A8F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The Primary and Secondary active transport network is mapped on Overlay map - Active transport.</w:t>
                  </w:r>
                </w:p>
              </w:tc>
            </w:tr>
            <w:tr w:rsidR="00F24499" w:rsidRPr="008D3D63" w14:paraId="73F43D79" w14:textId="77777777" w:rsidTr="003569A8">
              <w:trPr>
                <w:trHeight w:val="1321"/>
                <w:tblCellSpacing w:w="15" w:type="dxa"/>
              </w:trPr>
              <w:tc>
                <w:tcPr>
                  <w:tcW w:w="4748" w:type="dxa"/>
                  <w:vAlign w:val="center"/>
                  <w:hideMark/>
                </w:tcPr>
                <w:p w14:paraId="5CA9AA39"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7BE732F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F9ABF5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E37</w:t>
            </w:r>
          </w:p>
          <w:p w14:paraId="1EAB3A7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06"/>
              <w:gridCol w:w="2716"/>
            </w:tblGrid>
            <w:tr w:rsidR="00F24499" w:rsidRPr="006469F8" w14:paraId="0518F547" w14:textId="77777777" w:rsidTr="00F24499">
              <w:trPr>
                <w:tblCellSpacing w:w="15" w:type="dxa"/>
              </w:trPr>
              <w:tc>
                <w:tcPr>
                  <w:tcW w:w="2476"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29EE69D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Situation</w:t>
                  </w:r>
                </w:p>
              </w:tc>
              <w:tc>
                <w:tcPr>
                  <w:tcW w:w="2467"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3A5FB7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construction</w:t>
                  </w:r>
                </w:p>
              </w:tc>
            </w:tr>
            <w:tr w:rsidR="00F24499" w:rsidRPr="006469F8" w14:paraId="40F442A8" w14:textId="77777777" w:rsidTr="00F24499">
              <w:trPr>
                <w:tblCellSpacing w:w="15" w:type="dxa"/>
              </w:trPr>
              <w:tc>
                <w:tcPr>
                  <w:tcW w:w="2476" w:type="pct"/>
                  <w:tcBorders>
                    <w:top w:val="single" w:sz="2" w:space="0" w:color="696969"/>
                    <w:left w:val="single" w:sz="2" w:space="0" w:color="696969"/>
                    <w:bottom w:val="single" w:sz="2" w:space="0" w:color="696969"/>
                    <w:right w:val="single" w:sz="2" w:space="0" w:color="696969"/>
                  </w:tcBorders>
                  <w:hideMark/>
                </w:tcPr>
                <w:p w14:paraId="298664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Frontage road unconstructed or gravel road only;</w:t>
                  </w:r>
                </w:p>
                <w:p w14:paraId="23DAEAE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OR</w:t>
                  </w:r>
                </w:p>
                <w:p w14:paraId="2071B3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Frontage road sealed but not constructed* to Planning scheme policy - Integrated design standard;</w:t>
                  </w:r>
                  <w:r w:rsidRPr="006469F8">
                    <w:rPr>
                      <w:rFonts w:ascii="Arial" w:eastAsia="Times New Roman" w:hAnsi="Arial" w:cs="Arial"/>
                      <w:sz w:val="20"/>
                      <w:szCs w:val="20"/>
                      <w:lang w:eastAsia="en-AU"/>
                    </w:rPr>
                    <w:br/>
                  </w:r>
                </w:p>
                <w:p w14:paraId="4502CF3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OR</w:t>
                  </w:r>
                </w:p>
                <w:p w14:paraId="17D44F6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Frontage road partially constructed* to Planning scheme policy - Integrated design standard.</w:t>
                  </w:r>
                  <w:r w:rsidRPr="006469F8">
                    <w:rPr>
                      <w:rFonts w:ascii="Arial" w:eastAsia="Times New Roman" w:hAnsi="Arial" w:cs="Arial"/>
                      <w:sz w:val="20"/>
                      <w:szCs w:val="20"/>
                      <w:lang w:eastAsia="en-AU"/>
                    </w:rPr>
                    <w:br/>
                  </w:r>
                </w:p>
              </w:tc>
              <w:tc>
                <w:tcPr>
                  <w:tcW w:w="2467" w:type="pct"/>
                  <w:tcBorders>
                    <w:top w:val="single" w:sz="2" w:space="0" w:color="696969"/>
                    <w:left w:val="single" w:sz="2" w:space="0" w:color="696969"/>
                    <w:bottom w:val="single" w:sz="2" w:space="0" w:color="696969"/>
                    <w:right w:val="single" w:sz="2" w:space="0" w:color="696969"/>
                  </w:tcBorders>
                  <w:hideMark/>
                </w:tcPr>
                <w:p w14:paraId="46F6841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7A35911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minimum total travel lane width is:</w:t>
                  </w:r>
                  <w:r w:rsidRPr="006469F8">
                    <w:rPr>
                      <w:rFonts w:ascii="Arial" w:eastAsia="Times New Roman" w:hAnsi="Arial" w:cs="Arial"/>
                      <w:sz w:val="20"/>
                      <w:szCs w:val="20"/>
                      <w:lang w:eastAsia="en-AU"/>
                    </w:rPr>
                    <w:br/>
                  </w:r>
                </w:p>
                <w:p w14:paraId="740BDE11" w14:textId="77777777" w:rsidR="00F24499" w:rsidRPr="006469F8" w:rsidRDefault="00F24499" w:rsidP="00F74120">
                  <w:pPr>
                    <w:numPr>
                      <w:ilvl w:val="0"/>
                      <w:numId w:val="3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6m for minor roads;</w:t>
                  </w:r>
                  <w:r w:rsidRPr="006469F8">
                    <w:rPr>
                      <w:rFonts w:ascii="Arial" w:eastAsia="Times New Roman" w:hAnsi="Arial" w:cs="Arial"/>
                      <w:sz w:val="20"/>
                      <w:szCs w:val="20"/>
                      <w:lang w:eastAsia="en-AU"/>
                    </w:rPr>
                    <w:br/>
                  </w:r>
                </w:p>
                <w:p w14:paraId="065333BB" w14:textId="77777777" w:rsidR="00F24499" w:rsidRPr="006469F8" w:rsidRDefault="00F24499" w:rsidP="00F74120">
                  <w:pPr>
                    <w:numPr>
                      <w:ilvl w:val="0"/>
                      <w:numId w:val="3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7m for major roads.</w:t>
                  </w:r>
                  <w:r w:rsidRPr="006469F8">
                    <w:rPr>
                      <w:rFonts w:ascii="Arial" w:eastAsia="Times New Roman" w:hAnsi="Arial" w:cs="Arial"/>
                      <w:sz w:val="20"/>
                      <w:szCs w:val="20"/>
                      <w:lang w:eastAsia="en-AU"/>
                    </w:rPr>
                    <w:br/>
                  </w:r>
                </w:p>
              </w:tc>
            </w:tr>
            <w:tr w:rsidR="00F24499" w:rsidRPr="008D3D63" w14:paraId="30C00D09" w14:textId="77777777" w:rsidTr="00F24499">
              <w:tblPrEx>
                <w:tblBorders>
                  <w:top w:val="none" w:sz="0" w:space="0" w:color="auto"/>
                  <w:left w:val="none" w:sz="0" w:space="0" w:color="auto"/>
                  <w:bottom w:val="none" w:sz="0" w:space="0" w:color="auto"/>
                  <w:right w:val="none" w:sz="0" w:space="0" w:color="auto"/>
                </w:tblBorders>
              </w:tblPrEx>
              <w:trPr>
                <w:tblCellSpacing w:w="15" w:type="dxa"/>
              </w:trPr>
              <w:tc>
                <w:tcPr>
                  <w:tcW w:w="4962" w:type="pct"/>
                  <w:gridSpan w:val="2"/>
                  <w:tcBorders>
                    <w:top w:val="single" w:sz="2" w:space="0" w:color="696969"/>
                    <w:left w:val="single" w:sz="2" w:space="0" w:color="696969"/>
                    <w:bottom w:val="single" w:sz="2" w:space="0" w:color="696969"/>
                    <w:right w:val="single" w:sz="2" w:space="0" w:color="696969"/>
                  </w:tcBorders>
                  <w:vAlign w:val="center"/>
                  <w:hideMark/>
                </w:tcPr>
                <w:p w14:paraId="75AE09EF"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Major roads are sub-arterial roads and arterial roads.  Minor roads are roads that are not major roads.</w:t>
                  </w:r>
                </w:p>
              </w:tc>
            </w:tr>
          </w:tbl>
          <w:p w14:paraId="52C0EBCF"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8D3D63" w14:paraId="3968F34C" w14:textId="77777777" w:rsidTr="003569A8">
              <w:trPr>
                <w:trHeight w:val="650"/>
                <w:tblCellSpacing w:w="15" w:type="dxa"/>
              </w:trPr>
              <w:tc>
                <w:tcPr>
                  <w:tcW w:w="5367" w:type="dxa"/>
                  <w:vAlign w:val="center"/>
                  <w:hideMark/>
                </w:tcPr>
                <w:p w14:paraId="4E23405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 xml:space="preserve">Note - Construction includes all associated works (services, street lighting and </w:t>
                  </w:r>
                  <w:proofErr w:type="spellStart"/>
                  <w:r w:rsidRPr="008D3D63">
                    <w:rPr>
                      <w:rFonts w:ascii="Arial" w:eastAsia="Times New Roman" w:hAnsi="Arial" w:cs="Arial"/>
                      <w:sz w:val="18"/>
                      <w:szCs w:val="18"/>
                      <w:lang w:eastAsia="en-AU"/>
                    </w:rPr>
                    <w:t>linemarking</w:t>
                  </w:r>
                  <w:proofErr w:type="spellEnd"/>
                  <w:r w:rsidRPr="008D3D63">
                    <w:rPr>
                      <w:rFonts w:ascii="Arial" w:eastAsia="Times New Roman" w:hAnsi="Arial" w:cs="Arial"/>
                      <w:sz w:val="18"/>
                      <w:szCs w:val="18"/>
                      <w:lang w:eastAsia="en-AU"/>
                    </w:rPr>
                    <w:t>).</w:t>
                  </w:r>
                </w:p>
              </w:tc>
            </w:tr>
            <w:tr w:rsidR="00F24499" w:rsidRPr="008D3D63" w14:paraId="65D0F814" w14:textId="77777777" w:rsidTr="003569A8">
              <w:trPr>
                <w:trHeight w:val="460"/>
                <w:tblCellSpacing w:w="15" w:type="dxa"/>
              </w:trPr>
              <w:tc>
                <w:tcPr>
                  <w:tcW w:w="5367" w:type="dxa"/>
                  <w:vAlign w:val="center"/>
                  <w:hideMark/>
                </w:tcPr>
                <w:p w14:paraId="0A4A7757"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Alignment within road reserves is to be agreed with Council.</w:t>
                  </w:r>
                </w:p>
              </w:tc>
            </w:tr>
          </w:tbl>
          <w:p w14:paraId="1CCA0F4E" w14:textId="77777777" w:rsidR="00F24499" w:rsidRPr="006469F8" w:rsidRDefault="00F24499" w:rsidP="00F74120">
            <w:pPr>
              <w:spacing w:after="0" w:line="240" w:lineRule="auto"/>
              <w:rPr>
                <w:rFonts w:ascii="Arial" w:eastAsia="Times New Roman" w:hAnsi="Arial" w:cs="Arial"/>
                <w:vanish/>
                <w:sz w:val="20"/>
                <w:szCs w:val="20"/>
                <w:lang w:eastAsia="en-AU"/>
              </w:rPr>
            </w:pP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0A617C04" w14:textId="77777777" w:rsidTr="003569A8">
              <w:trPr>
                <w:trHeight w:val="581"/>
                <w:tblCellSpacing w:w="15" w:type="dxa"/>
              </w:trPr>
              <w:tc>
                <w:tcPr>
                  <w:tcW w:w="5376" w:type="dxa"/>
                  <w:vAlign w:val="center"/>
                  <w:hideMark/>
                </w:tcPr>
                <w:p w14:paraId="0EB9D6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lastRenderedPageBreak/>
                    <w:t xml:space="preserve">Note - *Roads </w:t>
                  </w:r>
                  <w:proofErr w:type="gramStart"/>
                  <w:r w:rsidRPr="008D3D63">
                    <w:rPr>
                      <w:rFonts w:ascii="Arial" w:eastAsia="Times New Roman" w:hAnsi="Arial" w:cs="Arial"/>
                      <w:sz w:val="18"/>
                      <w:szCs w:val="18"/>
                      <w:lang w:eastAsia="en-AU"/>
                    </w:rPr>
                    <w:t>are considered to be</w:t>
                  </w:r>
                  <w:proofErr w:type="gramEnd"/>
                  <w:r w:rsidRPr="008D3D63">
                    <w:rPr>
                      <w:rFonts w:ascii="Arial" w:eastAsia="Times New Roman" w:hAnsi="Arial" w:cs="Arial"/>
                      <w:sz w:val="18"/>
                      <w:szCs w:val="18"/>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58DF4AD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12A5842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5BD876" w14:textId="709EAED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8230222" w14:textId="708C056D"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5B552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Stormwater </w:t>
            </w:r>
            <w:r w:rsidRPr="006469F8">
              <w:rPr>
                <w:rFonts w:ascii="Arial" w:eastAsia="Times New Roman" w:hAnsi="Arial" w:cs="Arial"/>
                <w:sz w:val="20"/>
                <w:szCs w:val="20"/>
                <w:lang w:eastAsia="en-AU"/>
              </w:rPr>
              <w:t> </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105D9F5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6B90947" w14:textId="72CBD2A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743514C" w14:textId="43A5CB2D"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121581A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PO38</w:t>
            </w:r>
          </w:p>
          <w:p w14:paraId="5E1AEEE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14:paraId="4A4CFA7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30ED6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E38.1</w:t>
            </w:r>
          </w:p>
          <w:p w14:paraId="1E0FC0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capacity of all minor drainage systems </w:t>
            </w:r>
            <w:proofErr w:type="gramStart"/>
            <w:r w:rsidRPr="006469F8">
              <w:rPr>
                <w:rFonts w:ascii="Arial" w:eastAsia="Times New Roman" w:hAnsi="Arial" w:cs="Arial"/>
                <w:sz w:val="20"/>
                <w:szCs w:val="20"/>
                <w:lang w:eastAsia="en-AU"/>
              </w:rPr>
              <w:t>are</w:t>
            </w:r>
            <w:proofErr w:type="gramEnd"/>
            <w:r w:rsidRPr="006469F8">
              <w:rPr>
                <w:rFonts w:ascii="Arial" w:eastAsia="Times New Roman" w:hAnsi="Arial" w:cs="Arial"/>
                <w:sz w:val="20"/>
                <w:szCs w:val="20"/>
                <w:lang w:eastAsia="en-AU"/>
              </w:rPr>
              <w:t xml:space="preserve"> designed in accordance with Planning scheme policy - Integrated design.</w:t>
            </w:r>
          </w:p>
          <w:p w14:paraId="5D49E78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72F823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A7043C8" w14:textId="72B5E56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05F471F" w14:textId="4FE51F9B"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C92C01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E08A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E38.2</w:t>
            </w:r>
          </w:p>
          <w:p w14:paraId="451DD2A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p w14:paraId="2426D25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1DDC413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3FA4FE2" w14:textId="04A3E03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621C428" w14:textId="54D74B0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2380DA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B6FE17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E38.3</w:t>
            </w:r>
          </w:p>
          <w:p w14:paraId="2E2A2DE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inter-allotment drainage infrastructure is provided in accordance with the relevant level as identified in QUDM.</w:t>
            </w:r>
          </w:p>
          <w:p w14:paraId="233011A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7C325F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265E850" w14:textId="25BFBD0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2F41B5A" w14:textId="7A8E3BAC"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586EE48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PO39</w:t>
            </w:r>
          </w:p>
          <w:p w14:paraId="31412EF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p w14:paraId="2CB458A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DB9059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E39.1</w:t>
            </w:r>
          </w:p>
          <w:p w14:paraId="5E1810F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p w14:paraId="5C4F22B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E597EA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9423EE" w14:textId="24940A3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C4E7D0A" w14:textId="7733316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9CA271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B4B27B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E39.2</w:t>
            </w:r>
          </w:p>
          <w:p w14:paraId="3D3FDA2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external (downstream) drainage system safely conveys the stormwater flows for the 1% AEP event for the fully developed upstream catchment without allowing the flows to encroach upon private lots.</w:t>
            </w:r>
          </w:p>
          <w:p w14:paraId="55A093A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4ED1B8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1FB5BB8" w14:textId="2A5CCB3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7F046DC" w14:textId="22FA5BE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3A1FA1A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A8966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E39.3</w:t>
            </w:r>
          </w:p>
          <w:p w14:paraId="342566C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p w14:paraId="19E4572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1498F7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9A4F114" w14:textId="5745F15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064B8E0" w14:textId="47C191A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7DB620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4B926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E39.4</w:t>
            </w:r>
          </w:p>
          <w:p w14:paraId="1C3C9C0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37FB4987" w14:textId="77777777" w:rsidTr="003569A8">
              <w:trPr>
                <w:trHeight w:val="543"/>
                <w:tblCellSpacing w:w="15" w:type="dxa"/>
              </w:trPr>
              <w:tc>
                <w:tcPr>
                  <w:tcW w:w="5376" w:type="dxa"/>
                  <w:vAlign w:val="center"/>
                  <w:hideMark/>
                </w:tcPr>
                <w:p w14:paraId="5C39FF1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QUDM for recommended average flow velocities.</w:t>
                  </w:r>
                </w:p>
              </w:tc>
            </w:tr>
          </w:tbl>
          <w:p w14:paraId="3E40A0C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181A38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7FD0057" w14:textId="6E12C7A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579B0D5" w14:textId="7002F98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315474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PO40</w:t>
            </w:r>
          </w:p>
          <w:p w14:paraId="225B9F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3009442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E886E9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E40</w:t>
            </w:r>
          </w:p>
          <w:p w14:paraId="0308BD8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stormwater drainage system is designed and constructed in accordance with Planning scheme policy - Integrated design.</w:t>
            </w:r>
          </w:p>
          <w:p w14:paraId="015BAFF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9ECF06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2C57EF" w14:textId="456AB6A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22B8D9E" w14:textId="6936513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881A4A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PO41</w:t>
            </w:r>
          </w:p>
          <w:p w14:paraId="40967A2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run-off from the site is conveyed to a point of lawful discharge without causing actionable nuisance to any person, property or premises.</w:t>
            </w:r>
          </w:p>
          <w:tbl>
            <w:tblPr>
              <w:tblW w:w="482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26"/>
            </w:tblGrid>
            <w:tr w:rsidR="00F24499" w:rsidRPr="008D3D63" w14:paraId="659906BE" w14:textId="77777777" w:rsidTr="003569A8">
              <w:trPr>
                <w:trHeight w:val="731"/>
                <w:tblCellSpacing w:w="15" w:type="dxa"/>
              </w:trPr>
              <w:tc>
                <w:tcPr>
                  <w:tcW w:w="4766" w:type="dxa"/>
                  <w:vAlign w:val="center"/>
                  <w:hideMark/>
                </w:tcPr>
                <w:p w14:paraId="67D80732"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Refer to Planning scheme policy - Integrated design for details and examples.</w:t>
                  </w:r>
                </w:p>
              </w:tc>
            </w:tr>
            <w:tr w:rsidR="00F24499" w:rsidRPr="008D3D63" w14:paraId="5668D381" w14:textId="77777777" w:rsidTr="003569A8">
              <w:trPr>
                <w:trHeight w:val="953"/>
                <w:tblCellSpacing w:w="15" w:type="dxa"/>
              </w:trPr>
              <w:tc>
                <w:tcPr>
                  <w:tcW w:w="4766" w:type="dxa"/>
                  <w:vAlign w:val="center"/>
                  <w:hideMark/>
                </w:tcPr>
                <w:p w14:paraId="3AA49159"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downstream drainage discharge report in accordance with Planning scheme policy - Stormwater management may be required to demonstrate achievement of this performance outcome.</w:t>
                  </w:r>
                </w:p>
              </w:tc>
            </w:tr>
          </w:tbl>
          <w:p w14:paraId="0E86E358"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8D3D63" w14:paraId="24D3834E" w14:textId="77777777" w:rsidTr="003569A8">
              <w:trPr>
                <w:trHeight w:val="1312"/>
                <w:tblCellSpacing w:w="15" w:type="dxa"/>
              </w:trPr>
              <w:tc>
                <w:tcPr>
                  <w:tcW w:w="4738" w:type="dxa"/>
                  <w:vAlign w:val="center"/>
                  <w:hideMark/>
                </w:tcPr>
                <w:p w14:paraId="67CC5486"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61610D0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33D4FC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E04331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3D60883" w14:textId="01CF051F"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BF763C4" w14:textId="2511748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BE4C2F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PO42</w:t>
            </w:r>
          </w:p>
          <w:p w14:paraId="3217312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generated from the development does not compromise the capacity of existing stormwater infrastructure downstream of the site.</w:t>
            </w:r>
          </w:p>
          <w:tbl>
            <w:tblPr>
              <w:tblW w:w="545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5"/>
            </w:tblGrid>
            <w:tr w:rsidR="00F24499" w:rsidRPr="006469F8" w14:paraId="5CD6EC17" w14:textId="77777777" w:rsidTr="003569A8">
              <w:trPr>
                <w:trHeight w:val="918"/>
                <w:tblCellSpacing w:w="15" w:type="dxa"/>
              </w:trPr>
              <w:tc>
                <w:tcPr>
                  <w:tcW w:w="5395" w:type="dxa"/>
                  <w:vAlign w:val="center"/>
                  <w:hideMark/>
                </w:tcPr>
                <w:p w14:paraId="3EC669D5" w14:textId="77777777"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8D3D63">
                    <w:rPr>
                      <w:rFonts w:ascii="Arial" w:eastAsia="Times New Roman" w:hAnsi="Arial" w:cs="Arial"/>
                      <w:sz w:val="18"/>
                      <w:szCs w:val="18"/>
                      <w:lang w:eastAsia="en-AU"/>
                    </w:rPr>
                    <w:t>Note - A downstream drainage discharge report in accordance with Planning scheme policy - Stormwater management may be required to demonstrate compliance with this performance outcome.</w:t>
                  </w:r>
                </w:p>
              </w:tc>
            </w:tr>
          </w:tbl>
          <w:p w14:paraId="3C2C14C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22622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074EA69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9AFA726" w14:textId="0229592C"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CF5E2A2" w14:textId="52AC235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CBB16A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PO43</w:t>
            </w:r>
          </w:p>
          <w:p w14:paraId="20608A8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development:</w:t>
            </w:r>
          </w:p>
          <w:p w14:paraId="32AE47E6" w14:textId="77777777" w:rsidR="00F24499" w:rsidRPr="006469F8" w:rsidRDefault="00F24499" w:rsidP="00F74120">
            <w:pPr>
              <w:numPr>
                <w:ilvl w:val="0"/>
                <w:numId w:val="3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for an urban purpose that involves a land area of 2500m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or greater; and</w:t>
            </w:r>
          </w:p>
          <w:p w14:paraId="63091A42" w14:textId="77777777" w:rsidR="00F24499" w:rsidRPr="006469F8" w:rsidRDefault="00F24499" w:rsidP="00F74120">
            <w:pPr>
              <w:numPr>
                <w:ilvl w:val="0"/>
                <w:numId w:val="3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will result in:</w:t>
            </w:r>
          </w:p>
          <w:p w14:paraId="6F41340C" w14:textId="77777777" w:rsidR="00F24499" w:rsidRPr="006469F8" w:rsidRDefault="00F24499" w:rsidP="00F74120">
            <w:pPr>
              <w:numPr>
                <w:ilvl w:val="1"/>
                <w:numId w:val="34"/>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6 or more dwellings; or</w:t>
            </w:r>
          </w:p>
          <w:p w14:paraId="33769F41" w14:textId="77777777" w:rsidR="00F24499" w:rsidRPr="006469F8" w:rsidRDefault="00F24499" w:rsidP="00F74120">
            <w:pPr>
              <w:numPr>
                <w:ilvl w:val="1"/>
                <w:numId w:val="34"/>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val="en-US" w:eastAsia="en-AU"/>
              </w:rPr>
              <w:lastRenderedPageBreak/>
              <w:t xml:space="preserve">an </w:t>
            </w:r>
            <w:proofErr w:type="spellStart"/>
            <w:r w:rsidRPr="006469F8">
              <w:rPr>
                <w:rFonts w:ascii="Arial" w:eastAsia="Times New Roman" w:hAnsi="Arial" w:cs="Arial"/>
                <w:sz w:val="20"/>
                <w:szCs w:val="20"/>
                <w:lang w:val="en-US" w:eastAsia="en-AU"/>
              </w:rPr>
              <w:t>i</w:t>
            </w:r>
            <w:r w:rsidRPr="006469F8">
              <w:rPr>
                <w:rFonts w:ascii="Arial" w:eastAsia="Times New Roman" w:hAnsi="Arial" w:cs="Arial"/>
                <w:sz w:val="20"/>
                <w:szCs w:val="20"/>
                <w:lang w:eastAsia="en-AU"/>
              </w:rPr>
              <w:t>mpervious</w:t>
            </w:r>
            <w:proofErr w:type="spellEnd"/>
            <w:r w:rsidRPr="006469F8">
              <w:rPr>
                <w:rFonts w:ascii="Arial" w:eastAsia="Times New Roman" w:hAnsi="Arial" w:cs="Arial"/>
                <w:sz w:val="20"/>
                <w:szCs w:val="20"/>
                <w:lang w:eastAsia="en-AU"/>
              </w:rPr>
              <w:t xml:space="preserve"> area greater than 25% of the net developable area, </w:t>
            </w:r>
          </w:p>
          <w:p w14:paraId="68C853D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r w:rsidRPr="006469F8">
              <w:rPr>
                <w:rFonts w:ascii="Arial" w:eastAsia="Times New Roman" w:hAnsi="Arial" w:cs="Arial"/>
                <w:sz w:val="20"/>
                <w:szCs w:val="20"/>
                <w:lang w:val="en-US" w:eastAsia="en-AU"/>
              </w:rPr>
              <w:br/>
            </w:r>
          </w:p>
          <w:tbl>
            <w:tblPr>
              <w:tblW w:w="537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76"/>
            </w:tblGrid>
            <w:tr w:rsidR="00F24499" w:rsidRPr="006469F8" w14:paraId="5E42CF92" w14:textId="77777777" w:rsidTr="003569A8">
              <w:trPr>
                <w:trHeight w:val="1106"/>
                <w:tblCellSpacing w:w="15" w:type="dxa"/>
              </w:trPr>
              <w:tc>
                <w:tcPr>
                  <w:tcW w:w="5316" w:type="dxa"/>
                  <w:vAlign w:val="center"/>
                  <w:hideMark/>
                </w:tcPr>
                <w:p w14:paraId="6845F13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 A </w:t>
                  </w:r>
                  <w:proofErr w:type="gramStart"/>
                  <w:r w:rsidRPr="008D3D63">
                    <w:rPr>
                      <w:rFonts w:ascii="Arial" w:eastAsia="Times New Roman" w:hAnsi="Arial" w:cs="Arial"/>
                      <w:sz w:val="18"/>
                      <w:szCs w:val="18"/>
                      <w:lang w:eastAsia="en-AU"/>
                    </w:rPr>
                    <w:t>site based</w:t>
                  </w:r>
                  <w:proofErr w:type="gramEnd"/>
                  <w:r w:rsidRPr="008D3D63">
                    <w:rPr>
                      <w:rFonts w:ascii="Arial" w:eastAsia="Times New Roman" w:hAnsi="Arial" w:cs="Arial"/>
                      <w:sz w:val="18"/>
                      <w:szCs w:val="18"/>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44220E0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980CA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79FA98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0D38AFB" w14:textId="6F5A55EF"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303E747" w14:textId="3E878DA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0040FF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PO44</w:t>
            </w:r>
          </w:p>
          <w:p w14:paraId="46E5F3B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area for practical access for maintenance purposes.</w:t>
            </w:r>
          </w:p>
          <w:tbl>
            <w:tblPr>
              <w:tblW w:w="53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07"/>
            </w:tblGrid>
            <w:tr w:rsidR="00F24499" w:rsidRPr="006469F8" w14:paraId="0815157C" w14:textId="77777777" w:rsidTr="003569A8">
              <w:trPr>
                <w:trHeight w:val="1286"/>
                <w:tblCellSpacing w:w="15" w:type="dxa"/>
              </w:trPr>
              <w:tc>
                <w:tcPr>
                  <w:tcW w:w="5247" w:type="dxa"/>
                  <w:vAlign w:val="center"/>
                  <w:hideMark/>
                </w:tcPr>
                <w:p w14:paraId="7EC2892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2BE5E80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E030DF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E44</w:t>
            </w:r>
          </w:p>
          <w:p w14:paraId="463A8F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04"/>
              <w:gridCol w:w="2718"/>
            </w:tblGrid>
            <w:tr w:rsidR="00F24499" w:rsidRPr="006469F8" w14:paraId="6FCA53EE"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4F97372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Pipe Diameter</w:t>
                  </w:r>
                </w:p>
              </w:tc>
              <w:tc>
                <w:tcPr>
                  <w:tcW w:w="2469" w:type="pct"/>
                  <w:tcBorders>
                    <w:top w:val="single" w:sz="2" w:space="0" w:color="696969"/>
                    <w:left w:val="single" w:sz="2" w:space="0" w:color="696969"/>
                    <w:bottom w:val="single" w:sz="2" w:space="0" w:color="696969"/>
                    <w:right w:val="single" w:sz="2" w:space="0" w:color="696969"/>
                  </w:tcBorders>
                  <w:shd w:val="clear" w:color="auto" w:fill="D8D9D9"/>
                  <w:vAlign w:val="center"/>
                  <w:hideMark/>
                </w:tcPr>
                <w:p w14:paraId="772C0BB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Minimum Easement Width (excluding access requirements)</w:t>
                  </w:r>
                </w:p>
              </w:tc>
            </w:tr>
            <w:tr w:rsidR="00F24499" w:rsidRPr="006469F8" w14:paraId="658F7164"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vAlign w:val="center"/>
                  <w:hideMark/>
                </w:tcPr>
                <w:p w14:paraId="4002B36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pipe up to 825mm diameter</w:t>
                  </w:r>
                </w:p>
              </w:tc>
              <w:tc>
                <w:tcPr>
                  <w:tcW w:w="2469" w:type="pct"/>
                  <w:tcBorders>
                    <w:top w:val="single" w:sz="2" w:space="0" w:color="696969"/>
                    <w:left w:val="single" w:sz="2" w:space="0" w:color="696969"/>
                    <w:bottom w:val="single" w:sz="2" w:space="0" w:color="696969"/>
                    <w:right w:val="single" w:sz="2" w:space="0" w:color="696969"/>
                  </w:tcBorders>
                  <w:vAlign w:val="center"/>
                  <w:hideMark/>
                </w:tcPr>
                <w:p w14:paraId="42A8EC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3.0m</w:t>
                  </w:r>
                </w:p>
              </w:tc>
            </w:tr>
            <w:tr w:rsidR="00F24499" w:rsidRPr="006469F8" w14:paraId="22BC288E"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vAlign w:val="center"/>
                  <w:hideMark/>
                </w:tcPr>
                <w:p w14:paraId="4AFDFBE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pipe up to 825mm diameter with sewer pipe up to 225m diameter</w:t>
                  </w:r>
                </w:p>
              </w:tc>
              <w:tc>
                <w:tcPr>
                  <w:tcW w:w="2469" w:type="pct"/>
                  <w:tcBorders>
                    <w:top w:val="single" w:sz="2" w:space="0" w:color="696969"/>
                    <w:left w:val="single" w:sz="2" w:space="0" w:color="696969"/>
                    <w:bottom w:val="single" w:sz="2" w:space="0" w:color="696969"/>
                    <w:right w:val="single" w:sz="2" w:space="0" w:color="696969"/>
                  </w:tcBorders>
                  <w:vAlign w:val="center"/>
                  <w:hideMark/>
                </w:tcPr>
                <w:p w14:paraId="0CB54F9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4.0m</w:t>
                  </w:r>
                </w:p>
              </w:tc>
            </w:tr>
            <w:tr w:rsidR="00F24499" w:rsidRPr="006469F8" w14:paraId="634716F0" w14:textId="77777777" w:rsidTr="00F24499">
              <w:trPr>
                <w:tblCellSpacing w:w="15" w:type="dxa"/>
              </w:trPr>
              <w:tc>
                <w:tcPr>
                  <w:tcW w:w="2474" w:type="pct"/>
                  <w:tcBorders>
                    <w:top w:val="single" w:sz="2" w:space="0" w:color="696969"/>
                    <w:left w:val="single" w:sz="2" w:space="0" w:color="696969"/>
                    <w:bottom w:val="single" w:sz="2" w:space="0" w:color="696969"/>
                    <w:right w:val="single" w:sz="2" w:space="0" w:color="696969"/>
                  </w:tcBorders>
                  <w:vAlign w:val="center"/>
                  <w:hideMark/>
                </w:tcPr>
                <w:p w14:paraId="276CA65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Stormwater pipe greater than 825mm diameter</w:t>
                  </w:r>
                </w:p>
              </w:tc>
              <w:tc>
                <w:tcPr>
                  <w:tcW w:w="2469" w:type="pct"/>
                  <w:tcBorders>
                    <w:top w:val="single" w:sz="2" w:space="0" w:color="696969"/>
                    <w:left w:val="single" w:sz="2" w:space="0" w:color="696969"/>
                    <w:bottom w:val="single" w:sz="2" w:space="0" w:color="696969"/>
                    <w:right w:val="single" w:sz="2" w:space="0" w:color="696969"/>
                  </w:tcBorders>
                  <w:vAlign w:val="center"/>
                  <w:hideMark/>
                </w:tcPr>
                <w:p w14:paraId="0E36B1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Easement boundary to be 1m clear of the outside wall of the stormwater pipe (each side)</w:t>
                  </w:r>
                </w:p>
              </w:tc>
            </w:tr>
            <w:tr w:rsidR="00F24499" w:rsidRPr="008D3D63" w14:paraId="1492FD8F" w14:textId="77777777" w:rsidTr="00F24499">
              <w:tblPrEx>
                <w:tblBorders>
                  <w:top w:val="none" w:sz="0" w:space="0" w:color="auto"/>
                  <w:left w:val="none" w:sz="0" w:space="0" w:color="auto"/>
                  <w:bottom w:val="none" w:sz="0" w:space="0" w:color="auto"/>
                  <w:right w:val="none" w:sz="0" w:space="0" w:color="auto"/>
                </w:tblBorders>
              </w:tblPrEx>
              <w:trPr>
                <w:tblCellSpacing w:w="15" w:type="dxa"/>
              </w:trPr>
              <w:tc>
                <w:tcPr>
                  <w:tcW w:w="4962" w:type="pct"/>
                  <w:gridSpan w:val="2"/>
                  <w:tcBorders>
                    <w:top w:val="single" w:sz="2" w:space="0" w:color="696969"/>
                    <w:left w:val="single" w:sz="2" w:space="0" w:color="696969"/>
                    <w:bottom w:val="single" w:sz="2" w:space="0" w:color="696969"/>
                    <w:right w:val="single" w:sz="2" w:space="0" w:color="696969"/>
                  </w:tcBorders>
                  <w:vAlign w:val="center"/>
                  <w:hideMark/>
                </w:tcPr>
                <w:p w14:paraId="3947DA6B"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Additional easement width may be required in certain circumstances in order to facilitate maintenance access to the stormwater system. </w:t>
                  </w:r>
                </w:p>
              </w:tc>
            </w:tr>
          </w:tbl>
          <w:p w14:paraId="661623C0" w14:textId="77777777" w:rsidR="00F24499" w:rsidRPr="008D3D63" w:rsidRDefault="00F24499" w:rsidP="00F74120">
            <w:pPr>
              <w:spacing w:after="0" w:line="240" w:lineRule="auto"/>
              <w:rPr>
                <w:rFonts w:ascii="Arial" w:eastAsia="Times New Roman" w:hAnsi="Arial" w:cs="Arial"/>
                <w:vanish/>
                <w:sz w:val="18"/>
                <w:szCs w:val="18"/>
                <w:lang w:eastAsia="en-AU"/>
              </w:rPr>
            </w:pP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8D3D63" w14:paraId="44200480" w14:textId="77777777" w:rsidTr="003569A8">
              <w:trPr>
                <w:trHeight w:val="843"/>
                <w:tblCellSpacing w:w="15" w:type="dxa"/>
              </w:trPr>
              <w:tc>
                <w:tcPr>
                  <w:tcW w:w="5367" w:type="dxa"/>
                  <w:vAlign w:val="center"/>
                  <w:hideMark/>
                </w:tcPr>
                <w:p w14:paraId="7A665D8E"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(Appendix C) for easement requirements over open channels.</w:t>
                  </w:r>
                </w:p>
              </w:tc>
            </w:tr>
          </w:tbl>
          <w:p w14:paraId="1B597C5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406A05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516082" w14:textId="43385AF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026398B" w14:textId="59F0413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7CC682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PO45</w:t>
            </w:r>
          </w:p>
          <w:p w14:paraId="57C5A14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management facilities (excluding outlets) are located outside of riparian areas and prevent increased channel bed and bank erosion.</w:t>
            </w:r>
          </w:p>
          <w:p w14:paraId="53C9D2B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0A5F5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 </w:t>
            </w:r>
          </w:p>
          <w:p w14:paraId="79C9DCB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C84B80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0249F8" w14:textId="6D4288BD"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BF2D1DF" w14:textId="7FDCA66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57A6A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PO46</w:t>
            </w:r>
          </w:p>
          <w:p w14:paraId="245B5F3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Council is provided with accurate representations of the completed stormwater management works within residential developments.</w:t>
            </w:r>
          </w:p>
          <w:p w14:paraId="606192A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A45102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E46</w:t>
            </w:r>
          </w:p>
          <w:p w14:paraId="668974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28"/>
            </w:tblGrid>
            <w:tr w:rsidR="00F24499" w:rsidRPr="006469F8" w14:paraId="0B322C43" w14:textId="77777777" w:rsidTr="003569A8">
              <w:trPr>
                <w:tblCellSpacing w:w="15" w:type="dxa"/>
              </w:trPr>
              <w:tc>
                <w:tcPr>
                  <w:tcW w:w="4962" w:type="pct"/>
                  <w:vAlign w:val="center"/>
                  <w:hideMark/>
                </w:tcPr>
                <w:p w14:paraId="4236B074"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Documentation is to include:</w:t>
                  </w:r>
                </w:p>
                <w:p w14:paraId="471C2AC8" w14:textId="77777777" w:rsidR="00F24499" w:rsidRPr="008D3D63" w:rsidRDefault="00F24499" w:rsidP="00F74120">
                  <w:pPr>
                    <w:numPr>
                      <w:ilvl w:val="0"/>
                      <w:numId w:val="35"/>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val="en-US" w:eastAsia="en-AU"/>
                    </w:rPr>
                    <w:t>photographic evidence and inspection date of the installation of approved underdrainage;</w:t>
                  </w:r>
                  <w:r w:rsidRPr="008D3D63">
                    <w:rPr>
                      <w:rFonts w:ascii="Arial" w:eastAsia="Times New Roman" w:hAnsi="Arial" w:cs="Arial"/>
                      <w:sz w:val="18"/>
                      <w:szCs w:val="18"/>
                      <w:lang w:eastAsia="en-AU"/>
                    </w:rPr>
                    <w:br/>
                  </w:r>
                </w:p>
                <w:p w14:paraId="1EA20FED" w14:textId="77777777" w:rsidR="00F24499" w:rsidRPr="008D3D63" w:rsidRDefault="00F24499" w:rsidP="00F74120">
                  <w:pPr>
                    <w:numPr>
                      <w:ilvl w:val="0"/>
                      <w:numId w:val="35"/>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val="en-US" w:eastAsia="en-AU"/>
                    </w:rPr>
                    <w:t>copy of the bioretention filter media delivery dockets/quality certificates confirming the materials comply with specifications in the approved Stormwater Management Plan;</w:t>
                  </w:r>
                  <w:r w:rsidRPr="008D3D63">
                    <w:rPr>
                      <w:rFonts w:ascii="Arial" w:eastAsia="Times New Roman" w:hAnsi="Arial" w:cs="Arial"/>
                      <w:sz w:val="18"/>
                      <w:szCs w:val="18"/>
                      <w:lang w:val="en-US" w:eastAsia="en-AU"/>
                    </w:rPr>
                    <w:br/>
                  </w:r>
                </w:p>
                <w:p w14:paraId="4A49C5B2" w14:textId="77777777" w:rsidR="00F24499" w:rsidRPr="006469F8" w:rsidRDefault="00F24499" w:rsidP="00F74120">
                  <w:pPr>
                    <w:numPr>
                      <w:ilvl w:val="0"/>
                      <w:numId w:val="35"/>
                    </w:numPr>
                    <w:spacing w:before="150" w:after="150" w:line="240" w:lineRule="auto"/>
                    <w:ind w:left="600" w:right="150"/>
                    <w:rPr>
                      <w:rFonts w:ascii="Arial" w:eastAsia="Times New Roman" w:hAnsi="Arial" w:cs="Arial"/>
                      <w:sz w:val="20"/>
                      <w:szCs w:val="20"/>
                      <w:lang w:eastAsia="en-AU"/>
                    </w:rPr>
                  </w:pPr>
                  <w:r w:rsidRPr="008D3D63">
                    <w:rPr>
                      <w:rFonts w:ascii="Arial" w:eastAsia="Times New Roman" w:hAnsi="Arial" w:cs="Arial"/>
                      <w:sz w:val="18"/>
                      <w:szCs w:val="18"/>
                      <w:lang w:val="en-US" w:eastAsia="en-AU"/>
                    </w:rPr>
                    <w:t>date of the final inspection.</w:t>
                  </w:r>
                  <w:r w:rsidRPr="006469F8">
                    <w:rPr>
                      <w:rFonts w:ascii="Arial" w:eastAsia="Times New Roman" w:hAnsi="Arial" w:cs="Arial"/>
                      <w:sz w:val="20"/>
                      <w:szCs w:val="20"/>
                      <w:lang w:val="en-US" w:eastAsia="en-AU"/>
                    </w:rPr>
                    <w:br/>
                  </w:r>
                </w:p>
              </w:tc>
            </w:tr>
          </w:tbl>
          <w:p w14:paraId="1ED8BDB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572956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E7B7AC" w14:textId="7A9446F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0576F4D" w14:textId="2A7E12A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2D6A414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Site works and construction management</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696C204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419D9FD4" w14:textId="37DB0C1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A5EE1EB" w14:textId="57094CB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555B86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PO47</w:t>
            </w:r>
          </w:p>
          <w:p w14:paraId="148F788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site and any existing structures are maintained in a tidy and safe condition.</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F0F55E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0BF94D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AD144B4" w14:textId="74202886"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5F2E343C" w14:textId="69456BA7"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550DE94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PO48</w:t>
            </w:r>
          </w:p>
          <w:p w14:paraId="11BA709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works on-site are managed to:</w:t>
            </w:r>
          </w:p>
          <w:p w14:paraId="387EA5CD"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minimise as far as practicable, impacts on adjoining or adjacent premises and the streetscape </w:t>
            </w:r>
            <w:proofErr w:type="gramStart"/>
            <w:r w:rsidRPr="006469F8">
              <w:rPr>
                <w:rFonts w:ascii="Arial" w:eastAsia="Times New Roman" w:hAnsi="Arial" w:cs="Arial"/>
                <w:sz w:val="20"/>
                <w:szCs w:val="20"/>
                <w:lang w:eastAsia="en-AU"/>
              </w:rPr>
              <w:t>in regard to</w:t>
            </w:r>
            <w:proofErr w:type="gramEnd"/>
            <w:r w:rsidRPr="006469F8">
              <w:rPr>
                <w:rFonts w:ascii="Arial" w:eastAsia="Times New Roman" w:hAnsi="Arial" w:cs="Arial"/>
                <w:sz w:val="20"/>
                <w:szCs w:val="20"/>
                <w:lang w:eastAsia="en-AU"/>
              </w:rPr>
              <w:t xml:space="preserve"> erosion and sedimentation, dust, noise, safety and light;</w:t>
            </w:r>
          </w:p>
          <w:p w14:paraId="6DAB8BDA"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minimise as far as possible, impacts on the natural environment;</w:t>
            </w:r>
          </w:p>
          <w:p w14:paraId="692116FD"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ensure stormwater discharge is managed in a manner that does not cause actionable nuisance to any person or premises;</w:t>
            </w:r>
          </w:p>
          <w:p w14:paraId="357BDE39" w14:textId="77777777" w:rsidR="00F24499" w:rsidRPr="006469F8" w:rsidRDefault="00F24499" w:rsidP="00F74120">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avoid adverse impacts on street streets and their critical root zone.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C09034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E48.1</w:t>
            </w:r>
          </w:p>
          <w:p w14:paraId="30CF9B1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277D117A"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is not discharged to adjacent properties in a manner that differs significantly from pre-existing conditions;</w:t>
            </w:r>
          </w:p>
          <w:p w14:paraId="04144C8A"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discharged to adjoining and downstream properties does not cause scour or erosion of any kind;</w:t>
            </w:r>
          </w:p>
          <w:p w14:paraId="19C90E18"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stormwater discharge rates do not exceed pre-existing conditions;</w:t>
            </w:r>
          </w:p>
          <w:p w14:paraId="512E7EE4" w14:textId="77777777"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7FC6D84D" w14:textId="1672355F" w:rsidR="00F24499" w:rsidRPr="006469F8" w:rsidRDefault="00F24499" w:rsidP="00F74120">
            <w:pPr>
              <w:numPr>
                <w:ilvl w:val="0"/>
                <w:numId w:val="37"/>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ponding or concentration of stormwater does not occur on adjoining properties.</w:t>
            </w:r>
          </w:p>
          <w:p w14:paraId="0A64FC42"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249520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73FE3B3" w14:textId="20BEC99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6130B2" w14:textId="590F116F" w:rsidTr="00B54E99">
        <w:trPr>
          <w:tblCellSpacing w:w="15" w:type="dxa"/>
        </w:trPr>
        <w:tc>
          <w:tcPr>
            <w:tcW w:w="5484" w:type="dxa"/>
            <w:vMerge/>
            <w:vAlign w:val="center"/>
            <w:hideMark/>
          </w:tcPr>
          <w:p w14:paraId="0A96CDD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663AE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E48.2</w:t>
            </w:r>
          </w:p>
          <w:p w14:paraId="4928BA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w:t>
            </w:r>
            <w:r w:rsidRPr="006469F8">
              <w:rPr>
                <w:rFonts w:ascii="Arial" w:eastAsia="Times New Roman" w:hAnsi="Arial" w:cs="Arial"/>
                <w:sz w:val="20"/>
                <w:szCs w:val="20"/>
                <w:lang w:eastAsia="en-AU"/>
              </w:rPr>
              <w:lastRenderedPageBreak/>
              <w:t xml:space="preserve">of any clearing work or earthworks and </w:t>
            </w:r>
            <w:proofErr w:type="gramStart"/>
            <w:r w:rsidRPr="006469F8">
              <w:rPr>
                <w:rFonts w:ascii="Arial" w:eastAsia="Times New Roman" w:hAnsi="Arial" w:cs="Arial"/>
                <w:sz w:val="20"/>
                <w:szCs w:val="20"/>
                <w:lang w:eastAsia="en-AU"/>
              </w:rPr>
              <w:t>are maintained and adjusted as necessary at all times</w:t>
            </w:r>
            <w:proofErr w:type="gramEnd"/>
            <w:r w:rsidRPr="006469F8">
              <w:rPr>
                <w:rFonts w:ascii="Arial" w:eastAsia="Times New Roman" w:hAnsi="Arial" w:cs="Arial"/>
                <w:sz w:val="20"/>
                <w:szCs w:val="20"/>
                <w:lang w:eastAsia="en-AU"/>
              </w:rPr>
              <w:t xml:space="preserve"> to ensure their ongoing effectiveness.</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436E8270" w14:textId="77777777" w:rsidTr="003569A8">
              <w:trPr>
                <w:trHeight w:val="491"/>
                <w:tblCellSpacing w:w="15" w:type="dxa"/>
              </w:trPr>
              <w:tc>
                <w:tcPr>
                  <w:tcW w:w="5376" w:type="dxa"/>
                  <w:vAlign w:val="center"/>
                  <w:hideMark/>
                </w:tcPr>
                <w:p w14:paraId="3A7F5F0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The measures are adjusted on-site to maximise their effectiveness.</w:t>
                  </w:r>
                </w:p>
              </w:tc>
            </w:tr>
          </w:tbl>
          <w:p w14:paraId="018EE12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E84CB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21CAD23" w14:textId="61DC565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42CBF74" w14:textId="112ADB14" w:rsidTr="00B54E99">
        <w:trPr>
          <w:tblCellSpacing w:w="15" w:type="dxa"/>
        </w:trPr>
        <w:tc>
          <w:tcPr>
            <w:tcW w:w="5484" w:type="dxa"/>
            <w:vMerge/>
            <w:vAlign w:val="center"/>
            <w:hideMark/>
          </w:tcPr>
          <w:p w14:paraId="6896031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E017A4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E48.3</w:t>
            </w:r>
          </w:p>
          <w:p w14:paraId="79BC9F0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completed earthworks (fill or excavation) area is stabilised using turf, established grass seeding, mulch or sprayed stabilisation techniques to control erosion and sediment and dust from leaving the property.</w:t>
            </w:r>
          </w:p>
        </w:tc>
        <w:tc>
          <w:tcPr>
            <w:tcW w:w="1671" w:type="dxa"/>
            <w:tcBorders>
              <w:top w:val="single" w:sz="2" w:space="0" w:color="696969"/>
              <w:left w:val="single" w:sz="2" w:space="0" w:color="696969"/>
              <w:bottom w:val="single" w:sz="2" w:space="0" w:color="696969"/>
              <w:right w:val="single" w:sz="2" w:space="0" w:color="696969"/>
            </w:tcBorders>
          </w:tcPr>
          <w:p w14:paraId="25BEA9C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4234D0E" w14:textId="56D4333E"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1E1169E" w14:textId="494FF42B" w:rsidTr="00B54E99">
        <w:trPr>
          <w:tblCellSpacing w:w="15" w:type="dxa"/>
        </w:trPr>
        <w:tc>
          <w:tcPr>
            <w:tcW w:w="5484" w:type="dxa"/>
            <w:vMerge/>
            <w:vAlign w:val="center"/>
            <w:hideMark/>
          </w:tcPr>
          <w:p w14:paraId="53B9BA1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725660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E48.4</w:t>
            </w:r>
          </w:p>
          <w:p w14:paraId="10C86B5F" w14:textId="77777777" w:rsidR="00F24499" w:rsidRPr="006469F8" w:rsidRDefault="00F24499" w:rsidP="008D3D63">
            <w:pPr>
              <w:spacing w:before="150" w:after="150" w:line="240" w:lineRule="auto"/>
              <w:ind w:left="85"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Existing street trees are protected and not damaged during works. </w:t>
            </w:r>
          </w:p>
          <w:tbl>
            <w:tblPr>
              <w:tblW w:w="54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27"/>
            </w:tblGrid>
            <w:tr w:rsidR="00F24499" w:rsidRPr="006469F8" w14:paraId="6E26A231" w14:textId="77777777" w:rsidTr="003569A8">
              <w:trPr>
                <w:trHeight w:val="913"/>
                <w:tblCellSpacing w:w="15" w:type="dxa"/>
              </w:trPr>
              <w:tc>
                <w:tcPr>
                  <w:tcW w:w="5367" w:type="dxa"/>
                  <w:vAlign w:val="center"/>
                  <w:hideMark/>
                </w:tcPr>
                <w:p w14:paraId="73CBD7E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Where development occurs in the tree protection zone, measures and techniques as detailed in Australian Standard AS 4970 Protection of trees on development sites are adopted and implemented.</w:t>
                  </w:r>
                </w:p>
              </w:tc>
            </w:tr>
          </w:tbl>
          <w:p w14:paraId="5B29139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A9123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B56E68C" w14:textId="1E84832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77C3E9D" w14:textId="6FD742E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32D7CE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PO49</w:t>
            </w:r>
          </w:p>
          <w:p w14:paraId="431E353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Dust suppression measures are implemented during construction works to protect nearby premises from unreasonable dust impacts.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8EB48E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E49</w:t>
            </w:r>
          </w:p>
          <w:p w14:paraId="7558B74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dust emissions extend beyond the boundaries of the site during soil disturbances and construction works.</w:t>
            </w:r>
          </w:p>
        </w:tc>
        <w:tc>
          <w:tcPr>
            <w:tcW w:w="1671" w:type="dxa"/>
            <w:tcBorders>
              <w:top w:val="single" w:sz="2" w:space="0" w:color="696969"/>
              <w:left w:val="single" w:sz="2" w:space="0" w:color="696969"/>
              <w:bottom w:val="single" w:sz="2" w:space="0" w:color="696969"/>
              <w:right w:val="single" w:sz="2" w:space="0" w:color="696969"/>
            </w:tcBorders>
          </w:tcPr>
          <w:p w14:paraId="6EDEF5D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02F7589" w14:textId="5D2BA82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11B0265" w14:textId="27BCD0ED"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47AF7C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PO50</w:t>
            </w:r>
          </w:p>
          <w:p w14:paraId="1C8193D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04"/>
            </w:tblGrid>
            <w:tr w:rsidR="00F24499" w:rsidRPr="006469F8" w14:paraId="44F18BCD" w14:textId="77777777" w:rsidTr="003569A8">
              <w:trPr>
                <w:tblCellSpacing w:w="15" w:type="dxa"/>
              </w:trPr>
              <w:tc>
                <w:tcPr>
                  <w:tcW w:w="4959" w:type="pct"/>
                  <w:vAlign w:val="center"/>
                  <w:hideMark/>
                </w:tcPr>
                <w:p w14:paraId="3210AE0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Note - A Traffic Management Plan may be required to demonstrate compliance with this PO.  A Traffic Management Plan is to be prepared in accordance with the Manual of Uniform Traffic Control Devices (MUTCD).</w:t>
                  </w:r>
                </w:p>
              </w:tc>
            </w:tr>
            <w:tr w:rsidR="00F24499" w:rsidRPr="006469F8" w14:paraId="79BF11C1" w14:textId="77777777" w:rsidTr="003569A8">
              <w:trPr>
                <w:tblCellSpacing w:w="15" w:type="dxa"/>
              </w:trPr>
              <w:tc>
                <w:tcPr>
                  <w:tcW w:w="4959" w:type="pct"/>
                  <w:vAlign w:val="center"/>
                  <w:hideMark/>
                </w:tcPr>
                <w:p w14:paraId="018D0CF8"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A haulage route must be identified and approved by Council where imported or exported material is transported to the site via a road of Local Collector standard or less, and:</w:t>
                  </w:r>
                </w:p>
                <w:p w14:paraId="1B37433D" w14:textId="77777777" w:rsidR="00F24499" w:rsidRPr="008D3D63" w:rsidRDefault="00F24499" w:rsidP="00F74120">
                  <w:pPr>
                    <w:numPr>
                      <w:ilvl w:val="0"/>
                      <w:numId w:val="38"/>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the aggregate volume of imported or exported material is greater than 1000m</w:t>
                  </w:r>
                  <w:r w:rsidRPr="008D3D63">
                    <w:rPr>
                      <w:rFonts w:ascii="Arial" w:eastAsia="Times New Roman" w:hAnsi="Arial" w:cs="Arial"/>
                      <w:sz w:val="18"/>
                      <w:szCs w:val="18"/>
                      <w:vertAlign w:val="superscript"/>
                      <w:lang w:eastAsia="en-AU"/>
                    </w:rPr>
                    <w:t>3</w:t>
                  </w:r>
                  <w:r w:rsidRPr="008D3D63">
                    <w:rPr>
                      <w:rFonts w:ascii="Arial" w:eastAsia="Times New Roman" w:hAnsi="Arial" w:cs="Arial"/>
                      <w:sz w:val="18"/>
                      <w:szCs w:val="18"/>
                      <w:lang w:eastAsia="en-AU"/>
                    </w:rPr>
                    <w:t>; or</w:t>
                  </w:r>
                </w:p>
                <w:p w14:paraId="321B3708" w14:textId="77777777" w:rsidR="00F24499" w:rsidRPr="008D3D63" w:rsidRDefault="00F24499" w:rsidP="00F74120">
                  <w:pPr>
                    <w:numPr>
                      <w:ilvl w:val="0"/>
                      <w:numId w:val="38"/>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the aggregate volume of imported or exported material is greater than 200m</w:t>
                  </w:r>
                  <w:r w:rsidRPr="008D3D63">
                    <w:rPr>
                      <w:rFonts w:ascii="Arial" w:eastAsia="Times New Roman" w:hAnsi="Arial" w:cs="Arial"/>
                      <w:sz w:val="18"/>
                      <w:szCs w:val="18"/>
                      <w:vertAlign w:val="superscript"/>
                      <w:lang w:eastAsia="en-AU"/>
                    </w:rPr>
                    <w:t>3</w:t>
                  </w:r>
                  <w:r w:rsidRPr="008D3D63">
                    <w:rPr>
                      <w:rFonts w:ascii="Arial" w:eastAsia="Times New Roman" w:hAnsi="Arial" w:cs="Arial"/>
                      <w:sz w:val="18"/>
                      <w:szCs w:val="18"/>
                      <w:lang w:eastAsia="en-AU"/>
                    </w:rPr>
                    <w:t> per day; or</w:t>
                  </w:r>
                </w:p>
                <w:p w14:paraId="591AF1E7" w14:textId="77777777" w:rsidR="00F24499" w:rsidRPr="008D3D63" w:rsidRDefault="00F24499" w:rsidP="00F74120">
                  <w:pPr>
                    <w:numPr>
                      <w:ilvl w:val="0"/>
                      <w:numId w:val="38"/>
                    </w:numPr>
                    <w:spacing w:before="150" w:after="150" w:line="240" w:lineRule="auto"/>
                    <w:ind w:left="600" w:right="150"/>
                    <w:rPr>
                      <w:rFonts w:ascii="Arial" w:eastAsia="Times New Roman" w:hAnsi="Arial" w:cs="Arial"/>
                      <w:sz w:val="18"/>
                      <w:szCs w:val="18"/>
                      <w:lang w:eastAsia="en-AU"/>
                    </w:rPr>
                  </w:pPr>
                  <w:r w:rsidRPr="008D3D63">
                    <w:rPr>
                      <w:rFonts w:ascii="Arial" w:eastAsia="Times New Roman" w:hAnsi="Arial" w:cs="Arial"/>
                      <w:sz w:val="18"/>
                      <w:szCs w:val="18"/>
                      <w:lang w:eastAsia="en-AU"/>
                    </w:rPr>
                    <w:t>the proposed haulage route involves a vulnerable land use or shopping centre.</w:t>
                  </w:r>
                </w:p>
              </w:tc>
            </w:tr>
          </w:tbl>
          <w:p w14:paraId="321911C0" w14:textId="77777777" w:rsidR="00F24499" w:rsidRPr="006469F8" w:rsidRDefault="00F24499" w:rsidP="00F74120">
            <w:pPr>
              <w:spacing w:after="0" w:line="240" w:lineRule="auto"/>
              <w:rPr>
                <w:rFonts w:ascii="Arial" w:eastAsia="Times New Roman" w:hAnsi="Arial" w:cs="Arial"/>
                <w:vanish/>
                <w:sz w:val="20"/>
                <w:szCs w:val="20"/>
                <w:lang w:eastAsia="en-AU"/>
              </w:rPr>
            </w:pP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6469F8" w14:paraId="29E73342" w14:textId="77777777" w:rsidTr="003569A8">
              <w:trPr>
                <w:trHeight w:val="620"/>
                <w:tblCellSpacing w:w="15" w:type="dxa"/>
              </w:trPr>
              <w:tc>
                <w:tcPr>
                  <w:tcW w:w="4738" w:type="dxa"/>
                  <w:vAlign w:val="center"/>
                  <w:hideMark/>
                </w:tcPr>
                <w:p w14:paraId="06CAB750"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A dilapidation report (including photographs) may be required for the haulage route to demonstrate compliance with this PO.</w:t>
                  </w:r>
                </w:p>
              </w:tc>
            </w:tr>
            <w:tr w:rsidR="00F24499" w:rsidRPr="006469F8" w14:paraId="73C538F6" w14:textId="77777777" w:rsidTr="003569A8">
              <w:trPr>
                <w:trHeight w:val="808"/>
                <w:tblCellSpacing w:w="15" w:type="dxa"/>
              </w:trPr>
              <w:tc>
                <w:tcPr>
                  <w:tcW w:w="4738" w:type="dxa"/>
                  <w:vAlign w:val="center"/>
                  <w:hideMark/>
                </w:tcPr>
                <w:p w14:paraId="25A6317C"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 xml:space="preserve">Editor's note - Where associated with a State-controlled </w:t>
                  </w:r>
                  <w:proofErr w:type="gramStart"/>
                  <w:r w:rsidRPr="00F941F4">
                    <w:rPr>
                      <w:rFonts w:ascii="Arial" w:eastAsia="Times New Roman" w:hAnsi="Arial" w:cs="Arial"/>
                      <w:sz w:val="18"/>
                      <w:szCs w:val="18"/>
                      <w:lang w:eastAsia="en-AU"/>
                    </w:rPr>
                    <w:t>road ,</w:t>
                  </w:r>
                  <w:proofErr w:type="gramEnd"/>
                  <w:r w:rsidRPr="00F941F4">
                    <w:rPr>
                      <w:rFonts w:ascii="Arial" w:eastAsia="Times New Roman" w:hAnsi="Arial" w:cs="Arial"/>
                      <w:sz w:val="18"/>
                      <w:szCs w:val="18"/>
                      <w:lang w:eastAsia="en-AU"/>
                    </w:rPr>
                    <w:t xml:space="preserve"> further requirements may apply, and approval may be required from the Department of Transport and Main Roads.</w:t>
                  </w:r>
                </w:p>
              </w:tc>
            </w:tr>
          </w:tbl>
          <w:p w14:paraId="70272A2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98A077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E50.1</w:t>
            </w:r>
          </w:p>
          <w:p w14:paraId="2F4C67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1671" w:type="dxa"/>
            <w:tcBorders>
              <w:top w:val="single" w:sz="2" w:space="0" w:color="696969"/>
              <w:left w:val="single" w:sz="2" w:space="0" w:color="696969"/>
              <w:bottom w:val="single" w:sz="2" w:space="0" w:color="696969"/>
              <w:right w:val="single" w:sz="2" w:space="0" w:color="696969"/>
            </w:tcBorders>
          </w:tcPr>
          <w:p w14:paraId="514A912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1A7EADE" w14:textId="7A8B691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8A4A10E" w14:textId="71EA0729"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437A2E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57132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E50.2</w:t>
            </w:r>
          </w:p>
          <w:p w14:paraId="62BCE6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 vehicles are generally not to be parked in existing roads.</w:t>
            </w:r>
          </w:p>
          <w:p w14:paraId="03DBF72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08A71E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A2198CB" w14:textId="34AF9F9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54C20ED" w14:textId="35EF88FA"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EC3576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6FDB30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E50.3</w:t>
            </w:r>
          </w:p>
          <w:p w14:paraId="3DCB24B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6469F8">
              <w:rPr>
                <w:rFonts w:ascii="Arial" w:eastAsia="Times New Roman" w:hAnsi="Arial" w:cs="Arial"/>
                <w:sz w:val="20"/>
                <w:szCs w:val="20"/>
                <w:lang w:eastAsia="en-AU"/>
              </w:rPr>
              <w:t>are to be cleaned at all times</w:t>
            </w:r>
            <w:proofErr w:type="gramEnd"/>
            <w:r w:rsidRPr="006469F8">
              <w:rPr>
                <w:rFonts w:ascii="Arial" w:eastAsia="Times New Roman" w:hAnsi="Arial" w:cs="Arial"/>
                <w:sz w:val="20"/>
                <w:szCs w:val="20"/>
                <w:lang w:eastAsia="en-AU"/>
              </w:rPr>
              <w:t>.</w:t>
            </w:r>
          </w:p>
        </w:tc>
        <w:tc>
          <w:tcPr>
            <w:tcW w:w="1671" w:type="dxa"/>
            <w:tcBorders>
              <w:top w:val="single" w:sz="2" w:space="0" w:color="696969"/>
              <w:left w:val="single" w:sz="2" w:space="0" w:color="696969"/>
              <w:bottom w:val="single" w:sz="2" w:space="0" w:color="696969"/>
              <w:right w:val="single" w:sz="2" w:space="0" w:color="696969"/>
            </w:tcBorders>
          </w:tcPr>
          <w:p w14:paraId="616FB56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166A182" w14:textId="6A412D3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60021EC" w14:textId="194EC50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497F08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3F3290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E50.4</w:t>
            </w:r>
          </w:p>
          <w:p w14:paraId="727913E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5B1F98A9" w14:textId="77777777" w:rsidTr="003569A8">
              <w:trPr>
                <w:trHeight w:val="512"/>
                <w:tblCellSpacing w:w="15" w:type="dxa"/>
              </w:trPr>
              <w:tc>
                <w:tcPr>
                  <w:tcW w:w="5376" w:type="dxa"/>
                  <w:vAlign w:val="center"/>
                  <w:hideMark/>
                </w:tcPr>
                <w:p w14:paraId="29FC9CFE"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The road hierarchy is mapped on Overlay map - Road hierarchy.</w:t>
                  </w:r>
                </w:p>
              </w:tc>
            </w:tr>
            <w:tr w:rsidR="00F24499" w:rsidRPr="006469F8" w14:paraId="6971E2EC" w14:textId="77777777" w:rsidTr="003569A8">
              <w:trPr>
                <w:trHeight w:val="502"/>
                <w:tblCellSpacing w:w="15" w:type="dxa"/>
              </w:trPr>
              <w:tc>
                <w:tcPr>
                  <w:tcW w:w="5376" w:type="dxa"/>
                  <w:vAlign w:val="center"/>
                  <w:hideMark/>
                </w:tcPr>
                <w:p w14:paraId="663063CF"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A dilapidation report may be required to demonstrate compliance with this E.</w:t>
                  </w:r>
                </w:p>
              </w:tc>
            </w:tr>
          </w:tbl>
          <w:p w14:paraId="511B790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B2DAB3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DE97E59" w14:textId="158FDD6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40600B3" w14:textId="01A11040"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E221CA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DB2C65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E50.5</w:t>
            </w:r>
          </w:p>
          <w:p w14:paraId="3E6F683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1D226AE5" w14:textId="77777777" w:rsidTr="003569A8">
              <w:trPr>
                <w:trHeight w:val="917"/>
                <w:tblCellSpacing w:w="15" w:type="dxa"/>
              </w:trPr>
              <w:tc>
                <w:tcPr>
                  <w:tcW w:w="5376" w:type="dxa"/>
                  <w:vAlign w:val="center"/>
                  <w:hideMark/>
                </w:tcPr>
                <w:p w14:paraId="52FF09A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lastRenderedPageBreak/>
                    <w:t>Note - A traffic control plan prepared in accordance with the Manual of Uniform Traffic Control Devices (MUTCD) will be required for any works that will affect access, traffic movements or traffic safety in existing roads.</w:t>
                  </w:r>
                  <w:r w:rsidRPr="006469F8">
                    <w:rPr>
                      <w:rFonts w:ascii="Arial" w:eastAsia="Times New Roman" w:hAnsi="Arial" w:cs="Arial"/>
                      <w:sz w:val="20"/>
                      <w:szCs w:val="20"/>
                      <w:lang w:eastAsia="en-AU"/>
                    </w:rPr>
                    <w:br/>
                  </w:r>
                </w:p>
              </w:tc>
            </w:tr>
          </w:tbl>
          <w:p w14:paraId="4C6B862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C6CDA4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AF91ABA" w14:textId="320DF49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D03DDDD" w14:textId="6183233E"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555A2E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157438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E50.6</w:t>
            </w:r>
          </w:p>
          <w:p w14:paraId="4BC629B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to the development site is obtained via an existing lawful access point.</w:t>
            </w:r>
          </w:p>
          <w:p w14:paraId="0C3B60F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ED96A76"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EEBE669" w14:textId="56FEFA6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AE05C2" w14:textId="3AF34D6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86343F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PO51</w:t>
            </w:r>
          </w:p>
          <w:p w14:paraId="1333756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disturbed areas are to be progressively stabilised and the entire site rehabilitated and substantially stabilised at the completion of construction. </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17"/>
            </w:tblGrid>
            <w:tr w:rsidR="00F24499" w:rsidRPr="006469F8" w14:paraId="65B268EE" w14:textId="77777777" w:rsidTr="003569A8">
              <w:trPr>
                <w:trHeight w:val="682"/>
                <w:tblCellSpacing w:w="15" w:type="dxa"/>
              </w:trPr>
              <w:tc>
                <w:tcPr>
                  <w:tcW w:w="4757" w:type="dxa"/>
                  <w:vAlign w:val="center"/>
                  <w:hideMark/>
                </w:tcPr>
                <w:p w14:paraId="382B06D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Refer to Planning scheme policy - Integrated design for details and examples.</w:t>
                  </w:r>
                </w:p>
              </w:tc>
            </w:tr>
          </w:tbl>
          <w:p w14:paraId="087051D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800AE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E51</w:t>
            </w:r>
          </w:p>
          <w:p w14:paraId="2D22EA3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At completion of construction all disturbed areas of the site are to be:</w:t>
            </w:r>
          </w:p>
          <w:p w14:paraId="2F81101C" w14:textId="77777777" w:rsidR="00F24499" w:rsidRPr="006469F8" w:rsidRDefault="00F24499" w:rsidP="00F7412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topsoiled with a minimum compacted thickness of fifty (50) millimetres;</w:t>
            </w:r>
          </w:p>
          <w:p w14:paraId="0553D5DF" w14:textId="77777777" w:rsidR="00F24499" w:rsidRPr="006469F8" w:rsidRDefault="00F24499" w:rsidP="00F74120">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stabilised using turf, established grass seeding, mulch or sprayed stabilisation techniques.</w:t>
            </w:r>
            <w:r w:rsidRPr="006469F8">
              <w:rPr>
                <w:rFonts w:ascii="Arial" w:eastAsia="Times New Roman" w:hAnsi="Arial" w:cs="Arial"/>
                <w:sz w:val="20"/>
                <w:szCs w:val="20"/>
                <w:lang w:eastAsia="en-AU"/>
              </w:rPr>
              <w:br/>
            </w:r>
          </w:p>
          <w:tbl>
            <w:tblPr>
              <w:tblW w:w="546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64"/>
            </w:tblGrid>
            <w:tr w:rsidR="00F24499" w:rsidRPr="006469F8" w14:paraId="50C99732" w14:textId="77777777" w:rsidTr="00F24499">
              <w:trPr>
                <w:trHeight w:val="746"/>
                <w:tblCellSpacing w:w="15" w:type="dxa"/>
              </w:trPr>
              <w:tc>
                <w:tcPr>
                  <w:tcW w:w="5404" w:type="dxa"/>
                  <w:tcBorders>
                    <w:top w:val="single" w:sz="2" w:space="0" w:color="696969"/>
                    <w:left w:val="single" w:sz="2" w:space="0" w:color="696969"/>
                    <w:bottom w:val="single" w:sz="2" w:space="0" w:color="696969"/>
                    <w:right w:val="single" w:sz="2" w:space="0" w:color="696969"/>
                  </w:tcBorders>
                  <w:vAlign w:val="center"/>
                  <w:hideMark/>
                </w:tcPr>
                <w:p w14:paraId="7C407B5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These areas are to be maintained during any maintenance period to maximise grass coverage.</w:t>
                  </w:r>
                </w:p>
              </w:tc>
            </w:tr>
          </w:tbl>
          <w:p w14:paraId="60BA2F1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863E420"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2EDE4B4" w14:textId="45D5DBF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09614ED" w14:textId="1B6B974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C1FD35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PO52</w:t>
            </w:r>
          </w:p>
          <w:p w14:paraId="1BFBB81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Earthworks are undertaken to ensure that soil disturbances are staged into manageable areas.</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808"/>
            </w:tblGrid>
            <w:tr w:rsidR="00F24499" w:rsidRPr="006469F8" w14:paraId="5E1A51CB" w14:textId="77777777" w:rsidTr="003569A8">
              <w:trPr>
                <w:trHeight w:val="1059"/>
                <w:tblCellSpacing w:w="15" w:type="dxa"/>
              </w:trPr>
              <w:tc>
                <w:tcPr>
                  <w:tcW w:w="4748" w:type="dxa"/>
                  <w:vAlign w:val="center"/>
                  <w:hideMark/>
                </w:tcPr>
                <w:p w14:paraId="22D19A5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14:paraId="32C0CB5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9448B7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E52</w:t>
            </w:r>
          </w:p>
          <w:p w14:paraId="45A8029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Soil disturbances are staged into manageable areas of not greater than 3.5 ha.</w:t>
            </w:r>
          </w:p>
          <w:p w14:paraId="59774B7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0E45A9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9970FA8" w14:textId="6B337A3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EDB1489" w14:textId="03404E7E"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8ADB10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PO53</w:t>
            </w:r>
          </w:p>
          <w:p w14:paraId="2A6C0BD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clearing of vegetation on-site:</w:t>
            </w:r>
          </w:p>
          <w:p w14:paraId="0E100657" w14:textId="77777777" w:rsidR="00F24499" w:rsidRPr="006469F8" w:rsidRDefault="00F24499" w:rsidP="00F7412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limited to the area of infrastructure works, buildings areas and other necessary areas for the works;</w:t>
            </w:r>
          </w:p>
          <w:p w14:paraId="17CFDE0C" w14:textId="77777777" w:rsidR="00F24499" w:rsidRPr="006469F8" w:rsidRDefault="00F24499" w:rsidP="00F7412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includes the removal of declared weeds and other materials which are detrimental to the intended use of the land;</w:t>
            </w:r>
          </w:p>
          <w:p w14:paraId="1C862CCE" w14:textId="77777777" w:rsidR="00F24499" w:rsidRPr="006469F8" w:rsidRDefault="00F24499" w:rsidP="00F74120">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disposed of in a manner which minimises nuisance and annoyance to existing premises.</w:t>
            </w:r>
          </w:p>
          <w:tbl>
            <w:tblPr>
              <w:tblW w:w="48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8"/>
            </w:tblGrid>
            <w:tr w:rsidR="00F24499" w:rsidRPr="006469F8" w14:paraId="3D55B7BB" w14:textId="77777777" w:rsidTr="003569A8">
              <w:trPr>
                <w:trHeight w:val="408"/>
                <w:tblCellSpacing w:w="15" w:type="dxa"/>
              </w:trPr>
              <w:tc>
                <w:tcPr>
                  <w:tcW w:w="4748" w:type="dxa"/>
                  <w:vAlign w:val="center"/>
                  <w:hideMark/>
                </w:tcPr>
                <w:p w14:paraId="6271A863" w14:textId="77777777" w:rsidR="00F24499" w:rsidRPr="006469F8" w:rsidRDefault="00F24499" w:rsidP="008D3D63">
                  <w:pPr>
                    <w:spacing w:before="150" w:after="150" w:line="240" w:lineRule="auto"/>
                    <w:ind w:left="146"/>
                    <w:rPr>
                      <w:rFonts w:ascii="Arial" w:eastAsia="Times New Roman" w:hAnsi="Arial" w:cs="Arial"/>
                      <w:sz w:val="20"/>
                      <w:szCs w:val="20"/>
                      <w:lang w:eastAsia="en-AU"/>
                    </w:rPr>
                  </w:pPr>
                  <w:r w:rsidRPr="00F941F4">
                    <w:rPr>
                      <w:rFonts w:ascii="Arial" w:eastAsia="Times New Roman" w:hAnsi="Arial" w:cs="Arial"/>
                      <w:sz w:val="18"/>
                      <w:szCs w:val="18"/>
                      <w:lang w:eastAsia="en-AU"/>
                    </w:rPr>
                    <w:t>Note - No burning of cleared vegetation is permitted.</w:t>
                  </w:r>
                </w:p>
              </w:tc>
            </w:tr>
          </w:tbl>
          <w:p w14:paraId="1C764BA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14089B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E53.1</w:t>
            </w:r>
          </w:p>
          <w:p w14:paraId="23F072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36"/>
            </w:tblGrid>
            <w:tr w:rsidR="00F24499" w:rsidRPr="006469F8" w14:paraId="0C502F50" w14:textId="77777777" w:rsidTr="003569A8">
              <w:trPr>
                <w:trHeight w:val="682"/>
                <w:tblCellSpacing w:w="15" w:type="dxa"/>
              </w:trPr>
              <w:tc>
                <w:tcPr>
                  <w:tcW w:w="5376" w:type="dxa"/>
                  <w:vAlign w:val="center"/>
                  <w:hideMark/>
                </w:tcPr>
                <w:p w14:paraId="5A62688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No parking of vehicles or storage of machinery or goods is to occur in these areas during development works.</w:t>
                  </w:r>
                </w:p>
              </w:tc>
            </w:tr>
          </w:tbl>
          <w:p w14:paraId="7B33D76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723B4F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50FDC90" w14:textId="4374E93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3EE84DC" w14:textId="5C8D614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5AF935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BB3C2E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E53.2</w:t>
            </w:r>
          </w:p>
          <w:p w14:paraId="7A48D30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Disposal of materials is managed in one or more of the following ways:</w:t>
            </w:r>
          </w:p>
          <w:p w14:paraId="56D4E62C" w14:textId="77777777" w:rsidR="00F24499" w:rsidRPr="006469F8" w:rsidRDefault="00F24499" w:rsidP="00F74120">
            <w:pPr>
              <w:numPr>
                <w:ilvl w:val="0"/>
                <w:numId w:val="4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408F0106" w14:textId="77777777" w:rsidR="00F24499" w:rsidRPr="006469F8" w:rsidRDefault="00F24499" w:rsidP="00F74120">
            <w:pPr>
              <w:numPr>
                <w:ilvl w:val="0"/>
                <w:numId w:val="4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native vegetation with a diameter below 400mm is to be chipped and stored on-site.</w:t>
            </w:r>
          </w:p>
          <w:tbl>
            <w:tblPr>
              <w:tblW w:w="538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9"/>
            </w:tblGrid>
            <w:tr w:rsidR="00F24499" w:rsidRPr="006469F8" w14:paraId="7ACDCECA" w14:textId="77777777" w:rsidTr="003569A8">
              <w:trPr>
                <w:trHeight w:val="484"/>
                <w:tblCellSpacing w:w="15" w:type="dxa"/>
              </w:trPr>
              <w:tc>
                <w:tcPr>
                  <w:tcW w:w="5329" w:type="dxa"/>
                  <w:vAlign w:val="center"/>
                  <w:hideMark/>
                </w:tcPr>
                <w:p w14:paraId="4927114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The chipped vegetation must be stored in an approved location.</w:t>
                  </w:r>
                </w:p>
              </w:tc>
            </w:tr>
          </w:tbl>
          <w:p w14:paraId="448315F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317695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6D9868F" w14:textId="2FE1C38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A5E1C0D" w14:textId="520BE46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06BED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PO54</w:t>
            </w:r>
          </w:p>
          <w:p w14:paraId="6790767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development works are carried out at times which minimise noise impacts to residents. </w:t>
            </w:r>
          </w:p>
          <w:p w14:paraId="2C1DD53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F89E0A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E54</w:t>
            </w:r>
          </w:p>
          <w:p w14:paraId="377CEEB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development works are carried out within the following times: </w:t>
            </w:r>
          </w:p>
          <w:p w14:paraId="4EDEC037" w14:textId="77777777" w:rsidR="00F24499" w:rsidRPr="006469F8" w:rsidRDefault="00F24499" w:rsidP="00F74120">
            <w:pPr>
              <w:numPr>
                <w:ilvl w:val="0"/>
                <w:numId w:val="4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Monday to Saturday (other than public holidays) between 6:30am and 6:30pm on the same day;</w:t>
            </w:r>
          </w:p>
          <w:p w14:paraId="5280E0BC" w14:textId="77777777" w:rsidR="00F24499" w:rsidRPr="006469F8" w:rsidRDefault="00F24499" w:rsidP="00F74120">
            <w:pPr>
              <w:numPr>
                <w:ilvl w:val="0"/>
                <w:numId w:val="4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work is to be carried out on Sundays or public holidays.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45"/>
            </w:tblGrid>
            <w:tr w:rsidR="00F24499" w:rsidRPr="006469F8" w14:paraId="1EBD43BF" w14:textId="77777777" w:rsidTr="003569A8">
              <w:trPr>
                <w:trHeight w:val="1075"/>
                <w:tblCellSpacing w:w="15" w:type="dxa"/>
              </w:trPr>
              <w:tc>
                <w:tcPr>
                  <w:tcW w:w="5385" w:type="dxa"/>
                  <w:vAlign w:val="center"/>
                  <w:hideMark/>
                </w:tcPr>
                <w:p w14:paraId="353A759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r w:rsidRPr="006469F8">
                    <w:rPr>
                      <w:rFonts w:ascii="Arial" w:eastAsia="Times New Roman" w:hAnsi="Arial" w:cs="Arial"/>
                      <w:sz w:val="20"/>
                      <w:szCs w:val="20"/>
                      <w:lang w:eastAsia="en-AU"/>
                    </w:rPr>
                    <w:t>.</w:t>
                  </w:r>
                </w:p>
              </w:tc>
            </w:tr>
          </w:tbl>
          <w:p w14:paraId="5DDCCAD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2F08084B"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D46360F" w14:textId="342FF64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EA2EB54" w14:textId="7994B3D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767144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PO55</w:t>
            </w:r>
          </w:p>
          <w:p w14:paraId="18820E3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067F15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5765983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8C42981" w14:textId="6232F172"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2875D13" w14:textId="78791100"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B2AC2F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Earthworks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756622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78E36B8" w14:textId="6F8CCB0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3645984" w14:textId="05D6054B"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1E0A4A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PO56</w:t>
            </w:r>
          </w:p>
          <w:p w14:paraId="0BD3AE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On-site earthworks are designed to consider the visual and amenity impact as they relate to:</w:t>
            </w:r>
          </w:p>
          <w:p w14:paraId="52EA7C1C"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natural topographical features of the site;</w:t>
            </w:r>
          </w:p>
          <w:p w14:paraId="08A818FD"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short and long-term slope stability;</w:t>
            </w:r>
          </w:p>
          <w:p w14:paraId="33D35B15"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soft or compressible foundation soils;</w:t>
            </w:r>
          </w:p>
          <w:p w14:paraId="4E59FECF"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reactive soils;</w:t>
            </w:r>
          </w:p>
          <w:p w14:paraId="6D911E4B"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low density or potentially collapsing soils;</w:t>
            </w:r>
          </w:p>
          <w:p w14:paraId="73440DF1"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existing fills and soil contamination that may exist on-site;</w:t>
            </w:r>
          </w:p>
          <w:p w14:paraId="14D7C992"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the stability and maintenance of steep slopes and batters;</w:t>
            </w:r>
          </w:p>
          <w:p w14:paraId="355C929F" w14:textId="77777777" w:rsidR="00F24499" w:rsidRPr="006469F8" w:rsidRDefault="00F24499" w:rsidP="00F74120">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excavation (cut) and fill and impacts on the amenity of adjoining lots (e.g. residential)</w:t>
            </w:r>
          </w:p>
          <w:p w14:paraId="3B71BA86"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50D7B9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E56.1</w:t>
            </w:r>
          </w:p>
          <w:p w14:paraId="414A888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671" w:type="dxa"/>
            <w:tcBorders>
              <w:top w:val="single" w:sz="2" w:space="0" w:color="696969"/>
              <w:left w:val="single" w:sz="2" w:space="0" w:color="696969"/>
              <w:bottom w:val="single" w:sz="2" w:space="0" w:color="696969"/>
              <w:right w:val="single" w:sz="2" w:space="0" w:color="696969"/>
            </w:tcBorders>
          </w:tcPr>
          <w:p w14:paraId="382C732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E95B68E" w14:textId="17FF4CA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42A2E63" w14:textId="50895B2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1BCAF8D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4B837E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E56.2</w:t>
            </w:r>
          </w:p>
          <w:p w14:paraId="3A465C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Stabilisation measures are provided, as necessary, to ensure long-term stability and low maintenance of steep slopes and batters. </w:t>
            </w:r>
          </w:p>
          <w:p w14:paraId="38501B0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F4A949C"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07A9A7F" w14:textId="1C4A0911"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A90E887" w14:textId="3A85BDDF"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1142916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1D1565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E56.3</w:t>
            </w:r>
          </w:p>
          <w:p w14:paraId="16E92DD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fill </w:t>
            </w:r>
            <w:proofErr w:type="gramStart"/>
            <w:r w:rsidRPr="006469F8">
              <w:rPr>
                <w:rFonts w:ascii="Arial" w:eastAsia="Times New Roman" w:hAnsi="Arial" w:cs="Arial"/>
                <w:sz w:val="20"/>
                <w:szCs w:val="20"/>
                <w:lang w:eastAsia="en-AU"/>
              </w:rPr>
              <w:t>batters</w:t>
            </w:r>
            <w:proofErr w:type="gramEnd"/>
            <w:r w:rsidRPr="006469F8">
              <w:rPr>
                <w:rFonts w:ascii="Arial" w:eastAsia="Times New Roman" w:hAnsi="Arial" w:cs="Arial"/>
                <w:sz w:val="20"/>
                <w:szCs w:val="20"/>
                <w:lang w:eastAsia="en-AU"/>
              </w:rPr>
              <w:t xml:space="preserve"> steeper than 1 (V) in 6 (H) on residential lots are fully turfed to prevent scour and erosion.</w:t>
            </w:r>
          </w:p>
        </w:tc>
        <w:tc>
          <w:tcPr>
            <w:tcW w:w="1671" w:type="dxa"/>
            <w:tcBorders>
              <w:top w:val="single" w:sz="2" w:space="0" w:color="696969"/>
              <w:left w:val="single" w:sz="2" w:space="0" w:color="696969"/>
              <w:bottom w:val="single" w:sz="2" w:space="0" w:color="696969"/>
              <w:right w:val="single" w:sz="2" w:space="0" w:color="696969"/>
            </w:tcBorders>
          </w:tcPr>
          <w:p w14:paraId="277519B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7D1F5A5" w14:textId="4B3410C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1D92021" w14:textId="0CC9886C"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74353ED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9B86FA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E56.4</w:t>
            </w:r>
          </w:p>
          <w:p w14:paraId="739F763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filling or excavation is contained within the site and is free draining.</w:t>
            </w:r>
          </w:p>
          <w:p w14:paraId="4787DA9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BBCFDA1"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A8343AB" w14:textId="5268060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9371244" w14:textId="08C7C5F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1B26CF4"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50A93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E56.5</w:t>
            </w:r>
          </w:p>
          <w:p w14:paraId="31D2EEB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fill placed on-site is:</w:t>
            </w:r>
          </w:p>
          <w:p w14:paraId="041BA9C9" w14:textId="77777777" w:rsidR="00F24499" w:rsidRPr="006469F8" w:rsidRDefault="00F24499" w:rsidP="00F74120">
            <w:pPr>
              <w:numPr>
                <w:ilvl w:val="0"/>
                <w:numId w:val="4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limited to that area necessary for the approved use;</w:t>
            </w:r>
          </w:p>
          <w:p w14:paraId="344D4150" w14:textId="77777777" w:rsidR="00F24499" w:rsidRPr="006469F8" w:rsidRDefault="00F24499" w:rsidP="00F74120">
            <w:pPr>
              <w:numPr>
                <w:ilvl w:val="0"/>
                <w:numId w:val="4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p w14:paraId="12CF63D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6CE88D8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301B20C" w14:textId="1C5B12A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4ADB427" w14:textId="23186E19"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10C493A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060EBB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E56.6</w:t>
            </w:r>
          </w:p>
          <w:p w14:paraId="013FD65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The site is </w:t>
            </w:r>
            <w:proofErr w:type="gramStart"/>
            <w:r w:rsidRPr="006469F8">
              <w:rPr>
                <w:rFonts w:ascii="Arial" w:eastAsia="Times New Roman" w:hAnsi="Arial" w:cs="Arial"/>
                <w:sz w:val="20"/>
                <w:szCs w:val="20"/>
                <w:lang w:eastAsia="en-AU"/>
              </w:rPr>
              <w:t>prepared</w:t>
            </w:r>
            <w:proofErr w:type="gramEnd"/>
            <w:r w:rsidRPr="006469F8">
              <w:rPr>
                <w:rFonts w:ascii="Arial" w:eastAsia="Times New Roman" w:hAnsi="Arial" w:cs="Arial"/>
                <w:sz w:val="20"/>
                <w:szCs w:val="20"/>
                <w:lang w:eastAsia="en-AU"/>
              </w:rPr>
              <w:t xml:space="preserve"> and the fill placed on-site in accordance with AS3798.</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77EB68C0" w14:textId="77777777" w:rsidTr="003569A8">
              <w:trPr>
                <w:tblCellSpacing w:w="15" w:type="dxa"/>
              </w:trPr>
              <w:tc>
                <w:tcPr>
                  <w:tcW w:w="5320" w:type="dxa"/>
                  <w:vAlign w:val="center"/>
                  <w:hideMark/>
                </w:tcPr>
                <w:p w14:paraId="090DF7E3"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F941F4">
                    <w:rPr>
                      <w:rFonts w:ascii="Arial" w:eastAsia="Times New Roman" w:hAnsi="Arial" w:cs="Arial"/>
                      <w:sz w:val="18"/>
                      <w:szCs w:val="18"/>
                      <w:lang w:eastAsia="en-AU"/>
                    </w:rPr>
                    <w:t>Note - The fill is to be inspected and tested in accordance with Planning scheme policy - Operational works inspection, maintenance and bonding procedures.</w:t>
                  </w:r>
                </w:p>
              </w:tc>
            </w:tr>
          </w:tbl>
          <w:p w14:paraId="1D1E765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675B66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B4472BF" w14:textId="308A589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B0975CB" w14:textId="0BF2F609"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6E514E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D5EFE5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E56.7</w:t>
            </w:r>
          </w:p>
          <w:p w14:paraId="60501A1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Inspection and certification of steep slopes and batters may be required by a suitably qualified and experienced RPEQ.</w:t>
            </w:r>
          </w:p>
          <w:p w14:paraId="7C058698"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32CF1C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2D5796F" w14:textId="2CE4736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581FA7E" w14:textId="52A059B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4F8E14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PO57</w:t>
            </w:r>
          </w:p>
          <w:p w14:paraId="4AE68C3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Embankments are stepped, terraced and landscaped to not adversely impact on the visual amenity of the surrounding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99D579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E57</w:t>
            </w:r>
          </w:p>
          <w:p w14:paraId="74363E9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Any embankments more than 1.5 metres in height are stepped, terraced and landscaped.</w:t>
            </w:r>
          </w:p>
          <w:p w14:paraId="600C98B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w:t>
            </w:r>
          </w:p>
          <w:p w14:paraId="1EA7C6CA" w14:textId="365A8785" w:rsidR="00F24499" w:rsidRPr="006469F8" w:rsidRDefault="00F24499" w:rsidP="003569A8">
            <w:pPr>
              <w:spacing w:after="45" w:line="240" w:lineRule="auto"/>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Figure - Embankment</w:t>
            </w:r>
            <w:r w:rsidRPr="006469F8">
              <w:rPr>
                <w:rFonts w:ascii="Arial" w:eastAsia="Times New Roman" w:hAnsi="Arial" w:cs="Arial"/>
                <w:noProof/>
                <w:sz w:val="20"/>
                <w:szCs w:val="20"/>
                <w:lang w:eastAsia="en-AU"/>
              </w:rPr>
              <w:drawing>
                <wp:inline distT="0" distB="0" distL="0" distR="0" wp14:anchorId="411F8A89" wp14:editId="72129032">
                  <wp:extent cx="3152775" cy="914400"/>
                  <wp:effectExtent l="0" t="0" r="9525" b="0"/>
                  <wp:docPr id="3" name="ID-2693396-497650" descr="An image depicting the requirement for embank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2693396-497650" descr="An image depicting the requirement for embankment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1671" w:type="dxa"/>
            <w:tcBorders>
              <w:top w:val="single" w:sz="2" w:space="0" w:color="696969"/>
              <w:left w:val="single" w:sz="2" w:space="0" w:color="696969"/>
              <w:bottom w:val="single" w:sz="2" w:space="0" w:color="696969"/>
              <w:right w:val="single" w:sz="2" w:space="0" w:color="696969"/>
            </w:tcBorders>
          </w:tcPr>
          <w:p w14:paraId="2E95159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C9E7269" w14:textId="7E44C06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2B1CAF5" w14:textId="15980814"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067375B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PO58</w:t>
            </w:r>
          </w:p>
          <w:p w14:paraId="16779A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Filling or excavation is undertaken in a manner that:</w:t>
            </w:r>
          </w:p>
          <w:p w14:paraId="0580B307" w14:textId="77777777" w:rsidR="00F24499" w:rsidRPr="006469F8" w:rsidRDefault="00F24499" w:rsidP="00F74120">
            <w:pPr>
              <w:numPr>
                <w:ilvl w:val="0"/>
                <w:numId w:val="4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does not adversely impact on a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or any drainage feature on, or adjacent to the land;</w:t>
            </w:r>
          </w:p>
          <w:p w14:paraId="3560B6FC" w14:textId="77777777" w:rsidR="00F24499" w:rsidRPr="006469F8" w:rsidRDefault="00F24499" w:rsidP="00F74120">
            <w:pPr>
              <w:numPr>
                <w:ilvl w:val="0"/>
                <w:numId w:val="4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does not preclude reasonable access to a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or any drainage feature on, or adjacent to the land for monitoring, maintenance or replacement purposes.</w:t>
            </w: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6469F8" w14:paraId="189DFC33" w14:textId="77777777" w:rsidTr="003569A8">
              <w:trPr>
                <w:trHeight w:val="460"/>
                <w:tblCellSpacing w:w="15" w:type="dxa"/>
              </w:trPr>
              <w:tc>
                <w:tcPr>
                  <w:tcW w:w="4738" w:type="dxa"/>
                  <w:vAlign w:val="center"/>
                  <w:hideMark/>
                </w:tcPr>
                <w:p w14:paraId="5A58B82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Note </w:t>
                  </w:r>
                  <w:proofErr w:type="gramStart"/>
                  <w:r w:rsidRPr="00F941F4">
                    <w:rPr>
                      <w:rFonts w:ascii="Arial" w:eastAsia="Times New Roman" w:hAnsi="Arial" w:cs="Arial"/>
                      <w:sz w:val="18"/>
                      <w:szCs w:val="18"/>
                      <w:lang w:eastAsia="en-AU"/>
                    </w:rPr>
                    <w:t>-  Public</w:t>
                  </w:r>
                  <w:proofErr w:type="gramEnd"/>
                  <w:r w:rsidRPr="00F941F4">
                    <w:rPr>
                      <w:rFonts w:ascii="Arial" w:eastAsia="Times New Roman" w:hAnsi="Arial" w:cs="Arial"/>
                      <w:sz w:val="18"/>
                      <w:szCs w:val="18"/>
                      <w:lang w:eastAsia="en-AU"/>
                    </w:rPr>
                    <w:t xml:space="preserve"> sector entity is defined in Schedule 2 of the Act.</w:t>
                  </w:r>
                </w:p>
              </w:tc>
            </w:tr>
          </w:tbl>
          <w:p w14:paraId="7FE0FB4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515C3D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E58.1</w:t>
            </w:r>
          </w:p>
          <w:p w14:paraId="5F05F2B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earthworks are undertaken in an easement issued in favour of Council or a public sector entity.</w:t>
            </w:r>
          </w:p>
          <w:tbl>
            <w:tblPr>
              <w:tblW w:w="556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63"/>
            </w:tblGrid>
            <w:tr w:rsidR="00F24499" w:rsidRPr="006469F8" w14:paraId="16F9C809" w14:textId="77777777" w:rsidTr="003569A8">
              <w:trPr>
                <w:trHeight w:val="440"/>
                <w:tblCellSpacing w:w="15" w:type="dxa"/>
              </w:trPr>
              <w:tc>
                <w:tcPr>
                  <w:tcW w:w="5503" w:type="dxa"/>
                  <w:vAlign w:val="center"/>
                  <w:hideMark/>
                </w:tcPr>
                <w:p w14:paraId="023DC6A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Public sector entity is defined in Schedule 2 of the Act</w:t>
                  </w:r>
                  <w:r w:rsidRPr="006469F8">
                    <w:rPr>
                      <w:rFonts w:ascii="Arial" w:eastAsia="Times New Roman" w:hAnsi="Arial" w:cs="Arial"/>
                      <w:sz w:val="20"/>
                      <w:szCs w:val="20"/>
                      <w:lang w:eastAsia="en-AU"/>
                    </w:rPr>
                    <w:t>.</w:t>
                  </w:r>
                </w:p>
              </w:tc>
            </w:tr>
          </w:tbl>
          <w:p w14:paraId="077BC7EF"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A3F472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47AAA55" w14:textId="286A1F4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A68B90D" w14:textId="70E521CB"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9C3D62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FB2B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E58.2</w:t>
            </w:r>
          </w:p>
          <w:p w14:paraId="76C7445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Earthworks that would result in any of the following are not carried out on-site:</w:t>
            </w:r>
          </w:p>
          <w:p w14:paraId="5595BC29" w14:textId="77777777" w:rsidR="00F24499" w:rsidRPr="006469F8" w:rsidRDefault="00F24499" w:rsidP="00F74120">
            <w:pPr>
              <w:numPr>
                <w:ilvl w:val="0"/>
                <w:numId w:val="4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 reduction in cover over the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service to less than 600mm;</w:t>
            </w:r>
          </w:p>
          <w:p w14:paraId="6C6042CA" w14:textId="77777777" w:rsidR="00F24499" w:rsidRPr="006469F8" w:rsidRDefault="00F24499" w:rsidP="00F74120">
            <w:pPr>
              <w:numPr>
                <w:ilvl w:val="0"/>
                <w:numId w:val="4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an increase in finished surface grade over, or within 1.5m on each side of, the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above that which existed prior to the earthworks being undertaken; and</w:t>
            </w:r>
          </w:p>
          <w:p w14:paraId="43EF2DAD" w14:textId="77777777" w:rsidR="00F24499" w:rsidRPr="006469F8" w:rsidRDefault="00F24499" w:rsidP="00F74120">
            <w:pPr>
              <w:numPr>
                <w:ilvl w:val="0"/>
                <w:numId w:val="4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prevent reasonable access to Council or public sector </w:t>
            </w:r>
            <w:proofErr w:type="gramStart"/>
            <w:r w:rsidRPr="006469F8">
              <w:rPr>
                <w:rFonts w:ascii="Arial" w:eastAsia="Times New Roman" w:hAnsi="Arial" w:cs="Arial"/>
                <w:sz w:val="20"/>
                <w:szCs w:val="20"/>
                <w:lang w:eastAsia="en-AU"/>
              </w:rPr>
              <w:t>entity maintained</w:t>
            </w:r>
            <w:proofErr w:type="gramEnd"/>
            <w:r w:rsidRPr="006469F8">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45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5"/>
            </w:tblGrid>
            <w:tr w:rsidR="00F24499" w:rsidRPr="006469F8" w14:paraId="39CC5BC8" w14:textId="77777777" w:rsidTr="003569A8">
              <w:trPr>
                <w:trHeight w:val="606"/>
                <w:tblCellSpacing w:w="15" w:type="dxa"/>
              </w:trPr>
              <w:tc>
                <w:tcPr>
                  <w:tcW w:w="5395" w:type="dxa"/>
                  <w:vAlign w:val="center"/>
                  <w:hideMark/>
                </w:tcPr>
                <w:p w14:paraId="49B82E13"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Public sector entity is defined in Schedule 2 of the Act.</w:t>
                  </w:r>
                </w:p>
              </w:tc>
            </w:tr>
            <w:tr w:rsidR="00F24499" w:rsidRPr="006469F8" w14:paraId="76D380F7" w14:textId="77777777" w:rsidTr="003569A8">
              <w:trPr>
                <w:trHeight w:val="594"/>
                <w:tblCellSpacing w:w="15" w:type="dxa"/>
              </w:trPr>
              <w:tc>
                <w:tcPr>
                  <w:tcW w:w="5395" w:type="dxa"/>
                  <w:vAlign w:val="center"/>
                  <w:hideMark/>
                </w:tcPr>
                <w:p w14:paraId="6FE9C911"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All building work covered by QDC MP1.4 is excluded from this provision.</w:t>
                  </w:r>
                </w:p>
              </w:tc>
            </w:tr>
          </w:tbl>
          <w:p w14:paraId="2B07843C"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FE7DFC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14E5B50" w14:textId="3898906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A9DD16B" w14:textId="5611DB8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E901DF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PO59</w:t>
            </w:r>
          </w:p>
          <w:p w14:paraId="79DA31F7" w14:textId="77777777" w:rsidR="00F24499" w:rsidRPr="006469F8" w:rsidRDefault="00F24499" w:rsidP="00F74120">
            <w:pPr>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or excavation does not result in land instability.</w:t>
            </w:r>
          </w:p>
          <w:tbl>
            <w:tblPr>
              <w:tblW w:w="54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48"/>
            </w:tblGrid>
            <w:tr w:rsidR="00F24499" w:rsidRPr="006469F8" w14:paraId="3BE36035" w14:textId="77777777" w:rsidTr="003569A8">
              <w:trPr>
                <w:trHeight w:val="1283"/>
                <w:tblCellSpacing w:w="15" w:type="dxa"/>
              </w:trPr>
              <w:tc>
                <w:tcPr>
                  <w:tcW w:w="5388" w:type="dxa"/>
                  <w:vAlign w:val="center"/>
                  <w:hideMark/>
                </w:tcPr>
                <w:p w14:paraId="42BBDB9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14:paraId="1CEEA7E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AAAEEF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4C16DC4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620F271" w14:textId="0D81EABC"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2EF15A8" w14:textId="39018556"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377DA5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PO60</w:t>
            </w:r>
          </w:p>
          <w:p w14:paraId="580078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or excavation does not result in</w:t>
            </w:r>
          </w:p>
          <w:p w14:paraId="2518BD40"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adverse impacts on the hydrological and hydraulic capacity of the waterway or floodway;</w:t>
            </w:r>
          </w:p>
          <w:p w14:paraId="4120F6F3"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increased flood inundation outside the site;</w:t>
            </w:r>
          </w:p>
          <w:p w14:paraId="28AE92AF"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any reduction in the flood storage capacity in the floodway;</w:t>
            </w:r>
          </w:p>
          <w:p w14:paraId="4C3E0536" w14:textId="77777777" w:rsidR="00F24499" w:rsidRPr="006469F8" w:rsidRDefault="00F24499" w:rsidP="00F74120">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any clearing of native vegetation.</w:t>
            </w:r>
          </w:p>
          <w:tbl>
            <w:tblPr>
              <w:tblW w:w="54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6"/>
            </w:tblGrid>
            <w:tr w:rsidR="00F24499" w:rsidRPr="006469F8" w14:paraId="6F8F4C6A" w14:textId="77777777" w:rsidTr="003569A8">
              <w:trPr>
                <w:tblCellSpacing w:w="15" w:type="dxa"/>
              </w:trPr>
              <w:tc>
                <w:tcPr>
                  <w:tcW w:w="5396" w:type="dxa"/>
                  <w:vAlign w:val="center"/>
                  <w:hideMark/>
                </w:tcPr>
                <w:p w14:paraId="025AC6F5" w14:textId="36763615" w:rsidR="00F24499" w:rsidRPr="006469F8" w:rsidRDefault="00F24499" w:rsidP="008D3D63">
                  <w:pPr>
                    <w:spacing w:before="150" w:after="150" w:line="240" w:lineRule="auto"/>
                    <w:ind w:left="158"/>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Note - To demonstrate compliance with this outcome, Planning scheme policy - Stormwater management provides guidance on the preparation of a </w:t>
                  </w:r>
                  <w:proofErr w:type="gramStart"/>
                  <w:r w:rsidRPr="00F941F4">
                    <w:rPr>
                      <w:rFonts w:ascii="Arial" w:eastAsia="Times New Roman" w:hAnsi="Arial" w:cs="Arial"/>
                      <w:sz w:val="18"/>
                      <w:szCs w:val="18"/>
                      <w:lang w:eastAsia="en-AU"/>
                    </w:rPr>
                    <w:t>site based</w:t>
                  </w:r>
                  <w:proofErr w:type="gramEnd"/>
                  <w:r w:rsidRPr="00F941F4">
                    <w:rPr>
                      <w:rFonts w:ascii="Arial" w:eastAsia="Times New Roman" w:hAnsi="Arial" w:cs="Arial"/>
                      <w:sz w:val="18"/>
                      <w:szCs w:val="18"/>
                      <w:lang w:eastAsia="en-AU"/>
                    </w:rPr>
                    <w:t xml:space="preserve"> stormwater management plan by a suitably qualified professional. Refer to Planning scheme policy - Integrated design for guidance on infrastructure design and modelling requirements.</w:t>
                  </w:r>
                </w:p>
              </w:tc>
            </w:tr>
          </w:tbl>
          <w:p w14:paraId="67736D2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230530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5720CD5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A64F522" w14:textId="240E640B"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4C4C99B" w14:textId="5E1CD85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91E92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PO61</w:t>
            </w:r>
          </w:p>
          <w:p w14:paraId="34D94D3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p w14:paraId="0F7309A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B46E02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E61</w:t>
            </w:r>
          </w:p>
          <w:p w14:paraId="79121B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Filling and excavation undertaken on the development site are shaped in a manner which does not:</w:t>
            </w:r>
          </w:p>
          <w:p w14:paraId="46BF5796" w14:textId="77777777" w:rsidR="00F24499" w:rsidRPr="006469F8" w:rsidRDefault="00F24499" w:rsidP="00F74120">
            <w:pPr>
              <w:numPr>
                <w:ilvl w:val="0"/>
                <w:numId w:val="4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prevent stormwater surface flow which, prior to commencement of the earthworks, passed onto the development site, from entering the land; or</w:t>
            </w:r>
          </w:p>
          <w:p w14:paraId="358FF03B" w14:textId="77777777" w:rsidR="00F24499" w:rsidRPr="006469F8" w:rsidRDefault="00F24499" w:rsidP="00F74120">
            <w:pPr>
              <w:numPr>
                <w:ilvl w:val="0"/>
                <w:numId w:val="4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redirect stormwater surface flow away from existing flow paths; or</w:t>
            </w:r>
          </w:p>
          <w:p w14:paraId="6DFFDFFF" w14:textId="77777777" w:rsidR="00F24499" w:rsidRPr="006469F8" w:rsidRDefault="00F24499" w:rsidP="00F74120">
            <w:pPr>
              <w:numPr>
                <w:ilvl w:val="0"/>
                <w:numId w:val="4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divert stormwater surface flow onto adjacent land, (other than a road), in a manner which: </w:t>
            </w:r>
          </w:p>
          <w:p w14:paraId="0C412E4E" w14:textId="77777777" w:rsidR="00F24499" w:rsidRPr="006469F8" w:rsidRDefault="00F24499" w:rsidP="00F74120">
            <w:pPr>
              <w:numPr>
                <w:ilvl w:val="1"/>
                <w:numId w:val="48"/>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concentrates the flow; or</w:t>
            </w:r>
          </w:p>
          <w:p w14:paraId="3B9A12C5" w14:textId="77777777" w:rsidR="00F24499" w:rsidRPr="006469F8" w:rsidRDefault="00F24499" w:rsidP="00F74120">
            <w:pPr>
              <w:numPr>
                <w:ilvl w:val="1"/>
                <w:numId w:val="48"/>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increases the flow rate of stormwater over the affected section of the adjacent land above the situation which existed prior to the diversion; or</w:t>
            </w:r>
          </w:p>
          <w:p w14:paraId="20CEDE65" w14:textId="77777777" w:rsidR="00F24499" w:rsidRPr="006469F8" w:rsidRDefault="00F24499" w:rsidP="00F74120">
            <w:pPr>
              <w:numPr>
                <w:ilvl w:val="1"/>
                <w:numId w:val="48"/>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causes actionable nuisance to any person, property or premises.</w:t>
            </w:r>
          </w:p>
          <w:p w14:paraId="3B367F7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BBBE16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3A55EC6" w14:textId="207175A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030C250" w14:textId="4A31967D"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C76FCD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PO62</w:t>
            </w:r>
          </w:p>
          <w:p w14:paraId="7BCE095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earth retaining structures provide a positive interface with the streetscape and minimise impacts on the amenity of adjoining residents.</w:t>
            </w:r>
          </w:p>
          <w:tbl>
            <w:tblPr>
              <w:tblW w:w="479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98"/>
            </w:tblGrid>
            <w:tr w:rsidR="00F24499" w:rsidRPr="006469F8" w14:paraId="73C9FCC5" w14:textId="77777777" w:rsidTr="003569A8">
              <w:trPr>
                <w:trHeight w:val="867"/>
                <w:tblCellSpacing w:w="15" w:type="dxa"/>
              </w:trPr>
              <w:tc>
                <w:tcPr>
                  <w:tcW w:w="4738" w:type="dxa"/>
                  <w:vAlign w:val="center"/>
                  <w:hideMark/>
                </w:tcPr>
                <w:p w14:paraId="2A49FF0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Refer to Planning scheme policy - Residential design for guidance on how to achieve compliance with this performance outcome. </w:t>
                  </w:r>
                </w:p>
              </w:tc>
            </w:tr>
          </w:tbl>
          <w:p w14:paraId="26F2FF1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331C49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E62</w:t>
            </w:r>
          </w:p>
          <w:p w14:paraId="374FB28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Earth retaining structures:</w:t>
            </w:r>
          </w:p>
          <w:p w14:paraId="07804DBE" w14:textId="77777777" w:rsidR="00F24499" w:rsidRPr="006469F8" w:rsidRDefault="00F24499" w:rsidP="00F74120">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not constructed of boulder rocks or timber;</w:t>
            </w:r>
          </w:p>
          <w:p w14:paraId="6033390E" w14:textId="77777777" w:rsidR="00F24499" w:rsidRPr="006469F8" w:rsidRDefault="00F24499" w:rsidP="00F74120">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height is no greater than 900mm, are provided in accordance with Figure - Retaining on a boundary;</w:t>
            </w:r>
          </w:p>
          <w:p w14:paraId="2820AF6B"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p>
          <w:p w14:paraId="08F673D7"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drawing>
                <wp:inline distT="0" distB="0" distL="0" distR="0" wp14:anchorId="4D32B39E" wp14:editId="2D218C24">
                  <wp:extent cx="2879725" cy="1840865"/>
                  <wp:effectExtent l="0" t="0" r="0" b="6985"/>
                  <wp:docPr id="4" name="ID-2875110-5" descr="An image depicting the requirements for earth retaining w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2875110-5" descr="An image depicting the requirements for earth retaining walls.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9725" cy="1840865"/>
                          </a:xfrm>
                          <a:prstGeom prst="rect">
                            <a:avLst/>
                          </a:prstGeom>
                          <a:noFill/>
                          <a:ln>
                            <a:noFill/>
                          </a:ln>
                        </pic:spPr>
                      </pic:pic>
                    </a:graphicData>
                  </a:graphic>
                </wp:inline>
              </w:drawing>
            </w:r>
          </w:p>
          <w:p w14:paraId="71C6BC05" w14:textId="77777777" w:rsidR="00F24499" w:rsidRPr="006469F8" w:rsidRDefault="00F24499" w:rsidP="00F74120">
            <w:pPr>
              <w:spacing w:after="0" w:line="240" w:lineRule="auto"/>
              <w:rPr>
                <w:rFonts w:ascii="Arial" w:eastAsia="Times New Roman" w:hAnsi="Arial" w:cs="Arial"/>
                <w:sz w:val="20"/>
                <w:szCs w:val="20"/>
                <w:lang w:eastAsia="en-AU"/>
              </w:rPr>
            </w:pPr>
          </w:p>
          <w:p w14:paraId="7027FF81" w14:textId="77777777" w:rsidR="00F24499" w:rsidRPr="006469F8" w:rsidRDefault="00F24499" w:rsidP="00F74120">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14:paraId="4981E316" w14:textId="77777777" w:rsidR="00F24499" w:rsidRPr="006469F8" w:rsidRDefault="00F24499" w:rsidP="00F74120">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where height is greater than 1.5m, are to be setback and stepped 1.5m vertical: 1.5m horizontal, terraced, landscaped and drained as shown below.</w:t>
            </w:r>
          </w:p>
          <w:p w14:paraId="16F19A23"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lastRenderedPageBreak/>
              <w:drawing>
                <wp:inline distT="0" distB="0" distL="0" distR="0" wp14:anchorId="7B0A0F73" wp14:editId="4BFFAED4">
                  <wp:extent cx="2879725" cy="2535555"/>
                  <wp:effectExtent l="0" t="0" r="0" b="0"/>
                  <wp:docPr id="5" name="ID-2875110-9" descr="An image depicting the requirements for earth retaining w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2875110-9" descr="An image depicting the requirements for earth retaining walls.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9725" cy="2535555"/>
                          </a:xfrm>
                          <a:prstGeom prst="rect">
                            <a:avLst/>
                          </a:prstGeom>
                          <a:noFill/>
                          <a:ln>
                            <a:noFill/>
                          </a:ln>
                        </pic:spPr>
                      </pic:pic>
                    </a:graphicData>
                  </a:graphic>
                </wp:inline>
              </w:drawing>
            </w:r>
          </w:p>
          <w:p w14:paraId="4DB2EDB5"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br/>
            </w:r>
          </w:p>
          <w:p w14:paraId="64560D0C"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noProof/>
                <w:sz w:val="20"/>
                <w:szCs w:val="20"/>
                <w:lang w:eastAsia="en-AU"/>
              </w:rPr>
              <w:drawing>
                <wp:inline distT="0" distB="0" distL="0" distR="0" wp14:anchorId="2AE2E531" wp14:editId="5D7F4B09">
                  <wp:extent cx="2879725" cy="2600960"/>
                  <wp:effectExtent l="0" t="0" r="0" b="8890"/>
                  <wp:docPr id="6" name="ID-2875110-10" descr="An image depicting the requirements for earth retaining wa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2875110-10" descr="An image depicting the requirements for earth retaining wall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2600960"/>
                          </a:xfrm>
                          <a:prstGeom prst="rect">
                            <a:avLst/>
                          </a:prstGeom>
                          <a:noFill/>
                          <a:ln>
                            <a:noFill/>
                          </a:ln>
                        </pic:spPr>
                      </pic:pic>
                    </a:graphicData>
                  </a:graphic>
                </wp:inline>
              </w:drawing>
            </w:r>
          </w:p>
          <w:p w14:paraId="543F6C76" w14:textId="77777777" w:rsidR="00F24499" w:rsidRPr="006469F8" w:rsidRDefault="00F24499" w:rsidP="00F74120">
            <w:pPr>
              <w:spacing w:after="0" w:line="240" w:lineRule="auto"/>
              <w:rPr>
                <w:rFonts w:ascii="Arial" w:eastAsia="Times New Roman" w:hAnsi="Arial" w:cs="Arial"/>
                <w:sz w:val="20"/>
                <w:szCs w:val="20"/>
                <w:lang w:eastAsia="en-AU"/>
              </w:rPr>
            </w:pPr>
            <w:r w:rsidRPr="006469F8">
              <w:rPr>
                <w:rFonts w:ascii="Arial" w:eastAsia="Times New Roman" w:hAnsi="Arial" w:cs="Arial"/>
                <w:sz w:val="20"/>
                <w:szCs w:val="20"/>
                <w:lang w:eastAsia="en-AU"/>
              </w:rPr>
              <w:br/>
            </w:r>
          </w:p>
        </w:tc>
        <w:tc>
          <w:tcPr>
            <w:tcW w:w="1671" w:type="dxa"/>
            <w:tcBorders>
              <w:top w:val="single" w:sz="2" w:space="0" w:color="696969"/>
              <w:left w:val="single" w:sz="2" w:space="0" w:color="696969"/>
              <w:bottom w:val="single" w:sz="2" w:space="0" w:color="696969"/>
              <w:right w:val="single" w:sz="2" w:space="0" w:color="696969"/>
            </w:tcBorders>
          </w:tcPr>
          <w:p w14:paraId="2C73294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B671AF7" w14:textId="31C34D24"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90F8390" w14:textId="6D826299" w:rsidTr="00F24499">
        <w:trPr>
          <w:trHeight w:val="5190"/>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6C47EF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005FF5EA" w14:textId="77777777" w:rsidTr="003569A8">
              <w:trPr>
                <w:tblCellSpacing w:w="15" w:type="dxa"/>
              </w:trPr>
              <w:tc>
                <w:tcPr>
                  <w:tcW w:w="4981" w:type="pct"/>
                  <w:vAlign w:val="center"/>
                  <w:hideMark/>
                </w:tcPr>
                <w:p w14:paraId="1EB8F879"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The provisions under this heading only apply if:</w:t>
                  </w:r>
                </w:p>
                <w:p w14:paraId="392105B6" w14:textId="77777777" w:rsidR="00F24499" w:rsidRPr="00F941F4" w:rsidRDefault="00F24499" w:rsidP="00F74120">
                  <w:pPr>
                    <w:numPr>
                      <w:ilvl w:val="0"/>
                      <w:numId w:val="51"/>
                    </w:numPr>
                    <w:spacing w:before="100" w:beforeAutospacing="1" w:after="100" w:afterAutospacing="1" w:line="240" w:lineRule="auto"/>
                    <w:ind w:left="450"/>
                    <w:rPr>
                      <w:rFonts w:ascii="Arial" w:eastAsia="Times New Roman" w:hAnsi="Arial" w:cs="Arial"/>
                      <w:sz w:val="18"/>
                      <w:szCs w:val="18"/>
                      <w:lang w:eastAsia="en-AU"/>
                    </w:rPr>
                  </w:pPr>
                  <w:r w:rsidRPr="00F941F4">
                    <w:rPr>
                      <w:rFonts w:ascii="Arial" w:eastAsia="Times New Roman" w:hAnsi="Arial" w:cs="Arial"/>
                      <w:sz w:val="18"/>
                      <w:szCs w:val="18"/>
                      <w:lang w:eastAsia="en-AU"/>
                    </w:rPr>
                    <w:t>the development is for, or incorporates:</w:t>
                  </w:r>
                </w:p>
                <w:p w14:paraId="42E4E318"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reconfiguring a lot for a community title scheme creating 1 or more vacant lots; or</w:t>
                  </w:r>
                </w:p>
                <w:p w14:paraId="61E8F099"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material change of use for 2 or more sole occupancy units on the same lot, or within the same community titles scheme; or</w:t>
                  </w:r>
                </w:p>
                <w:p w14:paraId="40631877"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material change of use for a Tourist park</w:t>
                  </w:r>
                  <w:r w:rsidRPr="00F941F4">
                    <w:rPr>
                      <w:rFonts w:ascii="Arial" w:eastAsia="Times New Roman" w:hAnsi="Arial" w:cs="Arial"/>
                      <w:sz w:val="18"/>
                      <w:szCs w:val="18"/>
                      <w:vertAlign w:val="superscript"/>
                      <w:lang w:eastAsia="en-AU"/>
                    </w:rPr>
                    <w:t>(</w:t>
                  </w:r>
                  <w:hyperlink r:id="rId21"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941F4">
                      <w:rPr>
                        <w:rFonts w:ascii="Arial" w:eastAsia="Times New Roman" w:hAnsi="Arial" w:cs="Arial"/>
                        <w:color w:val="004DA3"/>
                        <w:sz w:val="18"/>
                        <w:szCs w:val="18"/>
                        <w:vertAlign w:val="superscript"/>
                        <w:lang w:eastAsia="en-AU"/>
                      </w:rPr>
                      <w:t>84</w:t>
                    </w:r>
                  </w:hyperlink>
                  <w:r w:rsidRPr="00F941F4">
                    <w:rPr>
                      <w:rFonts w:ascii="Arial" w:eastAsia="Times New Roman" w:hAnsi="Arial" w:cs="Arial"/>
                      <w:sz w:val="18"/>
                      <w:szCs w:val="18"/>
                      <w:vertAlign w:val="superscript"/>
                      <w:lang w:eastAsia="en-AU"/>
                    </w:rPr>
                    <w:t>)</w:t>
                  </w:r>
                  <w:r w:rsidRPr="00F941F4">
                    <w:rPr>
                      <w:rFonts w:ascii="Arial" w:eastAsia="Times New Roman" w:hAnsi="Arial" w:cs="Arial"/>
                      <w:sz w:val="18"/>
                      <w:szCs w:val="18"/>
                      <w:lang w:eastAsia="en-AU"/>
                    </w:rPr>
                    <w:t> with accommodation in the form of caravans or tents; or</w:t>
                  </w:r>
                </w:p>
                <w:p w14:paraId="34AE62E0" w14:textId="77777777" w:rsidR="00F24499" w:rsidRPr="00F941F4" w:rsidRDefault="00F24499" w:rsidP="00F74120">
                  <w:pPr>
                    <w:numPr>
                      <w:ilvl w:val="1"/>
                      <w:numId w:val="51"/>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material change of use for outdoor sales</w:t>
                  </w:r>
                  <w:r w:rsidRPr="00F941F4">
                    <w:rPr>
                      <w:rFonts w:ascii="Arial" w:eastAsia="Times New Roman" w:hAnsi="Arial" w:cs="Arial"/>
                      <w:sz w:val="18"/>
                      <w:szCs w:val="18"/>
                      <w:vertAlign w:val="superscript"/>
                      <w:lang w:eastAsia="en-AU"/>
                    </w:rPr>
                    <w:t>(</w:t>
                  </w:r>
                  <w:hyperlink r:id="rId22"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941F4">
                      <w:rPr>
                        <w:rFonts w:ascii="Arial" w:eastAsia="Times New Roman" w:hAnsi="Arial" w:cs="Arial"/>
                        <w:color w:val="004DA3"/>
                        <w:sz w:val="18"/>
                        <w:szCs w:val="18"/>
                        <w:vertAlign w:val="superscript"/>
                        <w:lang w:eastAsia="en-AU"/>
                      </w:rPr>
                      <w:t>54</w:t>
                    </w:r>
                  </w:hyperlink>
                  <w:r w:rsidRPr="00F941F4">
                    <w:rPr>
                      <w:rFonts w:ascii="Arial" w:eastAsia="Times New Roman" w:hAnsi="Arial" w:cs="Arial"/>
                      <w:sz w:val="18"/>
                      <w:szCs w:val="18"/>
                      <w:vertAlign w:val="superscript"/>
                      <w:lang w:eastAsia="en-AU"/>
                    </w:rPr>
                    <w:t>)</w:t>
                  </w:r>
                  <w:r w:rsidRPr="00F941F4">
                    <w:rPr>
                      <w:rFonts w:ascii="Arial" w:eastAsia="Times New Roman" w:hAnsi="Arial" w:cs="Arial"/>
                      <w:sz w:val="18"/>
                      <w:szCs w:val="18"/>
                      <w:lang w:eastAsia="en-AU"/>
                    </w:rPr>
                    <w:t>, outdoor processing or outdoor storage where involving combustible materials.</w:t>
                  </w:r>
                </w:p>
                <w:p w14:paraId="2113F675"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AND</w:t>
                  </w:r>
                </w:p>
                <w:p w14:paraId="15E29A22" w14:textId="77777777" w:rsidR="00F24499" w:rsidRPr="00F941F4" w:rsidRDefault="00F24499" w:rsidP="00F74120">
                  <w:pPr>
                    <w:numPr>
                      <w:ilvl w:val="0"/>
                      <w:numId w:val="52"/>
                    </w:numPr>
                    <w:spacing w:before="100" w:beforeAutospacing="1" w:after="100" w:afterAutospacing="1" w:line="240" w:lineRule="auto"/>
                    <w:ind w:left="450"/>
                    <w:rPr>
                      <w:rFonts w:ascii="Arial" w:eastAsia="Times New Roman" w:hAnsi="Arial" w:cs="Arial"/>
                      <w:sz w:val="18"/>
                      <w:szCs w:val="18"/>
                      <w:lang w:eastAsia="en-AU"/>
                    </w:rPr>
                  </w:pPr>
                  <w:r w:rsidRPr="00F941F4">
                    <w:rPr>
                      <w:rFonts w:ascii="Arial" w:eastAsia="Times New Roman" w:hAnsi="Arial" w:cs="Arial"/>
                      <w:sz w:val="18"/>
                      <w:szCs w:val="18"/>
                      <w:lang w:eastAsia="en-AU"/>
                    </w:rPr>
                    <w:t>none of the following exceptions apply:</w:t>
                  </w:r>
                </w:p>
                <w:p w14:paraId="313FC399" w14:textId="77777777" w:rsidR="00F24499" w:rsidRPr="00F941F4" w:rsidRDefault="00F24499" w:rsidP="00F74120">
                  <w:pPr>
                    <w:numPr>
                      <w:ilvl w:val="1"/>
                      <w:numId w:val="52"/>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 xml:space="preserve">the distributor-retailer for the area has indicated, in its </w:t>
                  </w:r>
                  <w:proofErr w:type="spellStart"/>
                  <w:r w:rsidRPr="00F941F4">
                    <w:rPr>
                      <w:rFonts w:ascii="Arial" w:eastAsia="Times New Roman" w:hAnsi="Arial" w:cs="Arial"/>
                      <w:sz w:val="18"/>
                      <w:szCs w:val="18"/>
                      <w:lang w:eastAsia="en-AU"/>
                    </w:rPr>
                    <w:t>netserv</w:t>
                  </w:r>
                  <w:proofErr w:type="spellEnd"/>
                  <w:r w:rsidRPr="00F941F4">
                    <w:rPr>
                      <w:rFonts w:ascii="Arial" w:eastAsia="Times New Roman" w:hAnsi="Arial" w:cs="Arial"/>
                      <w:sz w:val="18"/>
                      <w:szCs w:val="18"/>
                      <w:lang w:eastAsia="en-AU"/>
                    </w:rPr>
                    <w:t xml:space="preserve"> plan, that the premises will not be served by that entity’s reticulated water supply; or</w:t>
                  </w:r>
                </w:p>
                <w:p w14:paraId="763F95BA" w14:textId="77777777" w:rsidR="00F24499" w:rsidRPr="00F941F4" w:rsidRDefault="00F24499" w:rsidP="00F74120">
                  <w:pPr>
                    <w:numPr>
                      <w:ilvl w:val="1"/>
                      <w:numId w:val="52"/>
                    </w:numPr>
                    <w:spacing w:before="100" w:beforeAutospacing="1" w:after="100" w:afterAutospacing="1" w:line="240" w:lineRule="auto"/>
                    <w:ind w:left="900"/>
                    <w:rPr>
                      <w:rFonts w:ascii="Arial" w:eastAsia="Times New Roman" w:hAnsi="Arial" w:cs="Arial"/>
                      <w:sz w:val="18"/>
                      <w:szCs w:val="18"/>
                      <w:lang w:eastAsia="en-AU"/>
                    </w:rPr>
                  </w:pPr>
                  <w:r w:rsidRPr="00F941F4">
                    <w:rPr>
                      <w:rFonts w:ascii="Arial" w:eastAsia="Times New Roman" w:hAnsi="Arial" w:cs="Arial"/>
                      <w:sz w:val="18"/>
                      <w:szCs w:val="18"/>
                      <w:lang w:eastAsia="en-AU"/>
                    </w:rPr>
                    <w:t>every part of the development site is within 60m walking distance of an existing fire hydrant on the distributor-retailer’s reticulated water supply network, measured around all obstructions, either on or adjacent to the site.</w:t>
                  </w:r>
                </w:p>
              </w:tc>
            </w:tr>
            <w:tr w:rsidR="00F24499" w:rsidRPr="006469F8" w14:paraId="7DA51BEE" w14:textId="77777777" w:rsidTr="003569A8">
              <w:trPr>
                <w:tblCellSpacing w:w="15" w:type="dxa"/>
              </w:trPr>
              <w:tc>
                <w:tcPr>
                  <w:tcW w:w="4981" w:type="pct"/>
                  <w:vAlign w:val="center"/>
                  <w:hideMark/>
                </w:tcPr>
                <w:p w14:paraId="7C69B080"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3E0D84F0" w14:textId="59047D4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EAB21EE" w14:textId="27B1C0AF"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73370A2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PO63</w:t>
            </w:r>
          </w:p>
          <w:p w14:paraId="218E122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incorporates a fire fighting system that:</w:t>
            </w:r>
          </w:p>
          <w:p w14:paraId="625C1A3E"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satisfies the reasonable needs of the fire fighting entity for the area;</w:t>
            </w:r>
          </w:p>
          <w:p w14:paraId="0267AAD2"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appropriate for the size, shape and topography of the development and its surrounds;</w:t>
            </w:r>
          </w:p>
          <w:p w14:paraId="5E10FC26"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compatible with the operational equipment available to the fire fighting entity for the area;</w:t>
            </w:r>
          </w:p>
          <w:p w14:paraId="4CA6310C"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considers the fire hazard inherent in the materials comprising the development and their proximity to one another;</w:t>
            </w:r>
          </w:p>
          <w:p w14:paraId="1EB471C7"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considers the fire hazard inherent in the surrounds to the development site;</w:t>
            </w:r>
          </w:p>
          <w:p w14:paraId="0B7D9FA9" w14:textId="77777777" w:rsidR="00F24499" w:rsidRPr="006469F8" w:rsidRDefault="00F24499" w:rsidP="00F74120">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is maintained in effective operating order.</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02125FBF" w14:textId="77777777" w:rsidTr="003569A8">
              <w:trPr>
                <w:trHeight w:val="932"/>
                <w:tblCellSpacing w:w="15" w:type="dxa"/>
              </w:trPr>
              <w:tc>
                <w:tcPr>
                  <w:tcW w:w="4757" w:type="dxa"/>
                  <w:vAlign w:val="center"/>
                  <w:hideMark/>
                </w:tcPr>
                <w:p w14:paraId="6D62CAFE" w14:textId="77777777" w:rsidR="00F24499" w:rsidRPr="006469F8" w:rsidRDefault="00F24499" w:rsidP="008D3D63">
                  <w:pPr>
                    <w:spacing w:before="150" w:after="150" w:line="240" w:lineRule="auto"/>
                    <w:ind w:left="16" w:hanging="16"/>
                    <w:rPr>
                      <w:rFonts w:ascii="Arial" w:eastAsia="Times New Roman" w:hAnsi="Arial" w:cs="Arial"/>
                      <w:sz w:val="20"/>
                      <w:szCs w:val="20"/>
                      <w:lang w:eastAsia="en-AU"/>
                    </w:rPr>
                  </w:pPr>
                  <w:r w:rsidRPr="00F941F4">
                    <w:rPr>
                      <w:rFonts w:ascii="Arial" w:eastAsia="Times New Roman" w:hAnsi="Arial" w:cs="Arial"/>
                      <w:sz w:val="18"/>
                      <w:szCs w:val="18"/>
                      <w:lang w:eastAsia="en-AU"/>
                    </w:rPr>
                    <w:t>Note - The Queensland Fire and Emergency Services is the entity currently providing the fire fighting function for the urban areas of the Moreton Bay Region.</w:t>
                  </w:r>
                </w:p>
              </w:tc>
            </w:tr>
          </w:tbl>
          <w:p w14:paraId="15EFE46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F19F7D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E63.1</w:t>
            </w:r>
          </w:p>
          <w:p w14:paraId="1246F63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External fire hydrant facilities are provided on site to the standard prescribed under the relevant parts of </w:t>
            </w:r>
            <w:r w:rsidRPr="006469F8">
              <w:rPr>
                <w:rFonts w:ascii="Arial" w:eastAsia="Times New Roman" w:hAnsi="Arial" w:cs="Arial"/>
                <w:i/>
                <w:iCs/>
                <w:sz w:val="20"/>
                <w:szCs w:val="20"/>
                <w:lang w:eastAsia="en-AU"/>
              </w:rPr>
              <w:t>Australian Standard AS 2419.1 (2005) – Fire Hydrant Installations</w:t>
            </w:r>
            <w:r w:rsidRPr="006469F8">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28"/>
            </w:tblGrid>
            <w:tr w:rsidR="00F24499" w:rsidRPr="006469F8" w14:paraId="1CCEA8CC" w14:textId="77777777" w:rsidTr="003569A8">
              <w:trPr>
                <w:tblCellSpacing w:w="15" w:type="dxa"/>
              </w:trPr>
              <w:tc>
                <w:tcPr>
                  <w:tcW w:w="4962" w:type="pct"/>
                  <w:vAlign w:val="center"/>
                  <w:hideMark/>
                </w:tcPr>
                <w:p w14:paraId="475F508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Note - For this requirement for accepted development, the following are the relevant parts of AS 2419.1 (2005) that may be applicable:</w:t>
                  </w:r>
                </w:p>
                <w:p w14:paraId="2EA20525"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 regard to the form of any fire hydrant - Part 8.5 and Part 3.2.2.1, with the exception that for Tourist parks</w:t>
                  </w:r>
                  <w:r w:rsidRPr="006469F8">
                    <w:rPr>
                      <w:rFonts w:ascii="Arial" w:eastAsia="Times New Roman" w:hAnsi="Arial" w:cs="Arial"/>
                      <w:sz w:val="20"/>
                      <w:szCs w:val="20"/>
                      <w:vertAlign w:val="superscript"/>
                      <w:lang w:eastAsia="en-AU"/>
                    </w:rPr>
                    <w:t>(</w:t>
                  </w:r>
                  <w:hyperlink r:id="rId23"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469F8">
                      <w:rPr>
                        <w:rFonts w:ascii="Arial" w:eastAsia="Times New Roman" w:hAnsi="Arial" w:cs="Arial"/>
                        <w:color w:val="004DA3"/>
                        <w:sz w:val="20"/>
                        <w:szCs w:val="20"/>
                        <w:vertAlign w:val="superscript"/>
                        <w:lang w:eastAsia="en-AU"/>
                      </w:rPr>
                      <w:t>84</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or development comprised solely of dwellings and their associated outbuildings, single outlet above-ground hydrants or suitably signposted in-ground hydrants would be an acceptable alternative;</w:t>
                  </w:r>
                </w:p>
                <w:p w14:paraId="18AC20B4"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lastRenderedPageBreak/>
                    <w:t>in regard to</w:t>
                  </w:r>
                  <w:proofErr w:type="gramEnd"/>
                  <w:r w:rsidRPr="006469F8">
                    <w:rPr>
                      <w:rFonts w:ascii="Arial" w:eastAsia="Times New Roman" w:hAnsi="Arial" w:cs="Arial"/>
                      <w:sz w:val="20"/>
                      <w:szCs w:val="20"/>
                      <w:lang w:eastAsia="en-AU"/>
                    </w:rPr>
                    <w:t xml:space="preserve"> the general locational requirements for fire hydrants - Part 3.2.2.2 (a), (e), (f), (g) and (h) as well as Appendix B of AS 2419.1 (2005);</w:t>
                  </w:r>
                </w:p>
                <w:p w14:paraId="1E6F5F14"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in regard to</w:t>
                  </w:r>
                  <w:proofErr w:type="gramEnd"/>
                  <w:r w:rsidRPr="006469F8">
                    <w:rPr>
                      <w:rFonts w:ascii="Arial" w:eastAsia="Times New Roman" w:hAnsi="Arial" w:cs="Arial"/>
                      <w:sz w:val="20"/>
                      <w:szCs w:val="20"/>
                      <w:lang w:eastAsia="en-AU"/>
                    </w:rPr>
                    <w:t xml:space="preserve"> the proximity of hydrants to buildings and other facilities - Part 3.2.2.2 (b), (c) and (d), with the exception that:</w:t>
                  </w:r>
                </w:p>
                <w:p w14:paraId="319F32E5" w14:textId="77777777" w:rsidR="00F24499" w:rsidRPr="006469F8" w:rsidRDefault="00F24499" w:rsidP="00F74120">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for dwellings and their associated outbuildings, hydrant coverage need only extend to the roof and external walls of those buildings;</w:t>
                  </w:r>
                </w:p>
                <w:p w14:paraId="4370509C" w14:textId="77777777" w:rsidR="00F24499" w:rsidRPr="006469F8" w:rsidRDefault="00F24499" w:rsidP="00F74120">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for caravans and tents, hydrant coverage need only extend to the roof of those tents and caravans;</w:t>
                  </w:r>
                </w:p>
                <w:p w14:paraId="46D14D35" w14:textId="77777777" w:rsidR="00F24499" w:rsidRPr="006469F8" w:rsidRDefault="00F24499" w:rsidP="00F74120">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469F8">
                    <w:rPr>
                      <w:rFonts w:ascii="Arial" w:eastAsia="Times New Roman" w:hAnsi="Arial" w:cs="Arial"/>
                      <w:sz w:val="20"/>
                      <w:szCs w:val="20"/>
                      <w:lang w:eastAsia="en-AU"/>
                    </w:rPr>
                    <w:t>for outdoor sales</w:t>
                  </w:r>
                  <w:r w:rsidRPr="006469F8">
                    <w:rPr>
                      <w:rFonts w:ascii="Arial" w:eastAsia="Times New Roman" w:hAnsi="Arial" w:cs="Arial"/>
                      <w:sz w:val="20"/>
                      <w:szCs w:val="20"/>
                      <w:vertAlign w:val="superscript"/>
                      <w:lang w:eastAsia="en-AU"/>
                    </w:rPr>
                    <w:t>(</w:t>
                  </w:r>
                  <w:hyperlink r:id="rId24"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469F8">
                      <w:rPr>
                        <w:rFonts w:ascii="Arial" w:eastAsia="Times New Roman" w:hAnsi="Arial" w:cs="Arial"/>
                        <w:color w:val="004DA3"/>
                        <w:sz w:val="20"/>
                        <w:szCs w:val="20"/>
                        <w:vertAlign w:val="superscript"/>
                        <w:lang w:eastAsia="en-AU"/>
                      </w:rPr>
                      <w:t>54</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processing or storage facilities, hydrant coverage is required across the entire area of the outdoor sales</w:t>
                  </w:r>
                  <w:r w:rsidRPr="006469F8">
                    <w:rPr>
                      <w:rFonts w:ascii="Arial" w:eastAsia="Times New Roman" w:hAnsi="Arial" w:cs="Arial"/>
                      <w:sz w:val="20"/>
                      <w:szCs w:val="20"/>
                      <w:vertAlign w:val="superscript"/>
                      <w:lang w:eastAsia="en-AU"/>
                    </w:rPr>
                    <w:t>(</w:t>
                  </w:r>
                  <w:hyperlink r:id="rId25"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469F8">
                      <w:rPr>
                        <w:rFonts w:ascii="Arial" w:eastAsia="Times New Roman" w:hAnsi="Arial" w:cs="Arial"/>
                        <w:color w:val="004DA3"/>
                        <w:sz w:val="20"/>
                        <w:szCs w:val="20"/>
                        <w:vertAlign w:val="superscript"/>
                        <w:lang w:eastAsia="en-AU"/>
                      </w:rPr>
                      <w:t>54</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outdoor processing and outdoor storage facilities;</w:t>
                  </w:r>
                </w:p>
                <w:p w14:paraId="668BD09B" w14:textId="77777777" w:rsidR="00F24499" w:rsidRPr="006469F8" w:rsidRDefault="00F24499" w:rsidP="00F74120">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in regard to</w:t>
                  </w:r>
                  <w:proofErr w:type="gramEnd"/>
                  <w:r w:rsidRPr="006469F8">
                    <w:rPr>
                      <w:rFonts w:ascii="Arial" w:eastAsia="Times New Roman" w:hAnsi="Arial" w:cs="Arial"/>
                      <w:sz w:val="20"/>
                      <w:szCs w:val="20"/>
                      <w:lang w:eastAsia="en-AU"/>
                    </w:rPr>
                    <w:t xml:space="preserve"> fire hydrant accessibility and clearance requirements - Part 3.5 and, where applicable, Part 3.6.</w:t>
                  </w:r>
                </w:p>
              </w:tc>
            </w:tr>
          </w:tbl>
          <w:p w14:paraId="3F2E4F7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440759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939B6B7" w14:textId="4FACD3A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85DBF1C" w14:textId="66236CB6" w:rsidTr="00B54E99">
        <w:trPr>
          <w:tblCellSpacing w:w="15" w:type="dxa"/>
        </w:trPr>
        <w:tc>
          <w:tcPr>
            <w:tcW w:w="5484" w:type="dxa"/>
            <w:vMerge/>
            <w:vAlign w:val="center"/>
            <w:hideMark/>
          </w:tcPr>
          <w:p w14:paraId="36418CE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BC7C4C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E63.2</w:t>
            </w:r>
          </w:p>
          <w:p w14:paraId="09D3C82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continuous path of travel having the following characteristics is provided between the vehicle access point to the site and each external fire hydrant and hydrant booster point on the land:</w:t>
            </w:r>
          </w:p>
          <w:p w14:paraId="1CB14D51"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 unobstructed width of no less than 3.5m;</w:t>
            </w:r>
          </w:p>
          <w:p w14:paraId="58EFE029"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 unobstructed height of no less than 4.8m;</w:t>
            </w:r>
          </w:p>
          <w:p w14:paraId="05776688"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constructed to be readily traversed by a 17 tonne HRV fire brigade pumping appliance;</w:t>
            </w:r>
          </w:p>
          <w:p w14:paraId="50A51685" w14:textId="77777777" w:rsidR="00F24499" w:rsidRPr="006469F8" w:rsidRDefault="00F24499" w:rsidP="00F7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an area for a fire brigade pumping appliance to stand within 20m of each fire hydrant and 8m of each hydrant booster point.</w:t>
            </w:r>
          </w:p>
        </w:tc>
        <w:tc>
          <w:tcPr>
            <w:tcW w:w="1671" w:type="dxa"/>
            <w:tcBorders>
              <w:top w:val="single" w:sz="2" w:space="0" w:color="696969"/>
              <w:left w:val="single" w:sz="2" w:space="0" w:color="696969"/>
              <w:bottom w:val="single" w:sz="2" w:space="0" w:color="696969"/>
              <w:right w:val="single" w:sz="2" w:space="0" w:color="696969"/>
            </w:tcBorders>
          </w:tcPr>
          <w:p w14:paraId="30CB101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80E60F9" w14:textId="27EC56CF"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3990F88A" w14:textId="5AAB2F02" w:rsidTr="00B54E99">
        <w:trPr>
          <w:tblCellSpacing w:w="15" w:type="dxa"/>
        </w:trPr>
        <w:tc>
          <w:tcPr>
            <w:tcW w:w="5484" w:type="dxa"/>
            <w:vMerge/>
            <w:vAlign w:val="center"/>
            <w:hideMark/>
          </w:tcPr>
          <w:p w14:paraId="6F798A5B"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4BDC88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E63.3</w:t>
            </w:r>
          </w:p>
          <w:p w14:paraId="1FC3E76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On-site fire hydrant facilities are maintained in effective operating order in a manner prescribed in </w:t>
            </w:r>
            <w:r w:rsidRPr="006469F8">
              <w:rPr>
                <w:rFonts w:ascii="Arial" w:eastAsia="Times New Roman" w:hAnsi="Arial" w:cs="Arial"/>
                <w:i/>
                <w:iCs/>
                <w:sz w:val="20"/>
                <w:szCs w:val="20"/>
                <w:lang w:eastAsia="en-AU"/>
              </w:rPr>
              <w:t xml:space="preserve">Australian </w:t>
            </w:r>
            <w:r w:rsidRPr="006469F8">
              <w:rPr>
                <w:rFonts w:ascii="Arial" w:eastAsia="Times New Roman" w:hAnsi="Arial" w:cs="Arial"/>
                <w:i/>
                <w:iCs/>
                <w:sz w:val="20"/>
                <w:szCs w:val="20"/>
                <w:lang w:eastAsia="en-AU"/>
              </w:rPr>
              <w:lastRenderedPageBreak/>
              <w:t>Standard AS1851 (2012) – Routine service of fire protection systems and equipment</w:t>
            </w:r>
            <w:r w:rsidRPr="006469F8">
              <w:rPr>
                <w:rFonts w:ascii="Arial" w:eastAsia="Times New Roman" w:hAnsi="Arial" w:cs="Arial"/>
                <w:sz w:val="20"/>
                <w:szCs w:val="20"/>
                <w:lang w:eastAsia="en-AU"/>
              </w:rPr>
              <w:t>.</w:t>
            </w:r>
          </w:p>
        </w:tc>
        <w:tc>
          <w:tcPr>
            <w:tcW w:w="1671" w:type="dxa"/>
            <w:tcBorders>
              <w:top w:val="single" w:sz="2" w:space="0" w:color="696969"/>
              <w:left w:val="single" w:sz="2" w:space="0" w:color="696969"/>
              <w:bottom w:val="single" w:sz="2" w:space="0" w:color="696969"/>
              <w:right w:val="single" w:sz="2" w:space="0" w:color="696969"/>
            </w:tcBorders>
          </w:tcPr>
          <w:p w14:paraId="709F2CA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43757FC" w14:textId="793490AD"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5B5CC01" w14:textId="0A374CD8"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99BA0B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PO64</w:t>
            </w:r>
          </w:p>
          <w:p w14:paraId="3271A3D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6469F8">
              <w:rPr>
                <w:rFonts w:ascii="Arial" w:eastAsia="Times New Roman" w:hAnsi="Arial" w:cs="Arial"/>
                <w:sz w:val="20"/>
                <w:szCs w:val="20"/>
                <w:lang w:eastAsia="en-AU"/>
              </w:rPr>
              <w:t>can be readily identified at all times</w:t>
            </w:r>
            <w:proofErr w:type="gramEnd"/>
            <w:r w:rsidRPr="006469F8">
              <w:rPr>
                <w:rFonts w:ascii="Arial" w:eastAsia="Times New Roman" w:hAnsi="Arial" w:cs="Arial"/>
                <w:sz w:val="20"/>
                <w:szCs w:val="20"/>
                <w:lang w:eastAsia="en-AU"/>
              </w:rPr>
              <w:t xml:space="preserve"> from, or at, the vehicular entry point to the development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A71F4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E64</w:t>
            </w:r>
          </w:p>
          <w:p w14:paraId="4268057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For development that contains on-site fire hydrants external to buildings:</w:t>
            </w:r>
          </w:p>
          <w:p w14:paraId="2BA781AD" w14:textId="77777777" w:rsidR="00F24499" w:rsidRPr="006469F8" w:rsidRDefault="00F24499" w:rsidP="00F74120">
            <w:pPr>
              <w:numPr>
                <w:ilvl w:val="0"/>
                <w:numId w:val="5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those external hydrants can be seen from the vehicular entry point to the site; or</w:t>
            </w:r>
          </w:p>
          <w:p w14:paraId="54268796" w14:textId="77777777" w:rsidR="00F24499" w:rsidRPr="006469F8" w:rsidRDefault="00F24499" w:rsidP="00F74120">
            <w:pPr>
              <w:numPr>
                <w:ilvl w:val="0"/>
                <w:numId w:val="56"/>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sign identifying the following is provided at the vehicular entry point to the site:</w:t>
            </w:r>
          </w:p>
          <w:p w14:paraId="652C791B"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overall layout of the development (to scale);</w:t>
            </w:r>
          </w:p>
          <w:p w14:paraId="762EE50F"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internal road names (where used);</w:t>
            </w:r>
          </w:p>
          <w:p w14:paraId="00167201"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communal facilities (where provided);</w:t>
            </w:r>
          </w:p>
          <w:p w14:paraId="78204615"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reception area and on-site manager’s office (where provided);</w:t>
            </w:r>
          </w:p>
          <w:p w14:paraId="092D9CE7"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external hydrants and hydrant booster points;</w:t>
            </w:r>
          </w:p>
          <w:p w14:paraId="35E90231" w14:textId="77777777" w:rsidR="00F24499" w:rsidRPr="006469F8" w:rsidRDefault="00F24499" w:rsidP="00F74120">
            <w:pPr>
              <w:numPr>
                <w:ilvl w:val="1"/>
                <w:numId w:val="56"/>
              </w:numPr>
              <w:spacing w:before="150" w:after="150" w:line="240" w:lineRule="auto"/>
              <w:ind w:left="10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physical constraints within the internal roadway system which would restrict access by fire fighting appliances to external hydrants and hydrant booster points.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241EE0FF" w14:textId="77777777" w:rsidTr="003569A8">
              <w:trPr>
                <w:trHeight w:val="2286"/>
                <w:tblCellSpacing w:w="15" w:type="dxa"/>
              </w:trPr>
              <w:tc>
                <w:tcPr>
                  <w:tcW w:w="5385" w:type="dxa"/>
                  <w:vAlign w:val="center"/>
                  <w:hideMark/>
                </w:tcPr>
                <w:p w14:paraId="4705D516"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The sign prescribed above, and the graphics used are to be:</w:t>
                  </w:r>
                </w:p>
                <w:p w14:paraId="45CC8B2D" w14:textId="77777777" w:rsidR="00F24499" w:rsidRPr="00F941F4" w:rsidRDefault="00F24499" w:rsidP="00F74120">
                  <w:pPr>
                    <w:numPr>
                      <w:ilvl w:val="0"/>
                      <w:numId w:val="57"/>
                    </w:numPr>
                    <w:spacing w:before="150" w:after="150" w:line="240" w:lineRule="auto"/>
                    <w:ind w:left="600" w:right="150"/>
                    <w:rPr>
                      <w:rFonts w:ascii="Arial" w:eastAsia="Times New Roman" w:hAnsi="Arial" w:cs="Arial"/>
                      <w:sz w:val="18"/>
                      <w:szCs w:val="18"/>
                      <w:lang w:eastAsia="en-AU"/>
                    </w:rPr>
                  </w:pPr>
                  <w:r w:rsidRPr="00F941F4">
                    <w:rPr>
                      <w:rFonts w:ascii="Arial" w:eastAsia="Times New Roman" w:hAnsi="Arial" w:cs="Arial"/>
                      <w:sz w:val="18"/>
                      <w:szCs w:val="18"/>
                      <w:lang w:eastAsia="en-AU"/>
                    </w:rPr>
                    <w:t>in a form;</w:t>
                  </w:r>
                </w:p>
                <w:p w14:paraId="5304238D" w14:textId="77777777" w:rsidR="00F24499" w:rsidRPr="00F941F4" w:rsidRDefault="00F24499" w:rsidP="00F74120">
                  <w:pPr>
                    <w:numPr>
                      <w:ilvl w:val="0"/>
                      <w:numId w:val="57"/>
                    </w:numPr>
                    <w:spacing w:before="150" w:after="150" w:line="240" w:lineRule="auto"/>
                    <w:ind w:left="600" w:right="150"/>
                    <w:rPr>
                      <w:rFonts w:ascii="Arial" w:eastAsia="Times New Roman" w:hAnsi="Arial" w:cs="Arial"/>
                      <w:sz w:val="18"/>
                      <w:szCs w:val="18"/>
                      <w:lang w:eastAsia="en-AU"/>
                    </w:rPr>
                  </w:pPr>
                  <w:r w:rsidRPr="00F941F4">
                    <w:rPr>
                      <w:rFonts w:ascii="Arial" w:eastAsia="Times New Roman" w:hAnsi="Arial" w:cs="Arial"/>
                      <w:sz w:val="18"/>
                      <w:szCs w:val="18"/>
                      <w:lang w:eastAsia="en-AU"/>
                    </w:rPr>
                    <w:t>of a size;</w:t>
                  </w:r>
                </w:p>
                <w:p w14:paraId="60D4A8C5" w14:textId="77777777" w:rsidR="00F24499" w:rsidRPr="00F941F4" w:rsidRDefault="00F24499" w:rsidP="00F74120">
                  <w:pPr>
                    <w:numPr>
                      <w:ilvl w:val="0"/>
                      <w:numId w:val="57"/>
                    </w:numPr>
                    <w:spacing w:before="150" w:after="150" w:line="240" w:lineRule="auto"/>
                    <w:ind w:left="600" w:right="150"/>
                    <w:rPr>
                      <w:rFonts w:ascii="Arial" w:eastAsia="Times New Roman" w:hAnsi="Arial" w:cs="Arial"/>
                      <w:sz w:val="18"/>
                      <w:szCs w:val="18"/>
                      <w:lang w:eastAsia="en-AU"/>
                    </w:rPr>
                  </w:pPr>
                  <w:r w:rsidRPr="00F941F4">
                    <w:rPr>
                      <w:rFonts w:ascii="Arial" w:eastAsia="Times New Roman" w:hAnsi="Arial" w:cs="Arial"/>
                      <w:sz w:val="18"/>
                      <w:szCs w:val="18"/>
                      <w:lang w:eastAsia="en-AU"/>
                    </w:rPr>
                    <w:t>illuminated to a level;</w:t>
                  </w:r>
                </w:p>
                <w:p w14:paraId="595B718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which allows the information on the sign to be readily understood, </w:t>
                  </w:r>
                  <w:proofErr w:type="gramStart"/>
                  <w:r w:rsidRPr="00F941F4">
                    <w:rPr>
                      <w:rFonts w:ascii="Arial" w:eastAsia="Times New Roman" w:hAnsi="Arial" w:cs="Arial"/>
                      <w:sz w:val="18"/>
                      <w:szCs w:val="18"/>
                      <w:lang w:eastAsia="en-AU"/>
                    </w:rPr>
                    <w:t>at all times</w:t>
                  </w:r>
                  <w:proofErr w:type="gramEnd"/>
                  <w:r w:rsidRPr="00F941F4">
                    <w:rPr>
                      <w:rFonts w:ascii="Arial" w:eastAsia="Times New Roman" w:hAnsi="Arial" w:cs="Arial"/>
                      <w:sz w:val="18"/>
                      <w:szCs w:val="18"/>
                      <w:lang w:eastAsia="en-AU"/>
                    </w:rPr>
                    <w:t>, by a person in a fire fighting appliance up to 4.5m from the sign.</w:t>
                  </w:r>
                </w:p>
              </w:tc>
            </w:tr>
          </w:tbl>
          <w:p w14:paraId="4FAA5CC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A647F1A"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68BBC56" w14:textId="258069B8"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B0E9F36" w14:textId="39C4D5C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A60256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PO65</w:t>
            </w:r>
          </w:p>
          <w:p w14:paraId="158858A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Each on-site fire hydrant that is external to a building is signposted in a way that </w:t>
            </w:r>
            <w:proofErr w:type="gramStart"/>
            <w:r w:rsidRPr="006469F8">
              <w:rPr>
                <w:rFonts w:ascii="Arial" w:eastAsia="Times New Roman" w:hAnsi="Arial" w:cs="Arial"/>
                <w:sz w:val="20"/>
                <w:szCs w:val="20"/>
                <w:lang w:eastAsia="en-AU"/>
              </w:rPr>
              <w:t>enables it to be readily identified at all times</w:t>
            </w:r>
            <w:proofErr w:type="gramEnd"/>
            <w:r w:rsidRPr="006469F8">
              <w:rPr>
                <w:rFonts w:ascii="Arial" w:eastAsia="Times New Roman" w:hAnsi="Arial" w:cs="Arial"/>
                <w:sz w:val="20"/>
                <w:szCs w:val="20"/>
                <w:lang w:eastAsia="en-AU"/>
              </w:rPr>
              <w:t xml:space="preserve"> by the occupants of any firefighting appliance traversing the development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ABDF64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E65</w:t>
            </w:r>
          </w:p>
          <w:p w14:paraId="549CF18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For development that contains on-site fire hydrants external to buildings, those hydrants are identified by way of marker posts and raised reflective pavement markers in the manner prescribed in the technical note </w:t>
            </w:r>
            <w:r w:rsidRPr="006469F8">
              <w:rPr>
                <w:rFonts w:ascii="Arial" w:eastAsia="Times New Roman" w:hAnsi="Arial" w:cs="Arial"/>
                <w:i/>
                <w:iCs/>
                <w:sz w:val="20"/>
                <w:szCs w:val="20"/>
                <w:lang w:eastAsia="en-AU"/>
              </w:rPr>
              <w:t>Fire hydrant indication system</w:t>
            </w:r>
            <w:r w:rsidRPr="006469F8">
              <w:rPr>
                <w:rFonts w:ascii="Arial" w:eastAsia="Times New Roman" w:hAnsi="Arial" w:cs="Arial"/>
                <w:sz w:val="20"/>
                <w:szCs w:val="20"/>
                <w:lang w:eastAsia="en-AU"/>
              </w:rPr>
              <w:t> produced by the Queensland Department of Transport and Main Roads.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258666A4" w14:textId="77777777" w:rsidTr="003569A8">
              <w:trPr>
                <w:trHeight w:val="859"/>
                <w:tblCellSpacing w:w="15" w:type="dxa"/>
              </w:trPr>
              <w:tc>
                <w:tcPr>
                  <w:tcW w:w="5385" w:type="dxa"/>
                  <w:vAlign w:val="center"/>
                  <w:hideMark/>
                </w:tcPr>
                <w:p w14:paraId="23EBBB8A"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F941F4">
                    <w:rPr>
                      <w:rFonts w:ascii="Arial" w:eastAsia="Times New Roman" w:hAnsi="Arial" w:cs="Arial"/>
                      <w:sz w:val="18"/>
                      <w:szCs w:val="18"/>
                      <w:lang w:eastAsia="en-AU"/>
                    </w:rPr>
                    <w:t>Note - Technical note Fire hydrant indication system is available on the website of the Queensland Department of Transport and Main Roads.</w:t>
                  </w:r>
                </w:p>
              </w:tc>
            </w:tr>
          </w:tbl>
          <w:p w14:paraId="301C5C5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6B38D64"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F4934E3" w14:textId="0C6CD85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BA2388A" w14:textId="467ED842"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0AFECA44"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Use specific criteria</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5C9C040E" w14:textId="77777777"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B3B361E" w14:textId="714419BB"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r>
      <w:tr w:rsidR="00F24499" w:rsidRPr="006469F8" w14:paraId="025054E5" w14:textId="7997E41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495FFBE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Home based business</w:t>
            </w:r>
            <w:r w:rsidRPr="006469F8">
              <w:rPr>
                <w:rFonts w:ascii="Arial" w:eastAsia="Times New Roman" w:hAnsi="Arial" w:cs="Arial"/>
                <w:sz w:val="20"/>
                <w:szCs w:val="20"/>
                <w:vertAlign w:val="superscript"/>
                <w:lang w:eastAsia="en-AU"/>
              </w:rPr>
              <w:t>(</w:t>
            </w:r>
            <w:hyperlink r:id="rId26" w:anchor="target-d58447e571040" w:tooltip="Home based business - A dwelling used for a business activity where subordinate to the residential use." w:history="1">
              <w:r w:rsidRPr="006469F8">
                <w:rPr>
                  <w:rFonts w:ascii="Arial" w:eastAsia="Times New Roman" w:hAnsi="Arial" w:cs="Arial"/>
                  <w:color w:val="004DA3"/>
                  <w:sz w:val="20"/>
                  <w:szCs w:val="20"/>
                  <w:vertAlign w:val="superscript"/>
                  <w:lang w:eastAsia="en-AU"/>
                </w:rPr>
                <w:t>35</w:t>
              </w:r>
            </w:hyperlink>
            <w:r w:rsidRPr="006469F8">
              <w:rPr>
                <w:rFonts w:ascii="Arial" w:eastAsia="Times New Roman" w:hAnsi="Arial" w:cs="Arial"/>
                <w:sz w:val="20"/>
                <w:szCs w:val="20"/>
                <w:vertAlign w:val="superscript"/>
                <w:lang w:eastAsia="en-AU"/>
              </w:rPr>
              <w:t>)</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DD72BE7"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5315C289" w14:textId="6854874B"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235D070" w14:textId="04D4D192"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5ED5859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PO66</w:t>
            </w:r>
          </w:p>
          <w:p w14:paraId="4072FF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scale and intensity of the Home based business</w:t>
            </w:r>
            <w:r w:rsidRPr="006469F8">
              <w:rPr>
                <w:rFonts w:ascii="Arial" w:eastAsia="Times New Roman" w:hAnsi="Arial" w:cs="Arial"/>
                <w:sz w:val="20"/>
                <w:szCs w:val="20"/>
                <w:vertAlign w:val="superscript"/>
                <w:lang w:eastAsia="en-AU"/>
              </w:rPr>
              <w:t>(</w:t>
            </w:r>
            <w:hyperlink r:id="rId27" w:anchor="target-d58447e571040" w:tooltip="Home based business - A dwelling used for a business activity where subordinate to the residential use." w:history="1">
              <w:r w:rsidRPr="006469F8">
                <w:rPr>
                  <w:rFonts w:ascii="Arial" w:eastAsia="Times New Roman" w:hAnsi="Arial" w:cs="Arial"/>
                  <w:color w:val="004DA3"/>
                  <w:sz w:val="20"/>
                  <w:szCs w:val="20"/>
                  <w:vertAlign w:val="superscript"/>
                  <w:lang w:eastAsia="en-AU"/>
                </w:rPr>
                <w:t>35</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w:t>
            </w:r>
          </w:p>
          <w:p w14:paraId="16B13BA0"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is compatible with the physical characteristics of the site and the character of the local area;</w:t>
            </w:r>
          </w:p>
          <w:p w14:paraId="28491EED"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proofErr w:type="gramStart"/>
            <w:r w:rsidRPr="006469F8">
              <w:rPr>
                <w:rFonts w:ascii="Arial" w:eastAsia="Times New Roman" w:hAnsi="Arial" w:cs="Arial"/>
                <w:sz w:val="20"/>
                <w:szCs w:val="20"/>
                <w:lang w:eastAsia="en-AU"/>
              </w:rPr>
              <w:t>is able to</w:t>
            </w:r>
            <w:proofErr w:type="gramEnd"/>
            <w:r w:rsidRPr="006469F8">
              <w:rPr>
                <w:rFonts w:ascii="Arial" w:eastAsia="Times New Roman" w:hAnsi="Arial" w:cs="Arial"/>
                <w:sz w:val="20"/>
                <w:szCs w:val="20"/>
                <w:lang w:eastAsia="en-AU"/>
              </w:rPr>
              <w:t xml:space="preserve"> accommodate anticipated car parking demand without negatively impacting the streetscape or road safety;</w:t>
            </w:r>
          </w:p>
          <w:p w14:paraId="18342D9C"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adversely impact on the amenity of the adjoining and nearby premises;</w:t>
            </w:r>
          </w:p>
          <w:p w14:paraId="24C68667"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remains ancillary to the residential use of the Dwelling house</w:t>
            </w:r>
            <w:r w:rsidRPr="006469F8">
              <w:rPr>
                <w:rFonts w:ascii="Arial" w:eastAsia="Times New Roman" w:hAnsi="Arial" w:cs="Arial"/>
                <w:sz w:val="20"/>
                <w:szCs w:val="20"/>
                <w:vertAlign w:val="superscript"/>
                <w:lang w:eastAsia="en-AU"/>
              </w:rPr>
              <w:t>(</w:t>
            </w:r>
            <w:hyperlink r:id="rId28"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6469F8">
                <w:rPr>
                  <w:rFonts w:ascii="Arial" w:eastAsia="Times New Roman" w:hAnsi="Arial" w:cs="Arial"/>
                  <w:color w:val="004DA3"/>
                  <w:sz w:val="20"/>
                  <w:szCs w:val="20"/>
                  <w:vertAlign w:val="superscript"/>
                  <w:lang w:eastAsia="en-AU"/>
                </w:rPr>
                <w:t>22</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w:t>
            </w:r>
          </w:p>
          <w:p w14:paraId="6F1ED0E4"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does not create conditions which cause hazards or nuisances to neighbours or other persons not associated with the activity;</w:t>
            </w:r>
          </w:p>
          <w:p w14:paraId="0C40B2DE" w14:textId="77777777" w:rsidR="00F24499" w:rsidRPr="006469F8" w:rsidRDefault="00F24499" w:rsidP="00F74120">
            <w:pPr>
              <w:numPr>
                <w:ilvl w:val="0"/>
                <w:numId w:val="58"/>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ensures employees and visitors to the site do not negatively impact the expected amenity of adjoining properties.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91AA1D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E66.1</w:t>
            </w:r>
          </w:p>
          <w:p w14:paraId="7DBEF7D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maximum of 1 employee (not a resident) OR 2 customers OR customers from within 1 Small rigid vehicle (SRV) or smaller are permitted on the site at any one time. </w:t>
            </w:r>
          </w:p>
        </w:tc>
        <w:tc>
          <w:tcPr>
            <w:tcW w:w="1671" w:type="dxa"/>
            <w:tcBorders>
              <w:top w:val="single" w:sz="2" w:space="0" w:color="696969"/>
              <w:left w:val="single" w:sz="2" w:space="0" w:color="696969"/>
              <w:bottom w:val="single" w:sz="2" w:space="0" w:color="696969"/>
              <w:right w:val="single" w:sz="2" w:space="0" w:color="696969"/>
            </w:tcBorders>
          </w:tcPr>
          <w:p w14:paraId="525ABDD3"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37892AC" w14:textId="12BC06B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4C02CF5" w14:textId="739FB902"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058A257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FCD0D3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E66.2</w:t>
            </w:r>
          </w:p>
          <w:p w14:paraId="1880EAE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Home based business</w:t>
            </w:r>
            <w:r w:rsidRPr="006469F8">
              <w:rPr>
                <w:rFonts w:ascii="Arial" w:eastAsia="Times New Roman" w:hAnsi="Arial" w:cs="Arial"/>
                <w:sz w:val="20"/>
                <w:szCs w:val="20"/>
                <w:vertAlign w:val="superscript"/>
                <w:lang w:eastAsia="en-AU"/>
              </w:rPr>
              <w:t>(</w:t>
            </w:r>
            <w:hyperlink r:id="rId29" w:anchor="target-d58447e571040" w:tooltip="Home based business - A dwelling used for a business activity where subordinate to the residential use." w:history="1">
              <w:r w:rsidRPr="006469F8">
                <w:rPr>
                  <w:rFonts w:ascii="Arial" w:eastAsia="Times New Roman" w:hAnsi="Arial" w:cs="Arial"/>
                  <w:color w:val="004DA3"/>
                  <w:sz w:val="20"/>
                  <w:szCs w:val="20"/>
                  <w:vertAlign w:val="superscript"/>
                  <w:lang w:eastAsia="en-AU"/>
                </w:rPr>
                <w:t>35</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occupies an area of the existing dwelling or on-site structure not greater than 40m</w:t>
            </w:r>
            <w:r w:rsidRPr="006469F8">
              <w:rPr>
                <w:rFonts w:ascii="Arial" w:eastAsia="Times New Roman" w:hAnsi="Arial" w:cs="Arial"/>
                <w:sz w:val="20"/>
                <w:szCs w:val="20"/>
                <w:vertAlign w:val="superscript"/>
                <w:lang w:eastAsia="en-AU"/>
              </w:rPr>
              <w:t>2 </w:t>
            </w:r>
            <w:r w:rsidRPr="006469F8">
              <w:rPr>
                <w:rFonts w:ascii="Arial" w:eastAsia="Times New Roman" w:hAnsi="Arial" w:cs="Arial"/>
                <w:sz w:val="20"/>
                <w:szCs w:val="20"/>
                <w:lang w:eastAsia="en-AU"/>
              </w:rPr>
              <w:t>gross floor area.</w:t>
            </w:r>
          </w:p>
        </w:tc>
        <w:tc>
          <w:tcPr>
            <w:tcW w:w="1671" w:type="dxa"/>
            <w:tcBorders>
              <w:top w:val="single" w:sz="2" w:space="0" w:color="696969"/>
              <w:left w:val="single" w:sz="2" w:space="0" w:color="696969"/>
              <w:bottom w:val="single" w:sz="2" w:space="0" w:color="696969"/>
              <w:right w:val="single" w:sz="2" w:space="0" w:color="696969"/>
            </w:tcBorders>
          </w:tcPr>
          <w:p w14:paraId="3DBC31F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1896A8D" w14:textId="7E31209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4A86643" w14:textId="1FC9818F"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B897DB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Major electricity infrastructure, Substation and Utility installation</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A99505F"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07C18BA" w14:textId="77D6E84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5C69902" w14:textId="03CD5FE1" w:rsidTr="00B54E99">
        <w:trPr>
          <w:tblCellSpacing w:w="15" w:type="dxa"/>
        </w:trPr>
        <w:tc>
          <w:tcPr>
            <w:tcW w:w="5484" w:type="dxa"/>
            <w:vMerge w:val="restart"/>
            <w:tcBorders>
              <w:top w:val="single" w:sz="2" w:space="0" w:color="696969"/>
              <w:left w:val="single" w:sz="2" w:space="0" w:color="696969"/>
              <w:bottom w:val="single" w:sz="2" w:space="0" w:color="696969"/>
              <w:right w:val="single" w:sz="2" w:space="0" w:color="696969"/>
            </w:tcBorders>
            <w:hideMark/>
          </w:tcPr>
          <w:p w14:paraId="2B680C8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PO67</w:t>
            </w:r>
          </w:p>
          <w:p w14:paraId="51B672D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does not have an adverse impact on the visual amenity of a locality and is:</w:t>
            </w:r>
          </w:p>
          <w:p w14:paraId="5F614281"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high quality design and construction;</w:t>
            </w:r>
          </w:p>
          <w:p w14:paraId="31412DE0"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visually integrated with the surrounding area;</w:t>
            </w:r>
          </w:p>
          <w:p w14:paraId="2C89AA24"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not visually dominant or intrusive;</w:t>
            </w:r>
          </w:p>
          <w:p w14:paraId="3850F0A9"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located behind the main building line;</w:t>
            </w:r>
          </w:p>
          <w:p w14:paraId="142D451C"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below the level of the predominant tree canopy or the level of the surrounding buildings and structures;</w:t>
            </w:r>
          </w:p>
          <w:p w14:paraId="27C1021D"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camouflaged </w:t>
            </w:r>
            <w:proofErr w:type="gramStart"/>
            <w:r w:rsidRPr="006469F8">
              <w:rPr>
                <w:rFonts w:ascii="Arial" w:eastAsia="Times New Roman" w:hAnsi="Arial" w:cs="Arial"/>
                <w:sz w:val="20"/>
                <w:szCs w:val="20"/>
                <w:lang w:eastAsia="en-AU"/>
              </w:rPr>
              <w:t>through the use of</w:t>
            </w:r>
            <w:proofErr w:type="gramEnd"/>
            <w:r w:rsidRPr="006469F8">
              <w:rPr>
                <w:rFonts w:ascii="Arial" w:eastAsia="Times New Roman" w:hAnsi="Arial" w:cs="Arial"/>
                <w:sz w:val="20"/>
                <w:szCs w:val="20"/>
                <w:lang w:eastAsia="en-AU"/>
              </w:rPr>
              <w:t xml:space="preserve"> colours and materials which blend into the landscape;</w:t>
            </w:r>
          </w:p>
          <w:p w14:paraId="327ADC31"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treated to eliminate glare and reflectivity;</w:t>
            </w:r>
          </w:p>
          <w:p w14:paraId="2E5E0C7C"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landscaped;</w:t>
            </w:r>
          </w:p>
          <w:p w14:paraId="6911ABDD" w14:textId="77777777" w:rsidR="00F24499" w:rsidRPr="006469F8" w:rsidRDefault="00F24499" w:rsidP="00F74120">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otherwise consistent with the amenity and character of the zone and surrounding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5FB2DA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E67.1</w:t>
            </w:r>
          </w:p>
          <w:p w14:paraId="7014315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designed to minimise surrounding land use conflicts by ensuring infrastructure, buildings, structures and other equipment:</w:t>
            </w:r>
          </w:p>
          <w:p w14:paraId="51B6D616"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enclosed within buildings or structures;</w:t>
            </w:r>
          </w:p>
          <w:p w14:paraId="6E3FFC68"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are located behind the main building line;</w:t>
            </w:r>
          </w:p>
          <w:p w14:paraId="27C309A2"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have a similar height, bulk and scale to the surrounding fabric;</w:t>
            </w:r>
          </w:p>
          <w:p w14:paraId="00555C67" w14:textId="77777777" w:rsidR="00F24499" w:rsidRPr="006469F8" w:rsidRDefault="00F24499" w:rsidP="00F74120">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have horizontal and vertical articulation applied to all exterior walls.</w:t>
            </w:r>
          </w:p>
        </w:tc>
        <w:tc>
          <w:tcPr>
            <w:tcW w:w="1671" w:type="dxa"/>
            <w:tcBorders>
              <w:top w:val="single" w:sz="2" w:space="0" w:color="696969"/>
              <w:left w:val="single" w:sz="2" w:space="0" w:color="696969"/>
              <w:bottom w:val="single" w:sz="2" w:space="0" w:color="696969"/>
              <w:right w:val="single" w:sz="2" w:space="0" w:color="696969"/>
            </w:tcBorders>
          </w:tcPr>
          <w:p w14:paraId="28E7BBE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8E3F913" w14:textId="36AD1412"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5AE187B" w14:textId="5CD752E6" w:rsidTr="00B54E99">
        <w:trPr>
          <w:tblCellSpacing w:w="15" w:type="dxa"/>
        </w:trPr>
        <w:tc>
          <w:tcPr>
            <w:tcW w:w="5484" w:type="dxa"/>
            <w:vMerge/>
            <w:vAlign w:val="center"/>
            <w:hideMark/>
          </w:tcPr>
          <w:p w14:paraId="0EE8C769"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336B5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E67.2</w:t>
            </w:r>
          </w:p>
          <w:p w14:paraId="34D6209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minimum 3m wide strip of dense planting is provided around the outside of the fenced area, between the development and street frontage, side and rear boundaries.</w:t>
            </w:r>
          </w:p>
        </w:tc>
        <w:tc>
          <w:tcPr>
            <w:tcW w:w="1671" w:type="dxa"/>
            <w:tcBorders>
              <w:top w:val="single" w:sz="2" w:space="0" w:color="696969"/>
              <w:left w:val="single" w:sz="2" w:space="0" w:color="696969"/>
              <w:bottom w:val="single" w:sz="2" w:space="0" w:color="696969"/>
              <w:right w:val="single" w:sz="2" w:space="0" w:color="696969"/>
            </w:tcBorders>
          </w:tcPr>
          <w:p w14:paraId="5CF6D9E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B942B47" w14:textId="5D212E3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52F00A8B" w14:textId="0E4D27F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2EDDA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PO68</w:t>
            </w:r>
          </w:p>
          <w:p w14:paraId="09DCE85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Infrastructure does not have an impact on pedestrian health and safety.</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AC8EFD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E68</w:t>
            </w:r>
          </w:p>
          <w:p w14:paraId="09A626C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 control arrangements:</w:t>
            </w:r>
          </w:p>
          <w:p w14:paraId="462B980F"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 not create dead-ends or dark alleyways adjacent to the infrastructure;</w:t>
            </w:r>
          </w:p>
          <w:p w14:paraId="11754E85"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minimise the number and width of crossovers and entry points;</w:t>
            </w:r>
          </w:p>
          <w:p w14:paraId="5C51FA57"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provide safe vehicular access to the site;</w:t>
            </w:r>
          </w:p>
          <w:p w14:paraId="4FFDB405" w14:textId="77777777" w:rsidR="00F24499" w:rsidRPr="006469F8" w:rsidRDefault="00F24499" w:rsidP="00F74120">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 not utilise barbed wire or razor wire.</w:t>
            </w:r>
          </w:p>
        </w:tc>
        <w:tc>
          <w:tcPr>
            <w:tcW w:w="1671" w:type="dxa"/>
            <w:tcBorders>
              <w:top w:val="single" w:sz="2" w:space="0" w:color="696969"/>
              <w:left w:val="single" w:sz="2" w:space="0" w:color="696969"/>
              <w:bottom w:val="single" w:sz="2" w:space="0" w:color="696969"/>
              <w:right w:val="single" w:sz="2" w:space="0" w:color="696969"/>
            </w:tcBorders>
          </w:tcPr>
          <w:p w14:paraId="0D86C928"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10250FF" w14:textId="05118E25"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16F02F6" w14:textId="10EA179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DD1517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PO69</w:t>
            </w:r>
          </w:p>
          <w:p w14:paraId="422EE2F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activities associated with the development occur within an environment incorporating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controls to ensure the facility:</w:t>
            </w:r>
          </w:p>
          <w:p w14:paraId="1BC652C2" w14:textId="77777777" w:rsidR="00F24499" w:rsidRPr="006469F8" w:rsidRDefault="00F24499" w:rsidP="00F74120">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generates no audible sound at the site boundaries where in a residential setting; or</w:t>
            </w:r>
          </w:p>
          <w:p w14:paraId="2261B053" w14:textId="77777777" w:rsidR="00F24499" w:rsidRPr="006469F8" w:rsidRDefault="00F24499" w:rsidP="00F74120">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meet the objectives as set out in the Environmental Protection (Noise) Policy 2008.</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B61D7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E69</w:t>
            </w:r>
          </w:p>
          <w:p w14:paraId="1D94683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to ensure </w:t>
            </w:r>
            <w:r w:rsidRPr="006469F8">
              <w:rPr>
                <w:rFonts w:ascii="Arial" w:eastAsia="Times New Roman" w:hAnsi="Arial" w:cs="Arial"/>
                <w:sz w:val="20"/>
                <w:szCs w:val="20"/>
                <w:lang w:eastAsia="en-AU"/>
              </w:rPr>
              <w:lastRenderedPageBreak/>
              <w:t>noise emissions meet the objectives as set out in the Environmental Protection (Noise) Policy 2008.</w:t>
            </w:r>
          </w:p>
        </w:tc>
        <w:tc>
          <w:tcPr>
            <w:tcW w:w="1671" w:type="dxa"/>
            <w:tcBorders>
              <w:top w:val="single" w:sz="2" w:space="0" w:color="696969"/>
              <w:left w:val="single" w:sz="2" w:space="0" w:color="696969"/>
              <w:bottom w:val="single" w:sz="2" w:space="0" w:color="696969"/>
              <w:right w:val="single" w:sz="2" w:space="0" w:color="696969"/>
            </w:tcBorders>
          </w:tcPr>
          <w:p w14:paraId="5109478D"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F96A961" w14:textId="06DFC15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4FCE517A" w14:textId="51ECE5AC"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hideMark/>
          </w:tcPr>
          <w:p w14:paraId="7AD1704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Residential uses</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754E9A9E"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0833E602" w14:textId="6C0ACC5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002A75D8" w14:textId="4A0B8B21" w:rsidTr="00B54E99">
        <w:trPr>
          <w:trHeight w:val="2105"/>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91899F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PO70</w:t>
            </w:r>
          </w:p>
          <w:p w14:paraId="7FD6D6F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Caretaker's accommodation</w:t>
            </w:r>
            <w:r w:rsidRPr="006469F8">
              <w:rPr>
                <w:rFonts w:ascii="Arial" w:eastAsia="Times New Roman" w:hAnsi="Arial" w:cs="Arial"/>
                <w:sz w:val="20"/>
                <w:szCs w:val="20"/>
                <w:vertAlign w:val="superscript"/>
                <w:lang w:eastAsia="en-AU"/>
              </w:rPr>
              <w:t>(</w:t>
            </w:r>
            <w:hyperlink r:id="rId30" w:anchor="target-d58447e570504" w:tooltip="Caretaker’s accommodation - A dwelling provided for a caretaker of a non-residential use on the same premises." w:history="1">
              <w:r w:rsidRPr="006469F8">
                <w:rPr>
                  <w:rFonts w:ascii="Arial" w:eastAsia="Times New Roman" w:hAnsi="Arial" w:cs="Arial"/>
                  <w:color w:val="004DA3"/>
                  <w:sz w:val="20"/>
                  <w:szCs w:val="20"/>
                  <w:vertAlign w:val="superscript"/>
                  <w:lang w:eastAsia="en-AU"/>
                </w:rPr>
                <w:t>10</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and Dwelling units</w:t>
            </w:r>
            <w:r w:rsidRPr="006469F8">
              <w:rPr>
                <w:rFonts w:ascii="Arial" w:eastAsia="Times New Roman" w:hAnsi="Arial" w:cs="Arial"/>
                <w:sz w:val="20"/>
                <w:szCs w:val="20"/>
                <w:vertAlign w:val="superscript"/>
                <w:lang w:eastAsia="en-AU"/>
              </w:rPr>
              <w:t>(</w:t>
            </w:r>
            <w:hyperlink r:id="rId31" w:anchor="target-d58447e570780" w:tooltip="Dwelling unit - A single dwelling within a premises containing non residential use(s)." w:history="1">
              <w:r w:rsidRPr="006469F8">
                <w:rPr>
                  <w:rFonts w:ascii="Arial" w:eastAsia="Times New Roman" w:hAnsi="Arial" w:cs="Arial"/>
                  <w:color w:val="004DA3"/>
                  <w:sz w:val="20"/>
                  <w:szCs w:val="20"/>
                  <w:vertAlign w:val="superscript"/>
                  <w:lang w:eastAsia="en-AU"/>
                </w:rPr>
                <w:t>23</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are provided with adequate functional and attractive private open space that is:</w:t>
            </w:r>
          </w:p>
          <w:p w14:paraId="7000C951"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directly accessible from the dwelling and is located so that residents and neighbouring uses experience a suitable level of amenity;</w:t>
            </w:r>
          </w:p>
          <w:p w14:paraId="69382CAC"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designed and constructed to achieve adequate privacy for occupants from other Dwelling units</w:t>
            </w:r>
            <w:r w:rsidRPr="006469F8">
              <w:rPr>
                <w:rFonts w:ascii="Arial" w:eastAsia="Times New Roman" w:hAnsi="Arial" w:cs="Arial"/>
                <w:sz w:val="20"/>
                <w:szCs w:val="20"/>
                <w:vertAlign w:val="superscript"/>
                <w:lang w:eastAsia="en-AU"/>
              </w:rPr>
              <w:t>(</w:t>
            </w:r>
            <w:hyperlink r:id="rId32" w:anchor="target-d58447e570780" w:tooltip="Dwelling unit - A single dwelling within a premises containing non residential use(s)." w:history="1">
              <w:r w:rsidRPr="006469F8">
                <w:rPr>
                  <w:rFonts w:ascii="Arial" w:eastAsia="Times New Roman" w:hAnsi="Arial" w:cs="Arial"/>
                  <w:color w:val="004DA3"/>
                  <w:sz w:val="20"/>
                  <w:szCs w:val="20"/>
                  <w:vertAlign w:val="superscript"/>
                  <w:lang w:eastAsia="en-AU"/>
                </w:rPr>
                <w:t>23</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and centre uses;</w:t>
            </w:r>
          </w:p>
          <w:p w14:paraId="2B16B341"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accessible and readily identifiable for residents, visitors and emergency services;</w:t>
            </w:r>
          </w:p>
          <w:p w14:paraId="20E78641" w14:textId="77777777" w:rsidR="00F24499" w:rsidRPr="006469F8" w:rsidRDefault="00F24499" w:rsidP="00F74120">
            <w:pPr>
              <w:numPr>
                <w:ilvl w:val="0"/>
                <w:numId w:val="63"/>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located to not compromise active frontages.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D16239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E70</w:t>
            </w:r>
          </w:p>
          <w:p w14:paraId="055FFF4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dwelling has a clearly defined, private outdoor living space that is:</w:t>
            </w:r>
          </w:p>
          <w:p w14:paraId="4ED0C286" w14:textId="77777777" w:rsidR="00F24499" w:rsidRPr="006469F8" w:rsidRDefault="00F24499" w:rsidP="00F74120">
            <w:pPr>
              <w:numPr>
                <w:ilvl w:val="0"/>
                <w:numId w:val="64"/>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as per the table below;</w:t>
            </w:r>
          </w:p>
          <w:tbl>
            <w:tblPr>
              <w:tblW w:w="547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47"/>
              <w:gridCol w:w="1559"/>
              <w:gridCol w:w="2268"/>
            </w:tblGrid>
            <w:tr w:rsidR="00F24499" w:rsidRPr="006469F8" w14:paraId="2D507980"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shd w:val="clear" w:color="auto" w:fill="CCCCCC"/>
                  <w:hideMark/>
                </w:tcPr>
                <w:p w14:paraId="39C35AF5"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Use</w:t>
                  </w:r>
                </w:p>
              </w:tc>
              <w:tc>
                <w:tcPr>
                  <w:tcW w:w="1529" w:type="dxa"/>
                  <w:tcBorders>
                    <w:top w:val="single" w:sz="2" w:space="0" w:color="696969"/>
                    <w:left w:val="single" w:sz="2" w:space="0" w:color="696969"/>
                    <w:bottom w:val="single" w:sz="2" w:space="0" w:color="696969"/>
                    <w:right w:val="single" w:sz="2" w:space="0" w:color="696969"/>
                  </w:tcBorders>
                  <w:shd w:val="clear" w:color="auto" w:fill="CCCCCC"/>
                  <w:hideMark/>
                </w:tcPr>
                <w:p w14:paraId="16853F66"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Minimum Area</w:t>
                  </w:r>
                </w:p>
              </w:tc>
              <w:tc>
                <w:tcPr>
                  <w:tcW w:w="2223" w:type="dxa"/>
                  <w:tcBorders>
                    <w:top w:val="single" w:sz="2" w:space="0" w:color="696969"/>
                    <w:left w:val="single" w:sz="2" w:space="0" w:color="696969"/>
                    <w:bottom w:val="single" w:sz="2" w:space="0" w:color="696969"/>
                    <w:right w:val="single" w:sz="2" w:space="0" w:color="696969"/>
                  </w:tcBorders>
                  <w:shd w:val="clear" w:color="auto" w:fill="CCCCCC"/>
                  <w:hideMark/>
                </w:tcPr>
                <w:p w14:paraId="10DDF018"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Minimum Dimension in all directions</w:t>
                  </w:r>
                </w:p>
              </w:tc>
            </w:tr>
            <w:tr w:rsidR="00F24499" w:rsidRPr="006469F8" w14:paraId="771E1611" w14:textId="77777777" w:rsidTr="00F24499">
              <w:trPr>
                <w:tblCellSpacing w:w="15" w:type="dxa"/>
              </w:trPr>
              <w:tc>
                <w:tcPr>
                  <w:tcW w:w="5414" w:type="dxa"/>
                  <w:gridSpan w:val="3"/>
                  <w:tcBorders>
                    <w:top w:val="single" w:sz="2" w:space="0" w:color="696969"/>
                    <w:left w:val="single" w:sz="2" w:space="0" w:color="696969"/>
                    <w:bottom w:val="single" w:sz="2" w:space="0" w:color="696969"/>
                    <w:right w:val="single" w:sz="2" w:space="0" w:color="696969"/>
                  </w:tcBorders>
                  <w:hideMark/>
                </w:tcPr>
                <w:p w14:paraId="0351E0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Ground floor dwellings</w:t>
                  </w:r>
                </w:p>
              </w:tc>
            </w:tr>
            <w:tr w:rsidR="00F24499" w:rsidRPr="006469F8" w14:paraId="395E29E5"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hideMark/>
                </w:tcPr>
                <w:p w14:paraId="5841714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dwelling types</w:t>
                  </w:r>
                </w:p>
              </w:tc>
              <w:tc>
                <w:tcPr>
                  <w:tcW w:w="1529" w:type="dxa"/>
                  <w:tcBorders>
                    <w:top w:val="single" w:sz="2" w:space="0" w:color="696969"/>
                    <w:left w:val="single" w:sz="2" w:space="0" w:color="696969"/>
                    <w:bottom w:val="single" w:sz="2" w:space="0" w:color="696969"/>
                    <w:right w:val="single" w:sz="2" w:space="0" w:color="696969"/>
                  </w:tcBorders>
                  <w:hideMark/>
                </w:tcPr>
                <w:p w14:paraId="61A39F4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16m</w:t>
                  </w:r>
                  <w:r w:rsidRPr="006469F8">
                    <w:rPr>
                      <w:rFonts w:ascii="Arial" w:eastAsia="Times New Roman" w:hAnsi="Arial" w:cs="Arial"/>
                      <w:sz w:val="20"/>
                      <w:szCs w:val="20"/>
                      <w:vertAlign w:val="superscript"/>
                      <w:lang w:eastAsia="en-AU"/>
                    </w:rPr>
                    <w:t>2</w:t>
                  </w:r>
                </w:p>
              </w:tc>
              <w:tc>
                <w:tcPr>
                  <w:tcW w:w="2223" w:type="dxa"/>
                  <w:tcBorders>
                    <w:top w:val="single" w:sz="2" w:space="0" w:color="696969"/>
                    <w:left w:val="single" w:sz="2" w:space="0" w:color="696969"/>
                    <w:bottom w:val="single" w:sz="2" w:space="0" w:color="696969"/>
                    <w:right w:val="single" w:sz="2" w:space="0" w:color="696969"/>
                  </w:tcBorders>
                  <w:hideMark/>
                </w:tcPr>
                <w:p w14:paraId="5D2396D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4m</w:t>
                  </w:r>
                </w:p>
              </w:tc>
            </w:tr>
            <w:tr w:rsidR="00F24499" w:rsidRPr="006469F8" w14:paraId="1E47DCCD" w14:textId="77777777" w:rsidTr="00F24499">
              <w:trPr>
                <w:tblCellSpacing w:w="15" w:type="dxa"/>
              </w:trPr>
              <w:tc>
                <w:tcPr>
                  <w:tcW w:w="5414" w:type="dxa"/>
                  <w:gridSpan w:val="3"/>
                  <w:tcBorders>
                    <w:top w:val="single" w:sz="2" w:space="0" w:color="696969"/>
                    <w:left w:val="single" w:sz="2" w:space="0" w:color="696969"/>
                    <w:bottom w:val="single" w:sz="2" w:space="0" w:color="696969"/>
                    <w:right w:val="single" w:sz="2" w:space="0" w:color="696969"/>
                  </w:tcBorders>
                  <w:hideMark/>
                </w:tcPr>
                <w:p w14:paraId="6C79F8B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Above ground floor dwellings</w:t>
                  </w:r>
                </w:p>
              </w:tc>
            </w:tr>
            <w:tr w:rsidR="00F24499" w:rsidRPr="006469F8" w14:paraId="6AA3B4B5"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hideMark/>
                </w:tcPr>
                <w:p w14:paraId="45EE673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 bedroom or studio</w:t>
                  </w:r>
                </w:p>
              </w:tc>
              <w:tc>
                <w:tcPr>
                  <w:tcW w:w="1529" w:type="dxa"/>
                  <w:tcBorders>
                    <w:top w:val="single" w:sz="2" w:space="0" w:color="696969"/>
                    <w:left w:val="single" w:sz="2" w:space="0" w:color="696969"/>
                    <w:bottom w:val="single" w:sz="2" w:space="0" w:color="696969"/>
                    <w:right w:val="single" w:sz="2" w:space="0" w:color="696969"/>
                  </w:tcBorders>
                  <w:hideMark/>
                </w:tcPr>
                <w:p w14:paraId="65FB3C9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8m²</w:t>
                  </w:r>
                </w:p>
              </w:tc>
              <w:tc>
                <w:tcPr>
                  <w:tcW w:w="2223" w:type="dxa"/>
                  <w:tcBorders>
                    <w:top w:val="single" w:sz="2" w:space="0" w:color="696969"/>
                    <w:left w:val="single" w:sz="2" w:space="0" w:color="696969"/>
                    <w:bottom w:val="single" w:sz="2" w:space="0" w:color="696969"/>
                    <w:right w:val="single" w:sz="2" w:space="0" w:color="696969"/>
                  </w:tcBorders>
                  <w:hideMark/>
                </w:tcPr>
                <w:p w14:paraId="724F635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2.5m</w:t>
                  </w:r>
                </w:p>
              </w:tc>
            </w:tr>
            <w:tr w:rsidR="00F24499" w:rsidRPr="006469F8" w14:paraId="589F2DA7" w14:textId="77777777" w:rsidTr="00F24499">
              <w:trPr>
                <w:tblCellSpacing w:w="15" w:type="dxa"/>
              </w:trPr>
              <w:tc>
                <w:tcPr>
                  <w:tcW w:w="1602" w:type="dxa"/>
                  <w:tcBorders>
                    <w:top w:val="single" w:sz="2" w:space="0" w:color="696969"/>
                    <w:left w:val="single" w:sz="2" w:space="0" w:color="696969"/>
                    <w:bottom w:val="single" w:sz="2" w:space="0" w:color="696969"/>
                    <w:right w:val="single" w:sz="2" w:space="0" w:color="696969"/>
                  </w:tcBorders>
                  <w:hideMark/>
                </w:tcPr>
                <w:p w14:paraId="2558805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2 or more bedrooms</w:t>
                  </w:r>
                </w:p>
              </w:tc>
              <w:tc>
                <w:tcPr>
                  <w:tcW w:w="1529" w:type="dxa"/>
                  <w:tcBorders>
                    <w:top w:val="single" w:sz="2" w:space="0" w:color="696969"/>
                    <w:left w:val="single" w:sz="2" w:space="0" w:color="696969"/>
                    <w:bottom w:val="single" w:sz="2" w:space="0" w:color="696969"/>
                    <w:right w:val="single" w:sz="2" w:space="0" w:color="696969"/>
                  </w:tcBorders>
                  <w:hideMark/>
                </w:tcPr>
                <w:p w14:paraId="4F4125E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12m²</w:t>
                  </w:r>
                </w:p>
              </w:tc>
              <w:tc>
                <w:tcPr>
                  <w:tcW w:w="2223" w:type="dxa"/>
                  <w:tcBorders>
                    <w:top w:val="single" w:sz="2" w:space="0" w:color="696969"/>
                    <w:left w:val="single" w:sz="2" w:space="0" w:color="696969"/>
                    <w:bottom w:val="single" w:sz="2" w:space="0" w:color="696969"/>
                    <w:right w:val="single" w:sz="2" w:space="0" w:color="696969"/>
                  </w:tcBorders>
                  <w:hideMark/>
                </w:tcPr>
                <w:p w14:paraId="11572E7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3.0m</w:t>
                  </w:r>
                </w:p>
              </w:tc>
            </w:tr>
          </w:tbl>
          <w:p w14:paraId="6DA73B01"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accessed from a living area;</w:t>
            </w:r>
          </w:p>
          <w:p w14:paraId="438F7F50"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sufficiently screened or elevated for privacy;</w:t>
            </w:r>
          </w:p>
          <w:p w14:paraId="7313F3E8"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ground floor open space is located behind the main building line and not within the primary or secondary frontage setbacks;</w:t>
            </w:r>
          </w:p>
          <w:p w14:paraId="5F80EEEF"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balconies orientate to the street;</w:t>
            </w:r>
          </w:p>
          <w:p w14:paraId="705B3724" w14:textId="77777777" w:rsidR="00F24499" w:rsidRPr="006469F8" w:rsidRDefault="00F24499" w:rsidP="00F74120">
            <w:pPr>
              <w:numPr>
                <w:ilvl w:val="0"/>
                <w:numId w:val="65"/>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clear of any non-recreational structure (including but not limited to air-conditioning units, water tanks, clothes drying facilities, storage structures, retaining structures and refuse storage areas). </w:t>
            </w:r>
          </w:p>
          <w:tbl>
            <w:tblPr>
              <w:tblW w:w="53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0"/>
            </w:tblGrid>
            <w:tr w:rsidR="00F24499" w:rsidRPr="006469F8" w14:paraId="3FD8CBB3" w14:textId="77777777" w:rsidTr="003569A8">
              <w:trPr>
                <w:tblCellSpacing w:w="15" w:type="dxa"/>
              </w:trPr>
              <w:tc>
                <w:tcPr>
                  <w:tcW w:w="5320" w:type="dxa"/>
                  <w:vAlign w:val="center"/>
                  <w:hideMark/>
                </w:tcPr>
                <w:p w14:paraId="765F44A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 xml:space="preserve">Note - Areas for clothes drying are not visible from street frontages or public areas (e.g. separate clothes drying areas are provided that are oriented to the side or rear of the site or screening is provided). External fixed or moveable screening, opaque glass and window tinting are considered acceptable forms of screening. </w:t>
                  </w:r>
                </w:p>
              </w:tc>
            </w:tr>
          </w:tbl>
          <w:p w14:paraId="7B0B6B9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715FAAC2"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7E557DE" w14:textId="638E9E6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2F221B45" w14:textId="7468A22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77F77CC3"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PO71</w:t>
            </w:r>
          </w:p>
          <w:p w14:paraId="6C7A45DE"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Caretaker's accommodation</w:t>
            </w:r>
            <w:r w:rsidRPr="006469F8">
              <w:rPr>
                <w:rFonts w:ascii="Arial" w:eastAsia="Times New Roman" w:hAnsi="Arial" w:cs="Arial"/>
                <w:color w:val="000000"/>
                <w:sz w:val="20"/>
                <w:szCs w:val="20"/>
                <w:vertAlign w:val="superscript"/>
                <w:lang w:eastAsia="en-AU"/>
              </w:rPr>
              <w:t>(</w:t>
            </w:r>
            <w:hyperlink r:id="rId33" w:anchor="target-d58447e570504" w:tooltip="Caretaker’s accommodation - A dwelling provided for a caretaker of a non-residential use on the same premises." w:history="1">
              <w:r w:rsidRPr="006469F8">
                <w:rPr>
                  <w:rFonts w:ascii="Arial" w:eastAsia="Times New Roman" w:hAnsi="Arial" w:cs="Arial"/>
                  <w:color w:val="004DA3"/>
                  <w:sz w:val="20"/>
                  <w:szCs w:val="20"/>
                  <w:vertAlign w:val="superscript"/>
                  <w:lang w:eastAsia="en-AU"/>
                </w:rPr>
                <w:t>10</w:t>
              </w:r>
            </w:hyperlink>
            <w:r w:rsidRPr="006469F8">
              <w:rPr>
                <w:rFonts w:ascii="Arial" w:eastAsia="Times New Roman" w:hAnsi="Arial" w:cs="Arial"/>
                <w:color w:val="000000"/>
                <w:sz w:val="20"/>
                <w:szCs w:val="20"/>
                <w:vertAlign w:val="superscript"/>
                <w:lang w:eastAsia="en-AU"/>
              </w:rPr>
              <w:t>)</w:t>
            </w:r>
            <w:r w:rsidRPr="006469F8">
              <w:rPr>
                <w:rFonts w:ascii="Arial" w:eastAsia="Times New Roman" w:hAnsi="Arial" w:cs="Arial"/>
                <w:color w:val="000000"/>
                <w:sz w:val="20"/>
                <w:szCs w:val="20"/>
                <w:lang w:eastAsia="en-AU"/>
              </w:rPr>
              <w:t> and Dwelling units</w:t>
            </w:r>
            <w:r w:rsidRPr="006469F8">
              <w:rPr>
                <w:rFonts w:ascii="Arial" w:eastAsia="Times New Roman" w:hAnsi="Arial" w:cs="Arial"/>
                <w:color w:val="000000"/>
                <w:sz w:val="20"/>
                <w:szCs w:val="20"/>
                <w:vertAlign w:val="superscript"/>
                <w:lang w:eastAsia="en-AU"/>
              </w:rPr>
              <w:t>(</w:t>
            </w:r>
            <w:hyperlink r:id="rId34" w:anchor="target-d58447e570780" w:tooltip="Dwelling unit - A single dwelling within a premises containing non residential use(s)." w:history="1">
              <w:r w:rsidRPr="006469F8">
                <w:rPr>
                  <w:rFonts w:ascii="Arial" w:eastAsia="Times New Roman" w:hAnsi="Arial" w:cs="Arial"/>
                  <w:color w:val="004DA3"/>
                  <w:sz w:val="20"/>
                  <w:szCs w:val="20"/>
                  <w:vertAlign w:val="superscript"/>
                  <w:lang w:eastAsia="en-AU"/>
                </w:rPr>
                <w:t>23</w:t>
              </w:r>
            </w:hyperlink>
            <w:r w:rsidRPr="006469F8">
              <w:rPr>
                <w:rFonts w:ascii="Arial" w:eastAsia="Times New Roman" w:hAnsi="Arial" w:cs="Arial"/>
                <w:color w:val="000000"/>
                <w:sz w:val="20"/>
                <w:szCs w:val="20"/>
                <w:vertAlign w:val="superscript"/>
                <w:lang w:eastAsia="en-AU"/>
              </w:rPr>
              <w:t>)</w:t>
            </w:r>
            <w:r w:rsidRPr="006469F8">
              <w:rPr>
                <w:rFonts w:ascii="Arial" w:eastAsia="Times New Roman" w:hAnsi="Arial" w:cs="Arial"/>
                <w:color w:val="000000"/>
                <w:sz w:val="20"/>
                <w:szCs w:val="20"/>
                <w:lang w:eastAsia="en-AU"/>
              </w:rPr>
              <w:t> are provided with a reasonable level of access, identification and privacy from adjoining residential and non-residential uses.</w:t>
            </w:r>
          </w:p>
          <w:tbl>
            <w:tblPr>
              <w:tblW w:w="54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2"/>
              <w:gridCol w:w="53"/>
            </w:tblGrid>
            <w:tr w:rsidR="00F24499" w:rsidRPr="006469F8" w14:paraId="4031558D" w14:textId="77777777" w:rsidTr="003569A8">
              <w:trPr>
                <w:gridAfter w:val="1"/>
                <w:wAfter w:w="8" w:type="dxa"/>
                <w:trHeight w:val="502"/>
                <w:tblCellSpacing w:w="15" w:type="dxa"/>
              </w:trPr>
              <w:tc>
                <w:tcPr>
                  <w:tcW w:w="5317" w:type="dxa"/>
                  <w:vAlign w:val="center"/>
                  <w:hideMark/>
                </w:tcPr>
                <w:p w14:paraId="29D735A2"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State Government standards for CPTED.</w:t>
                  </w:r>
                </w:p>
              </w:tc>
            </w:tr>
            <w:tr w:rsidR="00F24499" w:rsidRPr="006469F8" w14:paraId="4139EB8F" w14:textId="77777777" w:rsidTr="003569A8">
              <w:trPr>
                <w:trHeight w:val="734"/>
                <w:tblCellSpacing w:w="15" w:type="dxa"/>
              </w:trPr>
              <w:tc>
                <w:tcPr>
                  <w:tcW w:w="5355" w:type="dxa"/>
                  <w:gridSpan w:val="2"/>
                  <w:vAlign w:val="center"/>
                  <w:hideMark/>
                </w:tcPr>
                <w:p w14:paraId="3FABE9EC"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Residential design for details and examples.</w:t>
                  </w:r>
                </w:p>
              </w:tc>
            </w:tr>
          </w:tbl>
          <w:p w14:paraId="660EAB35" w14:textId="77777777" w:rsidR="00F24499" w:rsidRPr="006469F8" w:rsidRDefault="00F24499" w:rsidP="00F74120">
            <w:pPr>
              <w:spacing w:after="0" w:line="240" w:lineRule="auto"/>
              <w:rPr>
                <w:rFonts w:ascii="Arial" w:eastAsia="Times New Roman" w:hAnsi="Arial" w:cs="Arial"/>
                <w:color w:val="000000"/>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shd w:val="clear" w:color="auto" w:fill="FFFFFF" w:themeFill="background1"/>
            <w:hideMark/>
          </w:tcPr>
          <w:p w14:paraId="5BCAFD6C"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E71</w:t>
            </w:r>
          </w:p>
          <w:p w14:paraId="15690B07" w14:textId="77777777" w:rsidR="00F24499" w:rsidRPr="006469F8" w:rsidRDefault="00F24499"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The dwelling:</w:t>
            </w:r>
          </w:p>
          <w:p w14:paraId="79D8C981"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includes screening to a maximum external transparency of 50% for all habitable room windows that are visible from other dwellings and non-residential uses;</w:t>
            </w:r>
          </w:p>
          <w:p w14:paraId="0CB76263"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p>
          <w:p w14:paraId="724621A4"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is provided with a separate entrance to that of any non-residential use on the site;</w:t>
            </w:r>
          </w:p>
          <w:p w14:paraId="07857AD5" w14:textId="77777777" w:rsidR="00F24499" w:rsidRPr="006469F8" w:rsidRDefault="00F24499" w:rsidP="00F74120">
            <w:pPr>
              <w:numPr>
                <w:ilvl w:val="0"/>
                <w:numId w:val="66"/>
              </w:numPr>
              <w:spacing w:before="150" w:after="150" w:line="240" w:lineRule="auto"/>
              <w:ind w:left="600" w:right="150"/>
              <w:rPr>
                <w:rFonts w:ascii="Arial" w:eastAsia="Times New Roman" w:hAnsi="Arial" w:cs="Arial"/>
                <w:color w:val="000000"/>
                <w:sz w:val="20"/>
                <w:szCs w:val="20"/>
                <w:lang w:eastAsia="en-AU"/>
              </w:rPr>
            </w:pPr>
            <w:r w:rsidRPr="006469F8">
              <w:rPr>
                <w:rFonts w:ascii="Arial" w:eastAsia="Times New Roman" w:hAnsi="Arial" w:cs="Arial"/>
                <w:color w:val="000000"/>
                <w:sz w:val="20"/>
                <w:szCs w:val="20"/>
                <w:lang w:eastAsia="en-AU"/>
              </w:rPr>
              <w:t>where located on a site with a non-residential use the dwelling is located behind or above the non-residential use.</w:t>
            </w:r>
          </w:p>
          <w:tbl>
            <w:tblPr>
              <w:tblW w:w="552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2"/>
            </w:tblGrid>
            <w:tr w:rsidR="00F24499" w:rsidRPr="006469F8" w14:paraId="103D6FAF" w14:textId="77777777" w:rsidTr="003569A8">
              <w:trPr>
                <w:tblCellSpacing w:w="15" w:type="dxa"/>
              </w:trPr>
              <w:tc>
                <w:tcPr>
                  <w:tcW w:w="5462" w:type="dxa"/>
                  <w:hideMark/>
                </w:tcPr>
                <w:p w14:paraId="26C5E05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bookmarkStart w:id="0" w:name="_Hlk65743103"/>
                  <w:r w:rsidRPr="00F941F4">
                    <w:rPr>
                      <w:rFonts w:ascii="Arial" w:eastAsia="Times New Roman" w:hAnsi="Arial" w:cs="Arial"/>
                      <w:sz w:val="18"/>
                      <w:szCs w:val="18"/>
                      <w:lang w:eastAsia="en-AU"/>
                    </w:rPr>
                    <w:t>Note - External fixed or movable screening, opaque glass and window tinting are considered acceptable forms of screening.</w:t>
                  </w:r>
                </w:p>
              </w:tc>
            </w:tr>
            <w:bookmarkEnd w:id="0"/>
          </w:tbl>
          <w:p w14:paraId="1FF257E1" w14:textId="77777777" w:rsidR="00F24499" w:rsidRPr="006469F8" w:rsidRDefault="00F24499" w:rsidP="00F74120">
            <w:pPr>
              <w:spacing w:after="0" w:line="240" w:lineRule="auto"/>
              <w:rPr>
                <w:rFonts w:ascii="Arial" w:eastAsia="Times New Roman" w:hAnsi="Arial" w:cs="Arial"/>
                <w:color w:val="000000"/>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32161068"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FFFFFF" w:themeFill="background1"/>
          </w:tcPr>
          <w:p w14:paraId="6D22CA4D" w14:textId="7E26D068"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250D8AA2" w14:textId="6AB7D518"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tcPr>
          <w:p w14:paraId="1779DC5F"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r w:rsidRPr="006469F8">
              <w:rPr>
                <w:rFonts w:ascii="Arial" w:eastAsia="Times New Roman" w:hAnsi="Arial" w:cs="Arial"/>
                <w:b/>
                <w:bCs/>
                <w:color w:val="000000"/>
                <w:sz w:val="20"/>
                <w:szCs w:val="20"/>
                <w:lang w:eastAsia="en-AU"/>
              </w:rPr>
              <w:t xml:space="preserve">Service station </w:t>
            </w:r>
          </w:p>
          <w:tbl>
            <w:tblPr>
              <w:tblW w:w="1507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76"/>
            </w:tblGrid>
            <w:tr w:rsidR="00F24499" w:rsidRPr="006469F8" w14:paraId="01DC390E" w14:textId="77777777" w:rsidTr="003569A8">
              <w:trPr>
                <w:trHeight w:val="312"/>
                <w:tblCellSpacing w:w="15" w:type="dxa"/>
              </w:trPr>
              <w:tc>
                <w:tcPr>
                  <w:tcW w:w="15016" w:type="dxa"/>
                  <w:hideMark/>
                </w:tcPr>
                <w:p w14:paraId="3907F8B0" w14:textId="77777777" w:rsidR="00F24499" w:rsidRPr="006469F8" w:rsidRDefault="00F24499" w:rsidP="00F74120">
                  <w:pPr>
                    <w:adjustRightInd w:val="0"/>
                    <w:rPr>
                      <w:rFonts w:ascii="Arial" w:eastAsia="ArialMT" w:hAnsi="Arial" w:cs="Arial"/>
                      <w:sz w:val="20"/>
                      <w:szCs w:val="20"/>
                    </w:rPr>
                  </w:pPr>
                  <w:r w:rsidRPr="006469F8">
                    <w:rPr>
                      <w:rFonts w:ascii="Arial" w:eastAsia="ArialMT" w:hAnsi="Arial" w:cs="Arial"/>
                      <w:sz w:val="20"/>
                      <w:szCs w:val="20"/>
                    </w:rPr>
                    <w:lastRenderedPageBreak/>
                    <w:t>Note - Where the use specific outcomes relating to Service stations are inconsistent with other Performance outcomes or examples that achieve aspects of the Performance Outcome in this Code, the use specific outcomes below prevail.</w:t>
                  </w:r>
                </w:p>
              </w:tc>
            </w:tr>
          </w:tbl>
          <w:p w14:paraId="2976F3EE" w14:textId="13802B8B"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75E2C4EE" w14:textId="5378AEC0" w:rsidTr="00B54E99">
        <w:trPr>
          <w:trHeight w:val="587"/>
          <w:tblCellSpacing w:w="15" w:type="dxa"/>
        </w:trPr>
        <w:tc>
          <w:tcPr>
            <w:tcW w:w="7099" w:type="dxa"/>
            <w:gridSpan w:val="2"/>
            <w:vMerge w:val="restart"/>
            <w:tcBorders>
              <w:top w:val="single" w:sz="2" w:space="0" w:color="696969"/>
              <w:left w:val="single" w:sz="2" w:space="0" w:color="696969"/>
              <w:right w:val="single" w:sz="2" w:space="0" w:color="696969"/>
            </w:tcBorders>
            <w:shd w:val="clear" w:color="auto" w:fill="auto"/>
          </w:tcPr>
          <w:p w14:paraId="138C3F06" w14:textId="77777777" w:rsidR="00F24499" w:rsidRPr="006469F8" w:rsidRDefault="00F24499" w:rsidP="00F74120">
            <w:pPr>
              <w:widowControl w:val="0"/>
              <w:autoSpaceDE w:val="0"/>
              <w:autoSpaceDN w:val="0"/>
              <w:spacing w:before="1" w:after="0" w:line="240" w:lineRule="auto"/>
              <w:rPr>
                <w:rFonts w:ascii="Arial" w:eastAsia="Arial" w:hAnsi="Arial" w:cs="Arial"/>
                <w:b/>
                <w:sz w:val="20"/>
                <w:szCs w:val="20"/>
                <w:lang w:val="en-US"/>
              </w:rPr>
            </w:pPr>
            <w:r w:rsidRPr="006469F8">
              <w:rPr>
                <w:rFonts w:ascii="Arial" w:eastAsia="Arial" w:hAnsi="Arial" w:cs="Arial"/>
                <w:b/>
                <w:sz w:val="20"/>
                <w:szCs w:val="20"/>
                <w:lang w:val="en-US"/>
              </w:rPr>
              <w:lastRenderedPageBreak/>
              <w:t>PO72</w:t>
            </w:r>
          </w:p>
          <w:p w14:paraId="065A7850"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p>
          <w:p w14:paraId="57C65234"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r w:rsidRPr="006469F8">
              <w:rPr>
                <w:rFonts w:ascii="Arial" w:eastAsia="Arial" w:hAnsi="Arial" w:cs="Arial"/>
                <w:sz w:val="20"/>
                <w:szCs w:val="20"/>
                <w:lang w:val="en-US"/>
              </w:rPr>
              <w:t>Service stations are located, designed and orientated to:</w:t>
            </w:r>
          </w:p>
          <w:p w14:paraId="6E4C771E" w14:textId="77777777" w:rsidR="00F24499" w:rsidRPr="006469F8" w:rsidRDefault="00F24499" w:rsidP="00F74120">
            <w:pPr>
              <w:widowControl w:val="0"/>
              <w:autoSpaceDE w:val="0"/>
              <w:autoSpaceDN w:val="0"/>
              <w:spacing w:before="3" w:after="0" w:line="240" w:lineRule="auto"/>
              <w:rPr>
                <w:rFonts w:ascii="Arial" w:eastAsia="Arial" w:hAnsi="Arial" w:cs="Arial"/>
                <w:sz w:val="20"/>
                <w:szCs w:val="20"/>
                <w:lang w:val="en-US"/>
              </w:rPr>
            </w:pPr>
          </w:p>
          <w:p w14:paraId="0682BF20" w14:textId="77777777" w:rsidR="00F24499" w:rsidRPr="006469F8" w:rsidRDefault="00F24499" w:rsidP="00F74120">
            <w:pPr>
              <w:widowControl w:val="0"/>
              <w:numPr>
                <w:ilvl w:val="0"/>
                <w:numId w:val="83"/>
              </w:numPr>
              <w:tabs>
                <w:tab w:val="left" w:pos="579"/>
                <w:tab w:val="left" w:pos="580"/>
              </w:tabs>
              <w:autoSpaceDE w:val="0"/>
              <w:autoSpaceDN w:val="0"/>
              <w:spacing w:after="0" w:line="249" w:lineRule="auto"/>
              <w:ind w:right="172"/>
              <w:rPr>
                <w:rFonts w:ascii="Arial" w:eastAsia="Arial" w:hAnsi="Arial" w:cs="Arial"/>
                <w:sz w:val="20"/>
                <w:szCs w:val="20"/>
                <w:lang w:val="en-US"/>
              </w:rPr>
            </w:pPr>
            <w:r w:rsidRPr="006469F8">
              <w:rPr>
                <w:rFonts w:ascii="Arial" w:eastAsia="Arial" w:hAnsi="Arial" w:cs="Arial"/>
                <w:sz w:val="20"/>
                <w:szCs w:val="20"/>
                <w:lang w:val="en-US"/>
              </w:rPr>
              <w:t>establish on heavily trafficked roads where the amenity of surrounding residential uses is</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already subject to impacts by road vehicle</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noise;</w:t>
            </w:r>
          </w:p>
          <w:p w14:paraId="60EAE09A" w14:textId="77777777" w:rsidR="00F24499" w:rsidRPr="006469F8" w:rsidRDefault="00F24499" w:rsidP="00F74120">
            <w:pPr>
              <w:widowControl w:val="0"/>
              <w:numPr>
                <w:ilvl w:val="0"/>
                <w:numId w:val="83"/>
              </w:numPr>
              <w:tabs>
                <w:tab w:val="left" w:pos="580"/>
              </w:tabs>
              <w:autoSpaceDE w:val="0"/>
              <w:autoSpaceDN w:val="0"/>
              <w:spacing w:before="30" w:after="0" w:line="249" w:lineRule="auto"/>
              <w:ind w:right="106"/>
              <w:jc w:val="both"/>
              <w:rPr>
                <w:rFonts w:ascii="Arial" w:eastAsia="Arial" w:hAnsi="Arial" w:cs="Arial"/>
                <w:sz w:val="20"/>
                <w:szCs w:val="20"/>
                <w:lang w:val="en-US"/>
              </w:rPr>
            </w:pPr>
            <w:r w:rsidRPr="006469F8">
              <w:rPr>
                <w:rFonts w:ascii="Arial" w:eastAsia="Arial" w:hAnsi="Arial" w:cs="Arial"/>
                <w:sz w:val="20"/>
                <w:szCs w:val="20"/>
                <w:lang w:val="en-US"/>
              </w:rPr>
              <w:t>not negatively impact active streets, public spaces or hubs of activity where the pedestrian safety</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and comfort is of high</w:t>
            </w:r>
            <w:r w:rsidRPr="006469F8">
              <w:rPr>
                <w:rFonts w:ascii="Arial" w:eastAsia="Arial" w:hAnsi="Arial" w:cs="Arial"/>
                <w:spacing w:val="-4"/>
                <w:sz w:val="20"/>
                <w:szCs w:val="20"/>
                <w:lang w:val="en-US"/>
              </w:rPr>
              <w:t xml:space="preserve"> </w:t>
            </w:r>
            <w:r w:rsidRPr="006469F8">
              <w:rPr>
                <w:rFonts w:ascii="Arial" w:eastAsia="Arial" w:hAnsi="Arial" w:cs="Arial"/>
                <w:sz w:val="20"/>
                <w:szCs w:val="20"/>
                <w:lang w:val="en-US"/>
              </w:rPr>
              <w:t>importance;</w:t>
            </w:r>
          </w:p>
          <w:p w14:paraId="2DB753B5"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not</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result</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in</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fragmentation</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of</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active</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streets</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(e.g. site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where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active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uses</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are</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located</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on</w:t>
            </w:r>
            <w:r w:rsidRPr="006469F8">
              <w:rPr>
                <w:rFonts w:ascii="Arial" w:eastAsia="Arial" w:hAnsi="Arial" w:cs="Arial"/>
                <w:spacing w:val="-23"/>
                <w:sz w:val="20"/>
                <w:szCs w:val="20"/>
                <w:lang w:val="en-US"/>
              </w:rPr>
              <w:t xml:space="preserve"> </w:t>
            </w:r>
            <w:r w:rsidRPr="006469F8">
              <w:rPr>
                <w:rFonts w:ascii="Arial" w:eastAsia="Arial" w:hAnsi="Arial" w:cs="Arial"/>
                <w:sz w:val="20"/>
                <w:szCs w:val="20"/>
                <w:lang w:val="en-US"/>
              </w:rPr>
              <w:t>adjoining</w:t>
            </w:r>
            <w:r w:rsidRPr="006469F8">
              <w:rPr>
                <w:rFonts w:ascii="Arial" w:eastAsia="Arial" w:hAnsi="Arial" w:cs="Arial"/>
                <w:spacing w:val="-23"/>
                <w:sz w:val="20"/>
                <w:szCs w:val="20"/>
                <w:lang w:val="en-US"/>
              </w:rPr>
              <w:t xml:space="preserve"> </w:t>
            </w:r>
            <w:r w:rsidRPr="006469F8">
              <w:rPr>
                <w:rFonts w:ascii="Arial" w:eastAsia="Arial" w:hAnsi="Arial" w:cs="Arial"/>
                <w:spacing w:val="-2"/>
                <w:sz w:val="20"/>
                <w:szCs w:val="20"/>
                <w:lang w:val="en-US"/>
              </w:rPr>
              <w:t>lots);</w:t>
            </w:r>
          </w:p>
          <w:p w14:paraId="6D12FF79"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639"/>
              <w:rPr>
                <w:rFonts w:ascii="Arial" w:eastAsia="Arial" w:hAnsi="Arial" w:cs="Arial"/>
                <w:sz w:val="20"/>
                <w:szCs w:val="20"/>
                <w:lang w:val="en-US"/>
              </w:rPr>
            </w:pPr>
            <w:r w:rsidRPr="006469F8">
              <w:rPr>
                <w:rFonts w:ascii="Arial" w:eastAsia="Arial" w:hAnsi="Arial" w:cs="Arial"/>
                <w:sz w:val="20"/>
                <w:szCs w:val="20"/>
                <w:lang w:val="en-US"/>
              </w:rPr>
              <w:t>ensure the amenity of adjoining properties</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is protected;</w:t>
            </w:r>
          </w:p>
          <w:p w14:paraId="0CDFB20E" w14:textId="77777777" w:rsidR="00F24499" w:rsidRPr="006469F8" w:rsidRDefault="00F24499" w:rsidP="00F74120">
            <w:pPr>
              <w:widowControl w:val="0"/>
              <w:numPr>
                <w:ilvl w:val="0"/>
                <w:numId w:val="83"/>
              </w:numPr>
              <w:tabs>
                <w:tab w:val="left" w:pos="580"/>
              </w:tabs>
              <w:autoSpaceDE w:val="0"/>
              <w:autoSpaceDN w:val="0"/>
              <w:spacing w:before="21" w:after="0" w:line="249" w:lineRule="auto"/>
              <w:ind w:right="97"/>
              <w:jc w:val="both"/>
              <w:rPr>
                <w:rFonts w:ascii="Arial" w:eastAsia="Arial" w:hAnsi="Arial" w:cs="Arial"/>
                <w:sz w:val="20"/>
                <w:szCs w:val="20"/>
                <w:lang w:val="en-US"/>
              </w:rPr>
            </w:pPr>
            <w:r w:rsidRPr="006469F8">
              <w:rPr>
                <w:rFonts w:ascii="Arial" w:eastAsia="Arial" w:hAnsi="Arial" w:cs="Arial"/>
                <w:sz w:val="20"/>
                <w:szCs w:val="20"/>
                <w:lang w:val="en-US"/>
              </w:rPr>
              <w:t>reduce</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visual</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impact</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of</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9"/>
                <w:sz w:val="20"/>
                <w:szCs w:val="20"/>
                <w:lang w:val="en-US"/>
              </w:rPr>
              <w:t xml:space="preserve"> </w:t>
            </w:r>
            <w:r w:rsidRPr="006469F8">
              <w:rPr>
                <w:rFonts w:ascii="Arial" w:eastAsia="Arial" w:hAnsi="Arial" w:cs="Arial"/>
                <w:sz w:val="20"/>
                <w:szCs w:val="20"/>
                <w:lang w:val="en-US"/>
              </w:rPr>
              <w:t>Service</w:t>
            </w:r>
            <w:r w:rsidRPr="006469F8">
              <w:rPr>
                <w:rFonts w:ascii="Arial" w:eastAsia="Arial" w:hAnsi="Arial" w:cs="Arial"/>
                <w:spacing w:val="-10"/>
                <w:sz w:val="20"/>
                <w:szCs w:val="20"/>
                <w:lang w:val="en-US"/>
              </w:rPr>
              <w:t xml:space="preserve"> </w:t>
            </w:r>
            <w:r w:rsidRPr="006469F8">
              <w:rPr>
                <w:rFonts w:ascii="Arial" w:eastAsia="Arial" w:hAnsi="Arial" w:cs="Arial"/>
                <w:sz w:val="20"/>
                <w:szCs w:val="20"/>
                <w:lang w:val="en-US"/>
              </w:rPr>
              <w:t>station</w:t>
            </w:r>
            <w:r w:rsidRPr="006469F8">
              <w:rPr>
                <w:rFonts w:ascii="Arial" w:eastAsia="Arial" w:hAnsi="Arial" w:cs="Arial"/>
                <w:spacing w:val="-10"/>
                <w:sz w:val="20"/>
                <w:szCs w:val="20"/>
                <w:lang w:val="en-US"/>
              </w:rPr>
              <w:t xml:space="preserve"> </w:t>
            </w:r>
            <w:r w:rsidRPr="006469F8">
              <w:rPr>
                <w:rFonts w:ascii="Arial" w:eastAsia="Arial" w:hAnsi="Arial" w:cs="Arial"/>
                <w:sz w:val="20"/>
                <w:szCs w:val="20"/>
                <w:lang w:val="en-US"/>
              </w:rPr>
              <w:t>from the</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streetscape</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while</w:t>
            </w:r>
            <w:r w:rsidRPr="006469F8">
              <w:rPr>
                <w:rFonts w:ascii="Arial" w:eastAsia="Arial" w:hAnsi="Arial" w:cs="Arial"/>
                <w:spacing w:val="-12"/>
                <w:sz w:val="20"/>
                <w:szCs w:val="20"/>
                <w:lang w:val="en-US"/>
              </w:rPr>
              <w:t xml:space="preserve"> </w:t>
            </w:r>
            <w:r w:rsidRPr="006469F8">
              <w:rPr>
                <w:rFonts w:ascii="Arial" w:eastAsia="Arial" w:hAnsi="Arial" w:cs="Arial"/>
                <w:sz w:val="20"/>
                <w:szCs w:val="20"/>
                <w:lang w:val="en-US"/>
              </w:rPr>
              <w:t>maintaining</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surveillance</w:t>
            </w:r>
            <w:r w:rsidRPr="006469F8">
              <w:rPr>
                <w:rFonts w:ascii="Arial" w:eastAsia="Arial" w:hAnsi="Arial" w:cs="Arial"/>
                <w:spacing w:val="-13"/>
                <w:sz w:val="20"/>
                <w:szCs w:val="20"/>
                <w:lang w:val="en-US"/>
              </w:rPr>
              <w:t xml:space="preserve"> </w:t>
            </w:r>
            <w:r w:rsidRPr="006469F8">
              <w:rPr>
                <w:rFonts w:ascii="Arial" w:eastAsia="Arial" w:hAnsi="Arial" w:cs="Arial"/>
                <w:sz w:val="20"/>
                <w:szCs w:val="20"/>
                <w:lang w:val="en-US"/>
              </w:rPr>
              <w:t>from the site to the</w:t>
            </w:r>
            <w:r w:rsidRPr="006469F8">
              <w:rPr>
                <w:rFonts w:ascii="Arial" w:eastAsia="Arial" w:hAnsi="Arial" w:cs="Arial"/>
                <w:spacing w:val="-4"/>
                <w:sz w:val="20"/>
                <w:szCs w:val="20"/>
                <w:lang w:val="en-US"/>
              </w:rPr>
              <w:t xml:space="preserve"> </w:t>
            </w:r>
            <w:r w:rsidRPr="006469F8">
              <w:rPr>
                <w:rFonts w:ascii="Arial" w:eastAsia="Arial" w:hAnsi="Arial" w:cs="Arial"/>
                <w:sz w:val="20"/>
                <w:szCs w:val="20"/>
                <w:lang w:val="en-US"/>
              </w:rPr>
              <w:t>street;</w:t>
            </w:r>
          </w:p>
          <w:p w14:paraId="7CBE888B"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minimise impacts on adjoining residential uses, to a level suitable relative to expected residential amenity of the area. (e.g. high order road in urban or</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next</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generation</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neighbourhood,</w:t>
            </w:r>
            <w:r w:rsidRPr="006469F8">
              <w:rPr>
                <w:rFonts w:ascii="Arial" w:eastAsia="Arial" w:hAnsi="Arial" w:cs="Arial"/>
                <w:spacing w:val="-20"/>
                <w:sz w:val="20"/>
                <w:szCs w:val="20"/>
                <w:lang w:val="en-US"/>
              </w:rPr>
              <w:t xml:space="preserve"> </w:t>
            </w:r>
            <w:r w:rsidRPr="006469F8">
              <w:rPr>
                <w:rFonts w:ascii="Arial" w:eastAsia="Arial" w:hAnsi="Arial" w:cs="Arial"/>
                <w:sz w:val="20"/>
                <w:szCs w:val="20"/>
                <w:lang w:val="en-US"/>
              </w:rPr>
              <w:t>likely</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to</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be</w:t>
            </w:r>
            <w:r w:rsidRPr="006469F8">
              <w:rPr>
                <w:rFonts w:ascii="Arial" w:eastAsia="Arial" w:hAnsi="Arial" w:cs="Arial"/>
                <w:spacing w:val="-19"/>
                <w:sz w:val="20"/>
                <w:szCs w:val="20"/>
                <w:lang w:val="en-US"/>
              </w:rPr>
              <w:t xml:space="preserve"> </w:t>
            </w:r>
            <w:r w:rsidRPr="006469F8">
              <w:rPr>
                <w:rFonts w:ascii="Arial" w:eastAsia="Arial" w:hAnsi="Arial" w:cs="Arial"/>
                <w:sz w:val="20"/>
                <w:szCs w:val="20"/>
                <w:lang w:val="en-US"/>
              </w:rPr>
              <w:t>noisy and not like</w:t>
            </w:r>
            <w:r w:rsidRPr="006469F8">
              <w:rPr>
                <w:rFonts w:ascii="Arial" w:eastAsia="Arial" w:hAnsi="Arial" w:cs="Arial"/>
                <w:spacing w:val="-3"/>
                <w:sz w:val="20"/>
                <w:szCs w:val="20"/>
                <w:lang w:val="en-US"/>
              </w:rPr>
              <w:t xml:space="preserve"> </w:t>
            </w:r>
            <w:r w:rsidRPr="006469F8">
              <w:rPr>
                <w:rFonts w:ascii="Arial" w:eastAsia="Arial" w:hAnsi="Arial" w:cs="Arial"/>
                <w:sz w:val="20"/>
                <w:szCs w:val="20"/>
                <w:lang w:val="en-US"/>
              </w:rPr>
              <w:t>suburban);</w:t>
            </w:r>
          </w:p>
          <w:p w14:paraId="348924F2" w14:textId="77777777" w:rsidR="00F24499" w:rsidRPr="006469F8" w:rsidRDefault="00F24499" w:rsidP="00F74120">
            <w:pPr>
              <w:widowControl w:val="0"/>
              <w:numPr>
                <w:ilvl w:val="0"/>
                <w:numId w:val="83"/>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provide ancillary uses that meet the</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convenience needs of</w:t>
            </w:r>
            <w:r w:rsidRPr="006469F8">
              <w:rPr>
                <w:rFonts w:ascii="Arial" w:eastAsia="Arial" w:hAnsi="Arial" w:cs="Arial"/>
                <w:spacing w:val="-2"/>
                <w:sz w:val="20"/>
                <w:szCs w:val="20"/>
                <w:lang w:val="en-US"/>
              </w:rPr>
              <w:t xml:space="preserve"> </w:t>
            </w:r>
            <w:r w:rsidRPr="006469F8">
              <w:rPr>
                <w:rFonts w:ascii="Arial" w:eastAsia="Arial" w:hAnsi="Arial" w:cs="Arial"/>
                <w:sz w:val="20"/>
                <w:szCs w:val="20"/>
                <w:lang w:val="en-US"/>
              </w:rPr>
              <w:t>users.</w:t>
            </w:r>
          </w:p>
        </w:tc>
        <w:tc>
          <w:tcPr>
            <w:tcW w:w="3883" w:type="dxa"/>
            <w:tcBorders>
              <w:top w:val="single" w:sz="2" w:space="0" w:color="696969"/>
              <w:left w:val="single" w:sz="2" w:space="0" w:color="696969"/>
              <w:right w:val="single" w:sz="2" w:space="0" w:color="696969"/>
            </w:tcBorders>
            <w:shd w:val="clear" w:color="auto" w:fill="auto"/>
          </w:tcPr>
          <w:p w14:paraId="0C5B39D9" w14:textId="77777777" w:rsidR="00F24499" w:rsidRPr="006469F8" w:rsidRDefault="00F24499" w:rsidP="00F74120">
            <w:pPr>
              <w:autoSpaceDE w:val="0"/>
              <w:autoSpaceDN w:val="0"/>
              <w:adjustRightInd w:val="0"/>
              <w:spacing w:after="0" w:line="240" w:lineRule="auto"/>
              <w:rPr>
                <w:rFonts w:ascii="Arial" w:eastAsia="ArialMT" w:hAnsi="Arial" w:cs="Arial"/>
                <w:sz w:val="20"/>
                <w:szCs w:val="20"/>
              </w:rPr>
            </w:pPr>
            <w:r w:rsidRPr="006469F8">
              <w:rPr>
                <w:rFonts w:ascii="Arial" w:eastAsia="Arial" w:hAnsi="Arial" w:cs="Arial"/>
                <w:b/>
                <w:sz w:val="20"/>
                <w:szCs w:val="20"/>
                <w:lang w:val="en-US"/>
              </w:rPr>
              <w:t>E72.1</w:t>
            </w:r>
          </w:p>
          <w:p w14:paraId="22C6FCD2"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p>
          <w:p w14:paraId="46DDC69A"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r w:rsidRPr="006469F8">
              <w:rPr>
                <w:rFonts w:ascii="Arial" w:eastAsia="Arial" w:hAnsi="Arial" w:cs="Arial"/>
                <w:sz w:val="20"/>
                <w:szCs w:val="20"/>
                <w:lang w:val="en-US"/>
              </w:rPr>
              <w:t>Service stations are located:</w:t>
            </w:r>
          </w:p>
          <w:p w14:paraId="4518D245" w14:textId="77777777" w:rsidR="00F24499" w:rsidRPr="006469F8" w:rsidRDefault="00F24499" w:rsidP="00F74120">
            <w:pPr>
              <w:widowControl w:val="0"/>
              <w:autoSpaceDE w:val="0"/>
              <w:autoSpaceDN w:val="0"/>
              <w:spacing w:before="3" w:after="0" w:line="240" w:lineRule="auto"/>
              <w:rPr>
                <w:rFonts w:ascii="Arial" w:eastAsia="Arial" w:hAnsi="Arial" w:cs="Arial"/>
                <w:sz w:val="20"/>
                <w:szCs w:val="20"/>
                <w:lang w:val="en-US"/>
              </w:rPr>
            </w:pPr>
          </w:p>
          <w:p w14:paraId="6447701D" w14:textId="77777777" w:rsidR="00F24499" w:rsidRPr="006469F8" w:rsidRDefault="00F24499" w:rsidP="00F74120">
            <w:pPr>
              <w:widowControl w:val="0"/>
              <w:numPr>
                <w:ilvl w:val="0"/>
                <w:numId w:val="84"/>
              </w:numPr>
              <w:tabs>
                <w:tab w:val="left" w:pos="579"/>
                <w:tab w:val="left" w:pos="580"/>
              </w:tabs>
              <w:autoSpaceDE w:val="0"/>
              <w:autoSpaceDN w:val="0"/>
              <w:spacing w:after="0" w:line="249" w:lineRule="auto"/>
              <w:ind w:right="148"/>
              <w:rPr>
                <w:rFonts w:ascii="Arial" w:eastAsia="Arial" w:hAnsi="Arial" w:cs="Arial"/>
                <w:sz w:val="20"/>
                <w:szCs w:val="20"/>
                <w:lang w:val="en-US"/>
              </w:rPr>
            </w:pPr>
            <w:r w:rsidRPr="006469F8">
              <w:rPr>
                <w:rFonts w:ascii="Arial" w:eastAsia="Arial" w:hAnsi="Arial" w:cs="Arial"/>
                <w:sz w:val="20"/>
                <w:szCs w:val="20"/>
                <w:lang w:val="en-US"/>
              </w:rPr>
              <w:t>on the periphery of the Local centre sub-precinct or</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within 100m of land in other than the local centre sub-precinct;</w:t>
            </w:r>
          </w:p>
          <w:p w14:paraId="23A4FA94" w14:textId="77777777" w:rsidR="00F24499" w:rsidRPr="006469F8" w:rsidRDefault="00F24499" w:rsidP="00F74120">
            <w:pPr>
              <w:widowControl w:val="0"/>
              <w:numPr>
                <w:ilvl w:val="0"/>
                <w:numId w:val="84"/>
              </w:numPr>
              <w:tabs>
                <w:tab w:val="left" w:pos="579"/>
                <w:tab w:val="left" w:pos="580"/>
              </w:tabs>
              <w:autoSpaceDE w:val="0"/>
              <w:autoSpaceDN w:val="0"/>
              <w:spacing w:before="21" w:after="0" w:line="240" w:lineRule="auto"/>
              <w:rPr>
                <w:rFonts w:ascii="Arial" w:eastAsia="Arial" w:hAnsi="Arial" w:cs="Arial"/>
                <w:sz w:val="20"/>
                <w:szCs w:val="20"/>
                <w:lang w:val="en-US"/>
              </w:rPr>
            </w:pPr>
            <w:r w:rsidRPr="006469F8">
              <w:rPr>
                <w:rFonts w:ascii="Arial" w:eastAsia="Arial" w:hAnsi="Arial" w:cs="Arial"/>
                <w:sz w:val="20"/>
                <w:szCs w:val="20"/>
                <w:lang w:val="en-US"/>
              </w:rPr>
              <w:t>on</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the</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corner</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lot</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of</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an</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arterial</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or</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sub-arterial</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road</w:t>
            </w:r>
          </w:p>
          <w:p w14:paraId="0B2DC4C7"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1671" w:type="dxa"/>
            <w:tcBorders>
              <w:top w:val="single" w:sz="2" w:space="0" w:color="696969"/>
              <w:left w:val="single" w:sz="2" w:space="0" w:color="696969"/>
              <w:right w:val="single" w:sz="2" w:space="0" w:color="696969"/>
            </w:tcBorders>
          </w:tcPr>
          <w:p w14:paraId="598BBB5D" w14:textId="77777777" w:rsidR="00F24499" w:rsidRPr="006469F8" w:rsidRDefault="00F24499" w:rsidP="00F74120">
            <w:pPr>
              <w:autoSpaceDE w:val="0"/>
              <w:autoSpaceDN w:val="0"/>
              <w:adjustRightInd w:val="0"/>
              <w:spacing w:after="0" w:line="240" w:lineRule="auto"/>
              <w:rPr>
                <w:rFonts w:ascii="Arial" w:eastAsia="Arial" w:hAnsi="Arial" w:cs="Arial"/>
                <w:b/>
                <w:sz w:val="20"/>
                <w:szCs w:val="20"/>
                <w:lang w:val="en-US"/>
              </w:rPr>
            </w:pPr>
          </w:p>
        </w:tc>
        <w:tc>
          <w:tcPr>
            <w:tcW w:w="2606" w:type="dxa"/>
            <w:tcBorders>
              <w:top w:val="single" w:sz="2" w:space="0" w:color="696969"/>
              <w:left w:val="single" w:sz="2" w:space="0" w:color="696969"/>
              <w:right w:val="single" w:sz="2" w:space="0" w:color="696969"/>
            </w:tcBorders>
          </w:tcPr>
          <w:p w14:paraId="57D4EBEB" w14:textId="75690903" w:rsidR="00F24499" w:rsidRPr="006469F8" w:rsidRDefault="00F24499" w:rsidP="00F74120">
            <w:pPr>
              <w:autoSpaceDE w:val="0"/>
              <w:autoSpaceDN w:val="0"/>
              <w:adjustRightInd w:val="0"/>
              <w:spacing w:after="0" w:line="240" w:lineRule="auto"/>
              <w:rPr>
                <w:rFonts w:ascii="Arial" w:eastAsia="Arial" w:hAnsi="Arial" w:cs="Arial"/>
                <w:b/>
                <w:sz w:val="20"/>
                <w:szCs w:val="20"/>
                <w:lang w:val="en-US"/>
              </w:rPr>
            </w:pPr>
          </w:p>
        </w:tc>
      </w:tr>
      <w:tr w:rsidR="00F24499" w:rsidRPr="006469F8" w14:paraId="209B1B85" w14:textId="1E6B6CFE" w:rsidTr="00B54E99">
        <w:trPr>
          <w:trHeight w:val="587"/>
          <w:tblCellSpacing w:w="15" w:type="dxa"/>
        </w:trPr>
        <w:tc>
          <w:tcPr>
            <w:tcW w:w="7099" w:type="dxa"/>
            <w:gridSpan w:val="2"/>
            <w:vMerge/>
          </w:tcPr>
          <w:p w14:paraId="17A9D8F9" w14:textId="77777777" w:rsidR="00F24499" w:rsidRPr="006469F8" w:rsidRDefault="00F24499" w:rsidP="00F74120">
            <w:pPr>
              <w:spacing w:before="150" w:after="150" w:line="240" w:lineRule="auto"/>
              <w:ind w:left="150" w:right="150"/>
              <w:rPr>
                <w:rFonts w:ascii="Arial" w:eastAsia="Times New Roman" w:hAnsi="Arial" w:cs="Arial"/>
                <w:b/>
                <w:bCs/>
                <w:color w:val="000000"/>
                <w:sz w:val="20"/>
                <w:szCs w:val="20"/>
                <w:lang w:eastAsia="en-AU"/>
              </w:rPr>
            </w:pPr>
          </w:p>
        </w:tc>
        <w:tc>
          <w:tcPr>
            <w:tcW w:w="3883" w:type="dxa"/>
            <w:tcBorders>
              <w:top w:val="single" w:sz="2" w:space="0" w:color="696969"/>
              <w:left w:val="single" w:sz="2" w:space="0" w:color="696969"/>
              <w:right w:val="single" w:sz="2" w:space="0" w:color="696969"/>
            </w:tcBorders>
            <w:shd w:val="clear" w:color="auto" w:fill="auto"/>
          </w:tcPr>
          <w:p w14:paraId="69F57B55" w14:textId="77777777" w:rsidR="00F24499" w:rsidRPr="006469F8" w:rsidRDefault="00F24499" w:rsidP="00F74120">
            <w:pPr>
              <w:adjustRightInd w:val="0"/>
              <w:rPr>
                <w:rFonts w:ascii="Arial" w:hAnsi="Arial" w:cs="Arial"/>
                <w:b/>
                <w:sz w:val="20"/>
                <w:szCs w:val="20"/>
              </w:rPr>
            </w:pPr>
            <w:r w:rsidRPr="006469F8">
              <w:rPr>
                <w:rFonts w:ascii="Arial" w:hAnsi="Arial" w:cs="Arial"/>
                <w:b/>
                <w:sz w:val="20"/>
                <w:szCs w:val="20"/>
              </w:rPr>
              <w:t>E72.2</w:t>
            </w:r>
          </w:p>
          <w:p w14:paraId="09895289" w14:textId="77777777" w:rsidR="00F24499" w:rsidRPr="006469F8" w:rsidRDefault="00F24499" w:rsidP="00F74120">
            <w:pPr>
              <w:widowControl w:val="0"/>
              <w:autoSpaceDE w:val="0"/>
              <w:autoSpaceDN w:val="0"/>
              <w:spacing w:before="1" w:after="0" w:line="240" w:lineRule="auto"/>
              <w:rPr>
                <w:rFonts w:ascii="Arial" w:eastAsia="Arial" w:hAnsi="Arial" w:cs="Arial"/>
                <w:sz w:val="20"/>
                <w:szCs w:val="20"/>
                <w:lang w:val="en-US"/>
              </w:rPr>
            </w:pPr>
            <w:r w:rsidRPr="006469F8">
              <w:rPr>
                <w:rFonts w:ascii="Arial" w:eastAsia="Arial" w:hAnsi="Arial" w:cs="Arial"/>
                <w:sz w:val="20"/>
                <w:szCs w:val="20"/>
                <w:lang w:val="en-US"/>
              </w:rPr>
              <w:t>Service stations are designed and orientated on site to:</w:t>
            </w:r>
          </w:p>
          <w:p w14:paraId="742FFF66" w14:textId="77777777" w:rsidR="00F24499" w:rsidRPr="006469F8" w:rsidRDefault="00F24499" w:rsidP="00F74120">
            <w:pPr>
              <w:widowControl w:val="0"/>
              <w:autoSpaceDE w:val="0"/>
              <w:autoSpaceDN w:val="0"/>
              <w:spacing w:before="3" w:after="0" w:line="240" w:lineRule="auto"/>
              <w:rPr>
                <w:rFonts w:ascii="Arial" w:eastAsia="Arial" w:hAnsi="Arial" w:cs="Arial"/>
                <w:sz w:val="20"/>
                <w:szCs w:val="20"/>
                <w:lang w:val="en-US"/>
              </w:rPr>
            </w:pPr>
          </w:p>
          <w:p w14:paraId="7065DDA5" w14:textId="77777777" w:rsidR="00F24499" w:rsidRPr="006469F8" w:rsidRDefault="00F24499" w:rsidP="00F74120">
            <w:pPr>
              <w:widowControl w:val="0"/>
              <w:numPr>
                <w:ilvl w:val="0"/>
                <w:numId w:val="85"/>
              </w:numPr>
              <w:tabs>
                <w:tab w:val="left" w:pos="579"/>
                <w:tab w:val="left" w:pos="580"/>
              </w:tabs>
              <w:autoSpaceDE w:val="0"/>
              <w:autoSpaceDN w:val="0"/>
              <w:spacing w:after="0" w:line="249" w:lineRule="auto"/>
              <w:ind w:right="425"/>
              <w:rPr>
                <w:rFonts w:ascii="Arial" w:eastAsia="Arial" w:hAnsi="Arial" w:cs="Arial"/>
                <w:sz w:val="20"/>
                <w:szCs w:val="20"/>
                <w:lang w:val="en-US"/>
              </w:rPr>
            </w:pPr>
            <w:r w:rsidRPr="006469F8">
              <w:rPr>
                <w:rFonts w:ascii="Arial" w:eastAsia="Arial" w:hAnsi="Arial" w:cs="Arial"/>
                <w:sz w:val="20"/>
                <w:szCs w:val="20"/>
                <w:lang w:val="en-US"/>
              </w:rPr>
              <w:t>include a landscaping strip having a</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minimum depth of 1m adjoining all road</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frontages;</w:t>
            </w:r>
          </w:p>
          <w:p w14:paraId="0EF4EADF" w14:textId="77777777" w:rsidR="00F24499" w:rsidRPr="006469F8" w:rsidRDefault="00F24499" w:rsidP="00F74120">
            <w:pPr>
              <w:widowControl w:val="0"/>
              <w:numPr>
                <w:ilvl w:val="0"/>
                <w:numId w:val="85"/>
              </w:numPr>
              <w:tabs>
                <w:tab w:val="left" w:pos="579"/>
                <w:tab w:val="left" w:pos="580"/>
              </w:tabs>
              <w:autoSpaceDE w:val="0"/>
              <w:autoSpaceDN w:val="0"/>
              <w:spacing w:before="21" w:after="0" w:line="249" w:lineRule="auto"/>
              <w:ind w:right="126"/>
              <w:rPr>
                <w:rFonts w:ascii="Arial" w:eastAsia="Arial" w:hAnsi="Arial" w:cs="Arial"/>
                <w:sz w:val="20"/>
                <w:szCs w:val="20"/>
                <w:lang w:val="en-US"/>
              </w:rPr>
            </w:pPr>
            <w:r w:rsidRPr="006469F8">
              <w:rPr>
                <w:rFonts w:ascii="Arial" w:eastAsia="Arial" w:hAnsi="Arial" w:cs="Arial"/>
                <w:sz w:val="20"/>
                <w:szCs w:val="20"/>
                <w:lang w:val="en-US"/>
              </w:rPr>
              <w:t>buildings and structures (including fuel pump canopies) are setback a minimum of 3m from</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the primary and secondary frontage and a minimum of 5m from side and rear</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t>boundaries;</w:t>
            </w:r>
          </w:p>
          <w:p w14:paraId="64E31E16" w14:textId="77777777" w:rsidR="00F24499" w:rsidRPr="006469F8" w:rsidRDefault="00F24499" w:rsidP="00F74120">
            <w:pPr>
              <w:widowControl w:val="0"/>
              <w:numPr>
                <w:ilvl w:val="0"/>
                <w:numId w:val="85"/>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include a screen fence, of a height and standard in accordance with a noise impact assessment (Note - Noise impact assessments are to be prepared in accordance with Planning scheme policy</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Noise),</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on</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side</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and</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rear</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boundaries</w:t>
            </w:r>
            <w:r w:rsidRPr="006469F8">
              <w:rPr>
                <w:rFonts w:ascii="Arial" w:eastAsia="Arial" w:hAnsi="Arial" w:cs="Arial"/>
                <w:spacing w:val="-14"/>
                <w:sz w:val="20"/>
                <w:szCs w:val="20"/>
                <w:lang w:val="en-US"/>
              </w:rPr>
              <w:t xml:space="preserve"> </w:t>
            </w:r>
            <w:r w:rsidRPr="006469F8">
              <w:rPr>
                <w:rFonts w:ascii="Arial" w:eastAsia="Arial" w:hAnsi="Arial" w:cs="Arial"/>
                <w:sz w:val="20"/>
                <w:szCs w:val="20"/>
                <w:lang w:val="en-US"/>
              </w:rPr>
              <w:t>where adjoining land is able to contain a residential</w:t>
            </w:r>
            <w:r w:rsidRPr="006469F8">
              <w:rPr>
                <w:rFonts w:ascii="Arial" w:eastAsia="Arial" w:hAnsi="Arial" w:cs="Arial"/>
                <w:spacing w:val="-8"/>
                <w:sz w:val="20"/>
                <w:szCs w:val="20"/>
                <w:lang w:val="en-US"/>
              </w:rPr>
              <w:t xml:space="preserve"> </w:t>
            </w:r>
            <w:r w:rsidRPr="006469F8">
              <w:rPr>
                <w:rFonts w:ascii="Arial" w:eastAsia="Arial" w:hAnsi="Arial" w:cs="Arial"/>
                <w:sz w:val="20"/>
                <w:szCs w:val="20"/>
                <w:lang w:val="en-US"/>
              </w:rPr>
              <w:t>use;</w:t>
            </w:r>
          </w:p>
          <w:p w14:paraId="78063138" w14:textId="77777777" w:rsidR="00F24499" w:rsidRPr="006469F8" w:rsidRDefault="00F24499" w:rsidP="00F74120">
            <w:pPr>
              <w:widowControl w:val="0"/>
              <w:numPr>
                <w:ilvl w:val="0"/>
                <w:numId w:val="85"/>
              </w:numPr>
              <w:tabs>
                <w:tab w:val="left" w:pos="579"/>
                <w:tab w:val="left" w:pos="580"/>
              </w:tabs>
              <w:autoSpaceDE w:val="0"/>
              <w:autoSpaceDN w:val="0"/>
              <w:spacing w:before="21" w:after="0" w:line="249" w:lineRule="auto"/>
              <w:ind w:right="97"/>
              <w:rPr>
                <w:rFonts w:ascii="Arial" w:eastAsia="Arial" w:hAnsi="Arial" w:cs="Arial"/>
                <w:sz w:val="20"/>
                <w:szCs w:val="20"/>
                <w:lang w:val="en-US"/>
              </w:rPr>
            </w:pPr>
            <w:r w:rsidRPr="006469F8">
              <w:rPr>
                <w:rFonts w:ascii="Arial" w:eastAsia="Arial" w:hAnsi="Arial" w:cs="Arial"/>
                <w:sz w:val="20"/>
                <w:szCs w:val="20"/>
                <w:lang w:val="en-US"/>
              </w:rPr>
              <w:t>not include more than 2 driveway</w:t>
            </w:r>
            <w:r w:rsidRPr="006469F8">
              <w:rPr>
                <w:rFonts w:ascii="Arial" w:eastAsia="Arial" w:hAnsi="Arial" w:cs="Arial"/>
                <w:spacing w:val="-6"/>
                <w:sz w:val="20"/>
                <w:szCs w:val="20"/>
                <w:lang w:val="en-US"/>
              </w:rPr>
              <w:t xml:space="preserve"> </w:t>
            </w:r>
            <w:r w:rsidRPr="006469F8">
              <w:rPr>
                <w:rFonts w:ascii="Arial" w:eastAsia="Arial" w:hAnsi="Arial" w:cs="Arial"/>
                <w:sz w:val="20"/>
                <w:szCs w:val="20"/>
                <w:lang w:val="en-US"/>
              </w:rPr>
              <w:lastRenderedPageBreak/>
              <w:t>crossovers.</w:t>
            </w:r>
          </w:p>
        </w:tc>
        <w:tc>
          <w:tcPr>
            <w:tcW w:w="1671" w:type="dxa"/>
            <w:tcBorders>
              <w:top w:val="single" w:sz="2" w:space="0" w:color="696969"/>
              <w:left w:val="single" w:sz="2" w:space="0" w:color="696969"/>
              <w:right w:val="single" w:sz="2" w:space="0" w:color="696969"/>
            </w:tcBorders>
          </w:tcPr>
          <w:p w14:paraId="6BD39446" w14:textId="77777777" w:rsidR="00F24499" w:rsidRPr="006469F8" w:rsidRDefault="00F24499" w:rsidP="00F74120">
            <w:pPr>
              <w:adjustRightInd w:val="0"/>
              <w:rPr>
                <w:rFonts w:ascii="Arial" w:hAnsi="Arial" w:cs="Arial"/>
                <w:b/>
                <w:sz w:val="20"/>
                <w:szCs w:val="20"/>
              </w:rPr>
            </w:pPr>
          </w:p>
        </w:tc>
        <w:tc>
          <w:tcPr>
            <w:tcW w:w="2606" w:type="dxa"/>
            <w:tcBorders>
              <w:top w:val="single" w:sz="2" w:space="0" w:color="696969"/>
              <w:left w:val="single" w:sz="2" w:space="0" w:color="696969"/>
              <w:right w:val="single" w:sz="2" w:space="0" w:color="696969"/>
            </w:tcBorders>
          </w:tcPr>
          <w:p w14:paraId="1A40FEDA" w14:textId="609FC19D" w:rsidR="00F24499" w:rsidRPr="006469F8" w:rsidRDefault="00F24499" w:rsidP="00F74120">
            <w:pPr>
              <w:adjustRightInd w:val="0"/>
              <w:rPr>
                <w:rFonts w:ascii="Arial" w:hAnsi="Arial" w:cs="Arial"/>
                <w:b/>
                <w:sz w:val="20"/>
                <w:szCs w:val="20"/>
              </w:rPr>
            </w:pPr>
          </w:p>
        </w:tc>
      </w:tr>
      <w:tr w:rsidR="003569A8" w:rsidRPr="006469F8" w14:paraId="1FC3A47E" w14:textId="4A7DBBF9" w:rsidTr="003569A8">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hideMark/>
          </w:tcPr>
          <w:p w14:paraId="58C31109" w14:textId="77777777" w:rsidR="003569A8" w:rsidRPr="006469F8" w:rsidRDefault="003569A8" w:rsidP="00F74120">
            <w:pPr>
              <w:spacing w:before="150" w:after="150" w:line="240" w:lineRule="auto"/>
              <w:ind w:left="150" w:right="150"/>
              <w:rPr>
                <w:rFonts w:ascii="Arial" w:eastAsia="Times New Roman" w:hAnsi="Arial" w:cs="Arial"/>
                <w:color w:val="000000"/>
                <w:sz w:val="20"/>
                <w:szCs w:val="20"/>
                <w:lang w:eastAsia="en-AU"/>
              </w:rPr>
            </w:pPr>
            <w:r w:rsidRPr="006469F8">
              <w:rPr>
                <w:rFonts w:ascii="Arial" w:eastAsia="Times New Roman" w:hAnsi="Arial" w:cs="Arial"/>
                <w:b/>
                <w:bCs/>
                <w:color w:val="000000"/>
                <w:sz w:val="20"/>
                <w:szCs w:val="20"/>
                <w:lang w:eastAsia="en-AU"/>
              </w:rPr>
              <w:t>Telecommunications facility</w:t>
            </w:r>
            <w:r w:rsidRPr="006469F8">
              <w:rPr>
                <w:rFonts w:ascii="Arial" w:eastAsia="Times New Roman" w:hAnsi="Arial" w:cs="Arial"/>
                <w:color w:val="000000"/>
                <w:sz w:val="20"/>
                <w:szCs w:val="20"/>
                <w:vertAlign w:val="superscript"/>
                <w:lang w:eastAsia="en-AU"/>
              </w:rPr>
              <w:t>(</w:t>
            </w:r>
            <w:hyperlink r:id="rId35"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3569A8" w:rsidRPr="006469F8" w14:paraId="701351BC" w14:textId="77777777" w:rsidTr="003569A8">
              <w:trPr>
                <w:tblCellSpacing w:w="15" w:type="dxa"/>
              </w:trPr>
              <w:tc>
                <w:tcPr>
                  <w:tcW w:w="4981" w:type="pct"/>
                  <w:shd w:val="clear" w:color="auto" w:fill="CCCCCC"/>
                  <w:vAlign w:val="center"/>
                  <w:hideMark/>
                </w:tcPr>
                <w:p w14:paraId="4E716A99" w14:textId="77777777" w:rsidR="003569A8" w:rsidRPr="006469F8" w:rsidRDefault="003569A8"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Editor's note - In accordance with the Federal legislation Telecommunications facilities </w:t>
                  </w:r>
                  <w:r w:rsidRPr="00F941F4">
                    <w:rPr>
                      <w:rFonts w:ascii="Arial" w:eastAsia="Times New Roman" w:hAnsi="Arial" w:cs="Arial"/>
                      <w:sz w:val="18"/>
                      <w:szCs w:val="18"/>
                      <w:vertAlign w:val="superscript"/>
                      <w:lang w:eastAsia="en-AU"/>
                    </w:rPr>
                    <w:t>(</w:t>
                  </w:r>
                  <w:hyperlink r:id="rId36" w:anchor="target-d58447e572305" w:tooltip="Telecommunications facility - Premises used for systems that carry communications and signals by means of radio, including guided or unguided electromagnetic energy, whether such facility is manned or remotely controlled." w:history="1">
                    <w:r w:rsidRPr="00F941F4">
                      <w:rPr>
                        <w:rFonts w:ascii="Arial" w:eastAsia="Times New Roman" w:hAnsi="Arial" w:cs="Arial"/>
                        <w:color w:val="004DA3"/>
                        <w:sz w:val="18"/>
                        <w:szCs w:val="18"/>
                        <w:vertAlign w:val="superscript"/>
                        <w:lang w:eastAsia="en-AU"/>
                      </w:rPr>
                      <w:t>81</w:t>
                    </w:r>
                  </w:hyperlink>
                  <w:r w:rsidRPr="00F941F4">
                    <w:rPr>
                      <w:rFonts w:ascii="Arial" w:eastAsia="Times New Roman" w:hAnsi="Arial" w:cs="Arial"/>
                      <w:sz w:val="18"/>
                      <w:szCs w:val="18"/>
                      <w:vertAlign w:val="superscript"/>
                      <w:lang w:eastAsia="en-AU"/>
                    </w:rPr>
                    <w:t>)</w:t>
                  </w:r>
                  <w:r w:rsidRPr="00F941F4">
                    <w:rPr>
                      <w:rFonts w:ascii="Arial" w:eastAsia="Times New Roman" w:hAnsi="Arial" w:cs="Arial"/>
                      <w:sz w:val="18"/>
                      <w:szCs w:val="18"/>
                      <w:lang w:eastAsia="en-AU"/>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54A123EF" w14:textId="2EEC4561" w:rsidR="003569A8" w:rsidRPr="006469F8" w:rsidRDefault="003569A8" w:rsidP="00F74120">
            <w:pPr>
              <w:spacing w:before="150" w:after="150" w:line="240" w:lineRule="auto"/>
              <w:ind w:left="150" w:right="150"/>
              <w:rPr>
                <w:rFonts w:ascii="Arial" w:eastAsia="Times New Roman" w:hAnsi="Arial" w:cs="Arial"/>
                <w:b/>
                <w:bCs/>
                <w:color w:val="000000"/>
                <w:sz w:val="20"/>
                <w:szCs w:val="20"/>
                <w:lang w:eastAsia="en-AU"/>
              </w:rPr>
            </w:pPr>
          </w:p>
        </w:tc>
      </w:tr>
      <w:tr w:rsidR="00F24499" w:rsidRPr="006469F8" w14:paraId="2A5615EE" w14:textId="44EC77EB"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2F8A346A" w14:textId="01731B4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PO73</w:t>
            </w:r>
          </w:p>
          <w:p w14:paraId="64099AA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Telecommunications facilities</w:t>
            </w:r>
            <w:r w:rsidRPr="006469F8">
              <w:rPr>
                <w:rFonts w:ascii="Arial" w:eastAsia="Times New Roman" w:hAnsi="Arial" w:cs="Arial"/>
                <w:sz w:val="20"/>
                <w:szCs w:val="20"/>
                <w:vertAlign w:val="superscript"/>
                <w:lang w:eastAsia="en-AU"/>
              </w:rPr>
              <w:t>(</w:t>
            </w:r>
            <w:hyperlink r:id="rId37"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are co-located with existing telecommunications facilities</w:t>
            </w:r>
            <w:r w:rsidRPr="006469F8">
              <w:rPr>
                <w:rFonts w:ascii="Arial" w:eastAsia="Times New Roman" w:hAnsi="Arial" w:cs="Arial"/>
                <w:sz w:val="20"/>
                <w:szCs w:val="20"/>
                <w:vertAlign w:val="superscript"/>
                <w:lang w:eastAsia="en-AU"/>
              </w:rPr>
              <w:t>(</w:t>
            </w:r>
            <w:hyperlink r:id="rId38"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Utility installation</w:t>
            </w:r>
            <w:r w:rsidRPr="006469F8">
              <w:rPr>
                <w:rFonts w:ascii="Arial" w:eastAsia="Times New Roman" w:hAnsi="Arial" w:cs="Arial"/>
                <w:sz w:val="20"/>
                <w:szCs w:val="20"/>
                <w:vertAlign w:val="superscript"/>
                <w:lang w:eastAsia="en-AU"/>
              </w:rPr>
              <w:t>(</w:t>
            </w:r>
            <w:hyperlink r:id="rId39" w:anchor="target-d58447e572434" w:tooltip="Utility installation - Premises used to provide the public with the following services:" w:history="1">
              <w:r w:rsidRPr="006469F8">
                <w:rPr>
                  <w:rFonts w:ascii="Arial" w:eastAsia="Times New Roman" w:hAnsi="Arial" w:cs="Arial"/>
                  <w:color w:val="004DA3"/>
                  <w:sz w:val="20"/>
                  <w:szCs w:val="20"/>
                  <w:vertAlign w:val="superscript"/>
                  <w:lang w:eastAsia="en-AU"/>
                </w:rPr>
                <w:t>86</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Major electricity infrastructure</w:t>
            </w:r>
            <w:r w:rsidRPr="006469F8">
              <w:rPr>
                <w:rFonts w:ascii="Arial" w:eastAsia="Times New Roman" w:hAnsi="Arial" w:cs="Arial"/>
                <w:sz w:val="20"/>
                <w:szCs w:val="20"/>
                <w:vertAlign w:val="superscript"/>
                <w:lang w:eastAsia="en-AU"/>
              </w:rPr>
              <w:t>(</w:t>
            </w:r>
            <w:hyperlink r:id="rId40" w:anchor="target-d58447e571235" w:tooltip="Major electricity infrastructure - All aspects of development for either the transmission grid or electricity supply networks as defined under the Electricity Act 1994.  The use may include ancillary telecommunication facilities." w:history="1">
              <w:r w:rsidRPr="006469F8">
                <w:rPr>
                  <w:rFonts w:ascii="Arial" w:eastAsia="Times New Roman" w:hAnsi="Arial" w:cs="Arial"/>
                  <w:color w:val="004DA3"/>
                  <w:sz w:val="20"/>
                  <w:szCs w:val="20"/>
                  <w:vertAlign w:val="superscript"/>
                  <w:lang w:eastAsia="en-AU"/>
                </w:rPr>
                <w:t>43</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or Substation</w:t>
            </w:r>
            <w:r w:rsidRPr="006469F8">
              <w:rPr>
                <w:rFonts w:ascii="Arial" w:eastAsia="Times New Roman" w:hAnsi="Arial" w:cs="Arial"/>
                <w:sz w:val="20"/>
                <w:szCs w:val="20"/>
                <w:vertAlign w:val="superscript"/>
                <w:lang w:eastAsia="en-AU"/>
              </w:rPr>
              <w:t>(</w:t>
            </w:r>
            <w:hyperlink r:id="rId41" w:anchor="target-d58447e572261" w:tooltip="Substation - Premises forming part of a transmission grid or supply network under the Electricity Act 1994, and used for:" w:history="1">
              <w:r w:rsidRPr="006469F8">
                <w:rPr>
                  <w:rFonts w:ascii="Arial" w:eastAsia="Times New Roman" w:hAnsi="Arial" w:cs="Arial"/>
                  <w:color w:val="004DA3"/>
                  <w:sz w:val="20"/>
                  <w:szCs w:val="20"/>
                  <w:vertAlign w:val="superscript"/>
                  <w:lang w:eastAsia="en-AU"/>
                </w:rPr>
                <w:t>80</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if there is already a facility in the same coverage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F7ED1D5" w14:textId="38F02FF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E73.1</w:t>
            </w:r>
          </w:p>
          <w:p w14:paraId="1F44B8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New telecommunication facilities</w:t>
            </w:r>
            <w:r w:rsidRPr="006469F8">
              <w:rPr>
                <w:rFonts w:ascii="Arial" w:eastAsia="Times New Roman" w:hAnsi="Arial" w:cs="Arial"/>
                <w:sz w:val="20"/>
                <w:szCs w:val="20"/>
                <w:vertAlign w:val="superscript"/>
                <w:lang w:eastAsia="en-AU"/>
              </w:rPr>
              <w:t>(</w:t>
            </w:r>
            <w:hyperlink r:id="rId42"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are co-located on existing towers with new equipment shelter and associated structures positioned adjacent to the existing shelters and structures.</w:t>
            </w:r>
          </w:p>
        </w:tc>
        <w:tc>
          <w:tcPr>
            <w:tcW w:w="1671" w:type="dxa"/>
            <w:tcBorders>
              <w:top w:val="single" w:sz="2" w:space="0" w:color="696969"/>
              <w:left w:val="single" w:sz="2" w:space="0" w:color="696969"/>
              <w:bottom w:val="single" w:sz="2" w:space="0" w:color="696969"/>
              <w:right w:val="single" w:sz="2" w:space="0" w:color="696969"/>
            </w:tcBorders>
          </w:tcPr>
          <w:p w14:paraId="17C527C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EC14205" w14:textId="456A3D79"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2C0E758D" w14:textId="170E96E1"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3941650"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328E683" w14:textId="45909CF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E73.2</w:t>
            </w:r>
          </w:p>
          <w:p w14:paraId="731FF53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If not co-located with an existing facility, all co-location opportunities have been investigated and fully exhausted within a 2km radius of the site.</w:t>
            </w:r>
          </w:p>
        </w:tc>
        <w:tc>
          <w:tcPr>
            <w:tcW w:w="1671" w:type="dxa"/>
            <w:tcBorders>
              <w:top w:val="single" w:sz="2" w:space="0" w:color="696969"/>
              <w:left w:val="single" w:sz="2" w:space="0" w:color="696969"/>
              <w:bottom w:val="single" w:sz="2" w:space="0" w:color="696969"/>
              <w:right w:val="single" w:sz="2" w:space="0" w:color="696969"/>
            </w:tcBorders>
          </w:tcPr>
          <w:p w14:paraId="36FD98A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5BF0025" w14:textId="0194729D"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2FE0AA49" w14:textId="2B754D15"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1C07BC3" w14:textId="03A847BF" w:rsidR="00F24499" w:rsidRPr="006469F8" w:rsidRDefault="00F24499" w:rsidP="00F24499">
            <w:pPr>
              <w:spacing w:before="150" w:after="150" w:line="240" w:lineRule="auto"/>
              <w:ind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PO74</w:t>
            </w:r>
          </w:p>
          <w:p w14:paraId="1058C40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new Telecommunications facility</w:t>
            </w:r>
            <w:r w:rsidRPr="006469F8">
              <w:rPr>
                <w:rFonts w:ascii="Arial" w:eastAsia="Times New Roman" w:hAnsi="Arial" w:cs="Arial"/>
                <w:sz w:val="20"/>
                <w:szCs w:val="20"/>
                <w:vertAlign w:val="superscript"/>
                <w:lang w:eastAsia="en-AU"/>
              </w:rPr>
              <w:t>(</w:t>
            </w:r>
            <w:hyperlink r:id="rId43"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is designed and constructed to ensure co-masting or co-siting with other carriers both on the tower or pole and at ground level is possible in the future.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8641DE0" w14:textId="48A58292"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E74</w:t>
            </w:r>
          </w:p>
          <w:p w14:paraId="73DAE71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minimum area of 45m</w:t>
            </w:r>
            <w:r w:rsidRPr="006469F8">
              <w:rPr>
                <w:rFonts w:ascii="Arial" w:eastAsia="Times New Roman" w:hAnsi="Arial" w:cs="Arial"/>
                <w:sz w:val="20"/>
                <w:szCs w:val="20"/>
                <w:vertAlign w:val="superscript"/>
                <w:lang w:eastAsia="en-AU"/>
              </w:rPr>
              <w:t>2</w:t>
            </w:r>
            <w:r w:rsidRPr="006469F8">
              <w:rPr>
                <w:rFonts w:ascii="Arial" w:eastAsia="Times New Roman" w:hAnsi="Arial" w:cs="Arial"/>
                <w:sz w:val="20"/>
                <w:szCs w:val="20"/>
                <w:lang w:eastAsia="en-AU"/>
              </w:rPr>
              <w:t> is available to allow for additional equipment shelters and associated structures for the purpose of co-locating on the proposed facility.</w:t>
            </w:r>
          </w:p>
        </w:tc>
        <w:tc>
          <w:tcPr>
            <w:tcW w:w="1671" w:type="dxa"/>
            <w:tcBorders>
              <w:top w:val="single" w:sz="2" w:space="0" w:color="696969"/>
              <w:left w:val="single" w:sz="2" w:space="0" w:color="696969"/>
              <w:bottom w:val="single" w:sz="2" w:space="0" w:color="696969"/>
              <w:right w:val="single" w:sz="2" w:space="0" w:color="696969"/>
            </w:tcBorders>
          </w:tcPr>
          <w:p w14:paraId="02B71F79"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1AD69A" w14:textId="39D6DBB2"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7AA60DF4" w14:textId="76A79FB8"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58F18444" w14:textId="57D560EB"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PO75</w:t>
            </w:r>
          </w:p>
          <w:p w14:paraId="446C051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Telecommunications facilities</w:t>
            </w:r>
            <w:r w:rsidRPr="006469F8">
              <w:rPr>
                <w:rFonts w:ascii="Arial" w:eastAsia="Times New Roman" w:hAnsi="Arial" w:cs="Arial"/>
                <w:sz w:val="20"/>
                <w:szCs w:val="20"/>
                <w:vertAlign w:val="superscript"/>
                <w:lang w:eastAsia="en-AU"/>
              </w:rPr>
              <w:t>(</w:t>
            </w:r>
            <w:hyperlink r:id="rId44"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do not conflict with lawful existing land uses both on and adjoining the site.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F0B00EA" w14:textId="53B8C90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E75</w:t>
            </w:r>
          </w:p>
          <w:p w14:paraId="642F037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development results in no net reduction in the minimum quantity and standard of landscaping, private or communal open space or car parking spaces required under the planning scheme or under an existing development approval.</w:t>
            </w:r>
          </w:p>
        </w:tc>
        <w:tc>
          <w:tcPr>
            <w:tcW w:w="1671" w:type="dxa"/>
            <w:tcBorders>
              <w:top w:val="single" w:sz="2" w:space="0" w:color="696969"/>
              <w:left w:val="single" w:sz="2" w:space="0" w:color="696969"/>
              <w:bottom w:val="single" w:sz="2" w:space="0" w:color="696969"/>
              <w:right w:val="single" w:sz="2" w:space="0" w:color="696969"/>
            </w:tcBorders>
          </w:tcPr>
          <w:p w14:paraId="7D48AF9E"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7A74484" w14:textId="463F1656"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4391F99C" w14:textId="06FC3A5F"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4F723C48" w14:textId="6D4399C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PO76</w:t>
            </w:r>
          </w:p>
          <w:p w14:paraId="6C7F6CB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The Telecommunications facility</w:t>
            </w:r>
            <w:r w:rsidRPr="006469F8">
              <w:rPr>
                <w:rFonts w:ascii="Arial" w:eastAsia="Times New Roman" w:hAnsi="Arial" w:cs="Arial"/>
                <w:sz w:val="20"/>
                <w:szCs w:val="20"/>
                <w:vertAlign w:val="superscript"/>
                <w:lang w:eastAsia="en-AU"/>
              </w:rPr>
              <w:t>(</w:t>
            </w:r>
            <w:hyperlink r:id="rId45"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does not have an adverse impact on the visual amenity of a locality and is:</w:t>
            </w:r>
          </w:p>
          <w:p w14:paraId="6F79E0FF"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high quality design and construction;</w:t>
            </w:r>
          </w:p>
          <w:p w14:paraId="31B98C0D"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visually integrated with the surrounding area;</w:t>
            </w:r>
          </w:p>
          <w:p w14:paraId="363E9A7A"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not visually dominant or intrusive;</w:t>
            </w:r>
          </w:p>
          <w:p w14:paraId="1AB9064D"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located behind the main building line;</w:t>
            </w:r>
          </w:p>
          <w:p w14:paraId="4733727E"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below the level of the predominant tree canopy or the level of the surrounding buildings and structures;</w:t>
            </w:r>
          </w:p>
          <w:p w14:paraId="1BBC204C"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camouflaged </w:t>
            </w:r>
            <w:proofErr w:type="gramStart"/>
            <w:r w:rsidRPr="006469F8">
              <w:rPr>
                <w:rFonts w:ascii="Arial" w:eastAsia="Times New Roman" w:hAnsi="Arial" w:cs="Arial"/>
                <w:sz w:val="20"/>
                <w:szCs w:val="20"/>
                <w:lang w:eastAsia="en-AU"/>
              </w:rPr>
              <w:t>through the use of</w:t>
            </w:r>
            <w:proofErr w:type="gramEnd"/>
            <w:r w:rsidRPr="006469F8">
              <w:rPr>
                <w:rFonts w:ascii="Arial" w:eastAsia="Times New Roman" w:hAnsi="Arial" w:cs="Arial"/>
                <w:sz w:val="20"/>
                <w:szCs w:val="20"/>
                <w:lang w:eastAsia="en-AU"/>
              </w:rPr>
              <w:t xml:space="preserve"> colours and materials which blend into the landscape;</w:t>
            </w:r>
          </w:p>
          <w:p w14:paraId="1B2FB2E4"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treated to eliminate glare and reflectivity;</w:t>
            </w:r>
          </w:p>
          <w:p w14:paraId="0FEE9FE9"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landscaped;</w:t>
            </w:r>
          </w:p>
          <w:p w14:paraId="50796145" w14:textId="77777777" w:rsidR="00F24499" w:rsidRPr="006469F8" w:rsidRDefault="00F24499" w:rsidP="00F74120">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otherwise consistent with the amenity and character of the zone and surrounding area.</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5B9573AC" w14:textId="2CBE6427" w:rsidR="00F24499" w:rsidRPr="006469F8" w:rsidRDefault="00F24499" w:rsidP="00F74120">
            <w:pPr>
              <w:spacing w:before="150" w:after="150" w:line="240" w:lineRule="auto"/>
              <w:ind w:left="150" w:right="150"/>
              <w:rPr>
                <w:rFonts w:ascii="Arial" w:eastAsia="Times New Roman" w:hAnsi="Arial" w:cs="Arial"/>
                <w:strike/>
                <w:color w:val="FF0000"/>
                <w:sz w:val="20"/>
                <w:szCs w:val="20"/>
                <w:lang w:eastAsia="en-AU"/>
              </w:rPr>
            </w:pPr>
            <w:r w:rsidRPr="006469F8">
              <w:rPr>
                <w:rFonts w:ascii="Arial" w:eastAsia="Times New Roman" w:hAnsi="Arial" w:cs="Arial"/>
                <w:b/>
                <w:bCs/>
                <w:sz w:val="20"/>
                <w:szCs w:val="20"/>
                <w:lang w:eastAsia="en-AU"/>
              </w:rPr>
              <w:lastRenderedPageBreak/>
              <w:t>E76.1</w:t>
            </w:r>
          </w:p>
          <w:p w14:paraId="0F83850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Where in an urban area, the development does not protrude more than 5m above the level of the existing </w:t>
            </w:r>
            <w:proofErr w:type="spellStart"/>
            <w:r w:rsidRPr="006469F8">
              <w:rPr>
                <w:rFonts w:ascii="Arial" w:eastAsia="Times New Roman" w:hAnsi="Arial" w:cs="Arial"/>
                <w:sz w:val="20"/>
                <w:szCs w:val="20"/>
                <w:lang w:eastAsia="en-AU"/>
              </w:rPr>
              <w:t>treeline</w:t>
            </w:r>
            <w:proofErr w:type="spellEnd"/>
            <w:r w:rsidRPr="006469F8">
              <w:rPr>
                <w:rFonts w:ascii="Arial" w:eastAsia="Times New Roman" w:hAnsi="Arial" w:cs="Arial"/>
                <w:sz w:val="20"/>
                <w:szCs w:val="20"/>
                <w:lang w:eastAsia="en-AU"/>
              </w:rPr>
              <w:t>, prominent ridgeline or building rooftops in the surrounding townscape.</w:t>
            </w:r>
          </w:p>
        </w:tc>
        <w:tc>
          <w:tcPr>
            <w:tcW w:w="1671" w:type="dxa"/>
            <w:tcBorders>
              <w:top w:val="single" w:sz="2" w:space="0" w:color="696969"/>
              <w:left w:val="single" w:sz="2" w:space="0" w:color="696969"/>
              <w:bottom w:val="single" w:sz="2" w:space="0" w:color="696969"/>
              <w:right w:val="single" w:sz="2" w:space="0" w:color="696969"/>
            </w:tcBorders>
          </w:tcPr>
          <w:p w14:paraId="7F162062"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5580DC1" w14:textId="6886311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057D0FE0" w14:textId="6E146446"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5221C0B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3EC2884" w14:textId="59F9657D"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E76.2</w:t>
            </w:r>
          </w:p>
          <w:p w14:paraId="45DB349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In all other </w:t>
            </w:r>
            <w:proofErr w:type="gramStart"/>
            <w:r w:rsidRPr="006469F8">
              <w:rPr>
                <w:rFonts w:ascii="Arial" w:eastAsia="Times New Roman" w:hAnsi="Arial" w:cs="Arial"/>
                <w:sz w:val="20"/>
                <w:szCs w:val="20"/>
                <w:lang w:eastAsia="en-AU"/>
              </w:rPr>
              <w:t>areas</w:t>
            </w:r>
            <w:proofErr w:type="gramEnd"/>
            <w:r w:rsidRPr="006469F8">
              <w:rPr>
                <w:rFonts w:ascii="Arial" w:eastAsia="Times New Roman" w:hAnsi="Arial" w:cs="Arial"/>
                <w:sz w:val="20"/>
                <w:szCs w:val="20"/>
                <w:lang w:eastAsia="en-AU"/>
              </w:rPr>
              <w:t xml:space="preserve"> towers do not exceed 35m in height.</w:t>
            </w:r>
          </w:p>
        </w:tc>
        <w:tc>
          <w:tcPr>
            <w:tcW w:w="1671" w:type="dxa"/>
            <w:tcBorders>
              <w:top w:val="single" w:sz="2" w:space="0" w:color="696969"/>
              <w:left w:val="single" w:sz="2" w:space="0" w:color="696969"/>
              <w:bottom w:val="single" w:sz="2" w:space="0" w:color="696969"/>
              <w:right w:val="single" w:sz="2" w:space="0" w:color="696969"/>
            </w:tcBorders>
          </w:tcPr>
          <w:p w14:paraId="0F7DF4CA"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F57D65B" w14:textId="0EE5586D"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3364523" w14:textId="07C71D88"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29D6AC63"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BA02BA8" w14:textId="4528E6C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E76.3</w:t>
            </w:r>
          </w:p>
          <w:p w14:paraId="3AB78FC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Towers, equipment </w:t>
            </w:r>
            <w:proofErr w:type="gramStart"/>
            <w:r w:rsidRPr="006469F8">
              <w:rPr>
                <w:rFonts w:ascii="Arial" w:eastAsia="Times New Roman" w:hAnsi="Arial" w:cs="Arial"/>
                <w:sz w:val="20"/>
                <w:szCs w:val="20"/>
                <w:lang w:eastAsia="en-AU"/>
              </w:rPr>
              <w:t>shelters</w:t>
            </w:r>
            <w:proofErr w:type="gramEnd"/>
            <w:r w:rsidRPr="006469F8">
              <w:rPr>
                <w:rFonts w:ascii="Arial" w:eastAsia="Times New Roman" w:hAnsi="Arial" w:cs="Arial"/>
                <w:sz w:val="20"/>
                <w:szCs w:val="20"/>
                <w:lang w:eastAsia="en-AU"/>
              </w:rPr>
              <w:t xml:space="preserve"> and associated structures are of a design, colour and material to:</w:t>
            </w:r>
          </w:p>
          <w:p w14:paraId="2F1333D6" w14:textId="77777777" w:rsidR="00F24499" w:rsidRPr="006469F8" w:rsidRDefault="00F24499" w:rsidP="00F7412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reduce recognition in the landscape;</w:t>
            </w:r>
          </w:p>
          <w:p w14:paraId="0EB86639" w14:textId="77777777" w:rsidR="00F24499" w:rsidRPr="006469F8" w:rsidRDefault="00F24499" w:rsidP="00F74120">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reduce glare and reflectivity.</w:t>
            </w:r>
          </w:p>
        </w:tc>
        <w:tc>
          <w:tcPr>
            <w:tcW w:w="1671" w:type="dxa"/>
            <w:tcBorders>
              <w:top w:val="single" w:sz="2" w:space="0" w:color="696969"/>
              <w:left w:val="single" w:sz="2" w:space="0" w:color="696969"/>
              <w:bottom w:val="single" w:sz="2" w:space="0" w:color="696969"/>
              <w:right w:val="single" w:sz="2" w:space="0" w:color="696969"/>
            </w:tcBorders>
          </w:tcPr>
          <w:p w14:paraId="0D9F95BA"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CC48DEB" w14:textId="6E249CC8"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67F86F4F" w14:textId="1B857453"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640744E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5EB2F0F" w14:textId="37730C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E76.4</w:t>
            </w:r>
          </w:p>
          <w:p w14:paraId="2A78FD7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14:paraId="7EA0556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there is no established building line the facility is located at the rear of the site.</w:t>
            </w:r>
          </w:p>
        </w:tc>
        <w:tc>
          <w:tcPr>
            <w:tcW w:w="1671" w:type="dxa"/>
            <w:tcBorders>
              <w:top w:val="single" w:sz="2" w:space="0" w:color="696969"/>
              <w:left w:val="single" w:sz="2" w:space="0" w:color="696969"/>
              <w:bottom w:val="single" w:sz="2" w:space="0" w:color="696969"/>
              <w:right w:val="single" w:sz="2" w:space="0" w:color="696969"/>
            </w:tcBorders>
          </w:tcPr>
          <w:p w14:paraId="2D7ABB91"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9CC42AE" w14:textId="3E3FB7CB"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426D5B03" w14:textId="5C2705B2"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40D31A5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DA56F7C" w14:textId="1703E2C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E76.5</w:t>
            </w:r>
          </w:p>
          <w:p w14:paraId="4EB2F4F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The facility is enclosed by security fencing or by other means to ensure public access is prohibited.</w:t>
            </w:r>
          </w:p>
        </w:tc>
        <w:tc>
          <w:tcPr>
            <w:tcW w:w="1671" w:type="dxa"/>
            <w:tcBorders>
              <w:top w:val="single" w:sz="2" w:space="0" w:color="696969"/>
              <w:left w:val="single" w:sz="2" w:space="0" w:color="696969"/>
              <w:bottom w:val="single" w:sz="2" w:space="0" w:color="696969"/>
              <w:right w:val="single" w:sz="2" w:space="0" w:color="696969"/>
            </w:tcBorders>
          </w:tcPr>
          <w:p w14:paraId="6CE0C9F8"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0125A80" w14:textId="587A74D4"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0C4A37F" w14:textId="3B26BC5D"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7849586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0D17136" w14:textId="690591F1"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E76.6</w:t>
            </w:r>
          </w:p>
          <w:p w14:paraId="6DF0FFF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minimum 3m wide strip of dense planting is provided around the perimeter of the fenced area, between the facility and street frontage and adjoining uses.</w:t>
            </w:r>
          </w:p>
          <w:tbl>
            <w:tblPr>
              <w:tblW w:w="54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5"/>
            </w:tblGrid>
            <w:tr w:rsidR="00F24499" w:rsidRPr="006469F8" w14:paraId="53B3FDB3" w14:textId="77777777" w:rsidTr="003569A8">
              <w:trPr>
                <w:trHeight w:val="804"/>
                <w:tblCellSpacing w:w="15" w:type="dxa"/>
              </w:trPr>
              <w:tc>
                <w:tcPr>
                  <w:tcW w:w="5385" w:type="dxa"/>
                  <w:vAlign w:val="center"/>
                  <w:hideMark/>
                </w:tcPr>
                <w:p w14:paraId="51981D97"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lastRenderedPageBreak/>
                    <w:t>Note - Landscaping is provided in accordance with Planning scheme policy - Integrated design.</w:t>
                  </w:r>
                </w:p>
              </w:tc>
            </w:tr>
            <w:tr w:rsidR="00F24499" w:rsidRPr="006469F8" w14:paraId="3AB2C661" w14:textId="77777777" w:rsidTr="003569A8">
              <w:trPr>
                <w:trHeight w:val="804"/>
                <w:tblCellSpacing w:w="15" w:type="dxa"/>
              </w:trPr>
              <w:tc>
                <w:tcPr>
                  <w:tcW w:w="5385" w:type="dxa"/>
                  <w:vAlign w:val="center"/>
                  <w:hideMark/>
                </w:tcPr>
                <w:p w14:paraId="3B189FAF"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Note - Council may require a detailed landscaping plan, prepared by a suitably qualified person, to ensure compliance with Planning scheme policy - Integrated design.</w:t>
                  </w:r>
                </w:p>
              </w:tc>
            </w:tr>
          </w:tbl>
          <w:p w14:paraId="77714DDA"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6AF8583"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81509C9" w14:textId="06B130F3"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14CC3ED" w14:textId="3A25413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22C1305B" w14:textId="356091CB"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PO77</w:t>
            </w:r>
          </w:p>
          <w:p w14:paraId="6868D82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Lawful access </w:t>
            </w:r>
            <w:proofErr w:type="gramStart"/>
            <w:r w:rsidRPr="006469F8">
              <w:rPr>
                <w:rFonts w:ascii="Arial" w:eastAsia="Times New Roman" w:hAnsi="Arial" w:cs="Arial"/>
                <w:sz w:val="20"/>
                <w:szCs w:val="20"/>
                <w:lang w:eastAsia="en-AU"/>
              </w:rPr>
              <w:t>is maintained to the site at all times</w:t>
            </w:r>
            <w:proofErr w:type="gramEnd"/>
            <w:r w:rsidRPr="006469F8">
              <w:rPr>
                <w:rFonts w:ascii="Arial" w:eastAsia="Times New Roman" w:hAnsi="Arial" w:cs="Arial"/>
                <w:sz w:val="20"/>
                <w:szCs w:val="20"/>
                <w:lang w:eastAsia="en-AU"/>
              </w:rPr>
              <w:t xml:space="preserve"> that does not alter the amenity of the landscape or surrounding uses.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938C90D" w14:textId="6AF170C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E77</w:t>
            </w:r>
          </w:p>
          <w:p w14:paraId="3285C7B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An Access and Landscape Plan demonstrates how </w:t>
            </w:r>
            <w:proofErr w:type="gramStart"/>
            <w:r w:rsidRPr="006469F8">
              <w:rPr>
                <w:rFonts w:ascii="Arial" w:eastAsia="Times New Roman" w:hAnsi="Arial" w:cs="Arial"/>
                <w:sz w:val="20"/>
                <w:szCs w:val="20"/>
                <w:lang w:eastAsia="en-AU"/>
              </w:rPr>
              <w:t>24 hour</w:t>
            </w:r>
            <w:proofErr w:type="gramEnd"/>
            <w:r w:rsidRPr="006469F8">
              <w:rPr>
                <w:rFonts w:ascii="Arial" w:eastAsia="Times New Roman" w:hAnsi="Arial" w:cs="Arial"/>
                <w:sz w:val="20"/>
                <w:szCs w:val="20"/>
                <w:lang w:eastAsia="en-AU"/>
              </w:rPr>
              <w:t xml:space="preserve"> vehicular access will be obtained and maintained to the facility in a manner that is appropriate to the site’s context.</w:t>
            </w:r>
          </w:p>
        </w:tc>
        <w:tc>
          <w:tcPr>
            <w:tcW w:w="1671" w:type="dxa"/>
            <w:tcBorders>
              <w:top w:val="single" w:sz="2" w:space="0" w:color="696969"/>
              <w:left w:val="single" w:sz="2" w:space="0" w:color="696969"/>
              <w:bottom w:val="single" w:sz="2" w:space="0" w:color="696969"/>
              <w:right w:val="single" w:sz="2" w:space="0" w:color="696969"/>
            </w:tcBorders>
          </w:tcPr>
          <w:p w14:paraId="270FD670"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2444CC6" w14:textId="26A1C503"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795B2B12" w14:textId="514227B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09053743" w14:textId="0626F411"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PO78</w:t>
            </w:r>
          </w:p>
          <w:p w14:paraId="2825C8D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All activities associated with the development occur within an environment incorporating </w:t>
            </w:r>
            <w:proofErr w:type="gramStart"/>
            <w:r w:rsidRPr="006469F8">
              <w:rPr>
                <w:rFonts w:ascii="Arial" w:eastAsia="Times New Roman" w:hAnsi="Arial" w:cs="Arial"/>
                <w:sz w:val="20"/>
                <w:szCs w:val="20"/>
                <w:lang w:eastAsia="en-AU"/>
              </w:rPr>
              <w:t>sufficient</w:t>
            </w:r>
            <w:proofErr w:type="gramEnd"/>
            <w:r w:rsidRPr="006469F8">
              <w:rPr>
                <w:rFonts w:ascii="Arial" w:eastAsia="Times New Roman" w:hAnsi="Arial" w:cs="Arial"/>
                <w:sz w:val="20"/>
                <w:szCs w:val="20"/>
                <w:lang w:eastAsia="en-AU"/>
              </w:rPr>
              <w:t xml:space="preserve"> controls to ensure the facility generates no audible sound at the site boundaries where in a residential setting.</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4C971FEC" w14:textId="73E8F7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E78</w:t>
            </w:r>
          </w:p>
          <w:p w14:paraId="5CB07A9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All equipment comprising the Telecommunications facility</w:t>
            </w:r>
            <w:r w:rsidRPr="006469F8">
              <w:rPr>
                <w:rFonts w:ascii="Arial" w:eastAsia="Times New Roman" w:hAnsi="Arial" w:cs="Arial"/>
                <w:sz w:val="20"/>
                <w:szCs w:val="20"/>
                <w:vertAlign w:val="superscript"/>
                <w:lang w:eastAsia="en-AU"/>
              </w:rPr>
              <w:t>(</w:t>
            </w:r>
            <w:hyperlink r:id="rId46" w:anchor="target-d58447e572305" w:tooltip="Telecommunications facility - Premises used for systems that carry communications and signals by means of radio, including guided or unguided electromagnetic energy, whether such facility is manned or remotely controlled." w:history="1">
              <w:r w:rsidRPr="006469F8">
                <w:rPr>
                  <w:rFonts w:ascii="Arial" w:eastAsia="Times New Roman" w:hAnsi="Arial" w:cs="Arial"/>
                  <w:color w:val="004DA3"/>
                  <w:sz w:val="20"/>
                  <w:szCs w:val="20"/>
                  <w:vertAlign w:val="superscript"/>
                  <w:lang w:eastAsia="en-AU"/>
                </w:rPr>
                <w:t>81</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which produces audible or non-audible sound is housed within a fully enclosed building incorporating sound control measures sufficient to ensure no noise from this equipment can be heard, or felt at the site boundary.</w:t>
            </w:r>
          </w:p>
        </w:tc>
        <w:tc>
          <w:tcPr>
            <w:tcW w:w="1671" w:type="dxa"/>
            <w:tcBorders>
              <w:top w:val="single" w:sz="2" w:space="0" w:color="696969"/>
              <w:left w:val="single" w:sz="2" w:space="0" w:color="696969"/>
              <w:bottom w:val="single" w:sz="2" w:space="0" w:color="696969"/>
              <w:right w:val="single" w:sz="2" w:space="0" w:color="696969"/>
            </w:tcBorders>
          </w:tcPr>
          <w:p w14:paraId="5F3325A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1F96A05" w14:textId="25A25211"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7251C0CD" w14:textId="08652EEA"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0D0B5F76" w14:textId="77777777" w:rsidR="00F24499" w:rsidRPr="006469F8" w:rsidRDefault="00F24499" w:rsidP="00F74120">
            <w:pPr>
              <w:spacing w:before="150" w:after="150" w:line="240" w:lineRule="auto"/>
              <w:ind w:left="150" w:right="150"/>
              <w:jc w:val="center"/>
              <w:rPr>
                <w:rFonts w:ascii="Arial" w:eastAsia="Times New Roman" w:hAnsi="Arial" w:cs="Arial"/>
                <w:sz w:val="20"/>
                <w:szCs w:val="20"/>
                <w:lang w:eastAsia="en-AU"/>
              </w:rPr>
            </w:pPr>
            <w:r w:rsidRPr="006469F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7BA5F7D1" w14:textId="77777777" w:rsidTr="003569A8">
              <w:trPr>
                <w:tblCellSpacing w:w="15" w:type="dxa"/>
              </w:trPr>
              <w:tc>
                <w:tcPr>
                  <w:tcW w:w="4981" w:type="pct"/>
                  <w:shd w:val="clear" w:color="auto" w:fill="CCCCCC"/>
                  <w:vAlign w:val="center"/>
                  <w:hideMark/>
                </w:tcPr>
                <w:p w14:paraId="0859E4A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conditions of approval) the identified value or constraint under this planning scheme.</w:t>
                  </w:r>
                </w:p>
              </w:tc>
            </w:tr>
          </w:tbl>
          <w:p w14:paraId="2CC58C78" w14:textId="48392CF9" w:rsidR="00F24499" w:rsidRPr="006469F8" w:rsidRDefault="00F24499" w:rsidP="00F74120">
            <w:pPr>
              <w:spacing w:before="150" w:after="150" w:line="240" w:lineRule="auto"/>
              <w:ind w:left="150" w:right="150"/>
              <w:jc w:val="center"/>
              <w:rPr>
                <w:rFonts w:ascii="Arial" w:eastAsia="Times New Roman" w:hAnsi="Arial" w:cs="Arial"/>
                <w:b/>
                <w:bCs/>
                <w:sz w:val="20"/>
                <w:szCs w:val="20"/>
                <w:lang w:eastAsia="en-AU"/>
              </w:rPr>
            </w:pPr>
          </w:p>
        </w:tc>
      </w:tr>
      <w:tr w:rsidR="00F24499" w:rsidRPr="006469F8" w14:paraId="5E4B7999" w14:textId="31AA99AF"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hideMark/>
          </w:tcPr>
          <w:p w14:paraId="3CA2064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41371A16" w14:textId="77777777" w:rsidTr="003569A8">
              <w:trPr>
                <w:tblCellSpacing w:w="15" w:type="dxa"/>
              </w:trPr>
              <w:tc>
                <w:tcPr>
                  <w:tcW w:w="4981" w:type="pct"/>
                  <w:shd w:val="clear" w:color="auto" w:fill="CCCCCC"/>
                  <w:vAlign w:val="center"/>
                  <w:hideMark/>
                </w:tcPr>
                <w:p w14:paraId="2ED8761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78D689FD" w14:textId="2BD90FB3"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6E68BE97" w14:textId="5978B0AF"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084B9BA" w14:textId="3752653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PO79</w:t>
            </w:r>
          </w:p>
          <w:p w14:paraId="4ED5D19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 avoids disturbing acid sulfate soils. Where development disturbs acid sulfate soils, development:</w:t>
            </w:r>
          </w:p>
          <w:p w14:paraId="7BD5559A" w14:textId="77777777" w:rsidR="00F24499" w:rsidRPr="006469F8" w:rsidRDefault="00F24499" w:rsidP="00F7412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managed to avoid or minimise the release of surface or groundwater flows containing acid and metal contaminants into the environment;</w:t>
            </w:r>
          </w:p>
          <w:p w14:paraId="42420269" w14:textId="77777777" w:rsidR="00F24499" w:rsidRPr="006469F8" w:rsidRDefault="00F24499" w:rsidP="00F74120">
            <w:pPr>
              <w:numPr>
                <w:ilvl w:val="0"/>
                <w:numId w:val="69"/>
              </w:numPr>
              <w:spacing w:before="100" w:beforeAutospacing="1" w:after="100" w:afterAutospacing="1" w:line="240" w:lineRule="auto"/>
              <w:ind w:left="450"/>
              <w:rPr>
                <w:rFonts w:ascii="Arial" w:eastAsia="Times New Roman" w:hAnsi="Arial" w:cs="Arial"/>
                <w:sz w:val="20"/>
                <w:szCs w:val="20"/>
                <w:lang w:eastAsia="en-AU"/>
              </w:rPr>
            </w:pPr>
            <w:bookmarkStart w:id="1" w:name="_GoBack"/>
            <w:bookmarkEnd w:id="1"/>
            <w:r w:rsidRPr="006469F8">
              <w:rPr>
                <w:rFonts w:ascii="Arial" w:eastAsia="Times New Roman" w:hAnsi="Arial" w:cs="Arial"/>
                <w:sz w:val="20"/>
                <w:szCs w:val="20"/>
                <w:lang w:eastAsia="en-AU"/>
              </w:rPr>
              <w:t>protects the environmental and ecological values and health of receiving waters;</w:t>
            </w:r>
          </w:p>
          <w:p w14:paraId="79634D95" w14:textId="77777777" w:rsidR="00F24499" w:rsidRPr="006469F8" w:rsidRDefault="00F24499" w:rsidP="00F74120">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protects buildings and infrastructure from the effects of acid sulfate soils.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1A44C5B" w14:textId="0E88BE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E79</w:t>
            </w:r>
          </w:p>
          <w:p w14:paraId="4712296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Development does not involve:</w:t>
            </w:r>
          </w:p>
          <w:p w14:paraId="1ECA64DA" w14:textId="77777777" w:rsidR="00F24499" w:rsidRPr="006469F8" w:rsidRDefault="00F24499" w:rsidP="00F7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excavation or otherwise removing of more than 100m</w:t>
            </w:r>
            <w:r w:rsidRPr="006469F8">
              <w:rPr>
                <w:rFonts w:ascii="Arial" w:eastAsia="Times New Roman" w:hAnsi="Arial" w:cs="Arial"/>
                <w:sz w:val="20"/>
                <w:szCs w:val="20"/>
                <w:vertAlign w:val="superscript"/>
                <w:lang w:eastAsia="en-AU"/>
              </w:rPr>
              <w:t>3</w:t>
            </w:r>
            <w:r w:rsidRPr="006469F8">
              <w:rPr>
                <w:rFonts w:ascii="Arial" w:eastAsia="Times New Roman" w:hAnsi="Arial" w:cs="Arial"/>
                <w:sz w:val="20"/>
                <w:szCs w:val="20"/>
                <w:lang w:eastAsia="en-AU"/>
              </w:rPr>
              <w:t> of soil or sediment where below than 5m Australian Height datum AHD; or</w:t>
            </w:r>
          </w:p>
          <w:p w14:paraId="558BC746" w14:textId="77777777" w:rsidR="00F24499" w:rsidRPr="006469F8" w:rsidRDefault="00F24499" w:rsidP="00F7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filling of land of more than 500m</w:t>
            </w:r>
            <w:r w:rsidRPr="006469F8">
              <w:rPr>
                <w:rFonts w:ascii="Arial" w:eastAsia="Times New Roman" w:hAnsi="Arial" w:cs="Arial"/>
                <w:sz w:val="20"/>
                <w:szCs w:val="20"/>
                <w:vertAlign w:val="superscript"/>
                <w:lang w:eastAsia="en-AU"/>
              </w:rPr>
              <w:t>3</w:t>
            </w:r>
            <w:r w:rsidRPr="006469F8">
              <w:rPr>
                <w:rFonts w:ascii="Arial" w:eastAsia="Times New Roman" w:hAnsi="Arial" w:cs="Arial"/>
                <w:sz w:val="20"/>
                <w:szCs w:val="20"/>
                <w:lang w:eastAsia="en-AU"/>
              </w:rPr>
              <w:t> of material with an average depth of 0.5m or greater where below the 5m Australian Height datum AHD.</w:t>
            </w:r>
          </w:p>
        </w:tc>
        <w:tc>
          <w:tcPr>
            <w:tcW w:w="1671" w:type="dxa"/>
            <w:tcBorders>
              <w:top w:val="single" w:sz="2" w:space="0" w:color="696969"/>
              <w:left w:val="single" w:sz="2" w:space="0" w:color="696969"/>
              <w:bottom w:val="single" w:sz="2" w:space="0" w:color="696969"/>
              <w:right w:val="single" w:sz="2" w:space="0" w:color="696969"/>
            </w:tcBorders>
          </w:tcPr>
          <w:p w14:paraId="57BA6352"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61F1A7F" w14:textId="369A479F"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373E1D00" w14:textId="72482358"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hideMark/>
          </w:tcPr>
          <w:p w14:paraId="199B1AF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79"/>
            </w:tblGrid>
            <w:tr w:rsidR="00F24499" w:rsidRPr="006469F8" w14:paraId="3F273777" w14:textId="77777777" w:rsidTr="003569A8">
              <w:trPr>
                <w:tblCellSpacing w:w="15" w:type="dxa"/>
              </w:trPr>
              <w:tc>
                <w:tcPr>
                  <w:tcW w:w="4981" w:type="pct"/>
                  <w:shd w:val="clear" w:color="auto" w:fill="CCCCCC"/>
                  <w:vAlign w:val="center"/>
                  <w:hideMark/>
                </w:tcPr>
                <w:p w14:paraId="6E67062B"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14:paraId="01648A8C" w14:textId="77777777" w:rsidR="00F24499" w:rsidRPr="00F941F4" w:rsidRDefault="00F24499" w:rsidP="00F74120">
                  <w:pPr>
                    <w:spacing w:before="150" w:after="150" w:line="240" w:lineRule="auto"/>
                    <w:ind w:left="150" w:right="150"/>
                    <w:rPr>
                      <w:rFonts w:ascii="Arial" w:eastAsia="Times New Roman" w:hAnsi="Arial" w:cs="Arial"/>
                      <w:sz w:val="18"/>
                      <w:szCs w:val="18"/>
                      <w:lang w:eastAsia="en-AU"/>
                    </w:rPr>
                  </w:pPr>
                  <w:r w:rsidRPr="00F941F4">
                    <w:rPr>
                      <w:rFonts w:ascii="Arial" w:eastAsia="Times New Roman" w:hAnsi="Arial" w:cs="Arial"/>
                      <w:sz w:val="18"/>
                      <w:szCs w:val="18"/>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14:paraId="0923D82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F941F4">
                    <w:rPr>
                      <w:rFonts w:ascii="Arial" w:eastAsia="Times New Roman"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5480E36C" w14:textId="24812259"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9A85D35" w14:textId="6FA19B32"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4EB598C" w14:textId="39899062"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PO80</w:t>
            </w:r>
          </w:p>
          <w:p w14:paraId="33D733D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will:</w:t>
            </w:r>
          </w:p>
          <w:p w14:paraId="61EB983D"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14:paraId="263C48A9"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 the fabric and setting of the heritage site, object or building;</w:t>
            </w:r>
          </w:p>
          <w:p w14:paraId="71BC2F78"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be consistent with the form, scale and style of the heritage site, object or building;</w:t>
            </w:r>
          </w:p>
          <w:p w14:paraId="5B75F1A6"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utilise similar materials to those existing, or where this is not reasonable or practicable, neutral materials and finishes;</w:t>
            </w:r>
          </w:p>
          <w:p w14:paraId="56C44C3D"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incorporate complementary elements, detailing and ornamentation to those present on the heritage site, object or building;</w:t>
            </w:r>
          </w:p>
          <w:p w14:paraId="43AD9F52" w14:textId="77777777" w:rsidR="00F24499" w:rsidRPr="006469F8" w:rsidRDefault="00F24499" w:rsidP="00F7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retain public access where this is currently provided.</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6C5DA7D" w14:textId="6BE776F6"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E80</w:t>
            </w:r>
          </w:p>
          <w:p w14:paraId="1F5BD51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for the preservation, maintenance, repair and restoration of a site, object or building of cultural heritage value.</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F24499" w:rsidRPr="006469F8" w14:paraId="50A0C3E5" w14:textId="77777777" w:rsidTr="003569A8">
              <w:trPr>
                <w:trHeight w:val="1418"/>
                <w:tblCellSpacing w:w="15" w:type="dxa"/>
              </w:trPr>
              <w:tc>
                <w:tcPr>
                  <w:tcW w:w="5376" w:type="dxa"/>
                  <w:vAlign w:val="center"/>
                  <w:hideMark/>
                </w:tcPr>
                <w:p w14:paraId="210B7C00"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8D3D63">
                    <w:rPr>
                      <w:rFonts w:ascii="Arial" w:eastAsia="Times New Roman" w:hAnsi="Arial" w:cs="Arial"/>
                      <w:sz w:val="18"/>
                      <w:szCs w:val="18"/>
                      <w:lang w:eastAsia="en-AU"/>
                    </w:rPr>
                    <w:t>to, and</w:t>
                  </w:r>
                  <w:proofErr w:type="gramEnd"/>
                  <w:r w:rsidRPr="008D3D63">
                    <w:rPr>
                      <w:rFonts w:ascii="Arial" w:eastAsia="Times New Roman" w:hAnsi="Arial" w:cs="Arial"/>
                      <w:sz w:val="18"/>
                      <w:szCs w:val="18"/>
                      <w:lang w:eastAsia="en-AU"/>
                    </w:rPr>
                    <w:t xml:space="preserve"> approved by Council prior to the commencement of any preservation, maintenance, repair and restoration works.</w:t>
                  </w:r>
                </w:p>
              </w:tc>
            </w:tr>
          </w:tbl>
          <w:p w14:paraId="4288155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3BE7CDA1"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5CBBBC3" w14:textId="314EED06"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6EACE564" w14:textId="13EEDF37"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4B0CC4F2" w14:textId="09B0165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PO81</w:t>
            </w:r>
          </w:p>
          <w:p w14:paraId="43EC5A2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Demolition and removal </w:t>
            </w:r>
            <w:proofErr w:type="gramStart"/>
            <w:r w:rsidRPr="006469F8">
              <w:rPr>
                <w:rFonts w:ascii="Arial" w:eastAsia="Times New Roman" w:hAnsi="Arial" w:cs="Arial"/>
                <w:sz w:val="20"/>
                <w:szCs w:val="20"/>
                <w:lang w:eastAsia="en-AU"/>
              </w:rPr>
              <w:t>is</w:t>
            </w:r>
            <w:proofErr w:type="gramEnd"/>
            <w:r w:rsidRPr="006469F8">
              <w:rPr>
                <w:rFonts w:ascii="Arial" w:eastAsia="Times New Roman" w:hAnsi="Arial" w:cs="Arial"/>
                <w:sz w:val="20"/>
                <w:szCs w:val="20"/>
                <w:lang w:eastAsia="en-AU"/>
              </w:rPr>
              <w:t xml:space="preserve"> only considered where:</w:t>
            </w:r>
          </w:p>
          <w:p w14:paraId="5D4B1C4D"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14:paraId="25898E2A"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demolition is confined to the removal of outbuildings, extensions and alterations that are not part of the original structure; or</w:t>
            </w:r>
          </w:p>
          <w:p w14:paraId="291FB315"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limited demolition is performed </w:t>
            </w:r>
            <w:proofErr w:type="gramStart"/>
            <w:r w:rsidRPr="006469F8">
              <w:rPr>
                <w:rFonts w:ascii="Arial" w:eastAsia="Times New Roman" w:hAnsi="Arial" w:cs="Arial"/>
                <w:sz w:val="20"/>
                <w:szCs w:val="20"/>
                <w:lang w:eastAsia="en-AU"/>
              </w:rPr>
              <w:t>in the course of</w:t>
            </w:r>
            <w:proofErr w:type="gramEnd"/>
            <w:r w:rsidRPr="006469F8">
              <w:rPr>
                <w:rFonts w:ascii="Arial" w:eastAsia="Times New Roman" w:hAnsi="Arial" w:cs="Arial"/>
                <w:sz w:val="20"/>
                <w:szCs w:val="20"/>
                <w:lang w:eastAsia="en-AU"/>
              </w:rPr>
              <w:t xml:space="preserve"> repairs, maintenance or restoration; or</w:t>
            </w:r>
          </w:p>
          <w:p w14:paraId="4025ED98" w14:textId="77777777" w:rsidR="00F24499" w:rsidRPr="006469F8" w:rsidRDefault="00F24499" w:rsidP="00F74120">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demolition is performed following a catastrophic event which substantially destroys the building or object.</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A18A635"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1402C36C"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DF5FD5F" w14:textId="46C87A25"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23CD6A2" w14:textId="71060EC9"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9E9189F" w14:textId="48114AA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PO82</w:t>
            </w:r>
          </w:p>
          <w:p w14:paraId="7E62902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6414D3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C8D9EB0"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07216BB" w14:textId="490FC1E1"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7C3ACB1B" w14:textId="03DEB205"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6302C48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Infrastructure buffers (refer Overlay map - Infrastructure buffers to determine if the following assessment criteria apply)</w:t>
            </w:r>
          </w:p>
        </w:tc>
        <w:tc>
          <w:tcPr>
            <w:tcW w:w="1671" w:type="dxa"/>
            <w:tcBorders>
              <w:top w:val="single" w:sz="2" w:space="0" w:color="696969"/>
              <w:left w:val="single" w:sz="2" w:space="0" w:color="696969"/>
              <w:bottom w:val="single" w:sz="2" w:space="0" w:color="696969"/>
              <w:right w:val="single" w:sz="2" w:space="0" w:color="696969"/>
            </w:tcBorders>
            <w:shd w:val="clear" w:color="auto" w:fill="CCCCCC"/>
          </w:tcPr>
          <w:p w14:paraId="0D123269"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shd w:val="clear" w:color="auto" w:fill="CCCCCC"/>
          </w:tcPr>
          <w:p w14:paraId="11601222" w14:textId="600DD0DA"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C5F0D71" w14:textId="2DA44B3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68EB701" w14:textId="50E1E24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PO83</w:t>
            </w:r>
          </w:p>
          <w:p w14:paraId="5C0F864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within a Bulk water supply infrastructure buffer is located, designed and constructed to:</w:t>
            </w:r>
          </w:p>
          <w:p w14:paraId="5A9FB87F" w14:textId="77777777" w:rsidR="00F24499" w:rsidRPr="006469F8" w:rsidRDefault="00F24499" w:rsidP="00F7412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protect the integrity of the water supply pipeline;</w:t>
            </w:r>
          </w:p>
          <w:p w14:paraId="3C75C464" w14:textId="77777777" w:rsidR="00F24499" w:rsidRPr="006469F8" w:rsidRDefault="00F24499" w:rsidP="00F74120">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maintain adequate access for any required maintenance or upgrading work to the water supply pipeline;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CFC0B85" w14:textId="606019E4"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E83</w:t>
            </w:r>
          </w:p>
          <w:p w14:paraId="3C52A2F7"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w:t>
            </w:r>
          </w:p>
          <w:p w14:paraId="4942B9AB" w14:textId="77777777" w:rsidR="00F24499" w:rsidRPr="006469F8" w:rsidRDefault="00F24499" w:rsidP="00F7412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involve the construction of any buildings or structures within a Bulk water supply infrastructure buffer;</w:t>
            </w:r>
          </w:p>
          <w:p w14:paraId="1FD9AA18" w14:textId="77777777" w:rsidR="00F24499" w:rsidRPr="006469F8" w:rsidRDefault="00F24499" w:rsidP="00F74120">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involving a major hazard facility or environmentally relevant activity (ERA) is setback 30m from a Bulk water supply infrastructure buffer.</w:t>
            </w:r>
          </w:p>
        </w:tc>
        <w:tc>
          <w:tcPr>
            <w:tcW w:w="1671" w:type="dxa"/>
            <w:tcBorders>
              <w:top w:val="single" w:sz="2" w:space="0" w:color="696969"/>
              <w:left w:val="single" w:sz="2" w:space="0" w:color="696969"/>
              <w:bottom w:val="single" w:sz="2" w:space="0" w:color="696969"/>
              <w:right w:val="single" w:sz="2" w:space="0" w:color="696969"/>
            </w:tcBorders>
          </w:tcPr>
          <w:p w14:paraId="2D17DB15"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2E54A0E" w14:textId="0E249940"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6D735384" w14:textId="0156B7D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593A721" w14:textId="71E7FA4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PO84</w:t>
            </w:r>
          </w:p>
          <w:p w14:paraId="6C7F793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is located and designed to maintain required access to Bulk water supply infrastructure.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15A708C" w14:textId="4DFFF57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E84</w:t>
            </w:r>
          </w:p>
          <w:p w14:paraId="359C99F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does not restrict access to Bulk water supply infrastructure of any type or size, having regard to (among other things):</w:t>
            </w:r>
          </w:p>
          <w:p w14:paraId="53CBF40B"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buildings or structures;</w:t>
            </w:r>
          </w:p>
          <w:p w14:paraId="525E3D3C"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gates and fences;</w:t>
            </w:r>
          </w:p>
          <w:p w14:paraId="04600E94"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storage of equipment or materials;</w:t>
            </w:r>
          </w:p>
          <w:p w14:paraId="741BE6D4" w14:textId="77777777" w:rsidR="00F24499" w:rsidRPr="006469F8" w:rsidRDefault="00F24499" w:rsidP="00F7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landscaping or earthworks or stormwater or other infrastructure.</w:t>
            </w:r>
          </w:p>
        </w:tc>
        <w:tc>
          <w:tcPr>
            <w:tcW w:w="1671" w:type="dxa"/>
            <w:tcBorders>
              <w:top w:val="single" w:sz="2" w:space="0" w:color="696969"/>
              <w:left w:val="single" w:sz="2" w:space="0" w:color="696969"/>
              <w:bottom w:val="single" w:sz="2" w:space="0" w:color="696969"/>
              <w:right w:val="single" w:sz="2" w:space="0" w:color="696969"/>
            </w:tcBorders>
          </w:tcPr>
          <w:p w14:paraId="3677E2B1"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6D80BF2" w14:textId="073C7C44"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383FA1D2" w14:textId="594F3661"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7C57DC92" w14:textId="27C9FC94"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PO85</w:t>
            </w:r>
          </w:p>
          <w:p w14:paraId="51B5C35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within a High voltage electricity line buffer provides adequate buffers to high voltage electricity lines to protect amenity and health by ensuring development:</w:t>
            </w:r>
          </w:p>
          <w:p w14:paraId="45142657" w14:textId="77777777" w:rsidR="00F24499" w:rsidRPr="006469F8" w:rsidRDefault="00F24499" w:rsidP="00F7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located and designed to avoid any potential adverse impacts on personal health and wellbeing from electromagnetic fields in accordance with the principle of prudent avoidance;</w:t>
            </w:r>
          </w:p>
          <w:p w14:paraId="310FBEDC" w14:textId="77777777" w:rsidR="00F24499" w:rsidRPr="006469F8" w:rsidRDefault="00F24499" w:rsidP="00F7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located and designed in a manner that maintains a high level of security of supply;</w:t>
            </w:r>
          </w:p>
          <w:p w14:paraId="4419BCF0" w14:textId="77777777" w:rsidR="00F24499" w:rsidRPr="006469F8" w:rsidRDefault="00F24499" w:rsidP="00F7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is located and design so not to impede upon the functioning and maintenance of high voltage electrical infrastructure.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A7213D0" w14:textId="20E640EE"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E85</w:t>
            </w:r>
          </w:p>
          <w:p w14:paraId="756ED71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does not involve the construction of any buildings or structures within a High voltage electricity line buffer.</w:t>
            </w:r>
          </w:p>
        </w:tc>
        <w:tc>
          <w:tcPr>
            <w:tcW w:w="1671" w:type="dxa"/>
            <w:tcBorders>
              <w:top w:val="single" w:sz="2" w:space="0" w:color="696969"/>
              <w:left w:val="single" w:sz="2" w:space="0" w:color="696969"/>
              <w:bottom w:val="single" w:sz="2" w:space="0" w:color="696969"/>
              <w:right w:val="single" w:sz="2" w:space="0" w:color="696969"/>
            </w:tcBorders>
          </w:tcPr>
          <w:p w14:paraId="3521A2AC"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EE6092B" w14:textId="30407DAA"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080824F6" w14:textId="69FA9FF8" w:rsidTr="00F24499">
        <w:trPr>
          <w:tblCellSpacing w:w="15" w:type="dxa"/>
        </w:trPr>
        <w:tc>
          <w:tcPr>
            <w:tcW w:w="15349" w:type="dxa"/>
            <w:gridSpan w:val="5"/>
            <w:tcBorders>
              <w:top w:val="single" w:sz="2" w:space="0" w:color="696969"/>
              <w:left w:val="single" w:sz="2" w:space="0" w:color="696969"/>
              <w:bottom w:val="single" w:sz="2" w:space="0" w:color="696969"/>
              <w:right w:val="single" w:sz="2" w:space="0" w:color="696969"/>
            </w:tcBorders>
            <w:shd w:val="clear" w:color="auto" w:fill="CCCCCC"/>
            <w:vAlign w:val="center"/>
            <w:hideMark/>
          </w:tcPr>
          <w:p w14:paraId="34EF2088"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Overland flow path (refer Overlay map - Overland flow path to determine if the following assessment criteria apply)</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47"/>
            </w:tblGrid>
            <w:tr w:rsidR="00F24499" w:rsidRPr="006469F8" w14:paraId="5C6532EC" w14:textId="77777777" w:rsidTr="003569A8">
              <w:trPr>
                <w:tblCellSpacing w:w="15" w:type="dxa"/>
              </w:trPr>
              <w:tc>
                <w:tcPr>
                  <w:tcW w:w="14987" w:type="dxa"/>
                  <w:vAlign w:val="center"/>
                  <w:hideMark/>
                </w:tcPr>
                <w:p w14:paraId="54BFC7E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8D3D63">
                    <w:rPr>
                      <w:rFonts w:ascii="Arial" w:eastAsia="Times New Roman" w:hAnsi="Arial" w:cs="Arial"/>
                      <w:sz w:val="18"/>
                      <w:szCs w:val="18"/>
                      <w:lang w:eastAsia="en-AU"/>
                    </w:rPr>
                    <w:t>Note - The applicable river and creek flood planning levels associated with defined flood event (DFE) within the inundation area can be obtained by requesting a flood check property report from Council.</w:t>
                  </w:r>
                </w:p>
              </w:tc>
            </w:tr>
          </w:tbl>
          <w:p w14:paraId="4ED7D5C5" w14:textId="666A7800"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16E96DDA" w14:textId="4930B6E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B7EAAEA" w14:textId="75548E36"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PO86</w:t>
            </w:r>
          </w:p>
          <w:p w14:paraId="056F99A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w:t>
            </w:r>
          </w:p>
          <w:p w14:paraId="2566F39D" w14:textId="77777777" w:rsidR="00F24499" w:rsidRPr="006469F8" w:rsidRDefault="00F24499" w:rsidP="00F7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minimises the risk to persons from overland flow;</w:t>
            </w:r>
          </w:p>
          <w:p w14:paraId="799C943D" w14:textId="77777777" w:rsidR="00F24499" w:rsidRPr="006469F8" w:rsidRDefault="00F24499" w:rsidP="00F7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6EFEF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p w14:paraId="3DD45C6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55FDC0EF"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6CE517E0" w14:textId="64240C6E"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B73D489" w14:textId="2BD1DE6B"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142811E6" w14:textId="6583F98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PO87</w:t>
            </w:r>
          </w:p>
          <w:p w14:paraId="604365E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w:t>
            </w:r>
          </w:p>
          <w:p w14:paraId="14A8C4A8" w14:textId="77777777" w:rsidR="00F24499" w:rsidRPr="006469F8" w:rsidRDefault="00F24499" w:rsidP="00F7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14:paraId="298D18EE" w14:textId="77777777" w:rsidR="00F24499" w:rsidRPr="006469F8" w:rsidRDefault="00F24499" w:rsidP="00F7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does not concentrate, intensify or divert overland flow onto an upstream, downstream or surrounding property.</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5EF6087E" w14:textId="77777777" w:rsidTr="003569A8">
              <w:trPr>
                <w:trHeight w:val="1116"/>
                <w:tblCellSpacing w:w="15" w:type="dxa"/>
              </w:trPr>
              <w:tc>
                <w:tcPr>
                  <w:tcW w:w="4757" w:type="dxa"/>
                  <w:vAlign w:val="center"/>
                  <w:hideMark/>
                </w:tcPr>
                <w:p w14:paraId="25022945"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F941F4">
                    <w:rPr>
                      <w:rFonts w:ascii="Arial" w:eastAsia="Times New Roman" w:hAnsi="Arial" w:cs="Arial"/>
                      <w:sz w:val="18"/>
                      <w:szCs w:val="18"/>
                      <w:lang w:eastAsia="en-AU"/>
                    </w:rPr>
                    <w:t>upstream, downstream or surrounding premises</w:t>
                  </w:r>
                  <w:proofErr w:type="gramEnd"/>
                  <w:r w:rsidRPr="00F941F4">
                    <w:rPr>
                      <w:rFonts w:ascii="Arial" w:eastAsia="Times New Roman" w:hAnsi="Arial" w:cs="Arial"/>
                      <w:sz w:val="18"/>
                      <w:szCs w:val="18"/>
                      <w:lang w:eastAsia="en-AU"/>
                    </w:rPr>
                    <w:t>.</w:t>
                  </w:r>
                </w:p>
              </w:tc>
            </w:tr>
            <w:tr w:rsidR="00F24499" w:rsidRPr="006469F8" w14:paraId="5813FD9A" w14:textId="77777777" w:rsidTr="003569A8">
              <w:trPr>
                <w:trHeight w:val="700"/>
                <w:tblCellSpacing w:w="15" w:type="dxa"/>
              </w:trPr>
              <w:tc>
                <w:tcPr>
                  <w:tcW w:w="4757" w:type="dxa"/>
                  <w:vAlign w:val="center"/>
                  <w:hideMark/>
                </w:tcPr>
                <w:p w14:paraId="1FB0AE1B" w14:textId="77777777" w:rsidR="00F24499" w:rsidRPr="00F941F4" w:rsidRDefault="00F24499" w:rsidP="00F74120">
                  <w:pPr>
                    <w:spacing w:before="150" w:after="150" w:line="240" w:lineRule="auto"/>
                    <w:rPr>
                      <w:rFonts w:ascii="Arial" w:eastAsia="Times New Roman" w:hAnsi="Arial" w:cs="Arial"/>
                      <w:sz w:val="18"/>
                      <w:szCs w:val="18"/>
                      <w:lang w:eastAsia="en-AU"/>
                    </w:rPr>
                  </w:pPr>
                  <w:r w:rsidRPr="00F941F4">
                    <w:rPr>
                      <w:rFonts w:ascii="Arial" w:eastAsia="Times New Roman" w:hAnsi="Arial" w:cs="Arial"/>
                      <w:sz w:val="18"/>
                      <w:szCs w:val="18"/>
                      <w:lang w:eastAsia="en-AU"/>
                    </w:rPr>
                    <w:t>Note - Reporting to be prepared in accordance with Planning scheme policy – Flood hazard, Coastal hazard and Overland flow.</w:t>
                  </w:r>
                </w:p>
              </w:tc>
            </w:tr>
          </w:tbl>
          <w:p w14:paraId="11F4D4D7"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895F20D"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52CC0DB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2D4E7408" w14:textId="02DF7D06"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0E005CF4" w14:textId="35C6237C"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vAlign w:val="center"/>
            <w:hideMark/>
          </w:tcPr>
          <w:p w14:paraId="15AD5055" w14:textId="7348CC9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PO88</w:t>
            </w:r>
          </w:p>
          <w:p w14:paraId="34EF8813"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does not:</w:t>
            </w:r>
          </w:p>
          <w:p w14:paraId="64440768" w14:textId="77777777" w:rsidR="00F24499" w:rsidRPr="006469F8" w:rsidRDefault="00F24499" w:rsidP="00F7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directly, indirectly or cumulatively cause any increase in overland flow velocity or level;</w:t>
            </w:r>
          </w:p>
          <w:p w14:paraId="20DD1E10" w14:textId="77777777" w:rsidR="00F24499" w:rsidRPr="006469F8" w:rsidRDefault="00F24499" w:rsidP="00F7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increase the potential for flood damage from overland flow either on the premises or other premises, public lands, watercourses, roads or infrastructure.</w:t>
            </w:r>
          </w:p>
          <w:tbl>
            <w:tblPr>
              <w:tblW w:w="48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4"/>
            </w:tblGrid>
            <w:tr w:rsidR="00F24499" w:rsidRPr="006469F8" w14:paraId="20175D00" w14:textId="77777777" w:rsidTr="003569A8">
              <w:trPr>
                <w:trHeight w:val="747"/>
                <w:tblCellSpacing w:w="15" w:type="dxa"/>
              </w:trPr>
              <w:tc>
                <w:tcPr>
                  <w:tcW w:w="4794" w:type="dxa"/>
                  <w:vAlign w:val="center"/>
                  <w:hideMark/>
                </w:tcPr>
                <w:p w14:paraId="5DD71A43"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F941F4">
                    <w:rPr>
                      <w:rFonts w:ascii="Arial" w:eastAsia="Times New Roman" w:hAnsi="Arial" w:cs="Arial"/>
                      <w:sz w:val="18"/>
                      <w:szCs w:val="18"/>
                      <w:lang w:eastAsia="en-AU"/>
                    </w:rPr>
                    <w:t>Note - Open concrete drains greater than 1m in width are not an acceptable outcome, nor are any other design options that may increase scouring.</w:t>
                  </w:r>
                </w:p>
              </w:tc>
            </w:tr>
          </w:tbl>
          <w:p w14:paraId="3B57889D"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2820D10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No example provided.</w:t>
            </w:r>
          </w:p>
        </w:tc>
        <w:tc>
          <w:tcPr>
            <w:tcW w:w="1671" w:type="dxa"/>
            <w:tcBorders>
              <w:top w:val="single" w:sz="2" w:space="0" w:color="696969"/>
              <w:left w:val="single" w:sz="2" w:space="0" w:color="696969"/>
              <w:bottom w:val="single" w:sz="2" w:space="0" w:color="696969"/>
              <w:right w:val="single" w:sz="2" w:space="0" w:color="696969"/>
            </w:tcBorders>
          </w:tcPr>
          <w:p w14:paraId="7A05F999"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D4C17F4" w14:textId="79382590"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2EED89D1" w14:textId="3B3F9F31"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3EFABAD5" w14:textId="61AFD000"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PO89</w:t>
            </w:r>
          </w:p>
          <w:p w14:paraId="33DE4E14"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public safety and the risk to the environment are not adversely affected by a detrimental impact of overland flow on a hazardous chemical located or stored on the premises.</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726620CA" w14:textId="6F65EFE6"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E89</w:t>
            </w:r>
          </w:p>
          <w:p w14:paraId="5304E92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a hazardous chemical is not located or stored in an Overland flow path area.</w:t>
            </w:r>
          </w:p>
          <w:tbl>
            <w:tblPr>
              <w:tblW w:w="54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F24499" w:rsidRPr="006469F8" w14:paraId="084D4846" w14:textId="77777777" w:rsidTr="003569A8">
              <w:trPr>
                <w:trHeight w:val="1194"/>
                <w:tblCellSpacing w:w="15" w:type="dxa"/>
              </w:trPr>
              <w:tc>
                <w:tcPr>
                  <w:tcW w:w="5376" w:type="dxa"/>
                  <w:vAlign w:val="center"/>
                  <w:hideMark/>
                </w:tcPr>
                <w:p w14:paraId="7E727707" w14:textId="77777777" w:rsidR="00F24499" w:rsidRPr="006469F8" w:rsidRDefault="00F24499" w:rsidP="00F74120">
                  <w:pPr>
                    <w:spacing w:before="150" w:after="150" w:line="240" w:lineRule="auto"/>
                    <w:rPr>
                      <w:rFonts w:ascii="Arial" w:eastAsia="Times New Roman" w:hAnsi="Arial" w:cs="Arial"/>
                      <w:sz w:val="20"/>
                      <w:szCs w:val="20"/>
                      <w:lang w:eastAsia="en-AU"/>
                    </w:rPr>
                  </w:pPr>
                  <w:r w:rsidRPr="008D3D63">
                    <w:rPr>
                      <w:rFonts w:ascii="Arial" w:eastAsia="Times New Roman" w:hAnsi="Arial" w:cs="Arial"/>
                      <w:sz w:val="18"/>
                      <w:szCs w:val="18"/>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14:paraId="17DA5B4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4A6190F9"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2CAF372" w14:textId="52455F30"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5B851BB7" w14:textId="0EEA0B53"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hideMark/>
          </w:tcPr>
          <w:p w14:paraId="69CCDF87" w14:textId="5C26934C"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PO90</w:t>
            </w:r>
          </w:p>
          <w:p w14:paraId="73A83E9E" w14:textId="6597AD3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overland flow is not conveyed from a road or public open space onto a private lot.</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87727EA" w14:textId="75F59E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E90</w:t>
            </w:r>
          </w:p>
          <w:p w14:paraId="2E4300DE" w14:textId="4B2856D3"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overland flow paths and drainage infrastructure is provided to convey overland flow from a road or public open space area away from a private lot.</w:t>
            </w:r>
          </w:p>
        </w:tc>
        <w:tc>
          <w:tcPr>
            <w:tcW w:w="1671" w:type="dxa"/>
            <w:tcBorders>
              <w:top w:val="single" w:sz="2" w:space="0" w:color="696969"/>
              <w:left w:val="single" w:sz="2" w:space="0" w:color="696969"/>
              <w:bottom w:val="single" w:sz="2" w:space="0" w:color="696969"/>
              <w:right w:val="single" w:sz="2" w:space="0" w:color="696969"/>
            </w:tcBorders>
          </w:tcPr>
          <w:p w14:paraId="4E5791AF"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43C11764" w14:textId="1C0386D0"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23045637" w14:textId="61AB1F8F" w:rsidTr="00B54E99">
        <w:trPr>
          <w:tblCellSpacing w:w="15" w:type="dxa"/>
        </w:trPr>
        <w:tc>
          <w:tcPr>
            <w:tcW w:w="5484" w:type="dxa"/>
            <w:vMerge w:val="restart"/>
            <w:tcBorders>
              <w:top w:val="single" w:sz="4" w:space="0" w:color="auto"/>
              <w:left w:val="single" w:sz="4" w:space="0" w:color="auto"/>
              <w:bottom w:val="single" w:sz="4" w:space="0" w:color="auto"/>
              <w:right w:val="single" w:sz="4" w:space="0" w:color="auto"/>
            </w:tcBorders>
            <w:hideMark/>
          </w:tcPr>
          <w:p w14:paraId="1C8517DF" w14:textId="11D54A3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PO91</w:t>
            </w:r>
          </w:p>
          <w:p w14:paraId="38F17811"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6469F8">
              <w:rPr>
                <w:rFonts w:ascii="Arial" w:eastAsia="Times New Roman" w:hAnsi="Arial" w:cs="Arial"/>
                <w:sz w:val="20"/>
                <w:szCs w:val="20"/>
                <w:lang w:eastAsia="en-AU"/>
              </w:rPr>
              <w:t>are able to</w:t>
            </w:r>
            <w:proofErr w:type="gramEnd"/>
            <w:r w:rsidRPr="006469F8">
              <w:rPr>
                <w:rFonts w:ascii="Arial" w:eastAsia="Times New Roman" w:hAnsi="Arial" w:cs="Arial"/>
                <w:sz w:val="20"/>
                <w:szCs w:val="20"/>
                <w:lang w:eastAsia="en-AU"/>
              </w:rPr>
              <w:t xml:space="preserve"> be easily maintained.</w:t>
            </w:r>
          </w:p>
          <w:tbl>
            <w:tblPr>
              <w:tblW w:w="48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7"/>
            </w:tblGrid>
            <w:tr w:rsidR="00F24499" w:rsidRPr="006469F8" w14:paraId="38275D19" w14:textId="77777777" w:rsidTr="003569A8">
              <w:trPr>
                <w:trHeight w:val="1100"/>
                <w:tblCellSpacing w:w="15" w:type="dxa"/>
              </w:trPr>
              <w:tc>
                <w:tcPr>
                  <w:tcW w:w="4757" w:type="dxa"/>
                  <w:vAlign w:val="center"/>
                  <w:hideMark/>
                </w:tcPr>
                <w:p w14:paraId="2297E48B"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8D3D63">
                    <w:rPr>
                      <w:rFonts w:ascii="Arial" w:eastAsia="Times New Roman" w:hAnsi="Arial" w:cs="Arial"/>
                      <w:sz w:val="18"/>
                      <w:szCs w:val="18"/>
                      <w:lang w:eastAsia="en-AU"/>
                    </w:rPr>
                    <w:t>upstream, downstream or surrounding premises</w:t>
                  </w:r>
                  <w:proofErr w:type="gramEnd"/>
                  <w:r w:rsidRPr="008D3D63">
                    <w:rPr>
                      <w:rFonts w:ascii="Arial" w:eastAsia="Times New Roman" w:hAnsi="Arial" w:cs="Arial"/>
                      <w:sz w:val="18"/>
                      <w:szCs w:val="18"/>
                      <w:lang w:eastAsia="en-AU"/>
                    </w:rPr>
                    <w:t>.</w:t>
                  </w:r>
                </w:p>
              </w:tc>
            </w:tr>
            <w:tr w:rsidR="00F24499" w:rsidRPr="006469F8" w14:paraId="6D89CCBC" w14:textId="77777777" w:rsidTr="003569A8">
              <w:trPr>
                <w:trHeight w:val="690"/>
                <w:tblCellSpacing w:w="15" w:type="dxa"/>
              </w:trPr>
              <w:tc>
                <w:tcPr>
                  <w:tcW w:w="4757" w:type="dxa"/>
                  <w:vAlign w:val="center"/>
                  <w:hideMark/>
                </w:tcPr>
                <w:p w14:paraId="592B4F30" w14:textId="77777777" w:rsidR="00F24499" w:rsidRPr="008D3D63" w:rsidRDefault="00F24499" w:rsidP="00F74120">
                  <w:pPr>
                    <w:spacing w:before="150" w:after="150" w:line="240" w:lineRule="auto"/>
                    <w:rPr>
                      <w:rFonts w:ascii="Arial" w:eastAsia="Times New Roman" w:hAnsi="Arial" w:cs="Arial"/>
                      <w:sz w:val="18"/>
                      <w:szCs w:val="18"/>
                      <w:lang w:eastAsia="en-AU"/>
                    </w:rPr>
                  </w:pPr>
                  <w:r w:rsidRPr="008D3D63">
                    <w:rPr>
                      <w:rFonts w:ascii="Arial" w:eastAsia="Times New Roman" w:hAnsi="Arial" w:cs="Arial"/>
                      <w:sz w:val="18"/>
                      <w:szCs w:val="18"/>
                      <w:lang w:eastAsia="en-AU"/>
                    </w:rPr>
                    <w:t>Note - Reporting to be prepared in accordance with Planning scheme policy – Flood hazard, Coastal hazard and Overland flow</w:t>
                  </w:r>
                </w:p>
              </w:tc>
            </w:tr>
          </w:tbl>
          <w:p w14:paraId="5A804281"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05843299" w14:textId="7553276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E91.1</w:t>
            </w:r>
          </w:p>
          <w:p w14:paraId="3B95C1F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roof and allotment drainage infrastructure is provided in accordance with the following relevant level as identified in QUDM:</w:t>
            </w:r>
          </w:p>
          <w:p w14:paraId="7B3FFFC4"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Urban area – Level III;</w:t>
            </w:r>
          </w:p>
          <w:p w14:paraId="614401E1"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Rural area – N/A;</w:t>
            </w:r>
          </w:p>
          <w:p w14:paraId="0909025D"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Industrial area – Level V;</w:t>
            </w:r>
          </w:p>
          <w:p w14:paraId="39AC534C" w14:textId="77777777" w:rsidR="00F24499" w:rsidRPr="006469F8" w:rsidRDefault="00F24499" w:rsidP="00F7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469F8">
              <w:rPr>
                <w:rFonts w:ascii="Arial" w:eastAsia="Times New Roman" w:hAnsi="Arial" w:cs="Arial"/>
                <w:sz w:val="20"/>
                <w:szCs w:val="20"/>
                <w:lang w:eastAsia="en-AU"/>
              </w:rPr>
              <w:t>Commercial area – Level V.</w:t>
            </w:r>
          </w:p>
        </w:tc>
        <w:tc>
          <w:tcPr>
            <w:tcW w:w="1671" w:type="dxa"/>
            <w:tcBorders>
              <w:top w:val="single" w:sz="2" w:space="0" w:color="696969"/>
              <w:left w:val="single" w:sz="2" w:space="0" w:color="696969"/>
              <w:bottom w:val="single" w:sz="2" w:space="0" w:color="696969"/>
              <w:right w:val="single" w:sz="2" w:space="0" w:color="696969"/>
            </w:tcBorders>
          </w:tcPr>
          <w:p w14:paraId="1D3650F3"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7CE68EAE" w14:textId="107CC24A"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1FD79D6C" w14:textId="33FCB255" w:rsidTr="00B54E99">
        <w:trPr>
          <w:tblCellSpacing w:w="15" w:type="dxa"/>
        </w:trPr>
        <w:tc>
          <w:tcPr>
            <w:tcW w:w="5484" w:type="dxa"/>
            <w:vMerge/>
            <w:tcBorders>
              <w:top w:val="single" w:sz="4" w:space="0" w:color="auto"/>
              <w:left w:val="single" w:sz="4" w:space="0" w:color="auto"/>
              <w:bottom w:val="single" w:sz="4" w:space="0" w:color="auto"/>
              <w:right w:val="single" w:sz="4" w:space="0" w:color="auto"/>
            </w:tcBorders>
            <w:vAlign w:val="center"/>
            <w:hideMark/>
          </w:tcPr>
          <w:p w14:paraId="786C3A05"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6AFABAF0" w14:textId="0BADA10F"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E91.2</w:t>
            </w:r>
          </w:p>
          <w:p w14:paraId="2FE28366"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ensures that inter-allotment drainage infrastructure is designed to accommodate any event up to and including the 1% AEP for the fully developed upstream catchment.</w:t>
            </w:r>
          </w:p>
        </w:tc>
        <w:tc>
          <w:tcPr>
            <w:tcW w:w="1671" w:type="dxa"/>
            <w:tcBorders>
              <w:top w:val="single" w:sz="2" w:space="0" w:color="696969"/>
              <w:left w:val="single" w:sz="2" w:space="0" w:color="696969"/>
              <w:bottom w:val="single" w:sz="2" w:space="0" w:color="696969"/>
              <w:right w:val="single" w:sz="2" w:space="0" w:color="696969"/>
            </w:tcBorders>
          </w:tcPr>
          <w:p w14:paraId="00C1A2BE"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005229F2" w14:textId="47CC395E"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r w:rsidR="00F24499" w:rsidRPr="006469F8" w14:paraId="17CDD995" w14:textId="6B1FCBD4"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vAlign w:val="center"/>
            <w:hideMark/>
          </w:tcPr>
          <w:p w14:paraId="2DBF0902" w14:textId="08B26C65"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PO92</w:t>
            </w:r>
          </w:p>
          <w:p w14:paraId="14C9643A"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protects the conveyance of overland flow such that an easement for drainage purposes is provided over:</w:t>
            </w:r>
          </w:p>
          <w:p w14:paraId="0D16B806" w14:textId="77777777" w:rsidR="00F24499" w:rsidRPr="006469F8" w:rsidRDefault="00F24499" w:rsidP="00F74120">
            <w:pPr>
              <w:numPr>
                <w:ilvl w:val="0"/>
                <w:numId w:val="8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 stormwater pipe if the nominal pipe diameter exceeds 300mm;</w:t>
            </w:r>
          </w:p>
          <w:p w14:paraId="3B9E8570" w14:textId="77777777" w:rsidR="00F24499" w:rsidRPr="006469F8" w:rsidRDefault="00F24499" w:rsidP="00F74120">
            <w:pPr>
              <w:numPr>
                <w:ilvl w:val="0"/>
                <w:numId w:val="8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an overland flow path where it crosses more than one premises;</w:t>
            </w:r>
          </w:p>
          <w:p w14:paraId="4B71E990" w14:textId="77777777" w:rsidR="00F24499" w:rsidRPr="006469F8" w:rsidRDefault="00F24499" w:rsidP="00F74120">
            <w:pPr>
              <w:numPr>
                <w:ilvl w:val="0"/>
                <w:numId w:val="81"/>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inter-allotment drainage infrastructure.</w:t>
            </w:r>
          </w:p>
          <w:tbl>
            <w:tblPr>
              <w:tblW w:w="48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6"/>
            </w:tblGrid>
            <w:tr w:rsidR="00F24499" w:rsidRPr="006469F8" w14:paraId="3D3B696A" w14:textId="77777777" w:rsidTr="003569A8">
              <w:trPr>
                <w:trHeight w:val="690"/>
                <w:tblCellSpacing w:w="15" w:type="dxa"/>
              </w:trPr>
              <w:tc>
                <w:tcPr>
                  <w:tcW w:w="4766" w:type="dxa"/>
                  <w:vAlign w:val="center"/>
                  <w:hideMark/>
                </w:tcPr>
                <w:p w14:paraId="6C1A04EA"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Refer to Planning scheme policy - Integrated design for details and examples.</w:t>
                  </w:r>
                </w:p>
              </w:tc>
            </w:tr>
            <w:tr w:rsidR="00F24499" w:rsidRPr="006469F8" w14:paraId="7C278CD5" w14:textId="77777777" w:rsidTr="003569A8">
              <w:trPr>
                <w:trHeight w:val="690"/>
                <w:tblCellSpacing w:w="15" w:type="dxa"/>
              </w:trPr>
              <w:tc>
                <w:tcPr>
                  <w:tcW w:w="4766" w:type="dxa"/>
                  <w:vAlign w:val="center"/>
                  <w:hideMark/>
                </w:tcPr>
                <w:p w14:paraId="2B47CA45" w14:textId="77777777" w:rsidR="00F24499" w:rsidRPr="008D3D63" w:rsidRDefault="00F24499" w:rsidP="00F74120">
                  <w:pPr>
                    <w:spacing w:before="150" w:after="150" w:line="240" w:lineRule="auto"/>
                    <w:ind w:left="150" w:right="150"/>
                    <w:rPr>
                      <w:rFonts w:ascii="Arial" w:eastAsia="Times New Roman" w:hAnsi="Arial" w:cs="Arial"/>
                      <w:sz w:val="18"/>
                      <w:szCs w:val="18"/>
                      <w:lang w:eastAsia="en-AU"/>
                    </w:rPr>
                  </w:pPr>
                  <w:r w:rsidRPr="008D3D63">
                    <w:rPr>
                      <w:rFonts w:ascii="Arial" w:eastAsia="Times New Roman" w:hAnsi="Arial" w:cs="Arial"/>
                      <w:sz w:val="18"/>
                      <w:szCs w:val="18"/>
                      <w:lang w:eastAsia="en-AU"/>
                    </w:rPr>
                    <w:t>Note - Stormwater Drainage easement dimensions are provided in accordance with Section 3.8.5 of QUDM.</w:t>
                  </w:r>
                </w:p>
              </w:tc>
            </w:tr>
          </w:tbl>
          <w:p w14:paraId="1452CA6E" w14:textId="77777777" w:rsidR="00F24499" w:rsidRPr="006469F8" w:rsidRDefault="00F24499" w:rsidP="00F74120">
            <w:pPr>
              <w:spacing w:after="0" w:line="240" w:lineRule="auto"/>
              <w:rPr>
                <w:rFonts w:ascii="Arial" w:eastAsia="Times New Roman" w:hAnsi="Arial" w:cs="Arial"/>
                <w:sz w:val="20"/>
                <w:szCs w:val="20"/>
                <w:lang w:eastAsia="en-AU"/>
              </w:rPr>
            </w:pP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19C6984C" w14:textId="77777777" w:rsidR="00F24499"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No example provided.</w:t>
            </w:r>
          </w:p>
          <w:p w14:paraId="4AC440A1"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4A178FEA"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5A975D2D"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1D93BC7E"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346126F5"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0A03203B"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2515ED33" w14:textId="77777777" w:rsidR="00CF17BF" w:rsidRDefault="00CF17BF" w:rsidP="00CF17BF">
            <w:pPr>
              <w:spacing w:before="150" w:after="150" w:line="240" w:lineRule="auto"/>
              <w:ind w:right="150"/>
              <w:rPr>
                <w:rFonts w:ascii="Arial" w:eastAsia="Times New Roman" w:hAnsi="Arial" w:cs="Arial"/>
                <w:sz w:val="20"/>
                <w:szCs w:val="20"/>
                <w:lang w:eastAsia="en-AU"/>
              </w:rPr>
            </w:pPr>
          </w:p>
          <w:p w14:paraId="1AD300F5"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2893A131"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69A739D3"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091B370A"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4F99F2CE" w14:textId="77777777" w:rsidR="00CF17BF" w:rsidRDefault="00CF17BF" w:rsidP="00F74120">
            <w:pPr>
              <w:spacing w:before="150" w:after="150" w:line="240" w:lineRule="auto"/>
              <w:ind w:left="150" w:right="150"/>
              <w:rPr>
                <w:rFonts w:ascii="Arial" w:eastAsia="Times New Roman" w:hAnsi="Arial" w:cs="Arial"/>
                <w:sz w:val="20"/>
                <w:szCs w:val="20"/>
                <w:lang w:eastAsia="en-AU"/>
              </w:rPr>
            </w:pPr>
          </w:p>
          <w:p w14:paraId="472CABF6" w14:textId="741B1FA5" w:rsidR="00CF17BF" w:rsidRPr="006469F8" w:rsidRDefault="00CF17BF" w:rsidP="00F74120">
            <w:pPr>
              <w:spacing w:before="150" w:after="150" w:line="240" w:lineRule="auto"/>
              <w:ind w:left="150" w:right="150"/>
              <w:rPr>
                <w:rFonts w:ascii="Arial" w:eastAsia="Times New Roman" w:hAnsi="Arial" w:cs="Arial"/>
                <w:sz w:val="20"/>
                <w:szCs w:val="20"/>
                <w:lang w:eastAsia="en-AU"/>
              </w:rPr>
            </w:pPr>
          </w:p>
        </w:tc>
        <w:tc>
          <w:tcPr>
            <w:tcW w:w="1671" w:type="dxa"/>
            <w:tcBorders>
              <w:top w:val="single" w:sz="2" w:space="0" w:color="696969"/>
              <w:left w:val="single" w:sz="2" w:space="0" w:color="696969"/>
              <w:bottom w:val="single" w:sz="2" w:space="0" w:color="696969"/>
              <w:right w:val="single" w:sz="2" w:space="0" w:color="696969"/>
            </w:tcBorders>
          </w:tcPr>
          <w:p w14:paraId="023077CE"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3DDB7695" w14:textId="1F8D13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p>
        </w:tc>
      </w:tr>
      <w:tr w:rsidR="00F24499" w:rsidRPr="006469F8" w14:paraId="3A827A91" w14:textId="27611004" w:rsidTr="00B54E99">
        <w:trPr>
          <w:tblCellSpacing w:w="15" w:type="dxa"/>
        </w:trPr>
        <w:tc>
          <w:tcPr>
            <w:tcW w:w="11012" w:type="dxa"/>
            <w:gridSpan w:val="3"/>
            <w:tcBorders>
              <w:top w:val="single" w:sz="2" w:space="0" w:color="696969"/>
              <w:left w:val="single" w:sz="2" w:space="0" w:color="696969"/>
              <w:bottom w:val="single" w:sz="2" w:space="0" w:color="696969"/>
              <w:right w:val="single" w:sz="2" w:space="0" w:color="696969"/>
            </w:tcBorders>
            <w:vAlign w:val="center"/>
            <w:hideMark/>
          </w:tcPr>
          <w:p w14:paraId="4F20DB1B"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Additional criteria for development for a Park</w:t>
            </w:r>
          </w:p>
        </w:tc>
        <w:tc>
          <w:tcPr>
            <w:tcW w:w="1671" w:type="dxa"/>
            <w:tcBorders>
              <w:top w:val="single" w:sz="2" w:space="0" w:color="696969"/>
              <w:left w:val="single" w:sz="2" w:space="0" w:color="696969"/>
              <w:bottom w:val="single" w:sz="2" w:space="0" w:color="696969"/>
              <w:right w:val="single" w:sz="2" w:space="0" w:color="696969"/>
            </w:tcBorders>
          </w:tcPr>
          <w:p w14:paraId="38CDCB55" w14:textId="77777777"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51B033C8" w14:textId="1870C1F6" w:rsidR="00F24499" w:rsidRPr="006469F8" w:rsidRDefault="00F24499" w:rsidP="00F74120">
            <w:pPr>
              <w:spacing w:before="150" w:after="150" w:line="240" w:lineRule="auto"/>
              <w:ind w:left="150" w:right="150"/>
              <w:rPr>
                <w:rFonts w:ascii="Arial" w:eastAsia="Times New Roman" w:hAnsi="Arial" w:cs="Arial"/>
                <w:b/>
                <w:bCs/>
                <w:sz w:val="20"/>
                <w:szCs w:val="20"/>
                <w:lang w:eastAsia="en-AU"/>
              </w:rPr>
            </w:pPr>
          </w:p>
        </w:tc>
      </w:tr>
      <w:tr w:rsidR="00F24499" w:rsidRPr="006469F8" w14:paraId="78E31AD9" w14:textId="6FBF60B0" w:rsidTr="00B54E99">
        <w:trPr>
          <w:tblCellSpacing w:w="15" w:type="dxa"/>
        </w:trPr>
        <w:tc>
          <w:tcPr>
            <w:tcW w:w="5484" w:type="dxa"/>
            <w:tcBorders>
              <w:top w:val="single" w:sz="2" w:space="0" w:color="696969"/>
              <w:left w:val="single" w:sz="2" w:space="0" w:color="696969"/>
              <w:bottom w:val="single" w:sz="2" w:space="0" w:color="696969"/>
              <w:right w:val="single" w:sz="2" w:space="0" w:color="696969"/>
            </w:tcBorders>
            <w:vAlign w:val="center"/>
            <w:hideMark/>
          </w:tcPr>
          <w:p w14:paraId="3AA4EBC3" w14:textId="3D05AE32"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t>PO93</w:t>
            </w:r>
          </w:p>
          <w:p w14:paraId="63F55E9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for a Park</w:t>
            </w:r>
            <w:r w:rsidRPr="006469F8">
              <w:rPr>
                <w:rFonts w:ascii="Arial" w:eastAsia="Times New Roman" w:hAnsi="Arial" w:cs="Arial"/>
                <w:sz w:val="20"/>
                <w:szCs w:val="20"/>
                <w:vertAlign w:val="superscript"/>
                <w:lang w:eastAsia="en-AU"/>
              </w:rPr>
              <w:t>(</w:t>
            </w:r>
            <w:hyperlink r:id="rId47" w:anchor="target-d58447e571595"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469F8">
                <w:rPr>
                  <w:rFonts w:ascii="Arial" w:eastAsia="Times New Roman" w:hAnsi="Arial" w:cs="Arial"/>
                  <w:color w:val="004DA3"/>
                  <w:sz w:val="20"/>
                  <w:szCs w:val="20"/>
                  <w:vertAlign w:val="superscript"/>
                  <w:lang w:eastAsia="en-AU"/>
                </w:rPr>
                <w:t>57</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ensures that the design and layout responds to the nature of the overland flow affecting the premises such that:</w:t>
            </w:r>
          </w:p>
          <w:p w14:paraId="5739F2DC" w14:textId="77777777" w:rsidR="00F24499" w:rsidRPr="006469F8" w:rsidRDefault="00F24499" w:rsidP="00F74120">
            <w:pPr>
              <w:numPr>
                <w:ilvl w:val="0"/>
                <w:numId w:val="8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lastRenderedPageBreak/>
              <w:t xml:space="preserve">public benefit and enjoyment </w:t>
            </w:r>
            <w:proofErr w:type="gramStart"/>
            <w:r w:rsidRPr="006469F8">
              <w:rPr>
                <w:rFonts w:ascii="Arial" w:eastAsia="Times New Roman" w:hAnsi="Arial" w:cs="Arial"/>
                <w:sz w:val="20"/>
                <w:szCs w:val="20"/>
                <w:lang w:eastAsia="en-AU"/>
              </w:rPr>
              <w:t>is</w:t>
            </w:r>
            <w:proofErr w:type="gramEnd"/>
            <w:r w:rsidRPr="006469F8">
              <w:rPr>
                <w:rFonts w:ascii="Arial" w:eastAsia="Times New Roman" w:hAnsi="Arial" w:cs="Arial"/>
                <w:sz w:val="20"/>
                <w:szCs w:val="20"/>
                <w:lang w:eastAsia="en-AU"/>
              </w:rPr>
              <w:t xml:space="preserve"> maximised;</w:t>
            </w:r>
          </w:p>
          <w:p w14:paraId="6526CA5F" w14:textId="77777777" w:rsidR="00F24499" w:rsidRPr="006469F8" w:rsidRDefault="00F24499" w:rsidP="00F74120">
            <w:pPr>
              <w:numPr>
                <w:ilvl w:val="0"/>
                <w:numId w:val="8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impacts on the asset life and integrity of park structures is minimised;</w:t>
            </w:r>
          </w:p>
          <w:p w14:paraId="1C2E804C" w14:textId="77777777" w:rsidR="00F24499" w:rsidRPr="006469F8" w:rsidRDefault="00F24499" w:rsidP="00F74120">
            <w:pPr>
              <w:numPr>
                <w:ilvl w:val="0"/>
                <w:numId w:val="82"/>
              </w:numPr>
              <w:spacing w:before="150" w:after="150" w:line="240" w:lineRule="auto"/>
              <w:ind w:left="600" w:right="150"/>
              <w:rPr>
                <w:rFonts w:ascii="Arial" w:eastAsia="Times New Roman" w:hAnsi="Arial" w:cs="Arial"/>
                <w:sz w:val="20"/>
                <w:szCs w:val="20"/>
                <w:lang w:eastAsia="en-AU"/>
              </w:rPr>
            </w:pPr>
            <w:r w:rsidRPr="006469F8">
              <w:rPr>
                <w:rFonts w:ascii="Arial" w:eastAsia="Times New Roman" w:hAnsi="Arial" w:cs="Arial"/>
                <w:sz w:val="20"/>
                <w:szCs w:val="20"/>
                <w:lang w:eastAsia="en-AU"/>
              </w:rPr>
              <w:t>maintenance and replacement costs are minimised.</w:t>
            </w:r>
          </w:p>
        </w:tc>
        <w:tc>
          <w:tcPr>
            <w:tcW w:w="5498" w:type="dxa"/>
            <w:gridSpan w:val="2"/>
            <w:tcBorders>
              <w:top w:val="single" w:sz="2" w:space="0" w:color="696969"/>
              <w:left w:val="single" w:sz="2" w:space="0" w:color="696969"/>
              <w:bottom w:val="single" w:sz="2" w:space="0" w:color="696969"/>
              <w:right w:val="single" w:sz="2" w:space="0" w:color="696969"/>
            </w:tcBorders>
            <w:hideMark/>
          </w:tcPr>
          <w:p w14:paraId="3EFC98A9" w14:textId="54D2CC09"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b/>
                <w:bCs/>
                <w:sz w:val="20"/>
                <w:szCs w:val="20"/>
                <w:lang w:eastAsia="en-AU"/>
              </w:rPr>
              <w:lastRenderedPageBreak/>
              <w:t>E93</w:t>
            </w:r>
          </w:p>
          <w:p w14:paraId="7B7955F2" w14:textId="77777777" w:rsidR="00F24499" w:rsidRPr="006469F8" w:rsidRDefault="00F24499" w:rsidP="00F74120">
            <w:pPr>
              <w:spacing w:before="150" w:after="150" w:line="240" w:lineRule="auto"/>
              <w:ind w:left="150" w:right="150"/>
              <w:rPr>
                <w:rFonts w:ascii="Arial" w:eastAsia="Times New Roman" w:hAnsi="Arial" w:cs="Arial"/>
                <w:sz w:val="20"/>
                <w:szCs w:val="20"/>
                <w:lang w:eastAsia="en-AU"/>
              </w:rPr>
            </w:pPr>
            <w:r w:rsidRPr="006469F8">
              <w:rPr>
                <w:rFonts w:ascii="Arial" w:eastAsia="Times New Roman" w:hAnsi="Arial" w:cs="Arial"/>
                <w:sz w:val="20"/>
                <w:szCs w:val="20"/>
                <w:lang w:eastAsia="en-AU"/>
              </w:rPr>
              <w:t>Development for a Park</w:t>
            </w:r>
            <w:r w:rsidRPr="006469F8">
              <w:rPr>
                <w:rFonts w:ascii="Arial" w:eastAsia="Times New Roman" w:hAnsi="Arial" w:cs="Arial"/>
                <w:sz w:val="20"/>
                <w:szCs w:val="20"/>
                <w:vertAlign w:val="superscript"/>
                <w:lang w:eastAsia="en-AU"/>
              </w:rPr>
              <w:t>(</w:t>
            </w:r>
            <w:hyperlink r:id="rId48" w:anchor="target-d58447e571595"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469F8">
                <w:rPr>
                  <w:rFonts w:ascii="Arial" w:eastAsia="Times New Roman" w:hAnsi="Arial" w:cs="Arial"/>
                  <w:color w:val="004DA3"/>
                  <w:sz w:val="20"/>
                  <w:szCs w:val="20"/>
                  <w:vertAlign w:val="superscript"/>
                  <w:lang w:eastAsia="en-AU"/>
                </w:rPr>
                <w:t>57</w:t>
              </w:r>
            </w:hyperlink>
            <w:r w:rsidRPr="006469F8">
              <w:rPr>
                <w:rFonts w:ascii="Arial" w:eastAsia="Times New Roman" w:hAnsi="Arial" w:cs="Arial"/>
                <w:sz w:val="20"/>
                <w:szCs w:val="20"/>
                <w:vertAlign w:val="superscript"/>
                <w:lang w:eastAsia="en-AU"/>
              </w:rPr>
              <w:t>)</w:t>
            </w:r>
            <w:r w:rsidRPr="006469F8">
              <w:rPr>
                <w:rFonts w:ascii="Arial" w:eastAsia="Times New Roman" w:hAnsi="Arial" w:cs="Arial"/>
                <w:sz w:val="20"/>
                <w:szCs w:val="20"/>
                <w:lang w:eastAsia="en-AU"/>
              </w:rPr>
              <w:t> ensures works are provided in accordance with the requirements set out in Appendix B of the Planning scheme policy - Integrated design.</w:t>
            </w:r>
          </w:p>
        </w:tc>
        <w:tc>
          <w:tcPr>
            <w:tcW w:w="1671" w:type="dxa"/>
            <w:tcBorders>
              <w:top w:val="single" w:sz="2" w:space="0" w:color="696969"/>
              <w:left w:val="single" w:sz="2" w:space="0" w:color="696969"/>
              <w:bottom w:val="single" w:sz="2" w:space="0" w:color="696969"/>
              <w:right w:val="single" w:sz="2" w:space="0" w:color="696969"/>
            </w:tcBorders>
          </w:tcPr>
          <w:p w14:paraId="3980BFC7" w14:textId="77777777"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c>
          <w:tcPr>
            <w:tcW w:w="2606" w:type="dxa"/>
            <w:tcBorders>
              <w:top w:val="single" w:sz="2" w:space="0" w:color="696969"/>
              <w:left w:val="single" w:sz="2" w:space="0" w:color="696969"/>
              <w:bottom w:val="single" w:sz="2" w:space="0" w:color="696969"/>
              <w:right w:val="single" w:sz="2" w:space="0" w:color="696969"/>
            </w:tcBorders>
          </w:tcPr>
          <w:p w14:paraId="1BED2265" w14:textId="49FE3D41" w:rsidR="00F24499" w:rsidRPr="006469F8" w:rsidRDefault="00F24499" w:rsidP="00F74120">
            <w:pPr>
              <w:spacing w:before="150" w:after="150" w:line="240" w:lineRule="auto"/>
              <w:ind w:left="150" w:right="150"/>
              <w:rPr>
                <w:rFonts w:ascii="Arial" w:eastAsia="Times New Roman" w:hAnsi="Arial" w:cs="Arial"/>
                <w:b/>
                <w:bCs/>
                <w:strike/>
                <w:color w:val="FF0000"/>
                <w:sz w:val="20"/>
                <w:szCs w:val="20"/>
                <w:lang w:eastAsia="en-AU"/>
              </w:rPr>
            </w:pPr>
          </w:p>
        </w:tc>
      </w:tr>
    </w:tbl>
    <w:p w14:paraId="327E1EC3" w14:textId="77777777" w:rsidR="00A613BD" w:rsidRDefault="00A613BD"/>
    <w:sectPr w:rsidR="00A613BD" w:rsidSect="00CF17BF">
      <w:footerReference w:type="default" r:id="rId4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06968" w14:textId="77777777" w:rsidR="008F20F4" w:rsidRDefault="008F20F4" w:rsidP="00CF17BF">
      <w:pPr>
        <w:spacing w:after="0" w:line="240" w:lineRule="auto"/>
      </w:pPr>
      <w:r>
        <w:separator/>
      </w:r>
    </w:p>
  </w:endnote>
  <w:endnote w:type="continuationSeparator" w:id="0">
    <w:p w14:paraId="0C39D6E9" w14:textId="77777777" w:rsidR="008F20F4" w:rsidRDefault="008F20F4" w:rsidP="00CF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173487"/>
      <w:docPartObj>
        <w:docPartGallery w:val="Page Numbers (Bottom of Page)"/>
        <w:docPartUnique/>
      </w:docPartObj>
    </w:sdtPr>
    <w:sdtEndPr>
      <w:rPr>
        <w:noProof/>
      </w:rPr>
    </w:sdtEndPr>
    <w:sdtContent>
      <w:p w14:paraId="7CEC7BE8" w14:textId="02C57C8A" w:rsidR="008F20F4" w:rsidRDefault="008F20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BE81C" w14:textId="7CFC7681" w:rsidR="008F20F4" w:rsidRDefault="008F20F4">
    <w:pPr>
      <w:pStyle w:val="Footer"/>
    </w:pPr>
    <w:r w:rsidRPr="00184A1C">
      <w:rPr>
        <w:bCs/>
        <w:i/>
        <w:iCs/>
      </w:rPr>
      <w:t>MBRC Planning Scheme V</w:t>
    </w:r>
    <w:r w:rsidR="00005413">
      <w:rPr>
        <w:bCs/>
        <w:i/>
        <w:iCs/>
      </w:rPr>
      <w:t>ersion 6</w:t>
    </w:r>
    <w:r w:rsidRPr="00184A1C">
      <w:rPr>
        <w:bCs/>
        <w:i/>
        <w:iCs/>
      </w:rPr>
      <w:t xml:space="preserve"> - Caboolture West Local Plan - </w:t>
    </w:r>
    <w:r>
      <w:rPr>
        <w:bCs/>
        <w:i/>
        <w:iCs/>
      </w:rPr>
      <w:t>Local centre</w:t>
    </w:r>
    <w:r w:rsidRPr="00184A1C">
      <w:rPr>
        <w:bCs/>
        <w:i/>
        <w:iCs/>
      </w:rPr>
      <w:t xml:space="preserve"> sub-precinct - Assessable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A70D" w14:textId="77777777" w:rsidR="008F20F4" w:rsidRDefault="008F20F4" w:rsidP="00CF17BF">
      <w:pPr>
        <w:spacing w:after="0" w:line="240" w:lineRule="auto"/>
      </w:pPr>
      <w:r>
        <w:separator/>
      </w:r>
    </w:p>
  </w:footnote>
  <w:footnote w:type="continuationSeparator" w:id="0">
    <w:p w14:paraId="458AB7CA" w14:textId="77777777" w:rsidR="008F20F4" w:rsidRDefault="008F20F4" w:rsidP="00CF1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76B"/>
    <w:multiLevelType w:val="multilevel"/>
    <w:tmpl w:val="7BF87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2A3498"/>
    <w:multiLevelType w:val="multilevel"/>
    <w:tmpl w:val="EF6815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6C6D04"/>
    <w:multiLevelType w:val="multilevel"/>
    <w:tmpl w:val="15082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7484F"/>
    <w:multiLevelType w:val="multilevel"/>
    <w:tmpl w:val="752C8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243369"/>
    <w:multiLevelType w:val="multilevel"/>
    <w:tmpl w:val="E7809A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672A60"/>
    <w:multiLevelType w:val="multilevel"/>
    <w:tmpl w:val="B03A4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8929CE"/>
    <w:multiLevelType w:val="multilevel"/>
    <w:tmpl w:val="14766340"/>
    <w:lvl w:ilvl="0">
      <w:start w:val="1"/>
      <w:numFmt w:val="lowerLetter"/>
      <w:lvlText w:val="%1."/>
      <w:lvlJc w:val="left"/>
      <w:pPr>
        <w:tabs>
          <w:tab w:val="num" w:pos="720"/>
        </w:tabs>
        <w:ind w:left="72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BE7D56"/>
    <w:multiLevelType w:val="multilevel"/>
    <w:tmpl w:val="3E1889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2401BA"/>
    <w:multiLevelType w:val="hybridMultilevel"/>
    <w:tmpl w:val="E63A0362"/>
    <w:lvl w:ilvl="0" w:tplc="36907D08">
      <w:start w:val="1"/>
      <w:numFmt w:val="lowerLetter"/>
      <w:lvlText w:val="%1."/>
      <w:lvlJc w:val="left"/>
      <w:pPr>
        <w:ind w:left="580" w:hanging="480"/>
      </w:pPr>
      <w:rPr>
        <w:rFonts w:ascii="Arial" w:eastAsia="Arial" w:hAnsi="Arial" w:cs="Arial" w:hint="default"/>
        <w:spacing w:val="-4"/>
        <w:w w:val="100"/>
        <w:sz w:val="22"/>
        <w:szCs w:val="22"/>
      </w:rPr>
    </w:lvl>
    <w:lvl w:ilvl="1" w:tplc="5DF85388">
      <w:numFmt w:val="bullet"/>
      <w:lvlText w:val="•"/>
      <w:lvlJc w:val="left"/>
      <w:pPr>
        <w:ind w:left="1036" w:hanging="480"/>
      </w:pPr>
      <w:rPr>
        <w:rFonts w:hint="default"/>
      </w:rPr>
    </w:lvl>
    <w:lvl w:ilvl="2" w:tplc="18747086">
      <w:numFmt w:val="bullet"/>
      <w:lvlText w:val="•"/>
      <w:lvlJc w:val="left"/>
      <w:pPr>
        <w:ind w:left="1492" w:hanging="480"/>
      </w:pPr>
      <w:rPr>
        <w:rFonts w:hint="default"/>
      </w:rPr>
    </w:lvl>
    <w:lvl w:ilvl="3" w:tplc="51489B9E">
      <w:numFmt w:val="bullet"/>
      <w:lvlText w:val="•"/>
      <w:lvlJc w:val="left"/>
      <w:pPr>
        <w:ind w:left="1949" w:hanging="480"/>
      </w:pPr>
      <w:rPr>
        <w:rFonts w:hint="default"/>
      </w:rPr>
    </w:lvl>
    <w:lvl w:ilvl="4" w:tplc="6A1ADB5C">
      <w:numFmt w:val="bullet"/>
      <w:lvlText w:val="•"/>
      <w:lvlJc w:val="left"/>
      <w:pPr>
        <w:ind w:left="2405" w:hanging="480"/>
      </w:pPr>
      <w:rPr>
        <w:rFonts w:hint="default"/>
      </w:rPr>
    </w:lvl>
    <w:lvl w:ilvl="5" w:tplc="FCE20456">
      <w:numFmt w:val="bullet"/>
      <w:lvlText w:val="•"/>
      <w:lvlJc w:val="left"/>
      <w:pPr>
        <w:ind w:left="2861" w:hanging="480"/>
      </w:pPr>
      <w:rPr>
        <w:rFonts w:hint="default"/>
      </w:rPr>
    </w:lvl>
    <w:lvl w:ilvl="6" w:tplc="CCAA20C2">
      <w:numFmt w:val="bullet"/>
      <w:lvlText w:val="•"/>
      <w:lvlJc w:val="left"/>
      <w:pPr>
        <w:ind w:left="3318" w:hanging="480"/>
      </w:pPr>
      <w:rPr>
        <w:rFonts w:hint="default"/>
      </w:rPr>
    </w:lvl>
    <w:lvl w:ilvl="7" w:tplc="3622218A">
      <w:numFmt w:val="bullet"/>
      <w:lvlText w:val="•"/>
      <w:lvlJc w:val="left"/>
      <w:pPr>
        <w:ind w:left="3774" w:hanging="480"/>
      </w:pPr>
      <w:rPr>
        <w:rFonts w:hint="default"/>
      </w:rPr>
    </w:lvl>
    <w:lvl w:ilvl="8" w:tplc="FB2A4174">
      <w:numFmt w:val="bullet"/>
      <w:lvlText w:val="•"/>
      <w:lvlJc w:val="left"/>
      <w:pPr>
        <w:ind w:left="4230" w:hanging="480"/>
      </w:pPr>
      <w:rPr>
        <w:rFonts w:hint="default"/>
      </w:rPr>
    </w:lvl>
  </w:abstractNum>
  <w:abstractNum w:abstractNumId="9" w15:restartNumberingAfterBreak="0">
    <w:nsid w:val="0D343C70"/>
    <w:multiLevelType w:val="multilevel"/>
    <w:tmpl w:val="85AA6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DD4741"/>
    <w:multiLevelType w:val="multilevel"/>
    <w:tmpl w:val="7428C3B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B52C5B"/>
    <w:multiLevelType w:val="multilevel"/>
    <w:tmpl w:val="8FB47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0631C0"/>
    <w:multiLevelType w:val="multilevel"/>
    <w:tmpl w:val="8B76C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81168B"/>
    <w:multiLevelType w:val="multilevel"/>
    <w:tmpl w:val="101A2C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728C5"/>
    <w:multiLevelType w:val="multilevel"/>
    <w:tmpl w:val="864C92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FB31ED"/>
    <w:multiLevelType w:val="multilevel"/>
    <w:tmpl w:val="08424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4244A78"/>
    <w:multiLevelType w:val="multilevel"/>
    <w:tmpl w:val="2D2AE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58F43B2"/>
    <w:multiLevelType w:val="hybridMultilevel"/>
    <w:tmpl w:val="6DF0F5C8"/>
    <w:lvl w:ilvl="0" w:tplc="F2C297A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EB1D0D"/>
    <w:multiLevelType w:val="multilevel"/>
    <w:tmpl w:val="46582C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2C2E47"/>
    <w:multiLevelType w:val="multilevel"/>
    <w:tmpl w:val="06961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8B640D"/>
    <w:multiLevelType w:val="multilevel"/>
    <w:tmpl w:val="4BEAD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B94396B"/>
    <w:multiLevelType w:val="multilevel"/>
    <w:tmpl w:val="DD6AA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5A568A"/>
    <w:multiLevelType w:val="multilevel"/>
    <w:tmpl w:val="715C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F81862"/>
    <w:multiLevelType w:val="multilevel"/>
    <w:tmpl w:val="445C0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671CD2"/>
    <w:multiLevelType w:val="multilevel"/>
    <w:tmpl w:val="C59A1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7425E7"/>
    <w:multiLevelType w:val="multilevel"/>
    <w:tmpl w:val="95205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5F2E50"/>
    <w:multiLevelType w:val="multilevel"/>
    <w:tmpl w:val="FEB29D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242B81"/>
    <w:multiLevelType w:val="multilevel"/>
    <w:tmpl w:val="57025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9A6D2A"/>
    <w:multiLevelType w:val="multilevel"/>
    <w:tmpl w:val="8092F3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29073D"/>
    <w:multiLevelType w:val="hybridMultilevel"/>
    <w:tmpl w:val="C4767B36"/>
    <w:lvl w:ilvl="0" w:tplc="5D32B128">
      <w:start w:val="1"/>
      <w:numFmt w:val="decimal"/>
      <w:lvlText w:val="%1."/>
      <w:lvlJc w:val="left"/>
      <w:pPr>
        <w:ind w:left="720" w:hanging="360"/>
      </w:pPr>
    </w:lvl>
    <w:lvl w:ilvl="1" w:tplc="C5167F38">
      <w:start w:val="1"/>
      <w:numFmt w:val="lowerRoman"/>
      <w:lvlText w:val="%2."/>
      <w:lvlJc w:val="right"/>
      <w:pPr>
        <w:ind w:left="1440" w:hanging="360"/>
      </w:pPr>
    </w:lvl>
    <w:lvl w:ilvl="2" w:tplc="2BAE0D5C">
      <w:start w:val="1"/>
      <w:numFmt w:val="lowerRoman"/>
      <w:lvlText w:val="%3."/>
      <w:lvlJc w:val="right"/>
      <w:pPr>
        <w:ind w:left="2160" w:hanging="180"/>
      </w:pPr>
    </w:lvl>
    <w:lvl w:ilvl="3" w:tplc="CA967EE4">
      <w:start w:val="1"/>
      <w:numFmt w:val="decimal"/>
      <w:lvlText w:val="%4."/>
      <w:lvlJc w:val="left"/>
      <w:pPr>
        <w:ind w:left="2880" w:hanging="360"/>
      </w:pPr>
    </w:lvl>
    <w:lvl w:ilvl="4" w:tplc="5ABEC6C8">
      <w:start w:val="1"/>
      <w:numFmt w:val="lowerLetter"/>
      <w:lvlText w:val="%5."/>
      <w:lvlJc w:val="left"/>
      <w:pPr>
        <w:ind w:left="3600" w:hanging="360"/>
      </w:pPr>
    </w:lvl>
    <w:lvl w:ilvl="5" w:tplc="7E923452">
      <w:start w:val="1"/>
      <w:numFmt w:val="lowerRoman"/>
      <w:lvlText w:val="%6."/>
      <w:lvlJc w:val="right"/>
      <w:pPr>
        <w:ind w:left="4320" w:hanging="180"/>
      </w:pPr>
    </w:lvl>
    <w:lvl w:ilvl="6" w:tplc="98D825EE">
      <w:start w:val="1"/>
      <w:numFmt w:val="decimal"/>
      <w:lvlText w:val="%7."/>
      <w:lvlJc w:val="left"/>
      <w:pPr>
        <w:ind w:left="5040" w:hanging="360"/>
      </w:pPr>
    </w:lvl>
    <w:lvl w:ilvl="7" w:tplc="A29A5C14">
      <w:start w:val="1"/>
      <w:numFmt w:val="lowerLetter"/>
      <w:lvlText w:val="%8."/>
      <w:lvlJc w:val="left"/>
      <w:pPr>
        <w:ind w:left="5760" w:hanging="360"/>
      </w:pPr>
    </w:lvl>
    <w:lvl w:ilvl="8" w:tplc="CF9E7EC0">
      <w:start w:val="1"/>
      <w:numFmt w:val="lowerRoman"/>
      <w:lvlText w:val="%9."/>
      <w:lvlJc w:val="right"/>
      <w:pPr>
        <w:ind w:left="6480" w:hanging="180"/>
      </w:pPr>
    </w:lvl>
  </w:abstractNum>
  <w:abstractNum w:abstractNumId="30" w15:restartNumberingAfterBreak="0">
    <w:nsid w:val="260D7B82"/>
    <w:multiLevelType w:val="multilevel"/>
    <w:tmpl w:val="E536F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7C44E82"/>
    <w:multiLevelType w:val="multilevel"/>
    <w:tmpl w:val="12744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F84C6C"/>
    <w:multiLevelType w:val="multilevel"/>
    <w:tmpl w:val="32C8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8E0CF3"/>
    <w:multiLevelType w:val="multilevel"/>
    <w:tmpl w:val="F7147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CBB48DC"/>
    <w:multiLevelType w:val="multilevel"/>
    <w:tmpl w:val="C602C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CD804B7"/>
    <w:multiLevelType w:val="multilevel"/>
    <w:tmpl w:val="15ACDB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D0007FC"/>
    <w:multiLevelType w:val="hybridMultilevel"/>
    <w:tmpl w:val="001A3A26"/>
    <w:lvl w:ilvl="0" w:tplc="52D04986">
      <w:start w:val="1"/>
      <w:numFmt w:val="lowerLetter"/>
      <w:lvlText w:val="%1."/>
      <w:lvlJc w:val="left"/>
      <w:pPr>
        <w:ind w:left="580" w:hanging="480"/>
      </w:pPr>
      <w:rPr>
        <w:rFonts w:ascii="Arial" w:eastAsia="Arial" w:hAnsi="Arial" w:cs="Arial" w:hint="default"/>
        <w:spacing w:val="-1"/>
        <w:w w:val="100"/>
        <w:sz w:val="22"/>
        <w:szCs w:val="22"/>
      </w:rPr>
    </w:lvl>
    <w:lvl w:ilvl="1" w:tplc="32F40706">
      <w:numFmt w:val="bullet"/>
      <w:lvlText w:val="•"/>
      <w:lvlJc w:val="left"/>
      <w:pPr>
        <w:ind w:left="1026" w:hanging="480"/>
      </w:pPr>
      <w:rPr>
        <w:rFonts w:hint="default"/>
      </w:rPr>
    </w:lvl>
    <w:lvl w:ilvl="2" w:tplc="B8F415C6">
      <w:numFmt w:val="bullet"/>
      <w:lvlText w:val="•"/>
      <w:lvlJc w:val="left"/>
      <w:pPr>
        <w:ind w:left="1472" w:hanging="480"/>
      </w:pPr>
      <w:rPr>
        <w:rFonts w:hint="default"/>
      </w:rPr>
    </w:lvl>
    <w:lvl w:ilvl="3" w:tplc="BB50A51E">
      <w:numFmt w:val="bullet"/>
      <w:lvlText w:val="•"/>
      <w:lvlJc w:val="left"/>
      <w:pPr>
        <w:ind w:left="1918" w:hanging="480"/>
      </w:pPr>
      <w:rPr>
        <w:rFonts w:hint="default"/>
      </w:rPr>
    </w:lvl>
    <w:lvl w:ilvl="4" w:tplc="0D5014D8">
      <w:numFmt w:val="bullet"/>
      <w:lvlText w:val="•"/>
      <w:lvlJc w:val="left"/>
      <w:pPr>
        <w:ind w:left="2364" w:hanging="480"/>
      </w:pPr>
      <w:rPr>
        <w:rFonts w:hint="default"/>
      </w:rPr>
    </w:lvl>
    <w:lvl w:ilvl="5" w:tplc="09567BBE">
      <w:numFmt w:val="bullet"/>
      <w:lvlText w:val="•"/>
      <w:lvlJc w:val="left"/>
      <w:pPr>
        <w:ind w:left="2810" w:hanging="480"/>
      </w:pPr>
      <w:rPr>
        <w:rFonts w:hint="default"/>
      </w:rPr>
    </w:lvl>
    <w:lvl w:ilvl="6" w:tplc="8774D42A">
      <w:numFmt w:val="bullet"/>
      <w:lvlText w:val="•"/>
      <w:lvlJc w:val="left"/>
      <w:pPr>
        <w:ind w:left="3256" w:hanging="480"/>
      </w:pPr>
      <w:rPr>
        <w:rFonts w:hint="default"/>
      </w:rPr>
    </w:lvl>
    <w:lvl w:ilvl="7" w:tplc="D1D8E7F2">
      <w:numFmt w:val="bullet"/>
      <w:lvlText w:val="•"/>
      <w:lvlJc w:val="left"/>
      <w:pPr>
        <w:ind w:left="3702" w:hanging="480"/>
      </w:pPr>
      <w:rPr>
        <w:rFonts w:hint="default"/>
      </w:rPr>
    </w:lvl>
    <w:lvl w:ilvl="8" w:tplc="DD1E8B6A">
      <w:numFmt w:val="bullet"/>
      <w:lvlText w:val="•"/>
      <w:lvlJc w:val="left"/>
      <w:pPr>
        <w:ind w:left="4149" w:hanging="480"/>
      </w:pPr>
      <w:rPr>
        <w:rFonts w:hint="default"/>
      </w:rPr>
    </w:lvl>
  </w:abstractNum>
  <w:abstractNum w:abstractNumId="37" w15:restartNumberingAfterBreak="0">
    <w:nsid w:val="2DE86B4A"/>
    <w:multiLevelType w:val="multilevel"/>
    <w:tmpl w:val="8CDEB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E3C02CA"/>
    <w:multiLevelType w:val="multilevel"/>
    <w:tmpl w:val="50647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CD1C61"/>
    <w:multiLevelType w:val="multilevel"/>
    <w:tmpl w:val="D7FC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2326AA1"/>
    <w:multiLevelType w:val="multilevel"/>
    <w:tmpl w:val="C89224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3FF7716"/>
    <w:multiLevelType w:val="multilevel"/>
    <w:tmpl w:val="A492F7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7E5693"/>
    <w:multiLevelType w:val="multilevel"/>
    <w:tmpl w:val="259C4F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BA32C1B"/>
    <w:multiLevelType w:val="multilevel"/>
    <w:tmpl w:val="9BE62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7A65E7"/>
    <w:multiLevelType w:val="multilevel"/>
    <w:tmpl w:val="1548B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9A1B49"/>
    <w:multiLevelType w:val="multilevel"/>
    <w:tmpl w:val="E132D4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7709C4"/>
    <w:multiLevelType w:val="multilevel"/>
    <w:tmpl w:val="B88C8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FF718F2"/>
    <w:multiLevelType w:val="multilevel"/>
    <w:tmpl w:val="63567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03876F8"/>
    <w:multiLevelType w:val="multilevel"/>
    <w:tmpl w:val="D84EC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0B75F98"/>
    <w:multiLevelType w:val="multilevel"/>
    <w:tmpl w:val="3EC8F73E"/>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117563E"/>
    <w:multiLevelType w:val="multilevel"/>
    <w:tmpl w:val="7D12B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2016029"/>
    <w:multiLevelType w:val="hybridMultilevel"/>
    <w:tmpl w:val="78F61504"/>
    <w:lvl w:ilvl="0" w:tplc="D7462AC6">
      <w:start w:val="1"/>
      <w:numFmt w:val="bullet"/>
      <w:lvlText w:val="-"/>
      <w:lvlJc w:val="left"/>
      <w:pPr>
        <w:ind w:left="510" w:hanging="360"/>
      </w:pPr>
      <w:rPr>
        <w:rFonts w:ascii="Arial" w:eastAsiaTheme="minorHAnsi" w:hAnsi="Arial" w:cs="Arial" w:hint="default"/>
        <w:color w:val="auto"/>
        <w:sz w:val="20"/>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52" w15:restartNumberingAfterBreak="0">
    <w:nsid w:val="44F7704C"/>
    <w:multiLevelType w:val="multilevel"/>
    <w:tmpl w:val="A76EA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58D7CF9"/>
    <w:multiLevelType w:val="multilevel"/>
    <w:tmpl w:val="5D3AD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96600FC"/>
    <w:multiLevelType w:val="multilevel"/>
    <w:tmpl w:val="F8100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EDF06A1"/>
    <w:multiLevelType w:val="hybridMultilevel"/>
    <w:tmpl w:val="61B4CF64"/>
    <w:lvl w:ilvl="0" w:tplc="A5A05E22">
      <w:start w:val="1"/>
      <w:numFmt w:val="lowerLetter"/>
      <w:lvlText w:val="%1."/>
      <w:lvlJc w:val="left"/>
      <w:pPr>
        <w:ind w:left="574" w:hanging="360"/>
      </w:pPr>
      <w:rPr>
        <w:rFonts w:hint="default"/>
        <w:strike w:val="0"/>
        <w:color w:val="auto"/>
      </w:rPr>
    </w:lvl>
    <w:lvl w:ilvl="1" w:tplc="0C090019" w:tentative="1">
      <w:start w:val="1"/>
      <w:numFmt w:val="lowerLetter"/>
      <w:lvlText w:val="%2."/>
      <w:lvlJc w:val="left"/>
      <w:pPr>
        <w:ind w:left="1294" w:hanging="360"/>
      </w:pPr>
    </w:lvl>
    <w:lvl w:ilvl="2" w:tplc="0C09001B" w:tentative="1">
      <w:start w:val="1"/>
      <w:numFmt w:val="lowerRoman"/>
      <w:lvlText w:val="%3."/>
      <w:lvlJc w:val="right"/>
      <w:pPr>
        <w:ind w:left="2014" w:hanging="180"/>
      </w:pPr>
    </w:lvl>
    <w:lvl w:ilvl="3" w:tplc="0C09000F" w:tentative="1">
      <w:start w:val="1"/>
      <w:numFmt w:val="decimal"/>
      <w:lvlText w:val="%4."/>
      <w:lvlJc w:val="left"/>
      <w:pPr>
        <w:ind w:left="2734" w:hanging="360"/>
      </w:pPr>
    </w:lvl>
    <w:lvl w:ilvl="4" w:tplc="0C090019" w:tentative="1">
      <w:start w:val="1"/>
      <w:numFmt w:val="lowerLetter"/>
      <w:lvlText w:val="%5."/>
      <w:lvlJc w:val="left"/>
      <w:pPr>
        <w:ind w:left="3454" w:hanging="360"/>
      </w:pPr>
    </w:lvl>
    <w:lvl w:ilvl="5" w:tplc="0C09001B" w:tentative="1">
      <w:start w:val="1"/>
      <w:numFmt w:val="lowerRoman"/>
      <w:lvlText w:val="%6."/>
      <w:lvlJc w:val="right"/>
      <w:pPr>
        <w:ind w:left="4174" w:hanging="180"/>
      </w:pPr>
    </w:lvl>
    <w:lvl w:ilvl="6" w:tplc="0C09000F" w:tentative="1">
      <w:start w:val="1"/>
      <w:numFmt w:val="decimal"/>
      <w:lvlText w:val="%7."/>
      <w:lvlJc w:val="left"/>
      <w:pPr>
        <w:ind w:left="4894" w:hanging="360"/>
      </w:pPr>
    </w:lvl>
    <w:lvl w:ilvl="7" w:tplc="0C090019" w:tentative="1">
      <w:start w:val="1"/>
      <w:numFmt w:val="lowerLetter"/>
      <w:lvlText w:val="%8."/>
      <w:lvlJc w:val="left"/>
      <w:pPr>
        <w:ind w:left="5614" w:hanging="360"/>
      </w:pPr>
    </w:lvl>
    <w:lvl w:ilvl="8" w:tplc="0C09001B" w:tentative="1">
      <w:start w:val="1"/>
      <w:numFmt w:val="lowerRoman"/>
      <w:lvlText w:val="%9."/>
      <w:lvlJc w:val="right"/>
      <w:pPr>
        <w:ind w:left="6334" w:hanging="180"/>
      </w:pPr>
    </w:lvl>
  </w:abstractNum>
  <w:abstractNum w:abstractNumId="56" w15:restartNumberingAfterBreak="0">
    <w:nsid w:val="50290BE1"/>
    <w:multiLevelType w:val="multilevel"/>
    <w:tmpl w:val="F71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A63041"/>
    <w:multiLevelType w:val="multilevel"/>
    <w:tmpl w:val="E30C0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5810941"/>
    <w:multiLevelType w:val="multilevel"/>
    <w:tmpl w:val="679A0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6485B94"/>
    <w:multiLevelType w:val="multilevel"/>
    <w:tmpl w:val="26E6A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6E428AA"/>
    <w:multiLevelType w:val="multilevel"/>
    <w:tmpl w:val="99DE3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79F3658"/>
    <w:multiLevelType w:val="multilevel"/>
    <w:tmpl w:val="16808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7D6048A"/>
    <w:multiLevelType w:val="multilevel"/>
    <w:tmpl w:val="8CA87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870143D"/>
    <w:multiLevelType w:val="multilevel"/>
    <w:tmpl w:val="43A44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A220B91"/>
    <w:multiLevelType w:val="multilevel"/>
    <w:tmpl w:val="D3946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A4D002D"/>
    <w:multiLevelType w:val="multilevel"/>
    <w:tmpl w:val="D35AA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B290BC7"/>
    <w:multiLevelType w:val="multilevel"/>
    <w:tmpl w:val="0EC6F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B9231CE"/>
    <w:multiLevelType w:val="multilevel"/>
    <w:tmpl w:val="C396E0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CC13373"/>
    <w:multiLevelType w:val="multilevel"/>
    <w:tmpl w:val="1C2AE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D392D9C"/>
    <w:multiLevelType w:val="multilevel"/>
    <w:tmpl w:val="0784A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B123DF"/>
    <w:multiLevelType w:val="multilevel"/>
    <w:tmpl w:val="C0AAD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3AA3460"/>
    <w:multiLevelType w:val="multilevel"/>
    <w:tmpl w:val="1E2C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4E73E6C"/>
    <w:multiLevelType w:val="multilevel"/>
    <w:tmpl w:val="014C0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5E95EAF"/>
    <w:multiLevelType w:val="multilevel"/>
    <w:tmpl w:val="4FCA63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8153579"/>
    <w:multiLevelType w:val="multilevel"/>
    <w:tmpl w:val="23640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93F6487"/>
    <w:multiLevelType w:val="multilevel"/>
    <w:tmpl w:val="D0AE1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E806DA8"/>
    <w:multiLevelType w:val="multilevel"/>
    <w:tmpl w:val="42621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EDB12B6"/>
    <w:multiLevelType w:val="multilevel"/>
    <w:tmpl w:val="258A6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F821416"/>
    <w:multiLevelType w:val="multilevel"/>
    <w:tmpl w:val="AC46A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05E200E"/>
    <w:multiLevelType w:val="multilevel"/>
    <w:tmpl w:val="FBCA2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2BE29B1"/>
    <w:multiLevelType w:val="multilevel"/>
    <w:tmpl w:val="66EE4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2D82535"/>
    <w:multiLevelType w:val="multilevel"/>
    <w:tmpl w:val="847881B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7380389D"/>
    <w:multiLevelType w:val="multilevel"/>
    <w:tmpl w:val="46583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66D028A"/>
    <w:multiLevelType w:val="multilevel"/>
    <w:tmpl w:val="4AE48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6A55732"/>
    <w:multiLevelType w:val="multilevel"/>
    <w:tmpl w:val="CF1CE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8A072F4"/>
    <w:multiLevelType w:val="multilevel"/>
    <w:tmpl w:val="92B6F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A0F5E03"/>
    <w:multiLevelType w:val="hybridMultilevel"/>
    <w:tmpl w:val="2C5A068A"/>
    <w:lvl w:ilvl="0" w:tplc="2D6852C6">
      <w:start w:val="1"/>
      <w:numFmt w:val="lowerLetter"/>
      <w:lvlText w:val="%1."/>
      <w:lvlJc w:val="left"/>
      <w:pPr>
        <w:ind w:left="580" w:hanging="480"/>
      </w:pPr>
      <w:rPr>
        <w:rFonts w:ascii="Arial" w:eastAsia="Arial" w:hAnsi="Arial" w:cs="Arial" w:hint="default"/>
        <w:spacing w:val="-1"/>
        <w:w w:val="100"/>
        <w:sz w:val="22"/>
        <w:szCs w:val="22"/>
      </w:rPr>
    </w:lvl>
    <w:lvl w:ilvl="1" w:tplc="AB16D47A">
      <w:numFmt w:val="bullet"/>
      <w:lvlText w:val="•"/>
      <w:lvlJc w:val="left"/>
      <w:pPr>
        <w:ind w:left="1026" w:hanging="480"/>
      </w:pPr>
      <w:rPr>
        <w:rFonts w:hint="default"/>
      </w:rPr>
    </w:lvl>
    <w:lvl w:ilvl="2" w:tplc="D9D8AE9C">
      <w:numFmt w:val="bullet"/>
      <w:lvlText w:val="•"/>
      <w:lvlJc w:val="left"/>
      <w:pPr>
        <w:ind w:left="1472" w:hanging="480"/>
      </w:pPr>
      <w:rPr>
        <w:rFonts w:hint="default"/>
      </w:rPr>
    </w:lvl>
    <w:lvl w:ilvl="3" w:tplc="39E09C26">
      <w:numFmt w:val="bullet"/>
      <w:lvlText w:val="•"/>
      <w:lvlJc w:val="left"/>
      <w:pPr>
        <w:ind w:left="1918" w:hanging="480"/>
      </w:pPr>
      <w:rPr>
        <w:rFonts w:hint="default"/>
      </w:rPr>
    </w:lvl>
    <w:lvl w:ilvl="4" w:tplc="FD706894">
      <w:numFmt w:val="bullet"/>
      <w:lvlText w:val="•"/>
      <w:lvlJc w:val="left"/>
      <w:pPr>
        <w:ind w:left="2364" w:hanging="480"/>
      </w:pPr>
      <w:rPr>
        <w:rFonts w:hint="default"/>
      </w:rPr>
    </w:lvl>
    <w:lvl w:ilvl="5" w:tplc="632CFB9E">
      <w:numFmt w:val="bullet"/>
      <w:lvlText w:val="•"/>
      <w:lvlJc w:val="left"/>
      <w:pPr>
        <w:ind w:left="2810" w:hanging="480"/>
      </w:pPr>
      <w:rPr>
        <w:rFonts w:hint="default"/>
      </w:rPr>
    </w:lvl>
    <w:lvl w:ilvl="6" w:tplc="8A94B312">
      <w:numFmt w:val="bullet"/>
      <w:lvlText w:val="•"/>
      <w:lvlJc w:val="left"/>
      <w:pPr>
        <w:ind w:left="3256" w:hanging="480"/>
      </w:pPr>
      <w:rPr>
        <w:rFonts w:hint="default"/>
      </w:rPr>
    </w:lvl>
    <w:lvl w:ilvl="7" w:tplc="533C824A">
      <w:numFmt w:val="bullet"/>
      <w:lvlText w:val="•"/>
      <w:lvlJc w:val="left"/>
      <w:pPr>
        <w:ind w:left="3702" w:hanging="480"/>
      </w:pPr>
      <w:rPr>
        <w:rFonts w:hint="default"/>
      </w:rPr>
    </w:lvl>
    <w:lvl w:ilvl="8" w:tplc="DC64A29E">
      <w:numFmt w:val="bullet"/>
      <w:lvlText w:val="•"/>
      <w:lvlJc w:val="left"/>
      <w:pPr>
        <w:ind w:left="4149" w:hanging="480"/>
      </w:pPr>
      <w:rPr>
        <w:rFonts w:hint="default"/>
      </w:rPr>
    </w:lvl>
  </w:abstractNum>
  <w:abstractNum w:abstractNumId="87" w15:restartNumberingAfterBreak="0">
    <w:nsid w:val="7AC47655"/>
    <w:multiLevelType w:val="multilevel"/>
    <w:tmpl w:val="E486A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F053A55"/>
    <w:multiLevelType w:val="multilevel"/>
    <w:tmpl w:val="1E5869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14"/>
  </w:num>
  <w:num w:numId="3">
    <w:abstractNumId w:val="6"/>
  </w:num>
  <w:num w:numId="4">
    <w:abstractNumId w:val="53"/>
  </w:num>
  <w:num w:numId="5">
    <w:abstractNumId w:val="46"/>
  </w:num>
  <w:num w:numId="6">
    <w:abstractNumId w:val="77"/>
  </w:num>
  <w:num w:numId="7">
    <w:abstractNumId w:val="54"/>
  </w:num>
  <w:num w:numId="8">
    <w:abstractNumId w:val="79"/>
  </w:num>
  <w:num w:numId="9">
    <w:abstractNumId w:val="78"/>
  </w:num>
  <w:num w:numId="10">
    <w:abstractNumId w:val="9"/>
  </w:num>
  <w:num w:numId="11">
    <w:abstractNumId w:val="68"/>
  </w:num>
  <w:num w:numId="12">
    <w:abstractNumId w:val="83"/>
  </w:num>
  <w:num w:numId="13">
    <w:abstractNumId w:val="50"/>
  </w:num>
  <w:num w:numId="14">
    <w:abstractNumId w:val="52"/>
  </w:num>
  <w:num w:numId="15">
    <w:abstractNumId w:val="60"/>
  </w:num>
  <w:num w:numId="16">
    <w:abstractNumId w:val="28"/>
  </w:num>
  <w:num w:numId="17">
    <w:abstractNumId w:val="18"/>
  </w:num>
  <w:num w:numId="18">
    <w:abstractNumId w:val="80"/>
  </w:num>
  <w:num w:numId="19">
    <w:abstractNumId w:val="70"/>
  </w:num>
  <w:num w:numId="20">
    <w:abstractNumId w:val="82"/>
  </w:num>
  <w:num w:numId="21">
    <w:abstractNumId w:val="49"/>
  </w:num>
  <w:num w:numId="22">
    <w:abstractNumId w:val="33"/>
  </w:num>
  <w:num w:numId="23">
    <w:abstractNumId w:val="59"/>
  </w:num>
  <w:num w:numId="24">
    <w:abstractNumId w:val="87"/>
  </w:num>
  <w:num w:numId="25">
    <w:abstractNumId w:val="1"/>
  </w:num>
  <w:num w:numId="26">
    <w:abstractNumId w:val="85"/>
  </w:num>
  <w:num w:numId="27">
    <w:abstractNumId w:val="72"/>
  </w:num>
  <w:num w:numId="28">
    <w:abstractNumId w:val="45"/>
  </w:num>
  <w:num w:numId="29">
    <w:abstractNumId w:val="39"/>
  </w:num>
  <w:num w:numId="30">
    <w:abstractNumId w:val="63"/>
  </w:num>
  <w:num w:numId="31">
    <w:abstractNumId w:val="56"/>
  </w:num>
  <w:num w:numId="32">
    <w:abstractNumId w:val="13"/>
  </w:num>
  <w:num w:numId="33">
    <w:abstractNumId w:val="32"/>
  </w:num>
  <w:num w:numId="34">
    <w:abstractNumId w:val="4"/>
  </w:num>
  <w:num w:numId="35">
    <w:abstractNumId w:val="75"/>
  </w:num>
  <w:num w:numId="36">
    <w:abstractNumId w:val="73"/>
  </w:num>
  <w:num w:numId="37">
    <w:abstractNumId w:val="64"/>
  </w:num>
  <w:num w:numId="38">
    <w:abstractNumId w:val="16"/>
  </w:num>
  <w:num w:numId="39">
    <w:abstractNumId w:val="31"/>
  </w:num>
  <w:num w:numId="40">
    <w:abstractNumId w:val="65"/>
  </w:num>
  <w:num w:numId="41">
    <w:abstractNumId w:val="0"/>
  </w:num>
  <w:num w:numId="42">
    <w:abstractNumId w:val="24"/>
  </w:num>
  <w:num w:numId="43">
    <w:abstractNumId w:val="7"/>
  </w:num>
  <w:num w:numId="44">
    <w:abstractNumId w:val="69"/>
  </w:num>
  <w:num w:numId="45">
    <w:abstractNumId w:val="48"/>
  </w:num>
  <w:num w:numId="46">
    <w:abstractNumId w:val="74"/>
  </w:num>
  <w:num w:numId="47">
    <w:abstractNumId w:val="12"/>
  </w:num>
  <w:num w:numId="48">
    <w:abstractNumId w:val="41"/>
  </w:num>
  <w:num w:numId="49">
    <w:abstractNumId w:val="40"/>
  </w:num>
  <w:num w:numId="50">
    <w:abstractNumId w:val="35"/>
  </w:num>
  <w:num w:numId="51">
    <w:abstractNumId w:val="26"/>
  </w:num>
  <w:num w:numId="52">
    <w:abstractNumId w:val="10"/>
  </w:num>
  <w:num w:numId="53">
    <w:abstractNumId w:val="5"/>
  </w:num>
  <w:num w:numId="54">
    <w:abstractNumId w:val="42"/>
  </w:num>
  <w:num w:numId="55">
    <w:abstractNumId w:val="23"/>
  </w:num>
  <w:num w:numId="56">
    <w:abstractNumId w:val="67"/>
  </w:num>
  <w:num w:numId="57">
    <w:abstractNumId w:val="27"/>
  </w:num>
  <w:num w:numId="58">
    <w:abstractNumId w:val="15"/>
  </w:num>
  <w:num w:numId="59">
    <w:abstractNumId w:val="2"/>
  </w:num>
  <w:num w:numId="60">
    <w:abstractNumId w:val="25"/>
  </w:num>
  <w:num w:numId="61">
    <w:abstractNumId w:val="20"/>
  </w:num>
  <w:num w:numId="62">
    <w:abstractNumId w:val="84"/>
  </w:num>
  <w:num w:numId="63">
    <w:abstractNumId w:val="57"/>
  </w:num>
  <w:num w:numId="64">
    <w:abstractNumId w:val="76"/>
  </w:num>
  <w:num w:numId="65">
    <w:abstractNumId w:val="88"/>
  </w:num>
  <w:num w:numId="66">
    <w:abstractNumId w:val="62"/>
  </w:num>
  <w:num w:numId="67">
    <w:abstractNumId w:val="11"/>
  </w:num>
  <w:num w:numId="68">
    <w:abstractNumId w:val="22"/>
  </w:num>
  <w:num w:numId="69">
    <w:abstractNumId w:val="37"/>
  </w:num>
  <w:num w:numId="70">
    <w:abstractNumId w:val="38"/>
  </w:num>
  <w:num w:numId="71">
    <w:abstractNumId w:val="34"/>
  </w:num>
  <w:num w:numId="72">
    <w:abstractNumId w:val="66"/>
  </w:num>
  <w:num w:numId="73">
    <w:abstractNumId w:val="44"/>
  </w:num>
  <w:num w:numId="74">
    <w:abstractNumId w:val="43"/>
  </w:num>
  <w:num w:numId="75">
    <w:abstractNumId w:val="47"/>
  </w:num>
  <w:num w:numId="76">
    <w:abstractNumId w:val="19"/>
  </w:num>
  <w:num w:numId="77">
    <w:abstractNumId w:val="58"/>
  </w:num>
  <w:num w:numId="78">
    <w:abstractNumId w:val="30"/>
  </w:num>
  <w:num w:numId="79">
    <w:abstractNumId w:val="61"/>
  </w:num>
  <w:num w:numId="80">
    <w:abstractNumId w:val="71"/>
  </w:num>
  <w:num w:numId="81">
    <w:abstractNumId w:val="3"/>
  </w:num>
  <w:num w:numId="82">
    <w:abstractNumId w:val="21"/>
  </w:num>
  <w:num w:numId="83">
    <w:abstractNumId w:val="8"/>
  </w:num>
  <w:num w:numId="84">
    <w:abstractNumId w:val="86"/>
  </w:num>
  <w:num w:numId="85">
    <w:abstractNumId w:val="36"/>
  </w:num>
  <w:num w:numId="86">
    <w:abstractNumId w:val="81"/>
  </w:num>
  <w:num w:numId="87">
    <w:abstractNumId w:val="51"/>
  </w:num>
  <w:num w:numId="88">
    <w:abstractNumId w:val="17"/>
  </w:num>
  <w:num w:numId="89">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20"/>
    <w:rsid w:val="00005413"/>
    <w:rsid w:val="000F5DEE"/>
    <w:rsid w:val="001A10D2"/>
    <w:rsid w:val="002321AC"/>
    <w:rsid w:val="003569A8"/>
    <w:rsid w:val="00584B0D"/>
    <w:rsid w:val="006469F8"/>
    <w:rsid w:val="008D3D63"/>
    <w:rsid w:val="008F20F4"/>
    <w:rsid w:val="00A613BD"/>
    <w:rsid w:val="00B54E99"/>
    <w:rsid w:val="00CF17BF"/>
    <w:rsid w:val="00F24499"/>
    <w:rsid w:val="00F74120"/>
    <w:rsid w:val="00F941F4"/>
    <w:rsid w:val="00FA0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7ABA8E"/>
  <w15:chartTrackingRefBased/>
  <w15:docId w15:val="{B98A7DEC-AB8E-4496-ABBC-17AB31CC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412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F7412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1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12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F74120"/>
    <w:rPr>
      <w:rFonts w:ascii="Times New Roman" w:eastAsia="Times New Roman" w:hAnsi="Times New Roman" w:cs="Times New Roman"/>
      <w:b/>
      <w:bCs/>
      <w:sz w:val="27"/>
      <w:szCs w:val="27"/>
      <w:lang w:eastAsia="en-AU"/>
    </w:rPr>
  </w:style>
  <w:style w:type="numbering" w:customStyle="1" w:styleId="NoList1">
    <w:name w:val="No List1"/>
    <w:next w:val="NoList"/>
    <w:uiPriority w:val="99"/>
    <w:semiHidden/>
    <w:unhideWhenUsed/>
    <w:rsid w:val="00F74120"/>
  </w:style>
  <w:style w:type="paragraph" w:customStyle="1" w:styleId="msonormal0">
    <w:name w:val="msonormal"/>
    <w:basedOn w:val="Normal"/>
    <w:rsid w:val="00F741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741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74120"/>
    <w:rPr>
      <w:b/>
      <w:bCs/>
    </w:rPr>
  </w:style>
  <w:style w:type="character" w:styleId="Hyperlink">
    <w:name w:val="Hyperlink"/>
    <w:basedOn w:val="DefaultParagraphFont"/>
    <w:uiPriority w:val="99"/>
    <w:semiHidden/>
    <w:unhideWhenUsed/>
    <w:rsid w:val="00F74120"/>
    <w:rPr>
      <w:color w:val="0000FF"/>
      <w:u w:val="single"/>
    </w:rPr>
  </w:style>
  <w:style w:type="character" w:styleId="FollowedHyperlink">
    <w:name w:val="FollowedHyperlink"/>
    <w:basedOn w:val="DefaultParagraphFont"/>
    <w:uiPriority w:val="99"/>
    <w:semiHidden/>
    <w:unhideWhenUsed/>
    <w:rsid w:val="00F74120"/>
    <w:rPr>
      <w:color w:val="800080"/>
      <w:u w:val="single"/>
    </w:rPr>
  </w:style>
  <w:style w:type="character" w:customStyle="1" w:styleId="highlightbackground">
    <w:name w:val="highlightbackground"/>
    <w:basedOn w:val="DefaultParagraphFont"/>
    <w:rsid w:val="00F74120"/>
  </w:style>
  <w:style w:type="character" w:styleId="Emphasis">
    <w:name w:val="Emphasis"/>
    <w:basedOn w:val="DefaultParagraphFont"/>
    <w:uiPriority w:val="20"/>
    <w:qFormat/>
    <w:rsid w:val="00F74120"/>
    <w:rPr>
      <w:i/>
      <w:iCs/>
    </w:rPr>
  </w:style>
  <w:style w:type="character" w:customStyle="1" w:styleId="number">
    <w:name w:val="number"/>
    <w:basedOn w:val="DefaultParagraphFont"/>
    <w:rsid w:val="00F74120"/>
  </w:style>
  <w:style w:type="character" w:customStyle="1" w:styleId="newwindow">
    <w:name w:val="newwindow"/>
    <w:basedOn w:val="DefaultParagraphFont"/>
    <w:rsid w:val="00F74120"/>
  </w:style>
  <w:style w:type="paragraph" w:styleId="BalloonText">
    <w:name w:val="Balloon Text"/>
    <w:basedOn w:val="Normal"/>
    <w:link w:val="BalloonTextChar"/>
    <w:uiPriority w:val="99"/>
    <w:semiHidden/>
    <w:unhideWhenUsed/>
    <w:rsid w:val="00F74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120"/>
    <w:rPr>
      <w:rFonts w:ascii="Segoe UI" w:hAnsi="Segoe UI" w:cs="Segoe UI"/>
      <w:sz w:val="18"/>
      <w:szCs w:val="18"/>
    </w:rPr>
  </w:style>
  <w:style w:type="paragraph" w:styleId="ListParagraph">
    <w:name w:val="List Paragraph"/>
    <w:basedOn w:val="Normal"/>
    <w:uiPriority w:val="1"/>
    <w:qFormat/>
    <w:rsid w:val="00F74120"/>
    <w:pPr>
      <w:ind w:left="720"/>
      <w:contextualSpacing/>
    </w:pPr>
  </w:style>
  <w:style w:type="paragraph" w:styleId="BodyText">
    <w:name w:val="Body Text"/>
    <w:basedOn w:val="Normal"/>
    <w:link w:val="BodyTextChar"/>
    <w:uiPriority w:val="1"/>
    <w:qFormat/>
    <w:rsid w:val="00F74120"/>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F74120"/>
    <w:rPr>
      <w:rFonts w:ascii="Arial" w:eastAsia="Arial" w:hAnsi="Arial" w:cs="Arial"/>
      <w:sz w:val="20"/>
      <w:szCs w:val="20"/>
      <w:lang w:val="en-US"/>
    </w:rPr>
  </w:style>
  <w:style w:type="paragraph" w:customStyle="1" w:styleId="TableParagraph">
    <w:name w:val="Table Paragraph"/>
    <w:basedOn w:val="Normal"/>
    <w:uiPriority w:val="1"/>
    <w:qFormat/>
    <w:rsid w:val="00F74120"/>
    <w:pPr>
      <w:widowControl w:val="0"/>
      <w:autoSpaceDE w:val="0"/>
      <w:autoSpaceDN w:val="0"/>
      <w:spacing w:after="0" w:line="240" w:lineRule="auto"/>
    </w:pPr>
    <w:rPr>
      <w:rFonts w:ascii="Arial" w:eastAsia="Arial" w:hAnsi="Arial" w:cs="Arial"/>
      <w:lang w:val="en-US"/>
    </w:rPr>
  </w:style>
  <w:style w:type="table" w:styleId="TableGrid">
    <w:name w:val="Table Grid"/>
    <w:basedOn w:val="TableNormal"/>
    <w:uiPriority w:val="39"/>
    <w:rsid w:val="00F7412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120"/>
    <w:rPr>
      <w:sz w:val="16"/>
      <w:szCs w:val="16"/>
    </w:rPr>
  </w:style>
  <w:style w:type="paragraph" w:styleId="CommentText">
    <w:name w:val="annotation text"/>
    <w:basedOn w:val="Normal"/>
    <w:link w:val="CommentTextChar"/>
    <w:uiPriority w:val="99"/>
    <w:semiHidden/>
    <w:unhideWhenUsed/>
    <w:rsid w:val="00F74120"/>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F7412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74120"/>
    <w:pPr>
      <w:widowControl/>
      <w:autoSpaceDE/>
      <w:autoSpaceDN/>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F74120"/>
    <w:rPr>
      <w:rFonts w:ascii="Arial" w:eastAsia="Arial" w:hAnsi="Arial" w:cs="Arial"/>
      <w:b/>
      <w:bCs/>
      <w:sz w:val="20"/>
      <w:szCs w:val="20"/>
      <w:lang w:val="en-US"/>
    </w:rPr>
  </w:style>
  <w:style w:type="paragraph" w:styleId="Header">
    <w:name w:val="header"/>
    <w:basedOn w:val="Normal"/>
    <w:link w:val="HeaderChar"/>
    <w:uiPriority w:val="99"/>
    <w:unhideWhenUsed/>
    <w:rsid w:val="00F7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120"/>
  </w:style>
  <w:style w:type="paragraph" w:styleId="Footer">
    <w:name w:val="footer"/>
    <w:basedOn w:val="Normal"/>
    <w:link w:val="FooterChar"/>
    <w:uiPriority w:val="99"/>
    <w:unhideWhenUsed/>
    <w:rsid w:val="00F7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120"/>
  </w:style>
  <w:style w:type="numbering" w:customStyle="1" w:styleId="NoList2">
    <w:name w:val="No List2"/>
    <w:next w:val="NoList"/>
    <w:uiPriority w:val="99"/>
    <w:semiHidden/>
    <w:unhideWhenUsed/>
    <w:rsid w:val="00F74120"/>
  </w:style>
  <w:style w:type="paragraph" w:styleId="NoSpacing">
    <w:name w:val="No Spacing"/>
    <w:uiPriority w:val="1"/>
    <w:qFormat/>
    <w:rsid w:val="00F741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moretonbay.qld.gov.au/kse/event/4208/section/s1332743658181" TargetMode="External"/><Relationship Id="rId18" Type="http://schemas.openxmlformats.org/officeDocument/2006/relationships/image" Target="media/image4.jpeg"/><Relationship Id="rId26" Type="http://schemas.openxmlformats.org/officeDocument/2006/relationships/hyperlink" Target="https://consult.moretonbay.qld.gov.au/kse/event/4208/section/s1332743658181" TargetMode="External"/><Relationship Id="rId39" Type="http://schemas.openxmlformats.org/officeDocument/2006/relationships/hyperlink" Target="https://consult.moretonbay.qld.gov.au/kse/event/4208/section/s1332743658181" TargetMode="External"/><Relationship Id="rId3" Type="http://schemas.openxmlformats.org/officeDocument/2006/relationships/settings" Target="settings.xml"/><Relationship Id="rId21" Type="http://schemas.openxmlformats.org/officeDocument/2006/relationships/hyperlink" Target="https://consult.moretonbay.qld.gov.au/kse/event/4208/section/s1332743658181" TargetMode="External"/><Relationship Id="rId34" Type="http://schemas.openxmlformats.org/officeDocument/2006/relationships/hyperlink" Target="https://consult.moretonbay.qld.gov.au/kse/event/4208/section/s1332743658181" TargetMode="External"/><Relationship Id="rId42" Type="http://schemas.openxmlformats.org/officeDocument/2006/relationships/hyperlink" Target="https://consult.moretonbay.qld.gov.au/kse/event/4208/section/s1332743658181" TargetMode="External"/><Relationship Id="rId47" Type="http://schemas.openxmlformats.org/officeDocument/2006/relationships/hyperlink" Target="https://consult.moretonbay.qld.gov.au/kse/event/4208/section/s1332743658181" TargetMode="External"/><Relationship Id="rId50" Type="http://schemas.openxmlformats.org/officeDocument/2006/relationships/fontTable" Target="fontTable.xml"/><Relationship Id="rId7" Type="http://schemas.openxmlformats.org/officeDocument/2006/relationships/hyperlink" Target="https://consult.moretonbay.qld.gov.au/kse/event/4208/section/s1332743658181" TargetMode="External"/><Relationship Id="rId12" Type="http://schemas.openxmlformats.org/officeDocument/2006/relationships/hyperlink" Target="https://consult.moretonbay.qld.gov.au/kse/event/4208/section/s1332743658181" TargetMode="External"/><Relationship Id="rId17" Type="http://schemas.openxmlformats.org/officeDocument/2006/relationships/image" Target="media/image3.jpeg"/><Relationship Id="rId25" Type="http://schemas.openxmlformats.org/officeDocument/2006/relationships/hyperlink" Target="https://consult.moretonbay.qld.gov.au/kse/event/4208/section/s1332743658181" TargetMode="External"/><Relationship Id="rId33" Type="http://schemas.openxmlformats.org/officeDocument/2006/relationships/hyperlink" Target="https://consult.moretonbay.qld.gov.au/kse/event/4208/section/s1332743658181" TargetMode="External"/><Relationship Id="rId38" Type="http://schemas.openxmlformats.org/officeDocument/2006/relationships/hyperlink" Target="https://consult.moretonbay.qld.gov.au/kse/event/4208/section/s1332743658181" TargetMode="External"/><Relationship Id="rId46" Type="http://schemas.openxmlformats.org/officeDocument/2006/relationships/hyperlink" Target="https://consult.moretonbay.qld.gov.au/kse/event/4208/section/s1332743658181" TargetMode="External"/><Relationship Id="rId2" Type="http://schemas.openxmlformats.org/officeDocument/2006/relationships/styles" Target="styles.xml"/><Relationship Id="rId16" Type="http://schemas.openxmlformats.org/officeDocument/2006/relationships/hyperlink" Target="https://consult.moretonbay.qld.gov.au/kse/event/4208/section/s1332743658181" TargetMode="External"/><Relationship Id="rId20" Type="http://schemas.openxmlformats.org/officeDocument/2006/relationships/image" Target="media/image6.jpeg"/><Relationship Id="rId29" Type="http://schemas.openxmlformats.org/officeDocument/2006/relationships/hyperlink" Target="https://consult.moretonbay.qld.gov.au/kse/event/4208/section/s1332743658181" TargetMode="External"/><Relationship Id="rId41" Type="http://schemas.openxmlformats.org/officeDocument/2006/relationships/hyperlink" Target="https://consult.moretonbay.qld.gov.au/kse/event/4208/section/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qld.gov.au/kse/event/4208/section/s1332743658181" TargetMode="External"/><Relationship Id="rId24" Type="http://schemas.openxmlformats.org/officeDocument/2006/relationships/hyperlink" Target="https://consult.moretonbay.qld.gov.au/kse/event/4208/section/s1332743658181" TargetMode="External"/><Relationship Id="rId32" Type="http://schemas.openxmlformats.org/officeDocument/2006/relationships/hyperlink" Target="https://consult.moretonbay.qld.gov.au/kse/event/4208/section/s1332743658181" TargetMode="External"/><Relationship Id="rId37" Type="http://schemas.openxmlformats.org/officeDocument/2006/relationships/hyperlink" Target="https://consult.moretonbay.qld.gov.au/kse/event/4208/section/s1332743658181" TargetMode="External"/><Relationship Id="rId40" Type="http://schemas.openxmlformats.org/officeDocument/2006/relationships/hyperlink" Target="https://consult.moretonbay.qld.gov.au/kse/event/4208/section/s1332743658181" TargetMode="External"/><Relationship Id="rId45" Type="http://schemas.openxmlformats.org/officeDocument/2006/relationships/hyperlink" Target="https://consult.moretonbay.qld.gov.au/kse/event/4208/section/s1332743658181" TargetMode="External"/><Relationship Id="rId5" Type="http://schemas.openxmlformats.org/officeDocument/2006/relationships/footnotes" Target="footnotes.xml"/><Relationship Id="rId15" Type="http://schemas.openxmlformats.org/officeDocument/2006/relationships/hyperlink" Target="https://consult.moretonbay.qld.gov.au/kse/event/4208/section/s1332743658181" TargetMode="External"/><Relationship Id="rId23" Type="http://schemas.openxmlformats.org/officeDocument/2006/relationships/hyperlink" Target="https://consult.moretonbay.qld.gov.au/kse/event/4208/section/s1332743658181" TargetMode="External"/><Relationship Id="rId28" Type="http://schemas.openxmlformats.org/officeDocument/2006/relationships/hyperlink" Target="https://consult.moretonbay.qld.gov.au/kse/event/4208/section/s1332743658181" TargetMode="External"/><Relationship Id="rId36" Type="http://schemas.openxmlformats.org/officeDocument/2006/relationships/hyperlink" Target="https://consult.moretonbay.qld.gov.au/kse/event/4208/section/s1332743658181"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hyperlink" Target="https://consult.moretonbay.qld.gov.au/kse/event/4208/section/s1332743658181" TargetMode="External"/><Relationship Id="rId44" Type="http://schemas.openxmlformats.org/officeDocument/2006/relationships/hyperlink" Target="https://consult.moretonbay.qld.gov.au/kse/event/4208/section/s1332743658181" TargetMode="External"/><Relationship Id="rId4" Type="http://schemas.openxmlformats.org/officeDocument/2006/relationships/webSettings" Target="webSettings.xml"/><Relationship Id="rId9" Type="http://schemas.openxmlformats.org/officeDocument/2006/relationships/hyperlink" Target="https://consult.moretonbay.qld.gov.au/kse/event/4208/section/s1332743658181" TargetMode="External"/><Relationship Id="rId14" Type="http://schemas.openxmlformats.org/officeDocument/2006/relationships/hyperlink" Target="https://consult.moretonbay.qld.gov.au/kse/event/4208/section/s1332743658181" TargetMode="External"/><Relationship Id="rId22" Type="http://schemas.openxmlformats.org/officeDocument/2006/relationships/hyperlink" Target="https://consult.moretonbay.qld.gov.au/kse/event/4208/section/s1332743658181" TargetMode="External"/><Relationship Id="rId27" Type="http://schemas.openxmlformats.org/officeDocument/2006/relationships/hyperlink" Target="https://consult.moretonbay.qld.gov.au/kse/event/4208/section/s1332743658181" TargetMode="External"/><Relationship Id="rId30" Type="http://schemas.openxmlformats.org/officeDocument/2006/relationships/hyperlink" Target="https://consult.moretonbay.qld.gov.au/kse/event/4208/section/s1332743658181" TargetMode="External"/><Relationship Id="rId35" Type="http://schemas.openxmlformats.org/officeDocument/2006/relationships/hyperlink" Target="https://consult.moretonbay.qld.gov.au/kse/event/4208/section/s1332743658181" TargetMode="External"/><Relationship Id="rId43" Type="http://schemas.openxmlformats.org/officeDocument/2006/relationships/hyperlink" Target="https://consult.moretonbay.qld.gov.au/kse/event/4208/section/s1332743658181" TargetMode="External"/><Relationship Id="rId48" Type="http://schemas.openxmlformats.org/officeDocument/2006/relationships/hyperlink" Target="https://consult.moretonbay.qld.gov.au/kse/event/4208/section/s1332743658181"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62</Pages>
  <Words>14626</Words>
  <Characters>83374</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MBRC</Company>
  <LinksUpToDate>false</LinksUpToDate>
  <CharactersWithSpaces>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2021-10-14T04:46:00Z</dcterms:created>
  <dcterms:modified xsi:type="dcterms:W3CDTF">2021-11-11T02:40:00Z</dcterms:modified>
</cp:coreProperties>
</file>