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975BE" w:rsidRPr="008975BE" w:rsidTr="008975BE">
        <w:trPr>
          <w:trHeight w:val="330"/>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8975BE" w:rsidRPr="008975BE" w:rsidRDefault="008975BE" w:rsidP="008975BE">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Table 6.2.6.3.1 Requirements for accepted development - Next generation neighbourhood precinct</w:t>
            </w:r>
          </w:p>
        </w:tc>
      </w:tr>
    </w:tbl>
    <w:p w:rsidR="008975BE" w:rsidRDefault="008975BE"/>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95"/>
        <w:gridCol w:w="8354"/>
        <w:gridCol w:w="1805"/>
        <w:gridCol w:w="3519"/>
      </w:tblGrid>
      <w:tr w:rsidR="008975BE" w:rsidRPr="008975BE" w:rsidTr="003901EC">
        <w:trPr>
          <w:trHeight w:val="330"/>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Requirements for accepted development</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963A19" w:rsidRDefault="008975BE" w:rsidP="008975BE">
            <w:pPr>
              <w:spacing w:before="100" w:beforeAutospacing="1" w:after="100" w:afterAutospacing="1" w:line="240" w:lineRule="auto"/>
              <w:ind w:left="147" w:right="147"/>
              <w:contextualSpacing/>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963A19">
              <w:rPr>
                <w:rFonts w:ascii="Arial" w:eastAsia="Times New Roman" w:hAnsi="Arial" w:cs="Arial"/>
                <w:b/>
                <w:bCs/>
                <w:sz w:val="20"/>
                <w:szCs w:val="20"/>
                <w:lang w:eastAsia="en-AU"/>
              </w:rPr>
              <w:t xml:space="preserve"> Compliance</w:t>
            </w:r>
          </w:p>
          <w:p w:rsid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Yes</w:t>
            </w:r>
          </w:p>
          <w:p w:rsidR="008975BE" w:rsidRPr="008975BE" w:rsidRDefault="008975BE" w:rsidP="008975BE">
            <w:pPr>
              <w:pStyle w:val="ListParagraph"/>
              <w:numPr>
                <w:ilvl w:val="0"/>
                <w:numId w:val="36"/>
              </w:numPr>
              <w:spacing w:before="100" w:beforeAutospacing="1" w:after="100" w:afterAutospacing="1" w:line="240" w:lineRule="auto"/>
              <w:ind w:left="679" w:right="150" w:hanging="284"/>
              <w:rPr>
                <w:rFonts w:eastAsia="Times New Roman" w:cs="Arial"/>
                <w:b/>
                <w:bCs/>
                <w:sz w:val="20"/>
                <w:szCs w:val="20"/>
                <w:lang w:eastAsia="en-AU"/>
              </w:rPr>
            </w:pPr>
            <w:r w:rsidRPr="00963A19">
              <w:rPr>
                <w:rFonts w:eastAsia="Times New Roman" w:cs="Arial"/>
                <w:b/>
                <w:bCs/>
                <w:sz w:val="20"/>
                <w:szCs w:val="20"/>
                <w:lang w:eastAsia="en-AU"/>
              </w:rPr>
              <w:t>No</w:t>
            </w: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Council confirmation</w:t>
            </w:r>
          </w:p>
        </w:tc>
      </w:tr>
      <w:tr w:rsidR="00340A1A" w:rsidRPr="008975BE" w:rsidTr="00340A1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340A1A" w:rsidRPr="008975BE" w:rsidRDefault="00340A1A"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General requirements</w:t>
            </w: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RAD1</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w:t>
            </w:r>
          </w:p>
          <w:p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that mapped on Overlay map – Building heights; or</w:t>
            </w:r>
          </w:p>
          <w:p w:rsidR="008975BE" w:rsidRPr="008975BE" w:rsidRDefault="008975BE" w:rsidP="008975BE">
            <w:pPr>
              <w:numPr>
                <w:ilvl w:val="0"/>
                <w:numId w:val="1"/>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for domestic outbuildings, including free standing carports and garages, 4m and a mean height not exceeding 3.5m.</w:t>
            </w: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Building height (Non-residential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 height does not exceed the maximum height identified on Overlay map - Building heights.</w:t>
            </w: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Setbacks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RAD3</w:t>
            </w:r>
          </w:p>
        </w:tc>
        <w:tc>
          <w:tcPr>
            <w:tcW w:w="271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Setbacks (excluding built to boundary walls) comply with </w:t>
            </w:r>
            <w:r w:rsidRPr="00F05705">
              <w:rPr>
                <w:rFonts w:ascii="Arial" w:eastAsia="Times New Roman" w:hAnsi="Arial" w:cs="Arial"/>
                <w:b/>
                <w:sz w:val="20"/>
                <w:szCs w:val="20"/>
                <w:lang w:eastAsia="en-AU"/>
              </w:rPr>
              <w:t>Table 6.2.6.3.3 ‘Setbacks’</w:t>
            </w:r>
            <w:r w:rsidRPr="00F05705">
              <w:rPr>
                <w:rFonts w:ascii="Arial" w:eastAsia="Times New Roman" w:hAnsi="Arial" w:cs="Arial"/>
                <w:sz w:val="20"/>
                <w:szCs w:val="20"/>
                <w:lang w:eastAsia="en-AU"/>
              </w:rPr>
              <w:t xml:space="preserve"> </w:t>
            </w:r>
            <w:r w:rsidRPr="008975BE">
              <w:rPr>
                <w:rFonts w:ascii="Arial" w:eastAsia="Times New Roman" w:hAnsi="Arial" w:cs="Arial"/>
                <w:sz w:val="20"/>
                <w:szCs w:val="20"/>
                <w:lang w:eastAsia="en-AU"/>
              </w:rPr>
              <w:t xml:space="preserve">- Setback (Residential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34"/>
            </w:tblGrid>
            <w:tr w:rsidR="008975BE" w:rsidRPr="008975BE" w:rsidTr="008975BE">
              <w:trPr>
                <w:tblCellSpacing w:w="15" w:type="dxa"/>
              </w:trPr>
              <w:tc>
                <w:tcPr>
                  <w:tcW w:w="1328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Greater setbacks may be required if the lot adjoins an environmental corridor or area (Refer to values and constraints for details).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RAD4</w:t>
            </w:r>
          </w:p>
        </w:tc>
        <w:tc>
          <w:tcPr>
            <w:tcW w:w="2713" w:type="pct"/>
            <w:tcBorders>
              <w:top w:val="outset" w:sz="6" w:space="0" w:color="auto"/>
              <w:left w:val="outset" w:sz="6" w:space="0" w:color="auto"/>
              <w:bottom w:val="outset" w:sz="6" w:space="0" w:color="auto"/>
              <w:right w:val="outset" w:sz="6" w:space="0" w:color="auto"/>
            </w:tcBorders>
            <w:hideMark/>
          </w:tcPr>
          <w:p w:rsidR="00724C4B" w:rsidRPr="00724C4B" w:rsidRDefault="00724C4B" w:rsidP="00724C4B">
            <w:pPr>
              <w:spacing w:before="100" w:beforeAutospacing="1" w:after="100" w:afterAutospacing="1" w:line="240" w:lineRule="auto"/>
              <w:ind w:left="600" w:right="150"/>
              <w:rPr>
                <w:rFonts w:ascii="Arial" w:eastAsia="Times New Roman" w:hAnsi="Arial" w:cs="Arial"/>
                <w:sz w:val="20"/>
                <w:szCs w:val="20"/>
                <w:lang w:eastAsia="en-AU"/>
              </w:rPr>
            </w:pPr>
            <w:r w:rsidRPr="00724C4B">
              <w:rPr>
                <w:rFonts w:ascii="Arial" w:eastAsia="Times New Roman" w:hAnsi="Arial" w:cs="Arial"/>
                <w:sz w:val="20"/>
                <w:szCs w:val="20"/>
                <w:lang w:eastAsia="en-AU"/>
              </w:rPr>
              <w:t>Buildings (excluding class 10 buildings and structures) ensure that built to boundary walls are:</w:t>
            </w:r>
          </w:p>
          <w:p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only established on lots having a primary frontage of 18m or less and where permitted in Table 6.2.6.3.4;</w:t>
            </w:r>
          </w:p>
          <w:p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 xml:space="preserve">of a length and height not exceeding that specified in </w:t>
            </w:r>
            <w:r w:rsidRPr="00F05705">
              <w:rPr>
                <w:rFonts w:ascii="Arial" w:eastAsia="Times New Roman" w:hAnsi="Arial" w:cs="Arial"/>
                <w:b/>
                <w:bCs/>
                <w:sz w:val="20"/>
                <w:szCs w:val="20"/>
                <w:lang w:eastAsia="en-AU"/>
              </w:rPr>
              <w:t>Table 6.2.6.3.4 ‘Built to boundary walls (Residential uses)’</w:t>
            </w:r>
            <w:r w:rsidRPr="00724C4B">
              <w:rPr>
                <w:rFonts w:ascii="Arial" w:eastAsia="Times New Roman" w:hAnsi="Arial" w:cs="Arial"/>
                <w:sz w:val="20"/>
                <w:szCs w:val="20"/>
                <w:lang w:eastAsia="en-AU"/>
              </w:rPr>
              <w:t>;</w:t>
            </w:r>
          </w:p>
          <w:p w:rsidR="00724C4B" w:rsidRPr="00724C4B" w:rsidRDefault="00724C4B" w:rsidP="00724C4B">
            <w:pPr>
              <w:numPr>
                <w:ilvl w:val="0"/>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setback from the side boundary:</w:t>
            </w:r>
          </w:p>
          <w:p w:rsidR="00724C4B" w:rsidRPr="00724C4B" w:rsidRDefault="00724C4B" w:rsidP="00724C4B">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t>if a plan of development provides for only one built to boundary wall on the one boundary, not more than 200mm; or</w:t>
            </w:r>
          </w:p>
          <w:p w:rsidR="00724C4B" w:rsidRDefault="00724C4B" w:rsidP="00724C4B">
            <w:pPr>
              <w:numPr>
                <w:ilvl w:val="1"/>
                <w:numId w:val="39"/>
              </w:numPr>
              <w:spacing w:before="100" w:beforeAutospacing="1" w:after="100" w:afterAutospacing="1" w:line="240" w:lineRule="auto"/>
              <w:ind w:right="150"/>
              <w:rPr>
                <w:rFonts w:ascii="Arial" w:eastAsia="Times New Roman" w:hAnsi="Arial" w:cs="Arial"/>
                <w:sz w:val="20"/>
                <w:szCs w:val="20"/>
                <w:lang w:eastAsia="en-AU"/>
              </w:rPr>
            </w:pPr>
            <w:r w:rsidRPr="00724C4B">
              <w:rPr>
                <w:rFonts w:ascii="Arial" w:eastAsia="Times New Roman" w:hAnsi="Arial" w:cs="Arial"/>
                <w:sz w:val="20"/>
                <w:szCs w:val="20"/>
                <w:lang w:eastAsia="en-AU"/>
              </w:rPr>
              <w:lastRenderedPageBreak/>
              <w:t>if a built to boundary wall may be built on each side of the same boundary, not more than 20mm;</w:t>
            </w:r>
          </w:p>
          <w:p w:rsidR="008975BE" w:rsidRPr="00724C4B" w:rsidRDefault="00724C4B" w:rsidP="00724C4B">
            <w:pPr>
              <w:pStyle w:val="ListParagraph"/>
              <w:numPr>
                <w:ilvl w:val="0"/>
                <w:numId w:val="39"/>
              </w:numPr>
              <w:spacing w:before="100" w:beforeAutospacing="1" w:after="100" w:afterAutospacing="1" w:line="240" w:lineRule="auto"/>
              <w:ind w:right="150"/>
              <w:rPr>
                <w:rFonts w:eastAsia="Times New Roman" w:cs="Arial"/>
                <w:sz w:val="20"/>
                <w:szCs w:val="20"/>
                <w:lang w:eastAsia="en-AU"/>
              </w:rPr>
            </w:pPr>
            <w:r w:rsidRPr="00724C4B">
              <w:rPr>
                <w:rFonts w:eastAsia="Times New Roman" w:cs="Arial"/>
                <w:sz w:val="20"/>
                <w:szCs w:val="20"/>
                <w:lang w:eastAsia="en-AU"/>
              </w:rPr>
              <w:t>on the low side of a sloping lot.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a 'easement for maintenance purposes' is recommended.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rHeight w:val="345"/>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Site cover (Residential uses)</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rHeight w:val="2880"/>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RAD5</w:t>
            </w:r>
          </w:p>
        </w:tc>
        <w:tc>
          <w:tcPr>
            <w:tcW w:w="271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Site cover (excluding eaves, sun shading devices, patios, balconies and other unenclosed structures) does not exceed the specified percentages in the table below. </w:t>
            </w:r>
          </w:p>
          <w:tbl>
            <w:tblPr>
              <w:tblW w:w="4870"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229"/>
              <w:gridCol w:w="1074"/>
              <w:gridCol w:w="999"/>
              <w:gridCol w:w="1036"/>
              <w:gridCol w:w="1184"/>
              <w:gridCol w:w="1184"/>
              <w:gridCol w:w="1357"/>
            </w:tblGrid>
            <w:tr w:rsidR="00340A1A" w:rsidRPr="00340A1A" w:rsidTr="00340A1A">
              <w:trPr>
                <w:tblCellSpacing w:w="15" w:type="dxa"/>
              </w:trPr>
              <w:tc>
                <w:tcPr>
                  <w:tcW w:w="1194" w:type="dxa"/>
                  <w:vMerge w:val="restart"/>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Building height</w:t>
                  </w:r>
                </w:p>
              </w:tc>
              <w:tc>
                <w:tcPr>
                  <w:tcW w:w="6850" w:type="dxa"/>
                  <w:gridSpan w:val="6"/>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jc w:val="center"/>
                    <w:rPr>
                      <w:rFonts w:ascii="Arial" w:eastAsia="Times New Roman" w:hAnsi="Arial" w:cs="Arial"/>
                      <w:sz w:val="18"/>
                      <w:szCs w:val="18"/>
                      <w:lang w:eastAsia="en-AU"/>
                    </w:rPr>
                  </w:pPr>
                  <w:r w:rsidRPr="00340A1A">
                    <w:rPr>
                      <w:rFonts w:ascii="Arial" w:eastAsia="Times New Roman" w:hAnsi="Arial" w:cs="Arial"/>
                      <w:b/>
                      <w:bCs/>
                      <w:sz w:val="18"/>
                      <w:szCs w:val="18"/>
                      <w:lang w:eastAsia="en-AU"/>
                    </w:rPr>
                    <w:t>Lot Size</w:t>
                  </w:r>
                </w:p>
              </w:tc>
            </w:tr>
            <w:tr w:rsidR="00340A1A" w:rsidRPr="00340A1A" w:rsidTr="00340A1A">
              <w:trPr>
                <w:tblCellSpacing w:w="15" w:type="dxa"/>
              </w:trPr>
              <w:tc>
                <w:tcPr>
                  <w:tcW w:w="1194" w:type="dxa"/>
                  <w:vMerge/>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18"/>
                      <w:szCs w:val="18"/>
                      <w:lang w:eastAsia="en-AU"/>
                    </w:rPr>
                  </w:pPr>
                </w:p>
              </w:tc>
              <w:tc>
                <w:tcPr>
                  <w:tcW w:w="1053"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300m</w:t>
                  </w:r>
                  <w:r w:rsidRPr="00340A1A">
                    <w:rPr>
                      <w:rFonts w:ascii="Arial" w:eastAsia="Times New Roman" w:hAnsi="Arial" w:cs="Arial"/>
                      <w:b/>
                      <w:bCs/>
                      <w:sz w:val="18"/>
                      <w:szCs w:val="18"/>
                      <w:vertAlign w:val="superscript"/>
                      <w:lang w:eastAsia="en-AU"/>
                    </w:rPr>
                    <w:t>2</w:t>
                  </w:r>
                  <w:r w:rsidRPr="00340A1A">
                    <w:rPr>
                      <w:rFonts w:ascii="Arial" w:eastAsia="Times New Roman" w:hAnsi="Arial" w:cs="Arial"/>
                      <w:b/>
                      <w:bCs/>
                      <w:sz w:val="18"/>
                      <w:szCs w:val="18"/>
                      <w:lang w:eastAsia="en-AU"/>
                    </w:rPr>
                    <w:t xml:space="preserve"> or less</w:t>
                  </w:r>
                </w:p>
              </w:tc>
              <w:tc>
                <w:tcPr>
                  <w:tcW w:w="978"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301- 400m</w:t>
                  </w:r>
                  <w:r w:rsidRPr="00340A1A">
                    <w:rPr>
                      <w:rFonts w:ascii="Arial" w:eastAsia="Times New Roman" w:hAnsi="Arial" w:cs="Arial"/>
                      <w:b/>
                      <w:bCs/>
                      <w:sz w:val="18"/>
                      <w:szCs w:val="18"/>
                      <w:vertAlign w:val="superscript"/>
                      <w:lang w:eastAsia="en-AU"/>
                    </w:rPr>
                    <w:t>2</w:t>
                  </w:r>
                </w:p>
              </w:tc>
              <w:tc>
                <w:tcPr>
                  <w:tcW w:w="101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401- 500m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501- 1000m</w:t>
                  </w:r>
                  <w:r w:rsidRPr="00340A1A">
                    <w:rPr>
                      <w:rFonts w:ascii="Arial" w:eastAsia="Times New Roman" w:hAnsi="Arial" w:cs="Arial"/>
                      <w:b/>
                      <w:bCs/>
                      <w:sz w:val="18"/>
                      <w:szCs w:val="18"/>
                      <w:vertAlign w:val="superscript"/>
                      <w:lang w:eastAsia="en-AU"/>
                    </w:rPr>
                    <w:t>2</w:t>
                  </w:r>
                </w:p>
              </w:tc>
              <w:tc>
                <w:tcPr>
                  <w:tcW w:w="1165"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1001- 2500m</w:t>
                  </w:r>
                  <w:r w:rsidRPr="00340A1A">
                    <w:rPr>
                      <w:rFonts w:ascii="Arial" w:eastAsia="Times New Roman" w:hAnsi="Arial" w:cs="Arial"/>
                      <w:b/>
                      <w:bCs/>
                      <w:sz w:val="18"/>
                      <w:szCs w:val="18"/>
                      <w:vertAlign w:val="superscript"/>
                      <w:lang w:eastAsia="en-AU"/>
                    </w:rPr>
                    <w:t>2</w:t>
                  </w:r>
                </w:p>
              </w:tc>
              <w:tc>
                <w:tcPr>
                  <w:tcW w:w="1324" w:type="dxa"/>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340A1A">
                    <w:rPr>
                      <w:rFonts w:ascii="Arial" w:eastAsia="Times New Roman" w:hAnsi="Arial" w:cs="Arial"/>
                      <w:b/>
                      <w:bCs/>
                      <w:sz w:val="18"/>
                      <w:szCs w:val="18"/>
                      <w:lang w:eastAsia="en-AU"/>
                    </w:rPr>
                    <w:t>Greater than 2501m</w:t>
                  </w:r>
                  <w:r w:rsidRPr="00340A1A">
                    <w:rPr>
                      <w:rFonts w:ascii="Arial" w:eastAsia="Times New Roman" w:hAnsi="Arial" w:cs="Arial"/>
                      <w:b/>
                      <w:bCs/>
                      <w:sz w:val="18"/>
                      <w:szCs w:val="18"/>
                      <w:vertAlign w:val="superscript"/>
                      <w:lang w:eastAsia="en-AU"/>
                    </w:rPr>
                    <w:t>2</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8.5m or less</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75%</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70%</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&gt;8.5m - 12.0m</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60%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r>
            <w:tr w:rsidR="00340A1A" w:rsidRPr="00340A1A" w:rsidTr="00340A1A">
              <w:trPr>
                <w:tblCellSpacing w:w="15" w:type="dxa"/>
              </w:trPr>
              <w:tc>
                <w:tcPr>
                  <w:tcW w:w="119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Greater than 12.0m</w:t>
                  </w:r>
                </w:p>
              </w:tc>
              <w:tc>
                <w:tcPr>
                  <w:tcW w:w="1053"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978"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01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N/A</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50%</w:t>
                  </w:r>
                </w:p>
              </w:tc>
              <w:tc>
                <w:tcPr>
                  <w:tcW w:w="1165"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c>
                <w:tcPr>
                  <w:tcW w:w="1324" w:type="dxa"/>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18"/>
                      <w:szCs w:val="18"/>
                      <w:lang w:eastAsia="en-AU"/>
                    </w:rPr>
                  </w:pPr>
                  <w:r w:rsidRPr="008975BE">
                    <w:rPr>
                      <w:rFonts w:ascii="Arial" w:eastAsia="Times New Roman" w:hAnsi="Arial" w:cs="Arial"/>
                      <w:sz w:val="18"/>
                      <w:szCs w:val="18"/>
                      <w:lang w:eastAsia="en-AU"/>
                    </w:rPr>
                    <w:t>40%</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Lighting</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rHeight w:val="1470"/>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RAD6</w:t>
            </w:r>
          </w:p>
        </w:tc>
        <w:tc>
          <w:tcPr>
            <w:tcW w:w="271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Australian Standard AS 4282 (1997) Control of Obtrusive Effects of Outdoor Lighting.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"Curfewed hours" are taken to be those hours between 10pm and 7am on the following day.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8975BE" w:rsidRPr="008975BE" w:rsidTr="003901EC">
        <w:trPr>
          <w:tblCellSpacing w:w="15" w:type="dxa"/>
        </w:trPr>
        <w:tc>
          <w:tcPr>
            <w:tcW w:w="3263"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Clearing of habitat trees where not located in the Environmental areas overlay map</w:t>
            </w:r>
          </w:p>
        </w:tc>
        <w:tc>
          <w:tcPr>
            <w:tcW w:w="58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901EC">
        <w:trPr>
          <w:tblCellSpacing w:w="15" w:type="dxa"/>
        </w:trPr>
        <w:tc>
          <w:tcPr>
            <w:tcW w:w="540"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RAD7</w:t>
            </w:r>
          </w:p>
        </w:tc>
        <w:tc>
          <w:tcPr>
            <w:tcW w:w="271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result in the damaging, destroyed or clearing of a habitat tree. This does not apply to:</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a habitat tree located within an approved development footprint;</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within 10m from a lawfully established building reasonably necessary for emergency access or immediately required in response to an accident or emergency;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Clearing of a habitat tree reasonably necessary to remove or reduce the risk vegetation poses to serious personal injury or damage to infrastructure;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to construct and maintain a property boundary fence and not exceed 4m in width either side of the fence where in the Rural , Rural residential and Environmental management and conservation zones.  In any other zone, clearing is not to exceed 2m in width either side of the fence;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reasonably necessary for the purpose of maintenance or works within a registered easement for public infrastructure or drainage purposes;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in accordance with a bushfire management plan prepared by a suitably qualified person, submitted to and accepted by Council;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a habitat tree associated with removal of recognised weed species, maintaining existing open pastures and cropping land, windbreaks, lawns or created gardens; </w:t>
            </w:r>
          </w:p>
          <w:p w:rsidR="008975BE" w:rsidRPr="008975BE" w:rsidRDefault="008975BE" w:rsidP="008975BE">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94"/>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A native tree measuring greater than 80cm in diameter when measured at 1.3m from the ground is recognised as a ‘habitat tree’. For further information on habitat trees, refer to Planning scheme policy – Environmental areas and corridors.  Information detailing how this measurement is undertaken is provided in Australian Standard AS 4970 2009 Protection of Trees on Development Sites - Appendix A.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58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118"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18"/>
        <w:gridCol w:w="8207"/>
        <w:gridCol w:w="1177"/>
        <w:gridCol w:w="4371"/>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Works requirements</w:t>
            </w:r>
          </w:p>
        </w:tc>
      </w:tr>
      <w:tr w:rsidR="00EA5D74"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Utilities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RAD8</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724C4B" w:rsidP="00724C4B">
            <w:pPr>
              <w:spacing w:before="100" w:beforeAutospacing="1" w:after="100" w:afterAutospacing="1" w:line="240" w:lineRule="auto"/>
              <w:ind w:left="119"/>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is provided with an appropriate level of service and infrastructure in accordance with Planning scheme policy - Integrated design (Appendix A).</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Access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RAD9</w:t>
            </w:r>
          </w:p>
        </w:tc>
        <w:tc>
          <w:tcPr>
            <w:tcW w:w="2665" w:type="pct"/>
            <w:tcBorders>
              <w:top w:val="outset" w:sz="6" w:space="0" w:color="auto"/>
              <w:left w:val="outset" w:sz="6" w:space="0" w:color="auto"/>
              <w:bottom w:val="outset" w:sz="6" w:space="0" w:color="auto"/>
              <w:right w:val="outset" w:sz="6" w:space="0" w:color="auto"/>
            </w:tcBorders>
          </w:tcPr>
          <w:p w:rsidR="00724C4B" w:rsidRPr="00724C4B"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r w:rsidRPr="00724C4B">
              <w:rPr>
                <w:rFonts w:ascii="Arial" w:eastAsia="Times New Roman" w:hAnsi="Arial" w:cs="Arial"/>
                <w:sz w:val="20"/>
                <w:szCs w:val="20"/>
                <w:lang w:eastAsia="en-AU"/>
              </w:rPr>
              <w:t>The frontage road is fully constructed to Council’s standards.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F05705" w:rsidRDefault="00724C4B" w:rsidP="00724C4B">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Roads </w:t>
                  </w:r>
                  <w:proofErr w:type="gramStart"/>
                  <w:r w:rsidRPr="00F05705">
                    <w:rPr>
                      <w:rFonts w:ascii="Arial" w:eastAsia="Times New Roman" w:hAnsi="Arial" w:cs="Arial"/>
                      <w:sz w:val="18"/>
                      <w:szCs w:val="20"/>
                      <w:lang w:eastAsia="en-AU"/>
                    </w:rPr>
                    <w:t>are considered to be</w:t>
                  </w:r>
                  <w:proofErr w:type="gramEnd"/>
                  <w:r w:rsidRPr="00F05705">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r>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F05705" w:rsidRDefault="00724C4B" w:rsidP="00724C4B">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Frontage roads include streets where no direct lot access is provided.</w:t>
                  </w:r>
                </w:p>
              </w:tc>
            </w:tr>
          </w:tbl>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724C4B">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10</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direct vehicle access for residential development does not occur from arterial or sub-arterial roads. </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724C4B">
              <w:rPr>
                <w:rFonts w:ascii="Arial" w:eastAsia="Times New Roman" w:hAnsi="Arial" w:cs="Arial"/>
                <w:b/>
                <w:bCs/>
                <w:sz w:val="20"/>
                <w:szCs w:val="20"/>
                <w:lang w:eastAsia="en-AU"/>
              </w:rPr>
              <w:t>11</w:t>
            </w:r>
          </w:p>
        </w:tc>
        <w:tc>
          <w:tcPr>
            <w:tcW w:w="2665" w:type="pct"/>
            <w:tcBorders>
              <w:top w:val="outset" w:sz="6" w:space="0" w:color="auto"/>
              <w:left w:val="outset" w:sz="6" w:space="0" w:color="auto"/>
              <w:bottom w:val="outset" w:sz="6" w:space="0" w:color="auto"/>
              <w:right w:val="outset" w:sz="6" w:space="0" w:color="auto"/>
            </w:tcBorders>
            <w:hideMark/>
          </w:tcPr>
          <w:p w:rsidR="00724C4B" w:rsidRPr="00724C4B" w:rsidRDefault="00724C4B" w:rsidP="00724C4B">
            <w:pPr>
              <w:spacing w:before="100" w:beforeAutospacing="1" w:after="100" w:afterAutospacing="1" w:line="240" w:lineRule="auto"/>
              <w:ind w:left="136"/>
              <w:rPr>
                <w:rFonts w:ascii="Arial" w:eastAsia="Times New Roman" w:hAnsi="Arial" w:cs="Arial"/>
                <w:sz w:val="20"/>
                <w:szCs w:val="20"/>
                <w:lang w:eastAsia="en-AU"/>
              </w:rPr>
            </w:pPr>
            <w:r w:rsidRPr="00724C4B">
              <w:rPr>
                <w:rFonts w:ascii="Arial" w:eastAsia="Times New Roman" w:hAnsi="Arial" w:cs="Arial"/>
                <w:sz w:val="20"/>
                <w:szCs w:val="20"/>
                <w:lang w:eastAsia="en-AU"/>
              </w:rPr>
              <w:t>Any new or changes to existing crossovers and driveways are designed, located and constructed in accordance with:</w:t>
            </w:r>
          </w:p>
          <w:p w:rsidR="00724C4B" w:rsidRPr="00724C4B" w:rsidRDefault="00724C4B" w:rsidP="00724C4B">
            <w:pPr>
              <w:numPr>
                <w:ilvl w:val="0"/>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where for a Council-controlled road and associated with a Dwelling house:</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Planning scheme policy - Integrated design;</w:t>
            </w:r>
          </w:p>
          <w:p w:rsidR="00724C4B" w:rsidRPr="00724C4B" w:rsidRDefault="00724C4B" w:rsidP="00724C4B">
            <w:pPr>
              <w:numPr>
                <w:ilvl w:val="0"/>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where for a Council-controlled road and not associated with a Dwelling house:</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AS/NZS2890.1 Parking facilities Part 1: Off street car parking;</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AS/NZS 2890.2 - Parking facilities Part 2: Off-street commercial vehicle facilities;</w:t>
            </w:r>
          </w:p>
          <w:p w:rsidR="00724C4B" w:rsidRPr="00724C4B" w:rsidRDefault="00724C4B" w:rsidP="00724C4B">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Planning scheme policy - Integrated design;</w:t>
            </w:r>
          </w:p>
          <w:p w:rsidR="00494FCE" w:rsidRDefault="00724C4B" w:rsidP="00494FCE">
            <w:pPr>
              <w:numPr>
                <w:ilvl w:val="1"/>
                <w:numId w:val="41"/>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Schedule 8 - Service vehicle requirements; </w:t>
            </w:r>
          </w:p>
          <w:p w:rsidR="008975BE" w:rsidRPr="00494FCE" w:rsidRDefault="00724C4B" w:rsidP="00494FCE">
            <w:pPr>
              <w:numPr>
                <w:ilvl w:val="0"/>
                <w:numId w:val="41"/>
              </w:numPr>
              <w:spacing w:before="100" w:beforeAutospacing="1" w:after="100" w:afterAutospacing="1" w:line="240" w:lineRule="auto"/>
              <w:rPr>
                <w:rFonts w:ascii="Arial" w:eastAsia="Times New Roman" w:hAnsi="Arial" w:cs="Arial"/>
                <w:sz w:val="20"/>
                <w:szCs w:val="20"/>
                <w:lang w:eastAsia="en-AU"/>
              </w:rPr>
            </w:pPr>
            <w:r w:rsidRPr="00494FCE">
              <w:rPr>
                <w:rFonts w:ascii="Arial" w:eastAsia="Times New Roman" w:hAnsi="Arial" w:cs="Arial"/>
                <w:sz w:val="20"/>
                <w:szCs w:val="20"/>
                <w:lang w:eastAsia="en-AU"/>
              </w:rPr>
              <w:t>where for a State-Controlled road, the Safe Intersection Sight Distance requirements in Austroads and the appropriate IPWEAQ standard drawings, or a copy of a Transport Infrastructure Act 1994, section 62 approval.</w:t>
            </w:r>
            <w:r w:rsidR="008975BE" w:rsidRPr="00494FCE">
              <w:rPr>
                <w:rFonts w:ascii="Arial" w:eastAsia="Times New Roman" w:hAnsi="Arial" w:cs="Arial"/>
                <w:sz w:val="20"/>
                <w:szCs w:val="20"/>
                <w:lang w:eastAsia="en-AU"/>
              </w:rPr>
              <w:t xml:space="preserve"> </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12</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Any new or changes to existing internal driveways and access ways are designed and constructed in accordance with AS/NZS</w:t>
            </w:r>
            <w:r w:rsidR="00724C4B">
              <w:rPr>
                <w:rFonts w:ascii="Arial" w:eastAsia="Times New Roman" w:hAnsi="Arial" w:cs="Arial"/>
                <w:sz w:val="20"/>
                <w:szCs w:val="20"/>
                <w:lang w:eastAsia="en-AU"/>
              </w:rPr>
              <w:t xml:space="preserve"> </w:t>
            </w:r>
            <w:r w:rsidRPr="008975BE">
              <w:rPr>
                <w:rFonts w:ascii="Arial" w:eastAsia="Times New Roman" w:hAnsi="Arial" w:cs="Arial"/>
                <w:sz w:val="20"/>
                <w:szCs w:val="20"/>
                <w:lang w:eastAsia="en-AU"/>
              </w:rPr>
              <w:t xml:space="preserve">2890.1 Parking Facilities </w:t>
            </w:r>
            <w:r w:rsidR="00724C4B">
              <w:rPr>
                <w:rFonts w:ascii="Arial" w:eastAsia="Times New Roman" w:hAnsi="Arial" w:cs="Arial"/>
                <w:sz w:val="20"/>
                <w:szCs w:val="20"/>
                <w:lang w:eastAsia="en-AU"/>
              </w:rPr>
              <w:t>Part 1:</w:t>
            </w:r>
            <w:r w:rsidRPr="008975BE">
              <w:rPr>
                <w:rFonts w:ascii="Arial" w:eastAsia="Times New Roman" w:hAnsi="Arial" w:cs="Arial"/>
                <w:sz w:val="20"/>
                <w:szCs w:val="20"/>
                <w:lang w:eastAsia="en-AU"/>
              </w:rPr>
              <w:t xml:space="preserve"> Off street car parking and the relevant standards in Planning scheme policy - Integrated design. </w:t>
            </w: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RAD13</w:t>
            </w:r>
          </w:p>
        </w:tc>
        <w:tc>
          <w:tcPr>
            <w:tcW w:w="266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r w:rsidRPr="00724C4B">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Stormwater</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14</w:t>
            </w:r>
          </w:p>
        </w:tc>
        <w:tc>
          <w:tcPr>
            <w:tcW w:w="266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new or changes to existing stormwater run-off from the site </w:t>
            </w:r>
            <w:proofErr w:type="gramStart"/>
            <w:r w:rsidRPr="008975BE">
              <w:rPr>
                <w:rFonts w:ascii="Arial" w:eastAsia="Times New Roman" w:hAnsi="Arial" w:cs="Arial"/>
                <w:sz w:val="20"/>
                <w:szCs w:val="20"/>
                <w:lang w:eastAsia="en-AU"/>
              </w:rPr>
              <w:t>is</w:t>
            </w:r>
            <w:proofErr w:type="gramEnd"/>
            <w:r w:rsidRPr="008975BE">
              <w:rPr>
                <w:rFonts w:ascii="Arial" w:eastAsia="Times New Roman" w:hAnsi="Arial" w:cs="Arial"/>
                <w:sz w:val="20"/>
                <w:szCs w:val="20"/>
                <w:lang w:eastAsia="en-AU"/>
              </w:rPr>
              <w:t xml:space="preserve"> conveyed to a point of lawful discharge without causing </w:t>
            </w:r>
            <w:r w:rsidR="00724C4B">
              <w:rPr>
                <w:rFonts w:ascii="Arial" w:eastAsia="Times New Roman" w:hAnsi="Arial" w:cs="Arial"/>
                <w:sz w:val="20"/>
                <w:szCs w:val="20"/>
                <w:lang w:eastAsia="en-AU"/>
              </w:rPr>
              <w:t xml:space="preserve">actionable </w:t>
            </w:r>
            <w:r w:rsidRPr="008975BE">
              <w:rPr>
                <w:rFonts w:ascii="Arial" w:eastAsia="Times New Roman" w:hAnsi="Arial" w:cs="Arial"/>
                <w:sz w:val="20"/>
                <w:szCs w:val="20"/>
                <w:lang w:eastAsia="en-AU"/>
              </w:rPr>
              <w:t xml:space="preserve">nuisance to any person, property or premises in accordance with Planning scheme policy – Integrated design.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724C4B">
              <w:rPr>
                <w:rFonts w:ascii="Arial" w:eastAsia="Times New Roman" w:hAnsi="Arial" w:cs="Arial"/>
                <w:b/>
                <w:bCs/>
                <w:sz w:val="20"/>
                <w:szCs w:val="20"/>
                <w:lang w:eastAsia="en-AU"/>
              </w:rPr>
              <w:t>15</w:t>
            </w:r>
          </w:p>
        </w:tc>
        <w:tc>
          <w:tcPr>
            <w:tcW w:w="2665" w:type="pct"/>
            <w:tcBorders>
              <w:top w:val="outset" w:sz="6" w:space="0" w:color="auto"/>
              <w:left w:val="outset" w:sz="6" w:space="0" w:color="auto"/>
              <w:bottom w:val="outset" w:sz="6" w:space="0" w:color="auto"/>
              <w:right w:val="outset" w:sz="6" w:space="0" w:color="auto"/>
            </w:tcBorders>
            <w:hideMark/>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incorporates a 'deemed to comply solution' to manage stormwater quality where the development:</w:t>
            </w:r>
          </w:p>
          <w:p w:rsidR="00724C4B" w:rsidRPr="00724C4B" w:rsidRDefault="00724C4B" w:rsidP="00724C4B">
            <w:pPr>
              <w:numPr>
                <w:ilvl w:val="0"/>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is for an urban purpose that involves a land area of 2500m</w:t>
            </w:r>
            <w:r w:rsidRPr="00724C4B">
              <w:rPr>
                <w:rFonts w:ascii="Arial" w:eastAsia="Times New Roman" w:hAnsi="Arial" w:cs="Arial"/>
                <w:sz w:val="20"/>
                <w:szCs w:val="20"/>
                <w:vertAlign w:val="superscript"/>
                <w:lang w:eastAsia="en-AU"/>
              </w:rPr>
              <w:t>2</w:t>
            </w:r>
            <w:r w:rsidRPr="00724C4B">
              <w:rPr>
                <w:rFonts w:ascii="Arial" w:eastAsia="Times New Roman" w:hAnsi="Arial" w:cs="Arial"/>
                <w:sz w:val="20"/>
                <w:szCs w:val="20"/>
                <w:lang w:eastAsia="en-AU"/>
              </w:rPr>
              <w:t> or greater; and</w:t>
            </w:r>
          </w:p>
          <w:p w:rsidR="00724C4B" w:rsidRPr="00724C4B" w:rsidRDefault="00724C4B" w:rsidP="00724C4B">
            <w:pPr>
              <w:numPr>
                <w:ilvl w:val="0"/>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will result in:</w:t>
            </w:r>
          </w:p>
          <w:p w:rsidR="00724C4B" w:rsidRPr="00724C4B" w:rsidRDefault="00724C4B" w:rsidP="00724C4B">
            <w:pPr>
              <w:numPr>
                <w:ilvl w:val="1"/>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6 or more dwellings; or</w:t>
            </w:r>
          </w:p>
          <w:p w:rsidR="00724C4B" w:rsidRPr="00724C4B" w:rsidRDefault="00724C4B" w:rsidP="00724C4B">
            <w:pPr>
              <w:numPr>
                <w:ilvl w:val="1"/>
                <w:numId w:val="42"/>
              </w:numPr>
              <w:spacing w:before="100" w:beforeAutospacing="1" w:after="100" w:afterAutospacing="1" w:line="240" w:lineRule="auto"/>
              <w:rPr>
                <w:rFonts w:ascii="Arial" w:eastAsia="Times New Roman" w:hAnsi="Arial" w:cs="Arial"/>
                <w:sz w:val="20"/>
                <w:szCs w:val="20"/>
                <w:lang w:eastAsia="en-AU"/>
              </w:rPr>
            </w:pPr>
            <w:r w:rsidRPr="00724C4B">
              <w:rPr>
                <w:rFonts w:ascii="Arial" w:eastAsia="Times New Roman" w:hAnsi="Arial" w:cs="Arial"/>
                <w:sz w:val="20"/>
                <w:szCs w:val="20"/>
                <w:lang w:eastAsia="en-AU"/>
              </w:rPr>
              <w:t>an impervious area greater than 25% of the net developable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724C4B" w:rsidRDefault="00724C4B" w:rsidP="00724C4B">
                  <w:pPr>
                    <w:spacing w:before="100" w:beforeAutospacing="1" w:after="100" w:afterAutospacing="1" w:line="240" w:lineRule="auto"/>
                    <w:ind w:left="450"/>
                    <w:rPr>
                      <w:rFonts w:ascii="Arial" w:eastAsia="Times New Roman" w:hAnsi="Arial" w:cs="Arial"/>
                      <w:sz w:val="20"/>
                      <w:szCs w:val="20"/>
                      <w:lang w:eastAsia="en-AU"/>
                    </w:rPr>
                  </w:pPr>
                  <w:r w:rsidRPr="00F05705">
                    <w:rPr>
                      <w:rFonts w:ascii="Arial" w:eastAsia="Times New Roman" w:hAnsi="Arial" w:cs="Arial"/>
                      <w:sz w:val="18"/>
                      <w:szCs w:val="20"/>
                      <w:lang w:eastAsia="en-AU"/>
                    </w:rPr>
                    <w:lastRenderedPageBreak/>
                    <w:t>Note - The deemed to comply solution is to be designed, constructed, established and maintained in accordance with the requirements of Water by Design ‘Deemed to Comply Solutions - Stormwater Quality Management for South East Queensland’ and Planning scheme policy - Integrated design.</w:t>
                  </w:r>
                </w:p>
              </w:tc>
            </w:tr>
          </w:tbl>
          <w:p w:rsidR="008975BE" w:rsidRPr="008975BE" w:rsidRDefault="008975BE" w:rsidP="00724C4B">
            <w:pPr>
              <w:spacing w:before="100" w:beforeAutospacing="1" w:after="100" w:afterAutospacing="1" w:line="240" w:lineRule="auto"/>
              <w:ind w:left="4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C611AA"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RAD16</w:t>
            </w:r>
          </w:p>
        </w:tc>
        <w:tc>
          <w:tcPr>
            <w:tcW w:w="2665" w:type="pct"/>
            <w:tcBorders>
              <w:top w:val="outset" w:sz="6" w:space="0" w:color="auto"/>
              <w:left w:val="outset" w:sz="6" w:space="0" w:color="auto"/>
              <w:bottom w:val="outset" w:sz="6" w:space="0" w:color="auto"/>
              <w:right w:val="outset" w:sz="6" w:space="0" w:color="auto"/>
            </w:tcBorders>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ensures that surface flows entering the premises from adjacent properties are not blocked, diverted or concentrated.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F05705">
                    <w:rPr>
                      <w:rFonts w:ascii="Arial" w:eastAsia="Times New Roman" w:hAnsi="Arial" w:cs="Arial"/>
                      <w:sz w:val="18"/>
                      <w:szCs w:val="20"/>
                      <w:lang w:eastAsia="en-AU"/>
                    </w:rPr>
                    <w:t>upstream, downstream or surrounding premises</w:t>
                  </w:r>
                  <w:proofErr w:type="gramEnd"/>
                  <w:r w:rsidRPr="00724C4B">
                    <w:rPr>
                      <w:rFonts w:ascii="Arial" w:eastAsia="Times New Roman" w:hAnsi="Arial" w:cs="Arial"/>
                      <w:sz w:val="20"/>
                      <w:szCs w:val="20"/>
                      <w:lang w:eastAsia="en-AU"/>
                    </w:rPr>
                    <w:t>.</w:t>
                  </w:r>
                </w:p>
              </w:tc>
            </w:tr>
          </w:tbl>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724C4B"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724C4B" w:rsidRPr="008975BE" w:rsidRDefault="00C611AA"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RAD17</w:t>
            </w:r>
          </w:p>
        </w:tc>
        <w:tc>
          <w:tcPr>
            <w:tcW w:w="2665" w:type="pct"/>
            <w:tcBorders>
              <w:top w:val="outset" w:sz="6" w:space="0" w:color="auto"/>
              <w:left w:val="outset" w:sz="6" w:space="0" w:color="auto"/>
              <w:bottom w:val="outset" w:sz="6" w:space="0" w:color="auto"/>
              <w:right w:val="outset" w:sz="6" w:space="0" w:color="auto"/>
            </w:tcBorders>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724C4B">
              <w:rPr>
                <w:rFonts w:ascii="Arial" w:eastAsia="Times New Roman" w:hAnsi="Arial" w:cs="Arial"/>
                <w:sz w:val="20"/>
                <w:szCs w:val="20"/>
                <w:lang w:eastAsia="en-AU"/>
              </w:rPr>
              <w:t>Development ensures that works (e.g. fences and walls) do not block, divert or concentrate the flow of stormwater to adjoining properties.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724C4B" w:rsidRPr="00724C4B" w:rsidTr="00724C4B">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A report from a suitably qualified Registered Professional Engineer Queensland may be required certifying that the development does not increase the potential for significant adverse impacts on an </w:t>
                  </w:r>
                  <w:proofErr w:type="gramStart"/>
                  <w:r w:rsidRPr="00F05705">
                    <w:rPr>
                      <w:rFonts w:ascii="Arial" w:eastAsia="Times New Roman" w:hAnsi="Arial" w:cs="Arial"/>
                      <w:sz w:val="18"/>
                      <w:szCs w:val="20"/>
                      <w:lang w:eastAsia="en-AU"/>
                    </w:rPr>
                    <w:t>upstream, downstream or surrounding premises</w:t>
                  </w:r>
                  <w:proofErr w:type="gramEnd"/>
                  <w:r w:rsidRPr="00724C4B">
                    <w:rPr>
                      <w:rFonts w:ascii="Arial" w:eastAsia="Times New Roman" w:hAnsi="Arial" w:cs="Arial"/>
                      <w:sz w:val="20"/>
                      <w:szCs w:val="20"/>
                      <w:lang w:eastAsia="en-AU"/>
                    </w:rPr>
                    <w:t>.</w:t>
                  </w:r>
                </w:p>
              </w:tc>
            </w:tr>
          </w:tbl>
          <w:p w:rsidR="00724C4B" w:rsidRPr="00724C4B" w:rsidRDefault="00724C4B" w:rsidP="00724C4B">
            <w:pPr>
              <w:spacing w:before="100" w:beforeAutospacing="1" w:after="100" w:afterAutospacing="1" w:line="240" w:lineRule="auto"/>
              <w:ind w:left="278"/>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724C4B" w:rsidRPr="008975BE" w:rsidRDefault="00724C4B"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RAD18</w:t>
            </w:r>
          </w:p>
        </w:tc>
        <w:tc>
          <w:tcPr>
            <w:tcW w:w="2665" w:type="pct"/>
            <w:tcBorders>
              <w:top w:val="outset" w:sz="6" w:space="0" w:color="auto"/>
              <w:left w:val="outset" w:sz="6" w:space="0" w:color="auto"/>
              <w:bottom w:val="outset" w:sz="6" w:space="0" w:color="auto"/>
              <w:right w:val="outset" w:sz="6" w:space="0" w:color="auto"/>
            </w:tcBorders>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drainage infrastructure (excluding detention and bio-retention systems) through or within private land is protected by easements in favour of Council (at no cost to Council).  Minimum easement widths are as follows:</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4931"/>
              <w:gridCol w:w="2956"/>
              <w:gridCol w:w="244"/>
            </w:tblGrid>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shd w:val="clear" w:color="auto" w:fill="D9D9D9"/>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Pipe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shd w:val="clear" w:color="auto" w:fill="D9D9D9"/>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Minimum Easement Width (excluding access requirements)</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up to 825mm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3.0m</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up to 825mm diameter with Sewer pipe up to 225m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4.0m</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C611AA" w:rsidTr="00C611AA">
              <w:trPr>
                <w:gridAfter w:val="1"/>
                <w:wAfter w:w="150" w:type="pct"/>
                <w:tblCellSpacing w:w="0" w:type="dxa"/>
              </w:trPr>
              <w:tc>
                <w:tcPr>
                  <w:tcW w:w="3032"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Stormwater pipe greater than 825mm diameter</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818" w:type="pct"/>
                  <w:tcBorders>
                    <w:top w:val="single" w:sz="6" w:space="0" w:color="CCCCCC"/>
                    <w:left w:val="single" w:sz="6" w:space="0" w:color="CCCCCC"/>
                    <w:bottom w:val="single" w:sz="6" w:space="0" w:color="CCCCCC"/>
                    <w:right w:val="single" w:sz="6" w:space="0" w:color="CCCCCC"/>
                  </w:tcBorders>
                  <w:hideMark/>
                </w:tcPr>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C611AA">
                    <w:rPr>
                      <w:rFonts w:ascii="Arial" w:eastAsia="Times New Roman" w:hAnsi="Arial" w:cs="Arial"/>
                      <w:sz w:val="20"/>
                      <w:szCs w:val="20"/>
                      <w:lang w:eastAsia="en-AU"/>
                    </w:rPr>
                    <w:t>Easement boundary to be 1m clear of the outside wall of the pipe and clear of all pits.</w:t>
                  </w:r>
                </w:p>
                <w:p w:rsidR="00C611AA" w:rsidRPr="00C611AA"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F05705" w:rsidTr="00C611A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5000" w:type="pct"/>
                  <w:gridSpan w:val="3"/>
                  <w:tcBorders>
                    <w:top w:val="single" w:sz="6" w:space="0" w:color="CCCCCC"/>
                    <w:left w:val="single" w:sz="6" w:space="0" w:color="CCCCCC"/>
                    <w:bottom w:val="single" w:sz="6" w:space="0" w:color="CCCCCC"/>
                    <w:right w:val="single" w:sz="6" w:space="0" w:color="CCCCCC"/>
                  </w:tcBorders>
                  <w:vAlign w:val="center"/>
                  <w:hideMark/>
                </w:tcPr>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Additional easement width may be required in certain circumstances in order to facilitate maintenance access to the stormwater system.</w:t>
                  </w:r>
                </w:p>
              </w:tc>
            </w:tr>
          </w:tbl>
          <w:p w:rsidR="00C611AA" w:rsidRPr="00F05705" w:rsidRDefault="00C611AA" w:rsidP="00C611AA">
            <w:pPr>
              <w:spacing w:before="100" w:beforeAutospacing="1" w:after="100" w:afterAutospacing="1" w:line="240" w:lineRule="auto"/>
              <w:ind w:left="150" w:right="150"/>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C611AA" w:rsidRPr="00F05705" w:rsidTr="00C611AA">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Refer to Planning scheme policy - Integrated design (Appendix C) for easement requirements over open channels.</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Site works and construction management</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19</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site and any existing structures are to be maintained in a tidy and safe condition.</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20</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Development does not cause erosion or allow sediment to leave the 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The International Erosion Control Association (Australasia) Best Practice Erosion and Sediment Control provides guidance on strategies and techniques for managing erosion and sedimentation.</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RAD21</w:t>
            </w:r>
          </w:p>
        </w:tc>
        <w:tc>
          <w:tcPr>
            <w:tcW w:w="266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No dust emissions extend beyond the boundaries of the site during soil disturbances and construction works.</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C611AA"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RAD22</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Existing street trees are protected and not damaged during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developments sites are adopted and implemented.</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RAD23</w:t>
            </w:r>
          </w:p>
        </w:tc>
        <w:tc>
          <w:tcPr>
            <w:tcW w:w="266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Any damage to Council land or infrastructure is repaired or replaced with the same materials, prior to plan sealing, or final building classification.</w:t>
            </w:r>
          </w:p>
        </w:tc>
        <w:tc>
          <w:tcPr>
            <w:tcW w:w="37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24</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Construction traffic including contractor car parking is controlled in accordance with a traffic management plan, prepared in accordance with the Manual of Uniform Traffic Control Devices (MUTCD) to ensure all traffic movements to and from the site are safe. </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152784">
              <w:rPr>
                <w:rFonts w:ascii="Arial" w:eastAsia="Times New Roman" w:hAnsi="Arial" w:cs="Arial"/>
                <w:b/>
                <w:bCs/>
                <w:sz w:val="20"/>
                <w:szCs w:val="20"/>
                <w:lang w:eastAsia="en-AU"/>
              </w:rPr>
              <w:t>25</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152784" w:rsidP="00152784">
            <w:pPr>
              <w:spacing w:before="100" w:beforeAutospacing="1" w:after="100" w:afterAutospacing="1" w:line="240" w:lineRule="auto"/>
              <w:ind w:left="152"/>
              <w:rPr>
                <w:rFonts w:ascii="Arial" w:eastAsia="Times New Roman" w:hAnsi="Arial" w:cs="Arial"/>
                <w:sz w:val="20"/>
                <w:szCs w:val="20"/>
                <w:lang w:eastAsia="en-AU"/>
              </w:rPr>
            </w:pPr>
            <w:r w:rsidRPr="00152784">
              <w:rPr>
                <w:rFonts w:ascii="Arial" w:eastAsia="Times New Roman" w:hAnsi="Arial" w:cs="Arial"/>
                <w:sz w:val="20"/>
                <w:szCs w:val="20"/>
                <w:lang w:eastAsia="en-AU"/>
              </w:rPr>
              <w:t xml:space="preserve">Any material dropped, deposited or spilled on the road(s) as a result of construction processes associated with the site </w:t>
            </w:r>
            <w:proofErr w:type="gramStart"/>
            <w:r w:rsidRPr="00152784">
              <w:rPr>
                <w:rFonts w:ascii="Arial" w:eastAsia="Times New Roman" w:hAnsi="Arial" w:cs="Arial"/>
                <w:sz w:val="20"/>
                <w:szCs w:val="20"/>
                <w:lang w:eastAsia="en-AU"/>
              </w:rPr>
              <w:t>are to be cleaned at all times</w:t>
            </w:r>
            <w:proofErr w:type="gramEnd"/>
            <w:r w:rsidRPr="00152784">
              <w:rPr>
                <w:rFonts w:ascii="Arial" w:eastAsia="Times New Roman" w:hAnsi="Arial" w:cs="Arial"/>
                <w:sz w:val="20"/>
                <w:szCs w:val="20"/>
                <w:lang w:eastAsia="en-AU"/>
              </w:rPr>
              <w:t>.</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r w:rsidR="00152784">
              <w:rPr>
                <w:rFonts w:ascii="Arial" w:eastAsia="Times New Roman" w:hAnsi="Arial" w:cs="Arial"/>
                <w:b/>
                <w:bCs/>
                <w:sz w:val="20"/>
                <w:szCs w:val="20"/>
                <w:lang w:eastAsia="en-AU"/>
              </w:rPr>
              <w:t>6</w:t>
            </w:r>
          </w:p>
        </w:tc>
        <w:tc>
          <w:tcPr>
            <w:tcW w:w="2665" w:type="pct"/>
            <w:tcBorders>
              <w:top w:val="outset" w:sz="6" w:space="0" w:color="auto"/>
              <w:left w:val="outset" w:sz="6" w:space="0" w:color="auto"/>
              <w:bottom w:val="outset" w:sz="6" w:space="0" w:color="auto"/>
              <w:right w:val="outset" w:sz="6" w:space="0" w:color="auto"/>
            </w:tcBorders>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152784" w:rsidRPr="00152784" w:rsidTr="00494FCE">
              <w:trPr>
                <w:tblCellSpacing w:w="15" w:type="dxa"/>
              </w:trPr>
              <w:tc>
                <w:tcPr>
                  <w:tcW w:w="13341" w:type="dxa"/>
                  <w:vAlign w:val="center"/>
                  <w:hideMark/>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No parking of vehicles or storage of machinery or goods is to occur in these areas during development works.</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RAD27</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Disposal of materials is managed in one or more of the following ways:</w:t>
            </w:r>
          </w:p>
          <w:p w:rsidR="00152784" w:rsidRPr="00152784" w:rsidRDefault="00152784" w:rsidP="00152784">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cleared vegetation, declared weeds, stumps, rubbish, car bodies, scrap metal and the like are removed and disposed of in a Council land fill facility; or</w:t>
            </w:r>
          </w:p>
          <w:p w:rsidR="00152784" w:rsidRPr="00152784" w:rsidRDefault="00152784" w:rsidP="00152784">
            <w:pPr>
              <w:numPr>
                <w:ilvl w:val="0"/>
                <w:numId w:val="43"/>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152784" w:rsidRPr="00152784" w:rsidT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F05705" w:rsidRDefault="00152784" w:rsidP="00152784">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No burning of cleared vegetation is permitted.</w:t>
                  </w:r>
                </w:p>
              </w:tc>
            </w:tr>
            <w:tr w:rsidR="00152784" w:rsidRPr="00152784">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152784" w:rsidRPr="00F05705" w:rsidRDefault="00152784" w:rsidP="00152784">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The chipped vegetation must be stored in an approved location.</w:t>
                  </w:r>
                </w:p>
              </w:tc>
            </w:tr>
          </w:tbl>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152784"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RAD28</w:t>
            </w:r>
          </w:p>
        </w:tc>
        <w:tc>
          <w:tcPr>
            <w:tcW w:w="2665" w:type="pct"/>
            <w:tcBorders>
              <w:top w:val="outset" w:sz="6" w:space="0" w:color="auto"/>
              <w:left w:val="outset" w:sz="6" w:space="0" w:color="auto"/>
              <w:bottom w:val="outset" w:sz="6" w:space="0" w:color="auto"/>
              <w:right w:val="outset" w:sz="6" w:space="0" w:color="auto"/>
            </w:tcBorders>
          </w:tcPr>
          <w:p w:rsidR="00152784" w:rsidRPr="00152784" w:rsidRDefault="00152784" w:rsidP="00152784">
            <w:pPr>
              <w:spacing w:before="100" w:beforeAutospacing="1" w:after="100" w:afterAutospacing="1" w:line="240" w:lineRule="auto"/>
              <w:ind w:left="150" w:right="150"/>
              <w:rPr>
                <w:rFonts w:ascii="Arial" w:eastAsia="Times New Roman" w:hAnsi="Arial" w:cs="Arial"/>
                <w:sz w:val="20"/>
                <w:szCs w:val="20"/>
                <w:lang w:eastAsia="en-AU"/>
              </w:rPr>
            </w:pPr>
            <w:r w:rsidRPr="00152784">
              <w:rPr>
                <w:rFonts w:ascii="Arial" w:eastAsia="Times New Roman" w:hAnsi="Arial" w:cs="Arial"/>
                <w:sz w:val="20"/>
                <w:szCs w:val="20"/>
                <w:lang w:eastAsia="en-AU"/>
              </w:rPr>
              <w:t>All development works are carried out within the following times:</w:t>
            </w:r>
          </w:p>
          <w:p w:rsidR="00494FCE" w:rsidRDefault="00152784" w:rsidP="00494FCE">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152784">
              <w:rPr>
                <w:rFonts w:ascii="Arial" w:eastAsia="Times New Roman" w:hAnsi="Arial" w:cs="Arial"/>
                <w:sz w:val="20"/>
                <w:szCs w:val="20"/>
                <w:lang w:eastAsia="en-AU"/>
              </w:rPr>
              <w:lastRenderedPageBreak/>
              <w:t>Monday to Saturday (other than public holidays) between 6:30am and 6:30pm on the same day;</w:t>
            </w:r>
          </w:p>
          <w:p w:rsidR="00152784" w:rsidRPr="00494FCE" w:rsidRDefault="00152784" w:rsidP="00494FCE">
            <w:pPr>
              <w:numPr>
                <w:ilvl w:val="0"/>
                <w:numId w:val="44"/>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no work is to be carried out on Sundays or public holidays.</w:t>
            </w:r>
          </w:p>
        </w:tc>
        <w:tc>
          <w:tcPr>
            <w:tcW w:w="375"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152784" w:rsidRPr="008975BE" w:rsidRDefault="00152784"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3190" w:type="pct"/>
            <w:gridSpan w:val="2"/>
            <w:tcBorders>
              <w:top w:val="outset" w:sz="6" w:space="0" w:color="auto"/>
              <w:left w:val="outset" w:sz="6" w:space="0" w:color="auto"/>
              <w:bottom w:val="outset" w:sz="6" w:space="0" w:color="auto"/>
              <w:right w:val="outset" w:sz="6" w:space="0" w:color="auto"/>
            </w:tcBorders>
            <w:shd w:val="clear" w:color="auto" w:fill="CCCCCC"/>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Earthworks</w:t>
            </w:r>
          </w:p>
        </w:tc>
        <w:tc>
          <w:tcPr>
            <w:tcW w:w="375"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shd w:val="clear" w:color="auto" w:fill="CCCCCC"/>
          </w:tcPr>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RAD2</w:t>
            </w:r>
            <w:r w:rsidR="003C1F1E">
              <w:rPr>
                <w:rFonts w:ascii="Arial" w:eastAsia="Times New Roman" w:hAnsi="Arial" w:cs="Arial"/>
                <w:b/>
                <w:bCs/>
                <w:sz w:val="20"/>
                <w:szCs w:val="20"/>
                <w:lang w:eastAsia="en-AU"/>
              </w:rPr>
              <w:t>9</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total of all cut and fill on-site does not exceed 900mm in height.</w:t>
            </w:r>
          </w:p>
          <w:p w:rsidR="00C611AA" w:rsidRPr="008975BE" w:rsidRDefault="00C611AA"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Figure - Cut and fill</w:t>
            </w:r>
            <w:r w:rsidRPr="008975BE">
              <w:rPr>
                <w:rFonts w:ascii="Arial" w:eastAsia="Times New Roman" w:hAnsi="Arial" w:cs="Arial"/>
                <w:sz w:val="20"/>
                <w:szCs w:val="20"/>
                <w:lang w:eastAsia="en-AU"/>
              </w:rPr>
              <w:t xml:space="preserve"> </w:t>
            </w:r>
            <w:hyperlink r:id="rId7" w:tgtFrame="_blank" w:tooltip="Link to larger image (popup)" w:history="1">
              <w:r w:rsidRPr="008975BE">
                <w:rPr>
                  <w:rFonts w:ascii="Arial" w:eastAsia="Times New Roman" w:hAnsi="Arial" w:cs="Arial"/>
                  <w:color w:val="0000FF"/>
                  <w:sz w:val="20"/>
                  <w:szCs w:val="20"/>
                  <w:lang w:eastAsia="en-AU"/>
                </w:rPr>
                <w:t> </w:t>
              </w:r>
            </w:hyperlink>
          </w:p>
          <w:p w:rsidR="00C611AA" w:rsidRPr="008975BE" w:rsidRDefault="00C611AA"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3FAEB6A9" wp14:editId="2CA250EE">
                  <wp:extent cx="4267200" cy="1619250"/>
                  <wp:effectExtent l="0" t="0" r="0" b="0"/>
                  <wp:docPr id="7" name="Picture 7" descr="Cut an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 and fi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619250"/>
                          </a:xfrm>
                          <a:prstGeom prst="rect">
                            <a:avLst/>
                          </a:prstGeom>
                          <a:noFill/>
                          <a:ln>
                            <a:noFill/>
                          </a:ln>
                        </pic:spPr>
                      </pic:pic>
                    </a:graphicData>
                  </a:graphic>
                </wp:inline>
              </w:drawing>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rsidTr="008975BE">
              <w:trPr>
                <w:tblCellSpacing w:w="15" w:type="dxa"/>
              </w:trPr>
              <w:tc>
                <w:tcPr>
                  <w:tcW w:w="13341" w:type="dxa"/>
                  <w:vAlign w:val="center"/>
                  <w:hideMark/>
                </w:tcPr>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This is site earthworks not building work.</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RAD30</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Cut and fill batters, (other than batters to dams and water impoundments), have a finished slope no steeper than the following:</w:t>
            </w:r>
          </w:p>
          <w:p w:rsidR="003C1F1E" w:rsidRPr="003C1F1E" w:rsidRDefault="003C1F1E" w:rsidP="003C1F1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any cut batter is no steeper than 1V in 4H;</w:t>
            </w:r>
          </w:p>
          <w:p w:rsidR="00494FCE" w:rsidRDefault="003C1F1E" w:rsidP="00494FC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any fill batter, (other than a compacted fill batter), is no steeper than 1V in 4H;</w:t>
            </w:r>
          </w:p>
          <w:p w:rsidR="003C1F1E" w:rsidRPr="00494FCE" w:rsidRDefault="003C1F1E" w:rsidP="00494FCE">
            <w:pPr>
              <w:numPr>
                <w:ilvl w:val="0"/>
                <w:numId w:val="45"/>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any compacted fill batter is no steeper than 1V in 4H. </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RAD31</w:t>
            </w:r>
          </w:p>
        </w:tc>
        <w:tc>
          <w:tcPr>
            <w:tcW w:w="266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All cut and fill batters are provided with appropriate scour, erosion protection and run-off control measures including catch drains at the top of batters and lined batter drains as necessary.</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RAD32</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Stabilisation measures are provided, as necessary, to ensure long-term stability and low maintenance of steep slopes and batters.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3C1F1E" w:rsidRPr="003C1F1E" w:rsidTr="003C1F1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Inspection and certification of steep slopes and batters may be required by a suitably qualified and experienced RPEQ.</w:t>
                  </w:r>
                </w:p>
              </w:tc>
            </w:tr>
          </w:tbl>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RAD33</w:t>
            </w:r>
          </w:p>
        </w:tc>
        <w:tc>
          <w:tcPr>
            <w:tcW w:w="2665" w:type="pct"/>
            <w:tcBorders>
              <w:top w:val="outset" w:sz="6" w:space="0" w:color="auto"/>
              <w:left w:val="outset" w:sz="6" w:space="0" w:color="auto"/>
              <w:bottom w:val="outset" w:sz="6" w:space="0" w:color="auto"/>
              <w:right w:val="outset" w:sz="6" w:space="0" w:color="auto"/>
            </w:tcBorders>
          </w:tcPr>
          <w:p w:rsidR="003C1F1E" w:rsidRPr="008975BE" w:rsidRDefault="003C1F1E" w:rsidP="003C1F1E">
            <w:pPr>
              <w:tabs>
                <w:tab w:val="left" w:pos="1139"/>
              </w:tabs>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 xml:space="preserve">All fill and excavation </w:t>
            </w:r>
            <w:proofErr w:type="gramStart"/>
            <w:r w:rsidRPr="003C1F1E">
              <w:rPr>
                <w:rFonts w:ascii="Arial" w:eastAsia="Times New Roman" w:hAnsi="Arial" w:cs="Arial"/>
                <w:sz w:val="20"/>
                <w:szCs w:val="20"/>
                <w:lang w:eastAsia="en-AU"/>
              </w:rPr>
              <w:t>is</w:t>
            </w:r>
            <w:proofErr w:type="gramEnd"/>
            <w:r w:rsidRPr="003C1F1E">
              <w:rPr>
                <w:rFonts w:ascii="Arial" w:eastAsia="Times New Roman" w:hAnsi="Arial" w:cs="Arial"/>
                <w:sz w:val="20"/>
                <w:szCs w:val="20"/>
                <w:lang w:eastAsia="en-AU"/>
              </w:rPr>
              <w:t xml:space="preserve"> contained on-site and is free draining.</w:t>
            </w:r>
            <w:r>
              <w:rPr>
                <w:rFonts w:ascii="Arial" w:eastAsia="Times New Roman" w:hAnsi="Arial" w:cs="Arial"/>
                <w:sz w:val="20"/>
                <w:szCs w:val="20"/>
                <w:lang w:eastAsia="en-AU"/>
              </w:rPr>
              <w:tab/>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RAD34</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Earthworks undertaken on the development site are shaped in a manner which does not:</w:t>
            </w:r>
          </w:p>
          <w:p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prevent stormwater surface flow which, prior to commencement of the earthworks, passed onto the development site, from entering the land; or </w:t>
            </w:r>
          </w:p>
          <w:p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redirect stormwater surface flow away from existing flow paths; or</w:t>
            </w:r>
          </w:p>
          <w:p w:rsidR="003C1F1E" w:rsidRPr="003C1F1E" w:rsidRDefault="003C1F1E" w:rsidP="003C1F1E">
            <w:pPr>
              <w:numPr>
                <w:ilvl w:val="0"/>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divert stormwater surface flow onto adjacent land (other than a road) in a manner which:</w:t>
            </w:r>
          </w:p>
          <w:p w:rsidR="003C1F1E" w:rsidRP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concentrates the flow; or </w:t>
            </w:r>
          </w:p>
          <w:p w:rsid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increases the flow rates of stormwater over the affected section of the adjacent land above the situation which existed prior to the diversion; or</w:t>
            </w:r>
          </w:p>
          <w:p w:rsidR="003C1F1E" w:rsidRPr="003C1F1E" w:rsidRDefault="003C1F1E" w:rsidP="003C1F1E">
            <w:pPr>
              <w:numPr>
                <w:ilvl w:val="1"/>
                <w:numId w:val="46"/>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causes actionable nuisance to any person, property or premises. </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RAD35</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All fill placed on-site is:</w:t>
            </w:r>
          </w:p>
          <w:p w:rsidR="00494FCE" w:rsidRDefault="003C1F1E" w:rsidP="00494FCE">
            <w:pPr>
              <w:numPr>
                <w:ilvl w:val="0"/>
                <w:numId w:val="47"/>
              </w:numPr>
              <w:spacing w:before="100" w:beforeAutospacing="1" w:after="100" w:afterAutospacing="1" w:line="240" w:lineRule="auto"/>
              <w:ind w:right="150"/>
              <w:rPr>
                <w:rFonts w:ascii="Arial" w:eastAsia="Times New Roman" w:hAnsi="Arial" w:cs="Arial"/>
                <w:sz w:val="20"/>
                <w:szCs w:val="20"/>
                <w:lang w:eastAsia="en-AU"/>
              </w:rPr>
            </w:pPr>
            <w:r w:rsidRPr="003C1F1E">
              <w:rPr>
                <w:rFonts w:ascii="Arial" w:eastAsia="Times New Roman" w:hAnsi="Arial" w:cs="Arial"/>
                <w:sz w:val="20"/>
                <w:szCs w:val="20"/>
                <w:lang w:eastAsia="en-AU"/>
              </w:rPr>
              <w:t>limited to that necessary for the approved use;</w:t>
            </w:r>
          </w:p>
          <w:p w:rsidR="003C1F1E" w:rsidRPr="00494FCE" w:rsidRDefault="003C1F1E" w:rsidP="00494FCE">
            <w:pPr>
              <w:numPr>
                <w:ilvl w:val="0"/>
                <w:numId w:val="47"/>
              </w:numPr>
              <w:spacing w:before="100" w:beforeAutospacing="1" w:after="100" w:afterAutospacing="1" w:line="240" w:lineRule="auto"/>
              <w:ind w:right="150"/>
              <w:rPr>
                <w:rFonts w:ascii="Arial" w:eastAsia="Times New Roman" w:hAnsi="Arial" w:cs="Arial"/>
                <w:sz w:val="20"/>
                <w:szCs w:val="20"/>
                <w:lang w:eastAsia="en-AU"/>
              </w:rPr>
            </w:pPr>
            <w:r w:rsidRPr="00494FCE">
              <w:rPr>
                <w:rFonts w:ascii="Arial" w:eastAsia="Times New Roman" w:hAnsi="Arial" w:cs="Arial"/>
                <w:sz w:val="20"/>
                <w:szCs w:val="20"/>
                <w:lang w:eastAsia="en-AU"/>
              </w:rPr>
              <w:t>clean and uncontaminated (i.e. no building waste, concrete, green waste, actual acid sulfate soils, potential acid sulfate soils or contaminated material etc.).</w:t>
            </w: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RAD36</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 xml:space="preserve">The site is </w:t>
            </w:r>
            <w:proofErr w:type="gramStart"/>
            <w:r w:rsidRPr="003C1F1E">
              <w:rPr>
                <w:rFonts w:ascii="Arial" w:eastAsia="Times New Roman" w:hAnsi="Arial" w:cs="Arial"/>
                <w:sz w:val="20"/>
                <w:szCs w:val="20"/>
                <w:lang w:eastAsia="en-AU"/>
              </w:rPr>
              <w:t>prepared</w:t>
            </w:r>
            <w:proofErr w:type="gramEnd"/>
            <w:r w:rsidRPr="003C1F1E">
              <w:rPr>
                <w:rFonts w:ascii="Arial" w:eastAsia="Times New Roman" w:hAnsi="Arial" w:cs="Arial"/>
                <w:sz w:val="20"/>
                <w:szCs w:val="20"/>
                <w:lang w:eastAsia="en-AU"/>
              </w:rPr>
              <w:t xml:space="preserve"> and the fill placed on-site in accordance with Australian Standard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3C1F1E" w:rsidRPr="003C1F1E" w:rsidTr="00494FCE">
              <w:trPr>
                <w:tblCellSpacing w:w="15" w:type="dxa"/>
              </w:trPr>
              <w:tc>
                <w:tcPr>
                  <w:tcW w:w="13341" w:type="dxa"/>
                  <w:vAlign w:val="center"/>
                  <w:hideMark/>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The fill is to be inspected and tested in accordance with Planning scheme policy - Operational works inspection, maintenance and bonding procedures </w:t>
                  </w:r>
                </w:p>
              </w:tc>
            </w:tr>
          </w:tbl>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3C1F1E"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tcPr>
          <w:p w:rsidR="003C1F1E" w:rsidRPr="008975BE" w:rsidRDefault="006157C3" w:rsidP="00C611AA">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RAD37</w:t>
            </w:r>
          </w:p>
        </w:tc>
        <w:tc>
          <w:tcPr>
            <w:tcW w:w="2665" w:type="pct"/>
            <w:tcBorders>
              <w:top w:val="outset" w:sz="6" w:space="0" w:color="auto"/>
              <w:left w:val="outset" w:sz="6" w:space="0" w:color="auto"/>
              <w:bottom w:val="outset" w:sz="6" w:space="0" w:color="auto"/>
              <w:right w:val="outset" w:sz="6" w:space="0" w:color="auto"/>
            </w:tcBorders>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3C1F1E">
              <w:rPr>
                <w:rFonts w:ascii="Arial" w:eastAsia="Times New Roman" w:hAnsi="Arial" w:cs="Arial"/>
                <w:sz w:val="20"/>
                <w:szCs w:val="20"/>
                <w:lang w:eastAsia="en-AU"/>
              </w:rPr>
              <w:t>No filling or excavation is undertaken in an easement issued in favour of Council or a public sector entity.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Pr>
            <w:tblGrid>
              <w:gridCol w:w="8131"/>
            </w:tblGrid>
            <w:tr w:rsidR="003C1F1E" w:rsidRPr="003C1F1E" w:rsidTr="003C1F1E">
              <w:trPr>
                <w:tblCellSpacing w:w="15" w:type="dxa"/>
              </w:trPr>
              <w:tc>
                <w:tcPr>
                  <w:tcW w:w="9284" w:type="dxa"/>
                  <w:tcBorders>
                    <w:top w:val="single" w:sz="6" w:space="0" w:color="CCCCCC"/>
                    <w:left w:val="single" w:sz="6" w:space="0" w:color="CCCCCC"/>
                    <w:bottom w:val="single" w:sz="6" w:space="0" w:color="CCCCCC"/>
                    <w:right w:val="single" w:sz="6" w:space="0" w:color="CCCCCC"/>
                  </w:tcBorders>
                  <w:vAlign w:val="center"/>
                  <w:hideMark/>
                </w:tcPr>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Public sector entity is defined in Schedule 2 of the Act.</w:t>
                  </w:r>
                </w:p>
              </w:tc>
            </w:tr>
          </w:tbl>
          <w:p w:rsidR="003C1F1E" w:rsidRPr="003C1F1E" w:rsidRDefault="003C1F1E" w:rsidP="003C1F1E">
            <w:pPr>
              <w:spacing w:before="100" w:beforeAutospacing="1" w:after="100" w:afterAutospacing="1" w:line="240" w:lineRule="auto"/>
              <w:ind w:left="150" w:right="150"/>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3C1F1E" w:rsidRPr="008975BE" w:rsidRDefault="003C1F1E"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38</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Filling or excavation </w:t>
            </w:r>
            <w:r w:rsidR="006157C3" w:rsidRPr="006157C3">
              <w:rPr>
                <w:rFonts w:ascii="Arial" w:eastAsia="Times New Roman" w:hAnsi="Arial" w:cs="Arial"/>
                <w:sz w:val="20"/>
                <w:szCs w:val="20"/>
                <w:lang w:eastAsia="en-AU"/>
              </w:rPr>
              <w:t>that would result in any of the following is not carried out on site: </w:t>
            </w:r>
          </w:p>
          <w:p w:rsidR="00C611AA" w:rsidRPr="008975BE" w:rsidRDefault="00C611AA" w:rsidP="00C611AA">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reduction in cover over any Council or public sector entity infrastructure to less than 600mm;</w:t>
            </w:r>
          </w:p>
          <w:p w:rsidR="00C611AA" w:rsidRDefault="00C611AA" w:rsidP="00C611AA">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filling or excavation works being undertaken</w:t>
            </w:r>
            <w:r w:rsidR="00494FCE">
              <w:rPr>
                <w:rFonts w:ascii="Arial" w:eastAsia="Times New Roman" w:hAnsi="Arial" w:cs="Arial"/>
                <w:sz w:val="20"/>
                <w:szCs w:val="20"/>
                <w:lang w:eastAsia="en-AU"/>
              </w:rPr>
              <w:t>;</w:t>
            </w:r>
          </w:p>
          <w:p w:rsidR="006157C3" w:rsidRPr="006157C3" w:rsidRDefault="006157C3" w:rsidP="006157C3">
            <w:pPr>
              <w:numPr>
                <w:ilvl w:val="0"/>
                <w:numId w:val="7"/>
              </w:numPr>
              <w:spacing w:before="100" w:beforeAutospacing="1" w:after="100" w:afterAutospacing="1" w:line="240" w:lineRule="auto"/>
              <w:ind w:left="450"/>
              <w:rPr>
                <w:rFonts w:ascii="Arial" w:eastAsia="Times New Roman" w:hAnsi="Arial" w:cs="Arial"/>
                <w:sz w:val="20"/>
                <w:szCs w:val="20"/>
                <w:lang w:eastAsia="en-AU"/>
              </w:rPr>
            </w:pPr>
            <w:r w:rsidRPr="006157C3">
              <w:rPr>
                <w:rFonts w:ascii="Arial" w:eastAsia="Times New Roman" w:hAnsi="Arial" w:cs="Arial"/>
                <w:sz w:val="20"/>
                <w:szCs w:val="20"/>
                <w:lang w:eastAsia="en-AU"/>
              </w:rPr>
              <w:t xml:space="preserve">prevent reasonable access to Council or public sector </w:t>
            </w:r>
            <w:proofErr w:type="gramStart"/>
            <w:r w:rsidRPr="006157C3">
              <w:rPr>
                <w:rFonts w:ascii="Arial" w:eastAsia="Times New Roman" w:hAnsi="Arial" w:cs="Arial"/>
                <w:sz w:val="20"/>
                <w:szCs w:val="20"/>
                <w:lang w:eastAsia="en-AU"/>
              </w:rPr>
              <w:t>entity maintained</w:t>
            </w:r>
            <w:proofErr w:type="gramEnd"/>
            <w:r w:rsidRPr="006157C3">
              <w:rPr>
                <w:rFonts w:ascii="Arial" w:eastAsia="Times New Roman" w:hAnsi="Arial" w:cs="Arial"/>
                <w:sz w:val="20"/>
                <w:szCs w:val="20"/>
                <w:lang w:eastAsia="en-AU"/>
              </w:rPr>
              <w:t xml:space="preserve"> infrastructure or any drainage feature on, or adjacent to the site for monitoring, maintenance or replacement purposes.</w:t>
            </w:r>
          </w:p>
          <w:tbl>
            <w:tblPr>
              <w:tblW w:w="816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
              <w:gridCol w:w="8065"/>
              <w:gridCol w:w="50"/>
            </w:tblGrid>
            <w:tr w:rsidR="006157C3" w:rsidRPr="006157C3" w:rsidTr="006157C3">
              <w:trPr>
                <w:gridBefore w:val="1"/>
                <w:gridAfter w:val="1"/>
                <w:wAfter w:w="5" w:type="dxa"/>
                <w:tblCellSpacing w:w="15" w:type="dxa"/>
              </w:trPr>
              <w:tc>
                <w:tcPr>
                  <w:tcW w:w="8119" w:type="dxa"/>
                  <w:tcBorders>
                    <w:top w:val="single" w:sz="6" w:space="0" w:color="CCCCCC"/>
                    <w:left w:val="single" w:sz="6" w:space="0" w:color="CCCCCC"/>
                    <w:bottom w:val="single" w:sz="6" w:space="0" w:color="CCCCCC"/>
                    <w:right w:val="single" w:sz="6" w:space="0" w:color="CCCCCC"/>
                  </w:tcBorders>
                  <w:vAlign w:val="center"/>
                  <w:hideMark/>
                </w:tcPr>
                <w:p w:rsidR="006157C3" w:rsidRPr="00F05705" w:rsidRDefault="006157C3" w:rsidP="006157C3">
                  <w:pPr>
                    <w:spacing w:before="100" w:beforeAutospacing="1" w:after="100" w:afterAutospacing="1" w:line="240" w:lineRule="auto"/>
                    <w:ind w:left="4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Public sector entity is defined in Schedule 2 of the Act. </w:t>
                  </w:r>
                </w:p>
              </w:tc>
            </w:tr>
            <w:tr w:rsidR="006157C3" w:rsidRPr="006157C3" w:rsidTr="006157C3">
              <w:trPr>
                <w:gridBefore w:val="1"/>
                <w:gridAfter w:val="1"/>
                <w:wAfter w:w="5" w:type="dxa"/>
                <w:tblCellSpacing w:w="15" w:type="dxa"/>
              </w:trPr>
              <w:tc>
                <w:tcPr>
                  <w:tcW w:w="8119" w:type="dxa"/>
                  <w:tcBorders>
                    <w:top w:val="single" w:sz="6" w:space="0" w:color="CCCCCC"/>
                    <w:left w:val="single" w:sz="6" w:space="0" w:color="CCCCCC"/>
                    <w:bottom w:val="single" w:sz="6" w:space="0" w:color="CCCCCC"/>
                    <w:right w:val="single" w:sz="6" w:space="0" w:color="CCCCCC"/>
                  </w:tcBorders>
                  <w:vAlign w:val="center"/>
                  <w:hideMark/>
                </w:tcPr>
                <w:p w:rsidR="006157C3" w:rsidRPr="00F05705" w:rsidRDefault="006157C3" w:rsidP="006157C3">
                  <w:pPr>
                    <w:spacing w:before="100" w:beforeAutospacing="1" w:after="100" w:afterAutospacing="1" w:line="240" w:lineRule="auto"/>
                    <w:ind w:left="450"/>
                    <w:rPr>
                      <w:rFonts w:ascii="Arial" w:eastAsia="Times New Roman" w:hAnsi="Arial" w:cs="Arial"/>
                      <w:sz w:val="18"/>
                      <w:szCs w:val="20"/>
                      <w:lang w:eastAsia="en-AU"/>
                    </w:rPr>
                  </w:pPr>
                  <w:r w:rsidRPr="00F05705">
                    <w:rPr>
                      <w:rFonts w:ascii="Arial" w:eastAsia="Times New Roman" w:hAnsi="Arial" w:cs="Arial"/>
                      <w:sz w:val="18"/>
                      <w:szCs w:val="20"/>
                      <w:lang w:eastAsia="en-AU"/>
                    </w:rPr>
                    <w:lastRenderedPageBreak/>
                    <w:t>Note - All building work covered by QDC MP1.4 is excluded from this provision.</w:t>
                  </w:r>
                </w:p>
              </w:tc>
            </w:tr>
            <w:tr w:rsidR="00C611AA" w:rsidRPr="008975BE" w:rsidTr="006157C3">
              <w:trPr>
                <w:tblCellSpacing w:w="15" w:type="dxa"/>
              </w:trPr>
              <w:tc>
                <w:tcPr>
                  <w:tcW w:w="8105" w:type="dxa"/>
                  <w:gridSpan w:val="3"/>
                  <w:vAlign w:val="center"/>
                  <w:hideMark/>
                </w:tcPr>
                <w:p w:rsidR="00C611AA" w:rsidRPr="00F05705" w:rsidRDefault="00C611AA" w:rsidP="00C611AA">
                  <w:pPr>
                    <w:spacing w:before="100" w:beforeAutospacing="1" w:after="100" w:afterAutospacing="1" w:line="240" w:lineRule="auto"/>
                    <w:rPr>
                      <w:rFonts w:ascii="Arial" w:eastAsia="Times New Roman" w:hAnsi="Arial" w:cs="Arial"/>
                      <w:sz w:val="18"/>
                      <w:szCs w:val="20"/>
                      <w:lang w:eastAsia="en-AU"/>
                    </w:rPr>
                  </w:pP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C611AA" w:rsidRPr="008975BE" w:rsidTr="008975BE">
              <w:trPr>
                <w:tblCellSpacing w:w="15" w:type="dxa"/>
              </w:trPr>
              <w:tc>
                <w:tcPr>
                  <w:tcW w:w="15096" w:type="dxa"/>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provisions under this heading only apply if:</w:t>
                  </w:r>
                </w:p>
                <w:p w:rsidR="00C611AA" w:rsidRPr="008975BE" w:rsidRDefault="00C611AA" w:rsidP="00C611AA">
                  <w:pPr>
                    <w:numPr>
                      <w:ilvl w:val="0"/>
                      <w:numId w:val="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is for, or incorporates: </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reconfiguring a lot for a community title scheme creating 1 or more vacant lots; or</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2 or more sole occupancy units on the same lot, or within the same community titles scheme; or</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a Tourist park</w:t>
                  </w:r>
                  <w:r w:rsidRPr="008975BE">
                    <w:rPr>
                      <w:rFonts w:ascii="Arial" w:eastAsia="Times New Roman" w:hAnsi="Arial" w:cs="Arial"/>
                      <w:sz w:val="20"/>
                      <w:szCs w:val="20"/>
                      <w:vertAlign w:val="superscript"/>
                      <w:lang w:eastAsia="en-AU"/>
                    </w:rPr>
                    <w:t>(</w:t>
                  </w:r>
                  <w:hyperlink r:id="rId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 accommodation in the form of caravans or tents; or </w:t>
                  </w:r>
                </w:p>
                <w:p w:rsidR="00C611AA" w:rsidRPr="008975BE" w:rsidRDefault="00C611AA" w:rsidP="00C611AA">
                  <w:pPr>
                    <w:numPr>
                      <w:ilvl w:val="1"/>
                      <w:numId w:val="8"/>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material change of use for outdoor sales</w:t>
                  </w:r>
                  <w:r w:rsidRPr="008975BE">
                    <w:rPr>
                      <w:rFonts w:ascii="Arial" w:eastAsia="Times New Roman" w:hAnsi="Arial" w:cs="Arial"/>
                      <w:sz w:val="20"/>
                      <w:szCs w:val="20"/>
                      <w:vertAlign w:val="superscript"/>
                      <w:lang w:eastAsia="en-AU"/>
                    </w:rPr>
                    <w:t>(</w:t>
                  </w:r>
                  <w:hyperlink r:id="rId1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or outdoor storage where involving combustible materials. </w:t>
                  </w:r>
                </w:p>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AND</w:t>
                  </w:r>
                </w:p>
                <w:p w:rsidR="00C611AA" w:rsidRPr="008975BE" w:rsidRDefault="00C611AA" w:rsidP="00C611AA">
                  <w:pPr>
                    <w:numPr>
                      <w:ilvl w:val="0"/>
                      <w:numId w:val="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none of the following exceptions apply: </w:t>
                  </w:r>
                </w:p>
                <w:p w:rsidR="00C611AA" w:rsidRPr="008975BE" w:rsidRDefault="00C611AA" w:rsidP="00C611AA">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distributor-retailer for the area has indicated, in its </w:t>
                  </w:r>
                  <w:proofErr w:type="spellStart"/>
                  <w:r w:rsidRPr="008975BE">
                    <w:rPr>
                      <w:rFonts w:ascii="Arial" w:eastAsia="Times New Roman" w:hAnsi="Arial" w:cs="Arial"/>
                      <w:sz w:val="20"/>
                      <w:szCs w:val="20"/>
                      <w:lang w:eastAsia="en-AU"/>
                    </w:rPr>
                    <w:t>netserv</w:t>
                  </w:r>
                  <w:proofErr w:type="spellEnd"/>
                  <w:r w:rsidRPr="008975BE">
                    <w:rPr>
                      <w:rFonts w:ascii="Arial" w:eastAsia="Times New Roman" w:hAnsi="Arial" w:cs="Arial"/>
                      <w:sz w:val="20"/>
                      <w:szCs w:val="20"/>
                      <w:lang w:eastAsia="en-AU"/>
                    </w:rPr>
                    <w:t xml:space="preserve"> plan, that the premises will not be served by that entity’s reticulated water supply; or </w:t>
                  </w:r>
                </w:p>
                <w:p w:rsidR="00C611AA" w:rsidRPr="008975BE" w:rsidRDefault="00C611AA" w:rsidP="00C611AA">
                  <w:pPr>
                    <w:numPr>
                      <w:ilvl w:val="1"/>
                      <w:numId w:val="9"/>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C611AA" w:rsidRPr="008975BE" w:rsidTr="008975BE">
              <w:trPr>
                <w:tblCellSpacing w:w="15" w:type="dxa"/>
              </w:trPr>
              <w:tc>
                <w:tcPr>
                  <w:tcW w:w="15096" w:type="dxa"/>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C611AA" w:rsidRPr="008975BE" w:rsidRDefault="00C611AA" w:rsidP="00C611AA">
            <w:pPr>
              <w:spacing w:before="100" w:beforeAutospacing="1" w:after="100" w:afterAutospacing="1" w:line="240" w:lineRule="auto"/>
              <w:ind w:left="150" w:right="150"/>
              <w:rPr>
                <w:rFonts w:ascii="Arial" w:eastAsia="Times New Roman" w:hAnsi="Arial" w:cs="Arial"/>
                <w:b/>
                <w:bCs/>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39</w:t>
            </w:r>
          </w:p>
        </w:tc>
        <w:tc>
          <w:tcPr>
            <w:tcW w:w="266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External fire hydrant facilities are provided on site to the standard prescribed under the relevant parts of </w:t>
            </w:r>
            <w:r w:rsidRPr="008975BE">
              <w:rPr>
                <w:rFonts w:ascii="Arial" w:eastAsia="Times New Roman" w:hAnsi="Arial" w:cs="Arial"/>
                <w:i/>
                <w:iCs/>
                <w:sz w:val="20"/>
                <w:szCs w:val="20"/>
                <w:lang w:eastAsia="en-AU"/>
              </w:rPr>
              <w:t>Australian Standard AS 2419.1 (2005) – Fire Hydrant Installations</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rsidTr="008975BE">
              <w:trPr>
                <w:tblCellSpacing w:w="15" w:type="dxa"/>
              </w:trPr>
              <w:tc>
                <w:tcPr>
                  <w:tcW w:w="13341" w:type="dxa"/>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For this requirement for accepted development, the following are the relevant parts of AS 2419.1 (2005):</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 regard to the form of any fire hydrant - Part 8.5 and Part 3.2.2.1, with the exception that for Tourist parks</w:t>
                  </w:r>
                  <w:r w:rsidRPr="008975BE">
                    <w:rPr>
                      <w:rFonts w:ascii="Arial" w:eastAsia="Times New Roman" w:hAnsi="Arial" w:cs="Arial"/>
                      <w:sz w:val="20"/>
                      <w:szCs w:val="20"/>
                      <w:vertAlign w:val="superscript"/>
                      <w:lang w:eastAsia="en-AU"/>
                    </w:rPr>
                    <w:t>(</w:t>
                  </w:r>
                  <w:hyperlink r:id="rId11"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development comprised solely of dwellings and their associated outbuildings, single outlet above-ground hydrants or suitably signposted in-ground hydrants would be an acceptable alternative; </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general locational requirements for fire hydrants - Part 3.2.2.2 (a), (e), (f), (g) and (h) as well as Appendix B of AS 2419.1 (2005); </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in regard to the proximity of hydrants to buildings and other facilities - Part 3.2.2.2 (b), (c) and (d), with the exception that: </w:t>
                  </w:r>
                </w:p>
                <w:p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 for dwellings and their associated outbuildings, hydrant coverage need only extend to the roof and external walls of those buildings; </w:t>
                  </w:r>
                </w:p>
                <w:p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for caravans and tents, hydrant coverage need only extend to the roof of those tents and caravans;</w:t>
                  </w:r>
                </w:p>
                <w:p w:rsidR="00C611AA" w:rsidRPr="008975BE" w:rsidRDefault="00C611AA" w:rsidP="00C611AA">
                  <w:pPr>
                    <w:numPr>
                      <w:ilvl w:val="1"/>
                      <w:numId w:val="10"/>
                    </w:numPr>
                    <w:spacing w:before="100" w:beforeAutospacing="1" w:after="100" w:afterAutospacing="1" w:line="240" w:lineRule="auto"/>
                    <w:ind w:left="10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for outdoor sales</w:t>
                  </w:r>
                  <w:r w:rsidRPr="008975BE">
                    <w:rPr>
                      <w:rFonts w:ascii="Arial" w:eastAsia="Times New Roman" w:hAnsi="Arial" w:cs="Arial"/>
                      <w:sz w:val="20"/>
                      <w:szCs w:val="20"/>
                      <w:vertAlign w:val="superscript"/>
                      <w:lang w:eastAsia="en-AU"/>
                    </w:rPr>
                    <w:t>(</w:t>
                  </w:r>
                  <w:hyperlink r:id="rId12"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processing or storage facilities, hydrant coverage is required across the entire area of the outdoor sales</w:t>
                  </w:r>
                  <w:r w:rsidRPr="008975BE">
                    <w:rPr>
                      <w:rFonts w:ascii="Arial" w:eastAsia="Times New Roman" w:hAnsi="Arial" w:cs="Arial"/>
                      <w:sz w:val="20"/>
                      <w:szCs w:val="20"/>
                      <w:vertAlign w:val="superscript"/>
                      <w:lang w:eastAsia="en-AU"/>
                    </w:rPr>
                    <w:t>(</w:t>
                  </w:r>
                  <w:hyperlink r:id="rId13"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975BE">
                      <w:rPr>
                        <w:rFonts w:ascii="Arial" w:eastAsia="Times New Roman" w:hAnsi="Arial" w:cs="Arial"/>
                        <w:color w:val="0000FF"/>
                        <w:sz w:val="20"/>
                        <w:szCs w:val="20"/>
                        <w:vertAlign w:val="superscript"/>
                        <w:lang w:eastAsia="en-AU"/>
                      </w:rPr>
                      <w:t>54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outdoor processing and outdoor storage facilities; and </w:t>
                  </w:r>
                </w:p>
                <w:p w:rsidR="00C611AA" w:rsidRPr="008975BE" w:rsidRDefault="00C611AA" w:rsidP="00C611AA">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975BE">
                    <w:rPr>
                      <w:rFonts w:ascii="Arial" w:eastAsia="Times New Roman" w:hAnsi="Arial" w:cs="Arial"/>
                      <w:sz w:val="20"/>
                      <w:szCs w:val="20"/>
                      <w:lang w:eastAsia="en-AU"/>
                    </w:rPr>
                    <w:t>in regard to</w:t>
                  </w:r>
                  <w:proofErr w:type="gramEnd"/>
                  <w:r w:rsidRPr="008975BE">
                    <w:rPr>
                      <w:rFonts w:ascii="Arial" w:eastAsia="Times New Roman" w:hAnsi="Arial" w:cs="Arial"/>
                      <w:sz w:val="20"/>
                      <w:szCs w:val="20"/>
                      <w:lang w:eastAsia="en-AU"/>
                    </w:rPr>
                    <w:t xml:space="preserve"> fire hydrant accessibility and clearance requirements - Part 3.5 and where applicable, Part 3.6.</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40</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width of no less than 3.5m;</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unobstructed height of no less than 4.8m;</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constructed to be readily traversed by a 17 tonne HRV fire brigade pumping appliance;</w:t>
            </w:r>
          </w:p>
          <w:p w:rsidR="00C611AA" w:rsidRPr="008975BE" w:rsidRDefault="00C611AA" w:rsidP="00C611AA">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an area for a fire brigade pumping appliance to stand within 20m of each fire hydrant and 8m of each hydrant booster point.</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41</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fire hydrant facilities are maintained in effective operating order in a manner prescribed in </w:t>
            </w:r>
            <w:r w:rsidRPr="008975BE">
              <w:rPr>
                <w:rFonts w:ascii="Arial" w:eastAsia="Times New Roman" w:hAnsi="Arial" w:cs="Arial"/>
                <w:i/>
                <w:iCs/>
                <w:sz w:val="20"/>
                <w:szCs w:val="20"/>
                <w:lang w:eastAsia="en-AU"/>
              </w:rPr>
              <w:t>Australian Standard AS1851 (2012) – Routine service of fire protection systems and equipment</w:t>
            </w:r>
            <w:r w:rsidRPr="008975BE">
              <w:rPr>
                <w:rFonts w:ascii="Arial" w:eastAsia="Times New Roman" w:hAnsi="Arial" w:cs="Arial"/>
                <w:sz w:val="20"/>
                <w:szCs w:val="20"/>
                <w:lang w:eastAsia="en-AU"/>
              </w:rPr>
              <w:t xml:space="preserve">. </w:t>
            </w: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42</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development that contains on-site fire hydrants external to buildings:</w:t>
            </w:r>
          </w:p>
          <w:p w:rsidR="00C611AA" w:rsidRPr="008975BE" w:rsidRDefault="00C611AA" w:rsidP="00C611AA">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those external hydrants can be seen from the vehicular entry point to the site; or</w:t>
            </w:r>
          </w:p>
          <w:p w:rsidR="00C611AA" w:rsidRPr="008975BE" w:rsidRDefault="00C611AA" w:rsidP="00C611AA">
            <w:pPr>
              <w:numPr>
                <w:ilvl w:val="0"/>
                <w:numId w:val="1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sign identifying the following is provided at the vehicular entry point to the site: </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overall layout of the development (to scale);</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internal road names (where used);</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all communal facilities (where provided);</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the reception area and on-site manager’s office (where provided);</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external hydrants and hydrant booster points;</w:t>
            </w:r>
          </w:p>
          <w:p w:rsidR="00C611AA" w:rsidRPr="008975BE" w:rsidRDefault="00C611AA" w:rsidP="00C611AA">
            <w:pPr>
              <w:numPr>
                <w:ilvl w:val="1"/>
                <w:numId w:val="12"/>
              </w:numPr>
              <w:spacing w:before="100" w:beforeAutospacing="1" w:after="100" w:afterAutospacing="1" w:line="240" w:lineRule="auto"/>
              <w:ind w:left="90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F05705" w:rsidTr="008975BE">
              <w:trPr>
                <w:tblCellSpacing w:w="15" w:type="dxa"/>
              </w:trPr>
              <w:tc>
                <w:tcPr>
                  <w:tcW w:w="13341" w:type="dxa"/>
                  <w:vAlign w:val="center"/>
                  <w:hideMark/>
                </w:tcPr>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Note - The sign prescribed above, and the graphics used are to be:</w:t>
                  </w:r>
                </w:p>
                <w:p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in a form;</w:t>
                  </w:r>
                </w:p>
                <w:p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of a size;</w:t>
                  </w:r>
                </w:p>
                <w:p w:rsidR="00C611AA" w:rsidRPr="00F05705" w:rsidRDefault="00C611AA" w:rsidP="00C611AA">
                  <w:pPr>
                    <w:numPr>
                      <w:ilvl w:val="0"/>
                      <w:numId w:val="13"/>
                    </w:numPr>
                    <w:spacing w:before="100" w:beforeAutospacing="1" w:after="100" w:afterAutospacing="1" w:line="240" w:lineRule="auto"/>
                    <w:ind w:left="600" w:right="150"/>
                    <w:rPr>
                      <w:rFonts w:ascii="Arial" w:eastAsia="Times New Roman" w:hAnsi="Arial" w:cs="Arial"/>
                      <w:sz w:val="18"/>
                      <w:szCs w:val="20"/>
                      <w:lang w:eastAsia="en-AU"/>
                    </w:rPr>
                  </w:pPr>
                  <w:r w:rsidRPr="00F05705">
                    <w:rPr>
                      <w:rFonts w:ascii="Arial" w:eastAsia="Times New Roman" w:hAnsi="Arial" w:cs="Arial"/>
                      <w:sz w:val="18"/>
                      <w:szCs w:val="20"/>
                      <w:lang w:eastAsia="en-AU"/>
                    </w:rPr>
                    <w:t>illuminated to a level;</w:t>
                  </w:r>
                </w:p>
                <w:p w:rsidR="00C611AA" w:rsidRPr="00F05705" w:rsidRDefault="00C611AA" w:rsidP="00C611AA">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which allows the information on the sign to be readily understood, </w:t>
                  </w:r>
                  <w:proofErr w:type="gramStart"/>
                  <w:r w:rsidRPr="00F05705">
                    <w:rPr>
                      <w:rFonts w:ascii="Arial" w:eastAsia="Times New Roman" w:hAnsi="Arial" w:cs="Arial"/>
                      <w:sz w:val="18"/>
                      <w:szCs w:val="20"/>
                      <w:lang w:eastAsia="en-AU"/>
                    </w:rPr>
                    <w:t>at all times</w:t>
                  </w:r>
                  <w:proofErr w:type="gramEnd"/>
                  <w:r w:rsidRPr="00F05705">
                    <w:rPr>
                      <w:rFonts w:ascii="Arial" w:eastAsia="Times New Roman" w:hAnsi="Arial" w:cs="Arial"/>
                      <w:sz w:val="18"/>
                      <w:szCs w:val="20"/>
                      <w:lang w:eastAsia="en-AU"/>
                    </w:rPr>
                    <w:t xml:space="preserve">, by a person in a fire fighting appliance up to 4.5m from the sign. </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r w:rsidR="00C611AA" w:rsidRPr="008975BE" w:rsidTr="006157C3">
        <w:trPr>
          <w:tblCellSpacing w:w="15" w:type="dxa"/>
        </w:trPr>
        <w:tc>
          <w:tcPr>
            <w:tcW w:w="515" w:type="pct"/>
            <w:tcBorders>
              <w:top w:val="outset" w:sz="6" w:space="0" w:color="auto"/>
              <w:left w:val="outset" w:sz="6" w:space="0" w:color="auto"/>
              <w:bottom w:val="outset" w:sz="6" w:space="0" w:color="auto"/>
              <w:right w:val="outset" w:sz="6" w:space="0" w:color="auto"/>
            </w:tcBorders>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43</w:t>
            </w:r>
          </w:p>
        </w:tc>
        <w:tc>
          <w:tcPr>
            <w:tcW w:w="2665" w:type="pct"/>
            <w:tcBorders>
              <w:top w:val="outset" w:sz="6" w:space="0" w:color="auto"/>
              <w:left w:val="outset" w:sz="6" w:space="0" w:color="auto"/>
              <w:bottom w:val="outset" w:sz="6" w:space="0" w:color="auto"/>
              <w:right w:val="outset" w:sz="6" w:space="0" w:color="auto"/>
            </w:tcBorders>
            <w:vAlign w:val="center"/>
            <w:hideMark/>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pavements markers in the manner prescribed in the technical note </w:t>
            </w:r>
            <w:r w:rsidRPr="008975BE">
              <w:rPr>
                <w:rFonts w:ascii="Arial" w:eastAsia="Times New Roman" w:hAnsi="Arial" w:cs="Arial"/>
                <w:i/>
                <w:iCs/>
                <w:sz w:val="20"/>
                <w:szCs w:val="20"/>
                <w:lang w:eastAsia="en-AU"/>
              </w:rPr>
              <w:t>Fire hydrant indication system</w:t>
            </w:r>
            <w:r w:rsidRPr="008975BE">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147"/>
            </w:tblGrid>
            <w:tr w:rsidR="00C611AA" w:rsidRPr="008975BE" w:rsidTr="008975BE">
              <w:trPr>
                <w:tblCellSpacing w:w="15" w:type="dxa"/>
              </w:trPr>
              <w:tc>
                <w:tcPr>
                  <w:tcW w:w="13341" w:type="dxa"/>
                  <w:vAlign w:val="center"/>
                  <w:hideMark/>
                </w:tcPr>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Technical note Fire hydrant indication system is available on the website of the Queensland Department of Transport and Main Roads</w:t>
                  </w:r>
                  <w:r w:rsidRPr="008975BE">
                    <w:rPr>
                      <w:rFonts w:ascii="Arial" w:eastAsia="Times New Roman" w:hAnsi="Arial" w:cs="Arial"/>
                      <w:sz w:val="20"/>
                      <w:szCs w:val="20"/>
                      <w:lang w:eastAsia="en-AU"/>
                    </w:rPr>
                    <w:t xml:space="preserve">. </w:t>
                  </w:r>
                </w:p>
              </w:tc>
            </w:tr>
          </w:tbl>
          <w:p w:rsidR="00C611AA" w:rsidRPr="008975BE" w:rsidRDefault="00C611AA" w:rsidP="00C611AA">
            <w:pPr>
              <w:spacing w:before="100" w:beforeAutospacing="1" w:after="100" w:afterAutospacing="1" w:line="240" w:lineRule="auto"/>
              <w:rPr>
                <w:rFonts w:ascii="Arial" w:eastAsia="Times New Roman" w:hAnsi="Arial" w:cs="Arial"/>
                <w:sz w:val="20"/>
                <w:szCs w:val="20"/>
                <w:lang w:eastAsia="en-AU"/>
              </w:rPr>
            </w:pPr>
          </w:p>
        </w:tc>
        <w:tc>
          <w:tcPr>
            <w:tcW w:w="375"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c>
          <w:tcPr>
            <w:tcW w:w="1396" w:type="pct"/>
            <w:tcBorders>
              <w:top w:val="outset" w:sz="6" w:space="0" w:color="auto"/>
              <w:left w:val="outset" w:sz="6" w:space="0" w:color="auto"/>
              <w:bottom w:val="outset" w:sz="6" w:space="0" w:color="auto"/>
              <w:right w:val="outset" w:sz="6" w:space="0" w:color="auto"/>
            </w:tcBorders>
          </w:tcPr>
          <w:p w:rsidR="00C611AA" w:rsidRPr="008975BE" w:rsidRDefault="00C611AA" w:rsidP="00C611AA">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658"/>
        <w:gridCol w:w="8280"/>
        <w:gridCol w:w="1201"/>
        <w:gridCol w:w="4234"/>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Use specific requirements</w:t>
            </w: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Dual occupancies</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4"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Occupancies</w:t>
            </w:r>
            <w:r w:rsidRPr="008975BE">
              <w:rPr>
                <w:rFonts w:ascii="Arial" w:eastAsia="Times New Roman" w:hAnsi="Arial" w:cs="Arial"/>
                <w:sz w:val="20"/>
                <w:szCs w:val="20"/>
                <w:vertAlign w:val="superscript"/>
                <w:lang w:eastAsia="en-AU"/>
              </w:rPr>
              <w:t>(</w:t>
            </w:r>
            <w:hyperlink r:id="rId1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are located on lots with a total road frontage of 25m or greater.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Home based business</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16"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17"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are fully enclosed within the existing dwelling or on-site structure.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Service and delivery vehicles do not exceed one Small rigid vehicle (SRV) at any one time.</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Vehicle parking for the Home based business</w:t>
            </w:r>
            <w:r w:rsidRPr="008975BE">
              <w:rPr>
                <w:rFonts w:ascii="Arial" w:eastAsia="Times New Roman" w:hAnsi="Arial" w:cs="Arial"/>
                <w:sz w:val="20"/>
                <w:szCs w:val="20"/>
                <w:vertAlign w:val="superscript"/>
                <w:lang w:eastAsia="en-AU"/>
              </w:rPr>
              <w:t>(</w:t>
            </w:r>
            <w:hyperlink r:id="rId18"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on-site is limited to 1 car or Small rigid vehicle (SRV).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49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19"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occupy an area of the existing dwelling or on-site structure not greater than 40m</w:t>
            </w:r>
            <w:r w:rsidRPr="008975BE">
              <w:rPr>
                <w:rFonts w:ascii="Arial" w:eastAsia="Times New Roman" w:hAnsi="Arial" w:cs="Arial"/>
                <w:sz w:val="20"/>
                <w:szCs w:val="20"/>
                <w:vertAlign w:val="superscript"/>
                <w:lang w:eastAsia="en-AU"/>
              </w:rPr>
              <w:t xml:space="preserve">2 </w:t>
            </w:r>
            <w:r w:rsidRPr="008975BE">
              <w:rPr>
                <w:rFonts w:ascii="Arial" w:eastAsia="Times New Roman" w:hAnsi="Arial" w:cs="Arial"/>
                <w:sz w:val="20"/>
                <w:szCs w:val="20"/>
                <w:lang w:eastAsia="en-AU"/>
              </w:rPr>
              <w:t xml:space="preserve">gross floor area.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Home based business(s)</w:t>
            </w:r>
            <w:r w:rsidRPr="008975BE">
              <w:rPr>
                <w:rFonts w:ascii="Arial" w:eastAsia="Times New Roman" w:hAnsi="Arial" w:cs="Arial"/>
                <w:sz w:val="20"/>
                <w:szCs w:val="20"/>
                <w:vertAlign w:val="superscript"/>
                <w:lang w:eastAsia="en-AU"/>
              </w:rPr>
              <w:t>(</w:t>
            </w:r>
            <w:hyperlink r:id="rId20" w:anchor="target-d60297e447804" w:tooltip="Home based business - A dwelling used for a business activity where subordinate to the residential use." w:history="1">
              <w:r w:rsidRPr="008975BE">
                <w:rPr>
                  <w:rFonts w:ascii="Arial" w:eastAsia="Times New Roman" w:hAnsi="Arial" w:cs="Arial"/>
                  <w:color w:val="0000FF"/>
                  <w:sz w:val="20"/>
                  <w:szCs w:val="20"/>
                  <w:vertAlign w:val="superscript"/>
                  <w:lang w:eastAsia="en-AU"/>
                </w:rPr>
                <w:t>35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do not involve manufacturing.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w:t>
                  </w:r>
                  <w:r w:rsidR="006157C3" w:rsidRPr="00F05705">
                    <w:rPr>
                      <w:rFonts w:ascii="Arial" w:eastAsia="Times New Roman" w:hAnsi="Arial" w:cs="Arial"/>
                      <w:sz w:val="18"/>
                      <w:szCs w:val="20"/>
                      <w:lang w:eastAsia="en-AU"/>
                    </w:rPr>
                    <w:t>Food businesses that are licensable by local government and only involve the manufacturing of non-potentially hazardous food are permitted.  Definitions in the Food Act 2006 apply to this note.</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6157C3"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RAD51</w:t>
            </w:r>
          </w:p>
        </w:tc>
        <w:tc>
          <w:tcPr>
            <w:tcW w:w="2689"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r w:rsidRPr="006157C3">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p>
        </w:tc>
        <w:tc>
          <w:tcPr>
            <w:tcW w:w="383"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hours of operation do not exceed 8:00am to 6:00pm, Monday to Saturday and are not open to the public on Sunday's, Christmas Day, Good Friday and Anzac Day.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Note - Office or administrative activities that do not generate non-residents visiting the site, such as book-keeping and computer work, may operate outside the hours of operation.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rHeight w:val="2280"/>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53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For a bed and breakfast, the use:</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is fully contained within the existing dwelling on-site;</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occupies a maximum of 2 bedrooms;</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includes the provision of a minimum of 1 meal per day;</w:t>
            </w:r>
          </w:p>
          <w:p w:rsidR="008975BE" w:rsidRPr="008975BE" w:rsidRDefault="008975BE" w:rsidP="008975BE">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accommodates a maximum of 6 people at any one time.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For a Bed and Breakfast SO31 - SO37 above do not apply</w:t>
                  </w:r>
                  <w:r w:rsidRPr="008975BE">
                    <w:rPr>
                      <w:rFonts w:ascii="Arial" w:eastAsia="Times New Roman" w:hAnsi="Arial" w:cs="Arial"/>
                      <w:sz w:val="20"/>
                      <w:szCs w:val="20"/>
                      <w:lang w:eastAsia="en-AU"/>
                    </w:rPr>
                    <w:t>.</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Sales office</w:t>
            </w:r>
            <w:r w:rsidRPr="008975BE">
              <w:rPr>
                <w:rFonts w:ascii="Arial" w:eastAsia="Times New Roman" w:hAnsi="Arial" w:cs="Arial"/>
                <w:sz w:val="20"/>
                <w:szCs w:val="20"/>
                <w:lang w:eastAsia="en-AU"/>
              </w:rPr>
              <w:t xml:space="preserve"> </w:t>
            </w:r>
            <w:r w:rsidRPr="008975BE">
              <w:rPr>
                <w:rFonts w:ascii="Arial" w:eastAsia="Times New Roman" w:hAnsi="Arial" w:cs="Arial"/>
                <w:sz w:val="20"/>
                <w:szCs w:val="20"/>
                <w:vertAlign w:val="superscript"/>
                <w:lang w:eastAsia="en-AU"/>
              </w:rPr>
              <w:t>(</w:t>
            </w:r>
            <w:hyperlink r:id="rId21"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Car parking spaces are provided in accordance with </w:t>
            </w:r>
            <w:r w:rsidRPr="00F05705">
              <w:rPr>
                <w:rFonts w:ascii="Arial" w:eastAsia="Times New Roman" w:hAnsi="Arial" w:cs="Arial"/>
                <w:sz w:val="20"/>
                <w:szCs w:val="20"/>
                <w:lang w:eastAsia="en-AU"/>
              </w:rPr>
              <w:t xml:space="preserve">Table 6.2.6.3.5 ‘Car parking </w:t>
            </w:r>
            <w:proofErr w:type="gramStart"/>
            <w:r w:rsidR="00F05705" w:rsidRPr="00F05705">
              <w:rPr>
                <w:rFonts w:ascii="Arial" w:eastAsia="Times New Roman" w:hAnsi="Arial" w:cs="Arial"/>
                <w:sz w:val="20"/>
                <w:szCs w:val="20"/>
                <w:lang w:eastAsia="en-AU"/>
              </w:rPr>
              <w:t>spaces</w:t>
            </w:r>
            <w:r w:rsidR="00F05705">
              <w:rPr>
                <w:rFonts w:ascii="Arial" w:eastAsia="Times New Roman" w:hAnsi="Arial" w:cs="Arial"/>
                <w:sz w:val="20"/>
                <w:szCs w:val="20"/>
                <w:lang w:eastAsia="en-AU"/>
              </w:rPr>
              <w:t>’</w:t>
            </w:r>
            <w:proofErr w:type="gramEnd"/>
            <w:r w:rsidRPr="00F05705">
              <w:rPr>
                <w:rFonts w:ascii="Arial" w:eastAsia="Times New Roman" w:hAnsi="Arial" w:cs="Arial"/>
                <w:sz w:val="20"/>
                <w:szCs w:val="20"/>
                <w:lang w:eastAsia="en-AU"/>
              </w:rPr>
              <w:t xml:space="preserv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Car parking and manoeuvring areas are designed and constructed in accordance with the Australian Standards AS2890.1.</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Sales office</w:t>
            </w:r>
            <w:r w:rsidRPr="008975BE">
              <w:rPr>
                <w:rFonts w:ascii="Arial" w:eastAsia="Times New Roman" w:hAnsi="Arial" w:cs="Arial"/>
                <w:sz w:val="20"/>
                <w:szCs w:val="20"/>
                <w:vertAlign w:val="superscript"/>
                <w:lang w:eastAsia="en-AU"/>
              </w:rPr>
              <w:t>(</w:t>
            </w:r>
            <w:hyperlink r:id="rId22"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direct vehicular access to a dedicated road constructed in accordance with Planning scheme policy - Integrated design.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Fencing adjoining a street (other than a laneway) or public open space does not exceed 1.2 metres in height.</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 of the front façade of the building (excluding the garage and front door) is made up of windows/glazing.</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59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Sales office</w:t>
            </w:r>
            <w:r w:rsidRPr="008975BE">
              <w:rPr>
                <w:rFonts w:ascii="Arial" w:eastAsia="Times New Roman" w:hAnsi="Arial" w:cs="Arial"/>
                <w:sz w:val="20"/>
                <w:szCs w:val="20"/>
                <w:vertAlign w:val="superscript"/>
                <w:lang w:eastAsia="en-AU"/>
              </w:rPr>
              <w:t>(</w:t>
            </w:r>
            <w:hyperlink r:id="rId23"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has a clearly identifiable pedestrian entry that is visible and accessible from the primary frontage.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use of the premises for a Sales office</w:t>
            </w:r>
            <w:r w:rsidRPr="008975BE">
              <w:rPr>
                <w:rFonts w:ascii="Arial" w:eastAsia="Times New Roman" w:hAnsi="Arial" w:cs="Arial"/>
                <w:sz w:val="20"/>
                <w:szCs w:val="20"/>
                <w:vertAlign w:val="superscript"/>
                <w:lang w:eastAsia="en-AU"/>
              </w:rPr>
              <w:t>(</w:t>
            </w:r>
            <w:hyperlink r:id="rId24" w:anchor="target-d60297e448827" w:tooltip="Sales office - The temporary use of premises for displaying a land parcel or buildings that can be built for sale or can be won as a prize.  The use may include a caravan or relocatable dwelling or structure." w:history="1">
              <w:r w:rsidRPr="008975BE">
                <w:rPr>
                  <w:rFonts w:ascii="Arial" w:eastAsia="Times New Roman" w:hAnsi="Arial" w:cs="Arial"/>
                  <w:color w:val="0000FF"/>
                  <w:sz w:val="20"/>
                  <w:szCs w:val="20"/>
                  <w:vertAlign w:val="superscript"/>
                  <w:lang w:eastAsia="en-AU"/>
                </w:rPr>
                <w:t>72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is for a maximum of 2 years after the commencement of the use.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Telecommunications facility</w:t>
            </w:r>
            <w:r w:rsidRPr="008975BE">
              <w:rPr>
                <w:rFonts w:ascii="Arial" w:eastAsia="Times New Roman" w:hAnsi="Arial" w:cs="Arial"/>
                <w:b/>
                <w:bCs/>
                <w:sz w:val="20"/>
                <w:szCs w:val="20"/>
                <w:vertAlign w:val="superscript"/>
                <w:lang w:eastAsia="en-AU"/>
              </w:rPr>
              <w:t>(</w:t>
            </w:r>
            <w:hyperlink r:id="rId25"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b/>
                <w:bCs/>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In accordance with the Federal legislation Telecommunications facilities</w:t>
                  </w:r>
                  <w:r w:rsidRPr="008975BE">
                    <w:rPr>
                      <w:rFonts w:ascii="Arial" w:eastAsia="Times New Roman" w:hAnsi="Arial" w:cs="Arial"/>
                      <w:sz w:val="20"/>
                      <w:szCs w:val="20"/>
                      <w:vertAlign w:val="superscript"/>
                      <w:lang w:eastAsia="en-AU"/>
                    </w:rPr>
                    <w:t>(</w:t>
                  </w:r>
                  <w:hyperlink r:id="rId26"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61</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w:t>
            </w:r>
            <w:r w:rsidR="006157C3">
              <w:rPr>
                <w:rFonts w:ascii="Arial" w:eastAsia="Times New Roman" w:hAnsi="Arial" w:cs="Arial"/>
                <w:sz w:val="20"/>
                <w:szCs w:val="20"/>
                <w:lang w:eastAsia="en-AU"/>
              </w:rPr>
              <w:t xml:space="preserve">area </w:t>
            </w:r>
            <w:r w:rsidRPr="008975BE">
              <w:rPr>
                <w:rFonts w:ascii="Arial" w:eastAsia="Times New Roman" w:hAnsi="Arial" w:cs="Arial"/>
                <w:sz w:val="20"/>
                <w:szCs w:val="20"/>
                <w:lang w:eastAsia="en-AU"/>
              </w:rPr>
              <w:t>of 45m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Equipment shelters and associated structures are located:</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directly beside the existing equipment shelter and associated structures;</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behind the main building line;</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further away from the frontage than the existing equipment shelter and associated structures;</w:t>
            </w:r>
          </w:p>
          <w:p w:rsidR="008975BE" w:rsidRPr="008975BE" w:rsidRDefault="008975BE" w:rsidP="008975BE">
            <w:pPr>
              <w:numPr>
                <w:ilvl w:val="0"/>
                <w:numId w:val="1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a minimum of 10m from side and rear boundaries, except where in the Industry and Extractive industry zones, the minimum side and rear setback is 3m.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Equipment shelters and other associated structures are either the same type of colour or material to match the surrounding locality.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65</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facility is enclosed by security fencing or by other means to ensure public access is prohibited.</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66</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minimum 3m wide strip of dense planting is provided around the perimeter of the fenced area, between the development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Note - Landscaping is provided in accordance with Planning scheme policy - Integrated design.</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Council may require a detailed landscaping plan, prepared by a suitably qualified person to ensure compliance with Planning scheme policy - Integrated design.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67</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equipment comprising the telecommunications facility</w:t>
            </w:r>
            <w:r w:rsidRPr="008975BE">
              <w:rPr>
                <w:rFonts w:ascii="Arial" w:eastAsia="Times New Roman" w:hAnsi="Arial" w:cs="Arial"/>
                <w:sz w:val="20"/>
                <w:szCs w:val="20"/>
                <w:vertAlign w:val="superscript"/>
                <w:lang w:eastAsia="en-AU"/>
              </w:rPr>
              <w:t>(</w:t>
            </w:r>
            <w:hyperlink r:id="rId27" w:anchor="target-d60297e449122" w:tooltip="Telecommunications facility - Premises used for systems that carry communications and signals by means of radio, including guided or unguided electromagnetic energy, whether such facility is manned or remotely controlled." w:history="1">
              <w:r w:rsidRPr="008975BE">
                <w:rPr>
                  <w:rFonts w:ascii="Arial" w:eastAsia="Times New Roman" w:hAnsi="Arial" w:cs="Arial"/>
                  <w:color w:val="0000FF"/>
                  <w:sz w:val="20"/>
                  <w:szCs w:val="20"/>
                  <w:vertAlign w:val="superscript"/>
                  <w:lang w:eastAsia="en-AU"/>
                </w:rPr>
                <w:t>81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3227"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Retail, commercial and community uses</w:t>
            </w:r>
          </w:p>
        </w:tc>
        <w:tc>
          <w:tcPr>
            <w:tcW w:w="383"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shd w:val="clear" w:color="auto" w:fill="CCCCCC"/>
          </w:tcPr>
          <w:p w:rsidR="008975BE" w:rsidRPr="008975BE" w:rsidRDefault="008975BE"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68</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in the front setback a minimum of 50% of the front facade of the building is made up of windows or glazing between a height of 1m and 2m. The minimum window/glazing is to remain uncovered and free of signage.  Any tinting, signage or vinyl wrap applied to a glazed facade located at ground </w:t>
            </w:r>
            <w:r w:rsidR="006157C3">
              <w:rPr>
                <w:rFonts w:ascii="Arial" w:eastAsia="Times New Roman" w:hAnsi="Arial" w:cs="Arial"/>
                <w:sz w:val="20"/>
                <w:szCs w:val="20"/>
                <w:lang w:eastAsia="en-AU"/>
              </w:rPr>
              <w:t>floor</w:t>
            </w:r>
            <w:r w:rsidRPr="008975BE">
              <w:rPr>
                <w:rFonts w:ascii="Arial" w:eastAsia="Times New Roman" w:hAnsi="Arial" w:cs="Arial"/>
                <w:sz w:val="20"/>
                <w:szCs w:val="20"/>
                <w:lang w:eastAsia="en-AU"/>
              </w:rPr>
              <w:t xml:space="preserve"> is to maintain visibility of the internal activity from the street and not obscure surveillance of the street. </w:t>
            </w:r>
          </w:p>
          <w:p w:rsidR="008975BE" w:rsidRPr="008975BE" w:rsidRDefault="008975BE" w:rsidP="00F05705">
            <w:pPr>
              <w:spacing w:before="100" w:beforeAutospacing="1" w:after="100" w:afterAutospacing="1" w:line="240" w:lineRule="auto"/>
              <w:ind w:left="150" w:right="150"/>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Figure - Glazing</w:t>
            </w:r>
            <w:r w:rsidRPr="008975BE">
              <w:rPr>
                <w:rFonts w:ascii="Arial" w:eastAsia="Times New Roman" w:hAnsi="Arial" w:cs="Arial"/>
                <w:sz w:val="20"/>
                <w:szCs w:val="20"/>
                <w:lang w:eastAsia="en-AU"/>
              </w:rPr>
              <w:t xml:space="preserve"> </w:t>
            </w:r>
            <w:hyperlink r:id="rId28" w:tgtFrame="_blank" w:tooltip="Link to larger image (popup)" w:history="1">
              <w:r w:rsidRPr="008975BE">
                <w:rPr>
                  <w:rFonts w:ascii="Arial" w:eastAsia="Times New Roman" w:hAnsi="Arial" w:cs="Arial"/>
                  <w:color w:val="0000FF"/>
                  <w:sz w:val="20"/>
                  <w:szCs w:val="20"/>
                  <w:lang w:eastAsia="en-AU"/>
                </w:rPr>
                <w:t> </w:t>
              </w:r>
            </w:hyperlink>
          </w:p>
          <w:p w:rsidR="008975BE" w:rsidRPr="008975BE" w:rsidRDefault="008975BE" w:rsidP="00F05705">
            <w:pPr>
              <w:spacing w:before="100" w:beforeAutospacing="1" w:after="100" w:afterAutospacing="1" w:line="240" w:lineRule="auto"/>
              <w:jc w:val="center"/>
              <w:rPr>
                <w:rFonts w:ascii="Arial" w:eastAsia="Times New Roman" w:hAnsi="Arial" w:cs="Arial"/>
                <w:sz w:val="20"/>
                <w:szCs w:val="20"/>
                <w:lang w:eastAsia="en-AU"/>
              </w:rPr>
            </w:pPr>
            <w:r w:rsidRPr="008975BE">
              <w:rPr>
                <w:rFonts w:ascii="Arial" w:eastAsia="Times New Roman" w:hAnsi="Arial" w:cs="Arial"/>
                <w:noProof/>
                <w:sz w:val="20"/>
                <w:szCs w:val="20"/>
                <w:lang w:eastAsia="en-AU"/>
              </w:rPr>
              <w:lastRenderedPageBreak/>
              <w:drawing>
                <wp:inline distT="0" distB="0" distL="0" distR="0" wp14:anchorId="2E0E003C" wp14:editId="6A2BD3E3">
                  <wp:extent cx="3419475" cy="2419350"/>
                  <wp:effectExtent l="0" t="0" r="9525"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z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19475" cy="2419350"/>
                          </a:xfrm>
                          <a:prstGeom prst="rect">
                            <a:avLst/>
                          </a:prstGeom>
                          <a:noFill/>
                          <a:ln>
                            <a:noFill/>
                          </a:ln>
                        </pic:spPr>
                      </pic:pic>
                    </a:graphicData>
                  </a:graphic>
                </wp:inline>
              </w:drawing>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69</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a reduction in the number or standard of car parking spaces provided on the site except where a reduction is required for the provision of cycle parking.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70</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additional car parking spaces are </w:t>
            </w:r>
            <w:proofErr w:type="gramStart"/>
            <w:r w:rsidRPr="008975BE">
              <w:rPr>
                <w:rFonts w:ascii="Arial" w:eastAsia="Times New Roman" w:hAnsi="Arial" w:cs="Arial"/>
                <w:sz w:val="20"/>
                <w:szCs w:val="20"/>
                <w:lang w:eastAsia="en-AU"/>
              </w:rPr>
              <w:t>provided</w:t>
            </w:r>
            <w:proofErr w:type="gramEnd"/>
            <w:r w:rsidRPr="008975BE">
              <w:rPr>
                <w:rFonts w:ascii="Arial" w:eastAsia="Times New Roman" w:hAnsi="Arial" w:cs="Arial"/>
                <w:sz w:val="20"/>
                <w:szCs w:val="20"/>
                <w:lang w:eastAsia="en-AU"/>
              </w:rPr>
              <w:t xml:space="preserve"> they are not located between the frontage and the main building line.</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71</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bins and bin storage areas are provided, designed and managed in accordance with Planning scheme policy – Waste.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72</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involving an extension (building work) it does not result in a reduction in the amount or standard of established landscaping on-site. </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73</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Artificial lighting on-site is directed and shielded in such a manner as not to exceed the recommended maximum values of light technical parameters for the control of obtrusive light given in Table 2.1 of </w:t>
            </w:r>
            <w:r w:rsidRPr="008975BE">
              <w:rPr>
                <w:rFonts w:ascii="Arial" w:eastAsia="Times New Roman" w:hAnsi="Arial" w:cs="Arial"/>
                <w:i/>
                <w:iCs/>
                <w:sz w:val="20"/>
                <w:szCs w:val="20"/>
                <w:lang w:eastAsia="en-AU"/>
              </w:rPr>
              <w:t>Australian Standard AS 4282 (1997) Control of Obtrusive Effects of Outdoor Lighting</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2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“Curfewed hours” are taken to be those hours between 10pm and 7am on the following day.</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74</w:t>
            </w:r>
          </w:p>
        </w:tc>
        <w:tc>
          <w:tcPr>
            <w:tcW w:w="2689"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Hours of operation do not exceed 6:00am to 9:00pm Monday to Sunday.</w:t>
            </w:r>
          </w:p>
        </w:tc>
        <w:tc>
          <w:tcPr>
            <w:tcW w:w="383"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6157C3" w:rsidRPr="008975BE" w:rsidTr="00EA5D74">
        <w:trPr>
          <w:tblCellSpacing w:w="15" w:type="dxa"/>
        </w:trPr>
        <w:tc>
          <w:tcPr>
            <w:tcW w:w="528"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RAD75</w:t>
            </w:r>
          </w:p>
        </w:tc>
        <w:tc>
          <w:tcPr>
            <w:tcW w:w="2689"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r w:rsidRPr="006157C3">
              <w:rPr>
                <w:rFonts w:ascii="Arial" w:eastAsia="Times New Roman" w:hAnsi="Arial" w:cs="Arial"/>
                <w:sz w:val="20"/>
                <w:szCs w:val="20"/>
                <w:lang w:eastAsia="en-AU"/>
              </w:rPr>
              <w:t>Development does not involve a drive-through facility. </w:t>
            </w:r>
          </w:p>
        </w:tc>
        <w:tc>
          <w:tcPr>
            <w:tcW w:w="383"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351" w:type="pct"/>
            <w:tcBorders>
              <w:top w:val="outset" w:sz="6" w:space="0" w:color="auto"/>
              <w:left w:val="outset" w:sz="6" w:space="0" w:color="auto"/>
              <w:bottom w:val="outset" w:sz="6" w:space="0" w:color="auto"/>
              <w:right w:val="outset" w:sz="6" w:space="0" w:color="auto"/>
            </w:tcBorders>
          </w:tcPr>
          <w:p w:rsidR="006157C3" w:rsidRPr="008975BE" w:rsidRDefault="006157C3" w:rsidP="008975BE">
            <w:pPr>
              <w:spacing w:before="100" w:beforeAutospacing="1" w:after="100" w:afterAutospacing="1" w:line="240" w:lineRule="auto"/>
              <w:ind w:left="150" w:right="150"/>
              <w:rPr>
                <w:rFonts w:ascii="Arial" w:eastAsia="Times New Roman" w:hAnsi="Arial" w:cs="Arial"/>
                <w:sz w:val="20"/>
                <w:szCs w:val="20"/>
                <w:lang w:eastAsia="en-AU"/>
              </w:rPr>
            </w:pPr>
          </w:p>
        </w:tc>
      </w:tr>
    </w:tbl>
    <w:p w:rsidR="00EA5D74" w:rsidRDefault="00EA5D74"/>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1564"/>
        <w:gridCol w:w="8080"/>
        <w:gridCol w:w="1126"/>
        <w:gridCol w:w="4603"/>
      </w:tblGrid>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sz w:val="20"/>
                <w:szCs w:val="20"/>
                <w:lang w:eastAsia="en-AU"/>
              </w:rPr>
            </w:pPr>
            <w:r w:rsidRPr="008975BE">
              <w:rPr>
                <w:rFonts w:ascii="Arial" w:eastAsia="Times New Roman" w:hAnsi="Arial" w:cs="Arial"/>
                <w:b/>
                <w:bCs/>
                <w:sz w:val="20"/>
                <w:szCs w:val="20"/>
                <w:lang w:eastAsia="en-AU"/>
              </w:rPr>
              <w:t>Values and constraints requirements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Note - The relevant values and constraints requirements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EA5D74" w:rsidRPr="008975BE" w:rsidRDefault="00EA5D74" w:rsidP="008975BE">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Acid sulfate soils - (refer Overlay map - Acid sulfate soils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t>Note - Planning scheme policy - Acid sulfate soils provides guidance for requirements for accepted development that has the potential to disturb acid sulfate soils i.e. development involving filling or excavation works below the thresholds of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and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respectively.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w:t>
            </w:r>
          </w:p>
          <w:p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excavation or otherwise removing of more than 100m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soil or sediment where below 5m Australian Height Datum AHD, or </w:t>
            </w:r>
          </w:p>
          <w:p w:rsidR="008975BE" w:rsidRPr="008975BE" w:rsidRDefault="008975BE" w:rsidP="008975BE">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filling of land of more than 500m</w:t>
            </w:r>
            <w:r w:rsidRPr="008975BE">
              <w:rPr>
                <w:rFonts w:ascii="Arial" w:eastAsia="Times New Roman" w:hAnsi="Arial" w:cs="Arial"/>
                <w:sz w:val="20"/>
                <w:szCs w:val="20"/>
                <w:vertAlign w:val="superscript"/>
                <w:lang w:eastAsia="en-AU"/>
              </w:rPr>
              <w:t>3</w:t>
            </w:r>
            <w:r w:rsidRPr="008975BE">
              <w:rPr>
                <w:rFonts w:ascii="Arial" w:eastAsia="Times New Roman" w:hAnsi="Arial" w:cs="Arial"/>
                <w:sz w:val="20"/>
                <w:szCs w:val="20"/>
                <w:lang w:eastAsia="en-AU"/>
              </w:rPr>
              <w:t xml:space="preserve"> of material with an average depth of 0.5m or greater where below the 5m AHD.</w:t>
            </w:r>
          </w:p>
          <w:p w:rsidR="008975BE" w:rsidRPr="008975BE" w:rsidRDefault="008975BE" w:rsidP="008975BE">
            <w:p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37B315A0" wp14:editId="6C515D96">
                  <wp:extent cx="4857750" cy="2047875"/>
                  <wp:effectExtent l="0" t="0" r="0" b="9525"/>
                  <wp:docPr id="5" name="Picture 5" descr="Trigger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ggers dia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0" cy="2047875"/>
                          </a:xfrm>
                          <a:prstGeom prst="rect">
                            <a:avLst/>
                          </a:prstGeom>
                          <a:noFill/>
                          <a:ln>
                            <a:noFill/>
                          </a:ln>
                        </pic:spPr>
                      </pic:pic>
                    </a:graphicData>
                  </a:graphic>
                </wp:inline>
              </w:drawing>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Environmental areas (refer Overlay map - Environmental areas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Note - The following are excluded from the native clearing provisions of this planning scheme:</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Clearing of native vegetation reasonably necessary for the purpose of maintenance or works within a registered easement for public infrastructure or drainage purposes;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Grazing of native pasture by stock;</w:t>
                  </w:r>
                </w:p>
                <w:p w:rsidR="00EA5D74" w:rsidRPr="008975BE" w:rsidRDefault="00EA5D74" w:rsidP="008975BE">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c>
            </w:tr>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Note - Definition for native vegetation is located in Schedule 1 Definitions.</w:t>
                  </w:r>
                </w:p>
              </w:tc>
            </w:tr>
          </w:tbl>
          <w:p w:rsidR="00EA5D74" w:rsidRPr="008975BE" w:rsidRDefault="00EA5D74"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Native vegetation subject to this requirement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Editors' Note - When clearing native vegetation within a MSES area, you may still require approval from the State government.</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77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Where no suitable land cleared of native vegetation exists, clearing of native vegetation in a High Value Area or Value Area is for the purpose of a new dwelling house</w:t>
            </w:r>
            <w:r w:rsidRPr="008975BE">
              <w:rPr>
                <w:rFonts w:ascii="Arial" w:eastAsia="Times New Roman" w:hAnsi="Arial" w:cs="Arial"/>
                <w:sz w:val="20"/>
                <w:szCs w:val="20"/>
                <w:vertAlign w:val="superscript"/>
                <w:lang w:eastAsia="en-AU"/>
              </w:rPr>
              <w:t>(</w:t>
            </w:r>
            <w:hyperlink r:id="rId3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or extension to an existing dwelling house</w:t>
            </w:r>
            <w:r w:rsidRPr="008975BE">
              <w:rPr>
                <w:rFonts w:ascii="Arial" w:eastAsia="Times New Roman" w:hAnsi="Arial" w:cs="Arial"/>
                <w:sz w:val="20"/>
                <w:szCs w:val="20"/>
                <w:vertAlign w:val="superscript"/>
                <w:lang w:eastAsia="en-AU"/>
              </w:rPr>
              <w:t>(</w:t>
            </w:r>
            <w:hyperlink r:id="rId3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only on lots less than 750m</w:t>
            </w:r>
            <w:r w:rsidRPr="008975BE">
              <w:rPr>
                <w:rFonts w:ascii="Arial" w:eastAsia="Times New Roman" w:hAnsi="Arial" w:cs="Arial"/>
                <w:sz w:val="20"/>
                <w:szCs w:val="20"/>
                <w:vertAlign w:val="superscript"/>
                <w:lang w:eastAsia="en-AU"/>
              </w:rPr>
              <w:t>2</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Editor's note - See in heading above for other uses excluded from native vegetation clearing requirements.</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Editor's note - Where vegetation clearance is accepted development subject to requirements, care should be undertaken to avoid adverse impacts on koalas, koala habitat values and habitat connectivity and to encourage existing koala usage of the site.  Measures to minimise impacts include: </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co-locating all associated activities, infrastructure and access strips;</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be the least valued area of koala habitat on the site;</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minimise the footprint of the development envelope area;</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minimise edge effects to areas external to the development envelope;</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location and design consideration to ensure koala safety and movement in accordance with the Koala-sensitive Design Guideline and Planning scheme policy – Environmental areas; </w:t>
                  </w:r>
                </w:p>
                <w:p w:rsidR="008975BE" w:rsidRPr="00F05705" w:rsidRDefault="008975BE" w:rsidP="00F127D1">
                  <w:pPr>
                    <w:numPr>
                      <w:ilvl w:val="0"/>
                      <w:numId w:val="18"/>
                    </w:numPr>
                    <w:spacing w:before="100" w:beforeAutospacing="1" w:after="100" w:afterAutospacing="1" w:line="240" w:lineRule="auto"/>
                    <w:ind w:left="740"/>
                    <w:rPr>
                      <w:rFonts w:ascii="Arial" w:eastAsia="Times New Roman" w:hAnsi="Arial" w:cs="Arial"/>
                      <w:sz w:val="18"/>
                      <w:szCs w:val="20"/>
                      <w:lang w:eastAsia="en-AU"/>
                    </w:rPr>
                  </w:pPr>
                  <w:proofErr w:type="gramStart"/>
                  <w:r w:rsidRPr="00F05705">
                    <w:rPr>
                      <w:rFonts w:ascii="Arial" w:eastAsia="Times New Roman" w:hAnsi="Arial" w:cs="Arial"/>
                      <w:sz w:val="18"/>
                      <w:szCs w:val="20"/>
                      <w:lang w:eastAsia="en-AU"/>
                    </w:rPr>
                    <w:t>sufficient</w:t>
                  </w:r>
                  <w:proofErr w:type="gramEnd"/>
                  <w:r w:rsidRPr="00F05705">
                    <w:rPr>
                      <w:rFonts w:ascii="Arial" w:eastAsia="Times New Roman" w:hAnsi="Arial" w:cs="Arial"/>
                      <w:sz w:val="18"/>
                      <w:szCs w:val="20"/>
                      <w:lang w:eastAsia="en-AU"/>
                    </w:rPr>
                    <w:t xml:space="preserve"> area between the development and koala habitat trees to achieve their long-term viability.</w:t>
                  </w:r>
                </w:p>
              </w:tc>
            </w:tr>
          </w:tbl>
          <w:p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Where vegetation clearing is accepted development subject to requirements, consideration should be given to avoid clearing habitat trees. Habitat trees may contain structural hollows where animals live, breed and shelter. The provision of nest boxes or salvaging of hollows </w:t>
                  </w:r>
                  <w:r w:rsidRPr="00F05705">
                    <w:rPr>
                      <w:rFonts w:ascii="Arial" w:eastAsia="Times New Roman" w:hAnsi="Arial" w:cs="Arial"/>
                      <w:sz w:val="18"/>
                      <w:szCs w:val="20"/>
                      <w:lang w:eastAsia="en-AU"/>
                    </w:rPr>
                    <w:lastRenderedPageBreak/>
                    <w:t xml:space="preserve">will provide compensatory roosting and nesting opportunities for local wildlife including sugar gliders, possums and owls. For further information see Planning scheme policy – Environmental areas.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 clearing of native vegetation is to occur within the Value Offset Area MLES - Waterway buffer </w:t>
            </w:r>
            <w:proofErr w:type="gramStart"/>
            <w:r w:rsidRPr="008975BE">
              <w:rPr>
                <w:rFonts w:ascii="Arial" w:eastAsia="Times New Roman" w:hAnsi="Arial" w:cs="Arial"/>
                <w:sz w:val="20"/>
                <w:szCs w:val="20"/>
                <w:lang w:eastAsia="en-AU"/>
              </w:rPr>
              <w:t>or  Value</w:t>
            </w:r>
            <w:proofErr w:type="gramEnd"/>
            <w:r w:rsidRPr="008975BE">
              <w:rPr>
                <w:rFonts w:ascii="Arial" w:eastAsia="Times New Roman" w:hAnsi="Arial" w:cs="Arial"/>
                <w:sz w:val="20"/>
                <w:szCs w:val="20"/>
                <w:lang w:eastAsia="en-AU"/>
              </w:rPr>
              <w:t xml:space="preserve"> Offset Area MLES - Wetland buffer. </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This does not apply to the following:</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Clearing of native vegetation located within an approved development footprint;</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Grazing of native pasture by stock;</w:t>
            </w:r>
          </w:p>
          <w:p w:rsidR="008975BE" w:rsidRPr="008975BE" w:rsidRDefault="008975BE" w:rsidP="008975BE">
            <w:pPr>
              <w:numPr>
                <w:ilvl w:val="0"/>
                <w:numId w:val="19"/>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Native forest practice where accepted development under Part 1, 1.7.7 Accepted development.</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separation area (refer Overlay map - Extractive resources (separation area)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79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result in more than one dwelling house</w:t>
            </w:r>
            <w:r w:rsidRPr="008975BE">
              <w:rPr>
                <w:rFonts w:ascii="Arial" w:eastAsia="Times New Roman" w:hAnsi="Arial" w:cs="Arial"/>
                <w:sz w:val="20"/>
                <w:szCs w:val="20"/>
                <w:vertAlign w:val="superscript"/>
                <w:lang w:eastAsia="en-AU"/>
              </w:rPr>
              <w:t>(</w:t>
            </w:r>
            <w:hyperlink r:id="rId33"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per lot within separation areas.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within the separation area does not include the following uses:</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34"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35"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36"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37"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38"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3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40"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non-resident workforce accommodation</w:t>
            </w:r>
            <w:r w:rsidRPr="008975BE">
              <w:rPr>
                <w:rFonts w:ascii="Arial" w:eastAsia="Times New Roman" w:hAnsi="Arial" w:cs="Arial"/>
                <w:sz w:val="20"/>
                <w:szCs w:val="20"/>
                <w:vertAlign w:val="superscript"/>
                <w:lang w:eastAsia="en-AU"/>
              </w:rPr>
              <w:t>(</w:t>
            </w:r>
            <w:hyperlink r:id="rId4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42"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43"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44"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45"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4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4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4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within the separation area are:</w:t>
            </w:r>
          </w:p>
          <w:p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p w:rsidR="008975BE" w:rsidRPr="008975BE" w:rsidRDefault="008975BE" w:rsidP="008975BE">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provided with mechanical ventilation.</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Extractive resources transport routes (refer Overlay map - Extractive resources (transport route and buffer)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The following uses are not located within the 100m wide transport route buffer:</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49"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except where located in the Extractive industry zone;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50"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51"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52"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53"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54"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55"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56"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57"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58"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59"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60"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61"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62"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63"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64"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Except for an existing vacant lot, development does not create a new vehicle access point onto an Extractive resources transport route.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84</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 vehicle access point is located, designed and constructed in accordance with Planning scheme policy - Integrated design.</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Heritage and landscape character (refer Overlay map - Heritage and landscape character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85</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is for the preservation, maintenance, repair and restoration of the site, object or building.</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Preservation, maintenance, repair and restoration are defined in Schedule 1 - Definitions</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 cultural heritage conservation management plan is prepared in accordance with Planning scheme policy – Heritage and landscape character and submitted to Council prior to the commencement of any preservation, maintenance, repair and restoration works.  Any preservation, maintenance, repair and restoration works are in accordance with the Council approved cultural heritage conservation management plan. </w:t>
            </w:r>
          </w:p>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This does not apply to Listed item 99 in Schedule 1 - List of sites, objects and buildings of significant historical and cultural value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result in the removal of or damage to any significant tree identified on Overlay map – Heritage and landscape character and listed in Appendix 2 of Planning scheme policy – Heritage and landscape character.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following development does not occur within 20m of the base of any significant tree, identified on Overlay map – Heritage and landscape character and listed in Appendix 2 of Planning scheme policy – Heritage and landscape character: </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construction of any building;</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laying of overhead or underground services;</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any sealing, paving, soil compaction;</w:t>
            </w:r>
          </w:p>
          <w:p w:rsidR="008975BE" w:rsidRPr="008975BE" w:rsidRDefault="008975BE" w:rsidP="008975BE">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any alteration of more than 75mm to the ground </w:t>
            </w:r>
            <w:r w:rsidR="006157C3">
              <w:rPr>
                <w:rFonts w:ascii="Arial" w:eastAsia="Times New Roman" w:hAnsi="Arial" w:cs="Arial"/>
                <w:sz w:val="20"/>
                <w:szCs w:val="20"/>
                <w:lang w:eastAsia="en-AU"/>
              </w:rPr>
              <w:t>surface</w:t>
            </w:r>
            <w:r w:rsidRPr="008975BE">
              <w:rPr>
                <w:rFonts w:ascii="Arial" w:eastAsia="Times New Roman" w:hAnsi="Arial" w:cs="Arial"/>
                <w:sz w:val="20"/>
                <w:szCs w:val="20"/>
                <w:lang w:eastAsia="en-AU"/>
              </w:rPr>
              <w:t xml:space="preserve"> prior to work commencing.</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89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Pruning of a significant tree occurs in accordance with Australian Standard AS 4373-2007 - Pruning of Amenity Trees.</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Infrastructure buffers (refer Overlay map - Infrastructure buffers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within a Wastewater treatment site buffer:</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65"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66"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Dual occupancy</w:t>
            </w:r>
            <w:r w:rsidRPr="008975BE">
              <w:rPr>
                <w:rFonts w:ascii="Arial" w:eastAsia="Times New Roman" w:hAnsi="Arial" w:cs="Arial"/>
                <w:sz w:val="20"/>
                <w:szCs w:val="20"/>
                <w:vertAlign w:val="superscript"/>
                <w:lang w:eastAsia="en-AU"/>
              </w:rPr>
              <w:t>(</w:t>
            </w:r>
            <w:hyperlink r:id="rId67"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68"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69"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70"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71"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72"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73"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7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7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76"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77"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78"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Short-term accommodation</w:t>
            </w:r>
            <w:r w:rsidRPr="008975BE">
              <w:rPr>
                <w:rFonts w:ascii="Arial" w:eastAsia="Times New Roman" w:hAnsi="Arial" w:cs="Arial"/>
                <w:sz w:val="20"/>
                <w:szCs w:val="20"/>
                <w:vertAlign w:val="superscript"/>
                <w:lang w:eastAsia="en-AU"/>
              </w:rPr>
              <w:t>(</w:t>
            </w:r>
            <w:hyperlink r:id="rId79"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4"/>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80"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within a Water supply buffer does not include the incineration or burial of waste and all other waste is collected and stored in weather proof, sealed waste receptacles, located in roofed and bunded areas, for disposal by a licenced contractor.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Management, handling and storage of hazardous chemicals (including fuelling of vehicles) within a Water supply buffer, is undertaken in secured, climate controlled, weather proof, level and bunded enclosures.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93</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restrict access to Bulk water supply infrastructure of any type or size, having regard to (among other things): </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buildings or structures;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gates and fences;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storage of equipment or materials;</w:t>
            </w:r>
          </w:p>
          <w:p w:rsidR="008975BE" w:rsidRPr="008975BE" w:rsidRDefault="008975BE" w:rsidP="008975BE">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landscaping or earthworks or stormwater or other infrastructure.</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94</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sewerage facilities in a Water supply buffer produce a minimum secondary treated effluent (90th percentile) and effluent application to ensure water quality is maintained and protected.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95</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On-site sewerage facilities in a Water supply buffer for a dwelling house</w:t>
            </w:r>
            <w:r w:rsidRPr="008975BE">
              <w:rPr>
                <w:rFonts w:ascii="Arial" w:eastAsia="Times New Roman" w:hAnsi="Arial" w:cs="Arial"/>
                <w:sz w:val="20"/>
                <w:szCs w:val="20"/>
                <w:vertAlign w:val="superscript"/>
                <w:lang w:eastAsia="en-AU"/>
              </w:rPr>
              <w:t>(</w:t>
            </w:r>
            <w:hyperlink r:id="rId81"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include: </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emergency storage capacity of 1,000 litres and adequate buffering for shock loading/down time;</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a reserve land application area of 100% of the effluent irrigation design area;</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 application areas that are vegetated;</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the base of the land application field is at least 2 metres above the seasonal high water table/bedrock (whichever is the closest to the base of the application area); </w:t>
            </w:r>
          </w:p>
          <w:p w:rsidR="008975BE" w:rsidRPr="008975BE" w:rsidRDefault="008975BE" w:rsidP="008975BE">
            <w:pPr>
              <w:numPr>
                <w:ilvl w:val="0"/>
                <w:numId w:val="26"/>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lastRenderedPageBreak/>
              <w:t>wastewater collection and storage systems must have capacity to accommodate full load at peak times.</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96</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On-site sewerage facilities in a Water supply buffer for development other than a dwelling house include emergency storage capable of holding 3-6 hours peak flow of treated effluent in the event of emergencies/overload with provision for de-sludging.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97</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involving Permanent plantation</w:t>
            </w:r>
            <w:r w:rsidRPr="008975BE">
              <w:rPr>
                <w:rFonts w:ascii="Arial" w:eastAsia="Times New Roman" w:hAnsi="Arial" w:cs="Arial"/>
                <w:sz w:val="20"/>
                <w:szCs w:val="20"/>
                <w:vertAlign w:val="superscript"/>
                <w:lang w:eastAsia="en-AU"/>
              </w:rPr>
              <w:t>(</w:t>
            </w:r>
            <w:hyperlink r:id="rId82" w:anchor="target-d60297e448422" w:tooltip="Permanent plantation - Premises used for growing plants not intended to be harvested." w:history="1">
              <w:r w:rsidRPr="008975BE">
                <w:rPr>
                  <w:rFonts w:ascii="Arial" w:eastAsia="Times New Roman" w:hAnsi="Arial" w:cs="Arial"/>
                  <w:color w:val="0000FF"/>
                  <w:sz w:val="20"/>
                  <w:szCs w:val="20"/>
                  <w:vertAlign w:val="superscript"/>
                  <w:lang w:eastAsia="en-AU"/>
                </w:rPr>
                <w:t>59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within a Water supply buffer maintains a minimum of 30% ground cover at all times.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involve the construction of any buildings or structures within a Bulk water supply infrastructure buffer.</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99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involving a major hazard facility or an Environmentally Relevant Activity (ERA) is setback 30m from a Bulk water supply infrastructure buffer.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6157C3">
        <w:trPr>
          <w:trHeight w:val="3238"/>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100</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does not include the following uses located within a landfill site buffer:</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caretaker’s accommodation</w:t>
            </w:r>
            <w:r w:rsidRPr="008975BE">
              <w:rPr>
                <w:rFonts w:ascii="Arial" w:eastAsia="Times New Roman" w:hAnsi="Arial" w:cs="Arial"/>
                <w:sz w:val="20"/>
                <w:szCs w:val="20"/>
                <w:vertAlign w:val="superscript"/>
                <w:lang w:eastAsia="en-AU"/>
              </w:rPr>
              <w:t>(</w:t>
            </w:r>
            <w:hyperlink r:id="rId83" w:anchor="target-d60297e447244" w:tooltip="Caretaker’s accommodation - A dwelling provided for a caretaker of a non-residential use on the same premises." w:history="1">
              <w:r w:rsidRPr="008975BE">
                <w:rPr>
                  <w:rFonts w:ascii="Arial" w:eastAsia="Times New Roman" w:hAnsi="Arial" w:cs="Arial"/>
                  <w:color w:val="0000FF"/>
                  <w:sz w:val="20"/>
                  <w:szCs w:val="20"/>
                  <w:vertAlign w:val="superscript"/>
                  <w:lang w:eastAsia="en-AU"/>
                </w:rPr>
                <w:t>10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community residence</w:t>
            </w:r>
            <w:r w:rsidRPr="008975BE">
              <w:rPr>
                <w:rFonts w:ascii="Arial" w:eastAsia="Times New Roman" w:hAnsi="Arial" w:cs="Arial"/>
                <w:sz w:val="20"/>
                <w:szCs w:val="20"/>
                <w:vertAlign w:val="superscript"/>
                <w:lang w:eastAsia="en-AU"/>
              </w:rPr>
              <w:t>(</w:t>
            </w:r>
            <w:hyperlink r:id="rId84" w:anchor="target-d60297e447372"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8975BE">
                <w:rPr>
                  <w:rFonts w:ascii="Arial" w:eastAsia="Times New Roman" w:hAnsi="Arial" w:cs="Arial"/>
                  <w:color w:val="0000FF"/>
                  <w:sz w:val="20"/>
                  <w:szCs w:val="20"/>
                  <w:vertAlign w:val="superscript"/>
                  <w:lang w:eastAsia="en-AU"/>
                </w:rPr>
                <w:t>16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dual occupancy</w:t>
            </w:r>
            <w:r w:rsidRPr="008975BE">
              <w:rPr>
                <w:rFonts w:ascii="Arial" w:eastAsia="Times New Roman" w:hAnsi="Arial" w:cs="Arial"/>
                <w:sz w:val="20"/>
                <w:szCs w:val="20"/>
                <w:vertAlign w:val="superscript"/>
                <w:lang w:eastAsia="en-AU"/>
              </w:rPr>
              <w:t>(</w:t>
            </w:r>
            <w:hyperlink r:id="rId85" w:anchor="target-d60297e447482" w:tooltip="Dual occupancy - Premises containing two dwellings, each for a separate household and consisting of: - a single lot, where neither dwelling is a secondary dwelling - two lots sharing common property where one dwelling is located on each lot." w:history="1">
              <w:r w:rsidRPr="008975BE">
                <w:rPr>
                  <w:rFonts w:ascii="Arial" w:eastAsia="Times New Roman" w:hAnsi="Arial" w:cs="Arial"/>
                  <w:color w:val="0000FF"/>
                  <w:sz w:val="20"/>
                  <w:szCs w:val="20"/>
                  <w:vertAlign w:val="superscript"/>
                  <w:lang w:eastAsia="en-AU"/>
                </w:rPr>
                <w:t>21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house;</w:t>
            </w:r>
            <w:r w:rsidRPr="008975BE">
              <w:rPr>
                <w:rFonts w:ascii="Arial" w:eastAsia="Times New Roman" w:hAnsi="Arial" w:cs="Arial"/>
                <w:sz w:val="20"/>
                <w:szCs w:val="20"/>
                <w:vertAlign w:val="superscript"/>
                <w:lang w:eastAsia="en-AU"/>
              </w:rPr>
              <w:t>(</w:t>
            </w:r>
            <w:hyperlink r:id="rId86"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975BE">
                <w:rPr>
                  <w:rFonts w:ascii="Arial" w:eastAsia="Times New Roman" w:hAnsi="Arial" w:cs="Arial"/>
                  <w:color w:val="0000FF"/>
                  <w:sz w:val="20"/>
                  <w:szCs w:val="20"/>
                  <w:vertAlign w:val="superscript"/>
                  <w:lang w:eastAsia="en-AU"/>
                </w:rPr>
                <w:t>22</w:t>
              </w:r>
            </w:hyperlink>
            <w:r w:rsidRPr="008975BE">
              <w:rPr>
                <w:rFonts w:ascii="Arial" w:eastAsia="Times New Roman" w:hAnsi="Arial" w:cs="Arial"/>
                <w:sz w:val="20"/>
                <w:szCs w:val="20"/>
                <w:vertAlign w:val="superscript"/>
                <w:lang w:eastAsia="en-AU"/>
              </w:rPr>
              <w:t>)</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dwelling unit</w:t>
            </w:r>
            <w:r w:rsidRPr="008975BE">
              <w:rPr>
                <w:rFonts w:ascii="Arial" w:eastAsia="Times New Roman" w:hAnsi="Arial" w:cs="Arial"/>
                <w:sz w:val="20"/>
                <w:szCs w:val="20"/>
                <w:vertAlign w:val="superscript"/>
                <w:lang w:eastAsia="en-AU"/>
              </w:rPr>
              <w:t>(</w:t>
            </w:r>
            <w:hyperlink r:id="rId87" w:anchor="target-d60297e447532" w:tooltip="Dwelling unit - A single dwelling within a premises containing non residential use(s)." w:history="1">
              <w:r w:rsidRPr="008975BE">
                <w:rPr>
                  <w:rFonts w:ascii="Arial" w:eastAsia="Times New Roman" w:hAnsi="Arial" w:cs="Arial"/>
                  <w:color w:val="0000FF"/>
                  <w:sz w:val="20"/>
                  <w:szCs w:val="20"/>
                  <w:vertAlign w:val="superscript"/>
                  <w:lang w:eastAsia="en-AU"/>
                </w:rPr>
                <w:t>23</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hospital</w:t>
            </w:r>
            <w:r w:rsidRPr="008975BE">
              <w:rPr>
                <w:rFonts w:ascii="Arial" w:eastAsia="Times New Roman" w:hAnsi="Arial" w:cs="Arial"/>
                <w:sz w:val="20"/>
                <w:szCs w:val="20"/>
                <w:vertAlign w:val="superscript"/>
                <w:lang w:eastAsia="en-AU"/>
              </w:rPr>
              <w:t>(</w:t>
            </w:r>
            <w:hyperlink r:id="rId88" w:anchor="target-d60297e447830"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8975BE">
                <w:rPr>
                  <w:rFonts w:ascii="Arial" w:eastAsia="Times New Roman" w:hAnsi="Arial" w:cs="Arial"/>
                  <w:color w:val="0000FF"/>
                  <w:sz w:val="20"/>
                  <w:szCs w:val="20"/>
                  <w:vertAlign w:val="superscript"/>
                  <w:lang w:eastAsia="en-AU"/>
                </w:rPr>
                <w:t>36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rooming accommodation</w:t>
            </w:r>
            <w:r w:rsidRPr="008975BE">
              <w:rPr>
                <w:rFonts w:ascii="Arial" w:eastAsia="Times New Roman" w:hAnsi="Arial" w:cs="Arial"/>
                <w:sz w:val="20"/>
                <w:szCs w:val="20"/>
                <w:vertAlign w:val="superscript"/>
                <w:lang w:eastAsia="en-AU"/>
              </w:rPr>
              <w:t>(</w:t>
            </w:r>
            <w:hyperlink r:id="rId8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8975BE">
                <w:rPr>
                  <w:rFonts w:ascii="Arial" w:eastAsia="Times New Roman" w:hAnsi="Arial" w:cs="Arial"/>
                  <w:color w:val="0000FF"/>
                  <w:sz w:val="20"/>
                  <w:szCs w:val="20"/>
                  <w:vertAlign w:val="superscript"/>
                  <w:lang w:eastAsia="en-AU"/>
                </w:rPr>
                <w:t>69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multiple dwelling</w:t>
            </w:r>
            <w:r w:rsidRPr="008975BE">
              <w:rPr>
                <w:rFonts w:ascii="Arial" w:eastAsia="Times New Roman" w:hAnsi="Arial" w:cs="Arial"/>
                <w:sz w:val="20"/>
                <w:szCs w:val="20"/>
                <w:vertAlign w:val="superscript"/>
                <w:lang w:eastAsia="en-AU"/>
              </w:rPr>
              <w:t>(</w:t>
            </w:r>
            <w:hyperlink r:id="rId90" w:anchor="target-d60297e448163" w:tooltip="Multiple dwelling - Premises containing three or more dwellings for separate households." w:history="1">
              <w:r w:rsidRPr="008975BE">
                <w:rPr>
                  <w:rFonts w:ascii="Arial" w:eastAsia="Times New Roman" w:hAnsi="Arial" w:cs="Arial"/>
                  <w:color w:val="0000FF"/>
                  <w:sz w:val="20"/>
                  <w:szCs w:val="20"/>
                  <w:vertAlign w:val="superscript"/>
                  <w:lang w:eastAsia="en-AU"/>
                </w:rPr>
                <w:t>49</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non-resident workforce accommodation</w:t>
            </w:r>
            <w:r w:rsidRPr="008975BE">
              <w:rPr>
                <w:rFonts w:ascii="Arial" w:eastAsia="Times New Roman" w:hAnsi="Arial" w:cs="Arial"/>
                <w:sz w:val="20"/>
                <w:szCs w:val="20"/>
                <w:vertAlign w:val="superscript"/>
                <w:lang w:eastAsia="en-AU"/>
              </w:rPr>
              <w:t>(</w:t>
            </w:r>
            <w:hyperlink r:id="rId91" w:anchor="target-d60297e448245" w:tooltip="Non-resident workforce accommodation - Premises used to provide accommodation for non-resident workers.  The use may include provision of recreational and entertainment facilities for the exclusive use of residents and their visitors." w:history="1">
              <w:r w:rsidRPr="008975BE">
                <w:rPr>
                  <w:rFonts w:ascii="Arial" w:eastAsia="Times New Roman" w:hAnsi="Arial" w:cs="Arial"/>
                  <w:color w:val="0000FF"/>
                  <w:sz w:val="20"/>
                  <w:szCs w:val="20"/>
                  <w:vertAlign w:val="superscript"/>
                  <w:lang w:eastAsia="en-AU"/>
                </w:rPr>
                <w:t>52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relocatable home park</w:t>
            </w:r>
            <w:r w:rsidRPr="008975BE">
              <w:rPr>
                <w:rFonts w:ascii="Arial" w:eastAsia="Times New Roman" w:hAnsi="Arial" w:cs="Arial"/>
                <w:sz w:val="20"/>
                <w:szCs w:val="20"/>
                <w:vertAlign w:val="superscript"/>
                <w:lang w:eastAsia="en-AU"/>
              </w:rPr>
              <w:t>(</w:t>
            </w:r>
            <w:hyperlink r:id="rId92"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8975BE">
                <w:rPr>
                  <w:rFonts w:ascii="Arial" w:eastAsia="Times New Roman" w:hAnsi="Arial" w:cs="Arial"/>
                  <w:color w:val="0000FF"/>
                  <w:sz w:val="20"/>
                  <w:szCs w:val="20"/>
                  <w:vertAlign w:val="superscript"/>
                  <w:lang w:eastAsia="en-AU"/>
                </w:rPr>
                <w:t>62</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residential care facility</w:t>
            </w:r>
            <w:r w:rsidRPr="008975BE">
              <w:rPr>
                <w:rFonts w:ascii="Arial" w:eastAsia="Times New Roman" w:hAnsi="Arial" w:cs="Arial"/>
                <w:sz w:val="20"/>
                <w:szCs w:val="20"/>
                <w:vertAlign w:val="superscript"/>
                <w:lang w:eastAsia="en-AU"/>
              </w:rPr>
              <w:t>(</w:t>
            </w:r>
            <w:hyperlink r:id="rId93"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8975BE">
                <w:rPr>
                  <w:rFonts w:ascii="Arial" w:eastAsia="Times New Roman" w:hAnsi="Arial" w:cs="Arial"/>
                  <w:color w:val="0000FF"/>
                  <w:sz w:val="20"/>
                  <w:szCs w:val="20"/>
                  <w:vertAlign w:val="superscript"/>
                  <w:lang w:eastAsia="en-AU"/>
                </w:rPr>
                <w:t>65</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resort complex</w:t>
            </w:r>
            <w:r w:rsidRPr="008975BE">
              <w:rPr>
                <w:rFonts w:ascii="Arial" w:eastAsia="Times New Roman" w:hAnsi="Arial" w:cs="Arial"/>
                <w:sz w:val="20"/>
                <w:szCs w:val="20"/>
                <w:vertAlign w:val="superscript"/>
                <w:lang w:eastAsia="en-AU"/>
              </w:rPr>
              <w:t>(</w:t>
            </w:r>
            <w:hyperlink r:id="rId94" w:anchor="target-d60297e448613" w:tooltip="Resort complex - Premises used for tourist and visitor short-term accommodation that include integrated leisure facilities including:restaurants and bars;meeting and function facilities;sporting and fitness facilities;staff accommodation;transport facilities d" w:history="1">
              <w:r w:rsidRPr="008975BE">
                <w:rPr>
                  <w:rFonts w:ascii="Arial" w:eastAsia="Times New Roman" w:hAnsi="Arial" w:cs="Arial"/>
                  <w:color w:val="0000FF"/>
                  <w:sz w:val="20"/>
                  <w:szCs w:val="20"/>
                  <w:vertAlign w:val="superscript"/>
                  <w:lang w:eastAsia="en-AU"/>
                </w:rPr>
                <w:t>66</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retirement facility</w:t>
            </w:r>
            <w:r w:rsidRPr="008975BE">
              <w:rPr>
                <w:rFonts w:ascii="Arial" w:eastAsia="Times New Roman" w:hAnsi="Arial" w:cs="Arial"/>
                <w:sz w:val="20"/>
                <w:szCs w:val="20"/>
                <w:vertAlign w:val="superscript"/>
                <w:lang w:eastAsia="en-AU"/>
              </w:rPr>
              <w:t>(</w:t>
            </w:r>
            <w:hyperlink r:id="rId95"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8975BE">
                <w:rPr>
                  <w:rFonts w:ascii="Arial" w:eastAsia="Times New Roman" w:hAnsi="Arial" w:cs="Arial"/>
                  <w:color w:val="0000FF"/>
                  <w:sz w:val="20"/>
                  <w:szCs w:val="20"/>
                  <w:vertAlign w:val="superscript"/>
                  <w:lang w:eastAsia="en-AU"/>
                </w:rPr>
                <w:t>67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rural workers’ accommodation</w:t>
            </w:r>
            <w:r w:rsidRPr="008975BE">
              <w:rPr>
                <w:rFonts w:ascii="Arial" w:eastAsia="Times New Roman" w:hAnsi="Arial" w:cs="Arial"/>
                <w:sz w:val="20"/>
                <w:szCs w:val="20"/>
                <w:vertAlign w:val="superscript"/>
                <w:lang w:eastAsia="en-AU"/>
              </w:rPr>
              <w:t>(</w:t>
            </w:r>
            <w:hyperlink r:id="rId96" w:anchor="target-d60297e448803"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8975BE">
                <w:rPr>
                  <w:rFonts w:ascii="Arial" w:eastAsia="Times New Roman" w:hAnsi="Arial" w:cs="Arial"/>
                  <w:color w:val="0000FF"/>
                  <w:sz w:val="20"/>
                  <w:szCs w:val="20"/>
                  <w:vertAlign w:val="superscript"/>
                  <w:lang w:eastAsia="en-AU"/>
                </w:rPr>
                <w:t>71</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short term accommodation</w:t>
            </w:r>
            <w:r w:rsidRPr="008975BE">
              <w:rPr>
                <w:rFonts w:ascii="Arial" w:eastAsia="Times New Roman" w:hAnsi="Arial" w:cs="Arial"/>
                <w:sz w:val="20"/>
                <w:szCs w:val="20"/>
                <w:vertAlign w:val="superscript"/>
                <w:lang w:eastAsia="en-AU"/>
              </w:rPr>
              <w:t>(</w:t>
            </w:r>
            <w:hyperlink r:id="rId97"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8975BE">
                <w:rPr>
                  <w:rFonts w:ascii="Arial" w:eastAsia="Times New Roman" w:hAnsi="Arial" w:cs="Arial"/>
                  <w:color w:val="0000FF"/>
                  <w:sz w:val="20"/>
                  <w:szCs w:val="20"/>
                  <w:vertAlign w:val="superscript"/>
                  <w:lang w:eastAsia="en-AU"/>
                </w:rPr>
                <w:t>77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p w:rsidR="008975BE" w:rsidRPr="008975BE" w:rsidRDefault="008975BE" w:rsidP="008975BE">
            <w:pPr>
              <w:numPr>
                <w:ilvl w:val="0"/>
                <w:numId w:val="27"/>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tourist park</w:t>
            </w:r>
            <w:r w:rsidRPr="008975BE">
              <w:rPr>
                <w:rFonts w:ascii="Arial" w:eastAsia="Times New Roman" w:hAnsi="Arial" w:cs="Arial"/>
                <w:sz w:val="20"/>
                <w:szCs w:val="20"/>
                <w:vertAlign w:val="superscript"/>
                <w:lang w:eastAsia="en-AU"/>
              </w:rPr>
              <w:t>(</w:t>
            </w:r>
            <w:hyperlink r:id="rId98"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975BE">
                <w:rPr>
                  <w:rFonts w:ascii="Arial" w:eastAsia="Times New Roman" w:hAnsi="Arial" w:cs="Arial"/>
                  <w:color w:val="0000FF"/>
                  <w:sz w:val="20"/>
                  <w:szCs w:val="20"/>
                  <w:vertAlign w:val="superscript"/>
                  <w:lang w:eastAsia="en-AU"/>
                </w:rPr>
                <w:t>84</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 xml:space="preserve">Editor's note - For clarification purposes, it is noted that Lots 102 to 121 in Stage 2 of DA/26954/2012/VCHG/1 are not subject to the land buffer overlay. </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rHeight w:val="1365"/>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101</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All habitable rooms located within an Electricity supply substation buffer are:</w:t>
            </w:r>
          </w:p>
          <w:p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located a minimum of 10m from an electricity supply substation</w:t>
            </w:r>
            <w:r w:rsidRPr="008975BE">
              <w:rPr>
                <w:rFonts w:ascii="Arial" w:eastAsia="Times New Roman" w:hAnsi="Arial" w:cs="Arial"/>
                <w:sz w:val="20"/>
                <w:szCs w:val="20"/>
                <w:vertAlign w:val="superscript"/>
                <w:lang w:eastAsia="en-AU"/>
              </w:rPr>
              <w:t>(</w:t>
            </w:r>
            <w:hyperlink r:id="rId99"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975BE">
                <w:rPr>
                  <w:rFonts w:ascii="Arial" w:eastAsia="Times New Roman" w:hAnsi="Arial" w:cs="Arial"/>
                  <w:color w:val="0000FF"/>
                  <w:sz w:val="20"/>
                  <w:szCs w:val="20"/>
                  <w:vertAlign w:val="superscript"/>
                  <w:lang w:eastAsia="en-AU"/>
                </w:rPr>
                <w:t>80</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 and </w:t>
            </w:r>
          </w:p>
          <w:p w:rsidR="008975BE" w:rsidRPr="008975BE" w:rsidRDefault="008975BE" w:rsidP="008975BE">
            <w:pPr>
              <w:numPr>
                <w:ilvl w:val="0"/>
                <w:numId w:val="28"/>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acoustically insulated to achieve the noise levels listed in Schedule 1, Acoustic Quality Objectives, Environmental Protection (Noise) Policy 2008.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lastRenderedPageBreak/>
              <w:t>RAD</w:t>
            </w:r>
            <w:r w:rsidR="006157C3">
              <w:rPr>
                <w:rFonts w:ascii="Arial" w:eastAsia="Times New Roman" w:hAnsi="Arial" w:cs="Arial"/>
                <w:b/>
                <w:bCs/>
                <w:sz w:val="20"/>
                <w:szCs w:val="20"/>
                <w:lang w:eastAsia="en-AU"/>
              </w:rPr>
              <w:t>102</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does not involve the construction of any buildings or structures containing habitable rooms or sensitive land uses within a High voltage electricity line buffer.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t>Overland flow path (refer Overlay map - Overland flow path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103</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does not involve the construction of a building or structure in an Overland flow path area.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104</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operational work does not impede the flow of flood waters through the premises or worsen flood flows to other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F05705">
                    <w:rPr>
                      <w:rFonts w:ascii="Arial" w:eastAsia="Times New Roman" w:hAnsi="Arial" w:cs="Arial"/>
                      <w:sz w:val="18"/>
                      <w:szCs w:val="20"/>
                      <w:lang w:eastAsia="en-AU"/>
                    </w:rPr>
                    <w:t>upstream, downstream or surrounding premises</w:t>
                  </w:r>
                  <w:proofErr w:type="gramEnd"/>
                  <w:r w:rsidRPr="00F05705">
                    <w:rPr>
                      <w:rFonts w:ascii="Arial" w:eastAsia="Times New Roman" w:hAnsi="Arial" w:cs="Arial"/>
                      <w:sz w:val="18"/>
                      <w:szCs w:val="20"/>
                      <w:lang w:eastAsia="en-AU"/>
                    </w:rPr>
                    <w:t xml:space="preserve">. </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rPr>
                      <w:rFonts w:ascii="Arial" w:eastAsia="Times New Roman" w:hAnsi="Arial" w:cs="Arial"/>
                      <w:sz w:val="18"/>
                      <w:szCs w:val="20"/>
                      <w:lang w:eastAsia="en-AU"/>
                    </w:rPr>
                  </w:pPr>
                  <w:r w:rsidRPr="00F05705">
                    <w:rPr>
                      <w:rFonts w:ascii="Arial" w:eastAsia="Times New Roman" w:hAnsi="Arial" w:cs="Arial"/>
                      <w:sz w:val="18"/>
                      <w:szCs w:val="20"/>
                      <w:lang w:eastAsia="en-AU"/>
                    </w:rPr>
                    <w:t>Note - Reporting to be prepared in accordance with Planning scheme policy – Flood hazard, Coastal hazard and Overland flow</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105</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ensures that fencing in an overland flow path area is at least 50% permeable.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106</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Development for a material change of use or building work that involves a hazardous chemical ensures the hazardous chemicals is not located within an overland flow path area.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107</w:t>
            </w:r>
          </w:p>
        </w:tc>
        <w:tc>
          <w:tcPr>
            <w:tcW w:w="2633" w:type="pct"/>
            <w:tcBorders>
              <w:top w:val="outset" w:sz="6" w:space="0" w:color="auto"/>
              <w:left w:val="outset" w:sz="6" w:space="0" w:color="auto"/>
              <w:bottom w:val="outset" w:sz="6" w:space="0" w:color="auto"/>
              <w:right w:val="outset" w:sz="6" w:space="0" w:color="auto"/>
            </w:tcBorders>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Development for a material change of use or building work for a Park</w:t>
            </w:r>
            <w:r w:rsidRPr="008975BE">
              <w:rPr>
                <w:rFonts w:ascii="Arial" w:eastAsia="Times New Roman" w:hAnsi="Arial" w:cs="Arial"/>
                <w:sz w:val="20"/>
                <w:szCs w:val="20"/>
                <w:vertAlign w:val="superscript"/>
                <w:lang w:eastAsia="en-AU"/>
              </w:rPr>
              <w:t>(</w:t>
            </w:r>
            <w:hyperlink r:id="rId10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975BE">
                <w:rPr>
                  <w:rFonts w:ascii="Arial" w:eastAsia="Times New Roman" w:hAnsi="Arial" w:cs="Arial"/>
                  <w:color w:val="0000FF"/>
                  <w:sz w:val="20"/>
                  <w:szCs w:val="20"/>
                  <w:vertAlign w:val="superscript"/>
                  <w:lang w:eastAsia="en-AU"/>
                </w:rPr>
                <w:t>57</w:t>
              </w:r>
            </w:hyperlink>
            <w:r w:rsidRPr="008975BE">
              <w:rPr>
                <w:rFonts w:ascii="Arial" w:eastAsia="Times New Roman" w:hAnsi="Arial" w:cs="Arial"/>
                <w:sz w:val="20"/>
                <w:szCs w:val="20"/>
                <w:vertAlign w:val="superscript"/>
                <w:lang w:eastAsia="en-AU"/>
              </w:rPr>
              <w:t>)</w:t>
            </w:r>
            <w:r w:rsidRPr="008975BE">
              <w:rPr>
                <w:rFonts w:ascii="Arial" w:eastAsia="Times New Roman" w:hAnsi="Arial" w:cs="Arial"/>
                <w:sz w:val="20"/>
                <w:szCs w:val="20"/>
                <w:lang w:eastAsia="en-AU"/>
              </w:rPr>
              <w:t xml:space="preserve"> ensures that work is provided in accordance with the requirements set out in Appendix B of the Planning scheme policy - Integrated design. </w:t>
            </w: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EA5D74" w:rsidRPr="008975BE" w:rsidTr="00EA5D74">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Riparian and wetland setbacks (refer Overlay map - Riparian and wetland setback to determine if the following requirements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EA5D74" w:rsidRPr="008975BE" w:rsidTr="008975BE">
              <w:trPr>
                <w:tblCellSpacing w:w="15" w:type="dxa"/>
              </w:trPr>
              <w:tc>
                <w:tcPr>
                  <w:tcW w:w="15096" w:type="dxa"/>
                  <w:vAlign w:val="center"/>
                  <w:hideMark/>
                </w:tcPr>
                <w:p w:rsidR="00EA5D74" w:rsidRPr="008975BE" w:rsidRDefault="00EA5D74"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W1, W2 and W3 waterway and drainage lines, and wetlands are mapped on Schedule 2, Section 2.5 Overlay Maps – Riparian and wetland setbacks. </w:t>
                  </w:r>
                </w:p>
              </w:tc>
            </w:tr>
          </w:tbl>
          <w:p w:rsidR="00EA5D74" w:rsidRPr="008975BE" w:rsidRDefault="00EA5D74"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6157C3">
              <w:rPr>
                <w:rFonts w:ascii="Arial" w:eastAsia="Times New Roman" w:hAnsi="Arial" w:cs="Arial"/>
                <w:b/>
                <w:bCs/>
                <w:sz w:val="20"/>
                <w:szCs w:val="20"/>
                <w:lang w:eastAsia="en-AU"/>
              </w:rPr>
              <w:t>108</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No development is to occur within:</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50m from top of bank for W1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30m from top of bank for W2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20m from top of bank for W3 waterway and drainage line</w:t>
            </w:r>
          </w:p>
          <w:p w:rsidR="008975BE" w:rsidRPr="008975BE" w:rsidRDefault="008975BE" w:rsidP="008975BE">
            <w:pPr>
              <w:numPr>
                <w:ilvl w:val="0"/>
                <w:numId w:val="29"/>
              </w:numPr>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W1, W2 and W3 waterways and drainage lines, and wetlands are mapped on Schedule 2, Section 2.5 Overlay Maps – Riparian and wetland setbacks. </w:t>
                  </w:r>
                </w:p>
              </w:tc>
            </w:tr>
            <w:tr w:rsidR="008975BE" w:rsidRPr="008975BE" w:rsidTr="008975BE">
              <w:trPr>
                <w:tblCellSpacing w:w="15" w:type="dxa"/>
              </w:trPr>
              <w:tc>
                <w:tcPr>
                  <w:tcW w:w="13341" w:type="dxa"/>
                  <w:vAlign w:val="center"/>
                  <w:hideMark/>
                </w:tcPr>
                <w:p w:rsidR="008975BE" w:rsidRPr="00F05705" w:rsidRDefault="008975BE" w:rsidP="008975BE">
                  <w:pPr>
                    <w:spacing w:before="100" w:beforeAutospacing="1" w:after="100" w:afterAutospacing="1" w:line="240" w:lineRule="auto"/>
                    <w:ind w:left="150" w:right="150"/>
                    <w:rPr>
                      <w:rFonts w:ascii="Arial" w:eastAsia="Times New Roman" w:hAnsi="Arial" w:cs="Arial"/>
                      <w:sz w:val="18"/>
                      <w:szCs w:val="20"/>
                      <w:lang w:eastAsia="en-AU"/>
                    </w:rPr>
                  </w:pPr>
                  <w:r w:rsidRPr="00F05705">
                    <w:rPr>
                      <w:rFonts w:ascii="Arial" w:eastAsia="Times New Roman" w:hAnsi="Arial" w:cs="Arial"/>
                      <w:sz w:val="18"/>
                      <w:szCs w:val="20"/>
                      <w:lang w:eastAsia="en-AU"/>
                    </w:rPr>
                    <w:t xml:space="preserve">Note - In some cases, the top of bank may not be easily defined, as such a hydraulic measurement may be applied instead.  Moreton Bay Regional Council will provide further direction on how to determine and locate the setback boundary in these locations. </w:t>
                  </w:r>
                </w:p>
              </w:tc>
            </w:tr>
          </w:tbl>
          <w:p w:rsidR="008975BE" w:rsidRPr="008975BE" w:rsidRDefault="008975BE" w:rsidP="008975BE">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F05705">
                    <w:rPr>
                      <w:rFonts w:ascii="Arial" w:eastAsia="Times New Roman" w:hAnsi="Arial" w:cs="Arial"/>
                      <w:sz w:val="18"/>
                      <w:szCs w:val="20"/>
                      <w:lang w:eastAsia="en-AU"/>
                    </w:rPr>
                    <w:t>Note - The minimum setback distance applies to the each side of waterway</w:t>
                  </w:r>
                  <w:r w:rsidRPr="008975BE">
                    <w:rPr>
                      <w:rFonts w:ascii="Arial" w:eastAsia="Times New Roman" w:hAnsi="Arial" w:cs="Arial"/>
                      <w:sz w:val="20"/>
                      <w:szCs w:val="20"/>
                      <w:lang w:eastAsia="en-AU"/>
                    </w:rPr>
                    <w:t>.</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r w:rsidRPr="008975BE">
              <w:rPr>
                <w:rFonts w:ascii="Arial" w:eastAsia="Times New Roman" w:hAnsi="Arial" w:cs="Arial"/>
                <w:b/>
                <w:bCs/>
                <w:sz w:val="20"/>
                <w:szCs w:val="20"/>
                <w:lang w:eastAsia="en-AU"/>
              </w:rPr>
              <w:lastRenderedPageBreak/>
              <w:t>Scenic amenity - Regionally significant (Hills) and Locally important (Coast) - (refer Overlay map - Scenic amenity to determine if the following requirements apply)</w:t>
            </w:r>
          </w:p>
        </w:tc>
      </w:tr>
      <w:tr w:rsidR="00EA5D74" w:rsidRPr="008975BE" w:rsidTr="003A5347">
        <w:trPr>
          <w:tblCellSpacing w:w="15" w:type="dxa"/>
        </w:trPr>
        <w:tc>
          <w:tcPr>
            <w:tcW w:w="497"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RAD</w:t>
            </w:r>
            <w:r w:rsidR="005E38F4">
              <w:rPr>
                <w:rFonts w:ascii="Arial" w:eastAsia="Times New Roman" w:hAnsi="Arial" w:cs="Arial"/>
                <w:b/>
                <w:bCs/>
                <w:sz w:val="20"/>
                <w:szCs w:val="20"/>
                <w:lang w:eastAsia="en-AU"/>
              </w:rPr>
              <w:t>109</w:t>
            </w:r>
          </w:p>
        </w:tc>
        <w:tc>
          <w:tcPr>
            <w:tcW w:w="2633" w:type="pct"/>
            <w:tcBorders>
              <w:top w:val="outset" w:sz="6" w:space="0" w:color="auto"/>
              <w:left w:val="outset" w:sz="6" w:space="0" w:color="auto"/>
              <w:bottom w:val="outset" w:sz="6" w:space="0" w:color="auto"/>
              <w:right w:val="outset" w:sz="6" w:space="0" w:color="auto"/>
            </w:tcBorders>
            <w:hideMark/>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Where </w:t>
            </w:r>
            <w:proofErr w:type="gramStart"/>
            <w:r w:rsidRPr="008975BE">
              <w:rPr>
                <w:rFonts w:ascii="Arial" w:eastAsia="Times New Roman" w:hAnsi="Arial" w:cs="Arial"/>
                <w:sz w:val="20"/>
                <w:szCs w:val="20"/>
                <w:lang w:eastAsia="en-AU"/>
              </w:rPr>
              <w:t>located  in</w:t>
            </w:r>
            <w:proofErr w:type="gramEnd"/>
            <w:r w:rsidRPr="008975BE">
              <w:rPr>
                <w:rFonts w:ascii="Arial" w:eastAsia="Times New Roman" w:hAnsi="Arial" w:cs="Arial"/>
                <w:sz w:val="20"/>
                <w:szCs w:val="20"/>
                <w:lang w:eastAsia="en-AU"/>
              </w:rPr>
              <w:t xml:space="preserve"> the Locally important (Coast) scenic amenity overlay;</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landscaping comprises indigenous coastal species;</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fences and walls facing the coast are no higher than 1m. Where fences and walls are higher than 1m, they have 50% transparency.  This does not apply to a fence or wall at an angle of 90o to the coast; </w:t>
            </w:r>
          </w:p>
          <w:p w:rsidR="008975BE" w:rsidRPr="008975BE" w:rsidRDefault="008975BE" w:rsidP="008975BE">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where over 12m in height, the building design includes the following architectural character elements:</w:t>
            </w:r>
          </w:p>
          <w:p w:rsidR="008975BE" w:rsidRPr="008975BE" w:rsidRDefault="008975BE" w:rsidP="003A5347">
            <w:pPr>
              <w:numPr>
                <w:ilvl w:val="0"/>
                <w:numId w:val="31"/>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curving balcony edges and walls, strong vertical blades and wall planes;</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088021C1" wp14:editId="369BB012">
                  <wp:extent cx="5810250" cy="1447800"/>
                  <wp:effectExtent l="0" t="0" r="0" b="0"/>
                  <wp:docPr id="4" name="Picture 4" descr="Balcony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lcony roof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10250" cy="1447800"/>
                          </a:xfrm>
                          <a:prstGeom prst="rect">
                            <a:avLst/>
                          </a:prstGeom>
                          <a:noFill/>
                          <a:ln>
                            <a:noFill/>
                          </a:ln>
                        </pic:spPr>
                      </pic:pic>
                    </a:graphicData>
                  </a:graphic>
                </wp:inline>
              </w:drawing>
            </w:r>
          </w:p>
          <w:p w:rsidR="008975BE" w:rsidRPr="008975BE" w:rsidRDefault="008975BE" w:rsidP="003A5347">
            <w:pPr>
              <w:numPr>
                <w:ilvl w:val="0"/>
                <w:numId w:val="32"/>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balcony roofs, wall articulation expressed with different colours, curves in plan and section, and window awnings;</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0DBE7CE8" wp14:editId="5FCA8601">
                  <wp:extent cx="5791200" cy="1409700"/>
                  <wp:effectExtent l="0" t="0" r="0" b="0"/>
                  <wp:docPr id="3" name="Picture 3" descr="Roof top outl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f top outlook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1200" cy="1409700"/>
                          </a:xfrm>
                          <a:prstGeom prst="rect">
                            <a:avLst/>
                          </a:prstGeom>
                          <a:noFill/>
                          <a:ln>
                            <a:noFill/>
                          </a:ln>
                        </pic:spPr>
                      </pic:pic>
                    </a:graphicData>
                  </a:graphic>
                </wp:inline>
              </w:drawing>
            </w:r>
          </w:p>
          <w:p w:rsidR="008975BE" w:rsidRPr="008975BE" w:rsidRDefault="008975BE" w:rsidP="003A5347">
            <w:pPr>
              <w:numPr>
                <w:ilvl w:val="0"/>
                <w:numId w:val="33"/>
              </w:numPr>
              <w:spacing w:before="100" w:beforeAutospacing="1" w:after="100" w:afterAutospacing="1" w:line="240" w:lineRule="auto"/>
              <w:ind w:left="649"/>
              <w:rPr>
                <w:rFonts w:ascii="Arial" w:eastAsia="Times New Roman" w:hAnsi="Arial" w:cs="Arial"/>
                <w:sz w:val="20"/>
                <w:szCs w:val="20"/>
                <w:lang w:eastAsia="en-AU"/>
              </w:rPr>
            </w:pPr>
            <w:r w:rsidRPr="008975BE">
              <w:rPr>
                <w:rFonts w:ascii="Arial" w:eastAsia="Times New Roman" w:hAnsi="Arial" w:cs="Arial"/>
                <w:sz w:val="20"/>
                <w:szCs w:val="20"/>
                <w:lang w:eastAsia="en-AU"/>
              </w:rPr>
              <w:t>Roof top outlooks, tensile structure as shading devices; and</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lastRenderedPageBreak/>
              <w:drawing>
                <wp:inline distT="0" distB="0" distL="0" distR="0" wp14:anchorId="7783B744" wp14:editId="131AA2EB">
                  <wp:extent cx="5857875" cy="1419225"/>
                  <wp:effectExtent l="0" t="0" r="9525" b="9525"/>
                  <wp:docPr id="2" name="Picture 2" descr="Light weight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 weight structure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7875" cy="1419225"/>
                          </a:xfrm>
                          <a:prstGeom prst="rect">
                            <a:avLst/>
                          </a:prstGeom>
                          <a:noFill/>
                          <a:ln>
                            <a:noFill/>
                          </a:ln>
                        </pic:spPr>
                      </pic:pic>
                    </a:graphicData>
                  </a:graphic>
                </wp:inline>
              </w:drawing>
            </w:r>
          </w:p>
          <w:p w:rsidR="008975BE" w:rsidRPr="008975BE" w:rsidRDefault="008975BE" w:rsidP="003A5347">
            <w:pPr>
              <w:numPr>
                <w:ilvl w:val="0"/>
                <w:numId w:val="34"/>
              </w:numPr>
              <w:tabs>
                <w:tab w:val="clear" w:pos="720"/>
                <w:tab w:val="num" w:pos="791"/>
              </w:tabs>
              <w:spacing w:before="100" w:beforeAutospacing="1" w:after="100" w:afterAutospacing="1" w:line="240" w:lineRule="auto"/>
              <w:ind w:left="600" w:right="150"/>
              <w:rPr>
                <w:rFonts w:ascii="Arial" w:eastAsia="Times New Roman" w:hAnsi="Arial" w:cs="Arial"/>
                <w:sz w:val="20"/>
                <w:szCs w:val="20"/>
                <w:lang w:eastAsia="en-AU"/>
              </w:rPr>
            </w:pPr>
            <w:r w:rsidRPr="008975BE">
              <w:rPr>
                <w:rFonts w:ascii="Arial" w:eastAsia="Times New Roman" w:hAnsi="Arial" w:cs="Arial"/>
                <w:sz w:val="20"/>
                <w:szCs w:val="20"/>
                <w:lang w:eastAsia="en-AU"/>
              </w:rPr>
              <w:t>lightweight structures use white frame elements in steel and timber, bold colour contrast.</w:t>
            </w:r>
          </w:p>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8975BE">
              <w:rPr>
                <w:rFonts w:ascii="Arial" w:eastAsia="Times New Roman" w:hAnsi="Arial" w:cs="Arial"/>
                <w:noProof/>
                <w:sz w:val="20"/>
                <w:szCs w:val="20"/>
                <w:lang w:eastAsia="en-AU"/>
              </w:rPr>
              <w:drawing>
                <wp:inline distT="0" distB="0" distL="0" distR="0" wp14:anchorId="7FE8C48B" wp14:editId="1FC90B06">
                  <wp:extent cx="5819775" cy="1409700"/>
                  <wp:effectExtent l="0" t="0" r="9525" b="0"/>
                  <wp:docPr id="1" name="Picture 1" descr="Light weight 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 weight Structure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19775" cy="1409700"/>
                          </a:xfrm>
                          <a:prstGeom prst="rect">
                            <a:avLst/>
                          </a:prstGeom>
                          <a:noFill/>
                          <a:ln>
                            <a:noFill/>
                          </a:ln>
                        </pic:spPr>
                      </pic:pic>
                    </a:graphicData>
                  </a:graphic>
                </wp:inline>
              </w:drawing>
            </w:r>
          </w:p>
          <w:p w:rsidR="008975BE" w:rsidRPr="008975BE" w:rsidRDefault="008975BE" w:rsidP="008975BE">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975BE">
              <w:rPr>
                <w:rFonts w:ascii="Arial" w:eastAsia="Times New Roman" w:hAnsi="Arial" w:cs="Arial"/>
                <w:sz w:val="20"/>
                <w:szCs w:val="20"/>
                <w:lang w:eastAsia="en-AU"/>
              </w:rPr>
              <w:t>existing pine trees, palm trees, mature fig and cotton trees are retained.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8020"/>
            </w:tblGrid>
            <w:tr w:rsidR="008975BE" w:rsidRPr="008975BE" w:rsidTr="008975BE">
              <w:trPr>
                <w:tblCellSpacing w:w="15" w:type="dxa"/>
              </w:trPr>
              <w:tc>
                <w:tcPr>
                  <w:tcW w:w="13341" w:type="dxa"/>
                  <w:vAlign w:val="center"/>
                  <w:hideMark/>
                </w:tcPr>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r w:rsidRPr="00F05705">
                    <w:rPr>
                      <w:rFonts w:ascii="Arial" w:eastAsia="Times New Roman" w:hAnsi="Arial" w:cs="Arial"/>
                      <w:sz w:val="18"/>
                      <w:szCs w:val="20"/>
                      <w:lang w:eastAsia="en-AU"/>
                    </w:rPr>
                    <w:t>Note - A list of appropriate indigenous coastal species is identified in Planning scheme policy - Integrated design.</w:t>
                  </w:r>
                </w:p>
              </w:tc>
            </w:tr>
          </w:tbl>
          <w:p w:rsidR="008975BE" w:rsidRPr="008975BE" w:rsidRDefault="008975BE" w:rsidP="008975BE">
            <w:pPr>
              <w:spacing w:before="100" w:beforeAutospacing="1" w:after="100" w:afterAutospacing="1" w:line="240" w:lineRule="auto"/>
              <w:rPr>
                <w:rFonts w:ascii="Arial" w:eastAsia="Times New Roman" w:hAnsi="Arial" w:cs="Arial"/>
                <w:sz w:val="20"/>
                <w:szCs w:val="20"/>
                <w:lang w:eastAsia="en-AU"/>
              </w:rPr>
            </w:pPr>
          </w:p>
        </w:tc>
        <w:tc>
          <w:tcPr>
            <w:tcW w:w="359"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c>
          <w:tcPr>
            <w:tcW w:w="1462" w:type="pct"/>
            <w:tcBorders>
              <w:top w:val="outset" w:sz="6" w:space="0" w:color="auto"/>
              <w:left w:val="outset" w:sz="6" w:space="0" w:color="auto"/>
              <w:bottom w:val="outset" w:sz="6" w:space="0" w:color="auto"/>
              <w:right w:val="outset" w:sz="6" w:space="0" w:color="auto"/>
            </w:tcBorders>
          </w:tcPr>
          <w:p w:rsidR="008975BE" w:rsidRPr="008975BE" w:rsidRDefault="008975BE" w:rsidP="008975BE">
            <w:pPr>
              <w:spacing w:before="100" w:beforeAutospacing="1" w:after="100" w:afterAutospacing="1" w:line="240" w:lineRule="auto"/>
              <w:ind w:left="150" w:right="150"/>
              <w:rPr>
                <w:rFonts w:ascii="Arial" w:eastAsia="Times New Roman" w:hAnsi="Arial" w:cs="Arial"/>
                <w:sz w:val="20"/>
                <w:szCs w:val="20"/>
                <w:lang w:eastAsia="en-AU"/>
              </w:rPr>
            </w:pPr>
          </w:p>
        </w:tc>
      </w:tr>
      <w:tr w:rsidR="003A5347" w:rsidRPr="008975BE" w:rsidTr="003A5347">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b/>
                <w:bCs/>
                <w:sz w:val="20"/>
                <w:szCs w:val="20"/>
                <w:lang w:eastAsia="en-AU"/>
              </w:rPr>
              <w:t>Transport noise corridors (refer Overlay map - Transport noise corridors)</w:t>
            </w:r>
          </w:p>
          <w:tbl>
            <w:tblPr>
              <w:tblW w:w="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56"/>
            </w:tblGrid>
            <w:tr w:rsidR="003A5347" w:rsidRPr="008975BE" w:rsidTr="008975BE">
              <w:trPr>
                <w:tblCellSpacing w:w="15" w:type="dxa"/>
              </w:trPr>
              <w:tc>
                <w:tcPr>
                  <w:tcW w:w="15096" w:type="dxa"/>
                  <w:vAlign w:val="center"/>
                  <w:hideMark/>
                </w:tcPr>
                <w:p w:rsidR="003A5347" w:rsidRPr="008975BE" w:rsidRDefault="003A5347" w:rsidP="008975BE">
                  <w:pPr>
                    <w:spacing w:before="100" w:beforeAutospacing="1" w:after="100" w:afterAutospacing="1" w:line="240" w:lineRule="auto"/>
                    <w:ind w:left="150" w:right="150"/>
                    <w:rPr>
                      <w:rFonts w:ascii="Arial" w:eastAsia="Times New Roman" w:hAnsi="Arial" w:cs="Arial"/>
                      <w:sz w:val="20"/>
                      <w:szCs w:val="20"/>
                      <w:lang w:eastAsia="en-AU"/>
                    </w:rPr>
                  </w:pPr>
                  <w:r w:rsidRPr="008975BE">
                    <w:rPr>
                      <w:rFonts w:ascii="Arial" w:eastAsia="Times New Roman" w:hAnsi="Arial" w:cs="Arial"/>
                      <w:sz w:val="20"/>
                      <w:szCs w:val="20"/>
                      <w:lang w:eastAsia="en-AU"/>
                    </w:rPr>
                    <w:t xml:space="preserve">Note - This is for information purposes only. No requirements for accepted development or criteria for assessable development apply. Development located within a Transport Noise Corridor must satisfy the requirements of the Queensland Development Code </w:t>
                  </w:r>
                </w:p>
              </w:tc>
            </w:tr>
          </w:tbl>
          <w:p w:rsidR="003A5347" w:rsidRPr="008975BE" w:rsidRDefault="003A5347" w:rsidP="008975BE">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434977" w:rsidRPr="002A33DE" w:rsidRDefault="00434977" w:rsidP="002A33DE">
      <w:pPr>
        <w:spacing w:before="100" w:beforeAutospacing="1" w:after="100" w:afterAutospacing="1" w:line="240" w:lineRule="auto"/>
        <w:rPr>
          <w:rFonts w:ascii="Arial" w:hAnsi="Arial" w:cs="Arial"/>
          <w:sz w:val="20"/>
          <w:szCs w:val="20"/>
        </w:rPr>
      </w:pPr>
    </w:p>
    <w:p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396"/>
        <w:gridCol w:w="1381"/>
        <w:gridCol w:w="1381"/>
        <w:gridCol w:w="1436"/>
        <w:gridCol w:w="1381"/>
        <w:gridCol w:w="1381"/>
        <w:gridCol w:w="1439"/>
        <w:gridCol w:w="1421"/>
        <w:gridCol w:w="1354"/>
        <w:gridCol w:w="1381"/>
        <w:gridCol w:w="1447"/>
      </w:tblGrid>
      <w:tr w:rsidR="002A33DE" w:rsidRPr="002A33DE" w:rsidTr="002A33DE">
        <w:trPr>
          <w:tblCellSpacing w:w="15" w:type="dxa"/>
        </w:trPr>
        <w:tc>
          <w:tcPr>
            <w:tcW w:w="0" w:type="auto"/>
            <w:gridSpan w:val="11"/>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6.2.6.3.3 Setbacks</w:t>
            </w:r>
          </w:p>
        </w:tc>
      </w:tr>
      <w:tr w:rsidR="002A33DE" w:rsidRPr="002A33DE" w:rsidTr="002A33DE">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Residential uses</w:t>
            </w:r>
          </w:p>
        </w:tc>
      </w:tr>
      <w:tr w:rsidR="002A33DE" w:rsidRPr="002A33DE" w:rsidTr="00E906BE">
        <w:trPr>
          <w:tblCellSpacing w:w="15" w:type="dxa"/>
        </w:trPr>
        <w:tc>
          <w:tcPr>
            <w:tcW w:w="44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lastRenderedPageBreak/>
              <w:t>Height of wall</w:t>
            </w:r>
          </w:p>
        </w:tc>
        <w:tc>
          <w:tcPr>
            <w:tcW w:w="134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primary</w:t>
            </w:r>
          </w:p>
        </w:tc>
        <w:tc>
          <w:tcPr>
            <w:tcW w:w="1348" w:type="pct"/>
            <w:gridSpan w:val="3"/>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secondary to street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Frontage secondary to lane</w:t>
            </w:r>
          </w:p>
        </w:tc>
        <w:tc>
          <w:tcPr>
            <w:tcW w:w="434"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Side</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non-built to boundary wall</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443"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Rear</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c>
          <w:tcPr>
            <w:tcW w:w="455"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E906BE" w:rsidRDefault="00E906BE" w:rsidP="002A33DE">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E906BE">
              <w:rPr>
                <w:rFonts w:ascii="Arial" w:eastAsia="Times New Roman" w:hAnsi="Arial" w:cs="Arial"/>
                <w:b/>
                <w:bCs/>
                <w:sz w:val="20"/>
                <w:szCs w:val="20"/>
                <w:lang w:eastAsia="en-AU"/>
              </w:rPr>
              <w:t>Trafficable water body</w:t>
            </w:r>
          </w:p>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and wall</w:t>
            </w:r>
          </w:p>
        </w:tc>
      </w:tr>
      <w:tr w:rsidR="002A33DE" w:rsidRPr="002A33DE" w:rsidTr="00E906B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r w:rsidR="00E906BE">
              <w:rPr>
                <w:rFonts w:ascii="Arial" w:eastAsia="Times New Roman" w:hAnsi="Arial" w:cs="Arial"/>
                <w:b/>
                <w:bCs/>
                <w:sz w:val="20"/>
                <w:szCs w:val="20"/>
                <w:lang w:eastAsia="en-AU"/>
              </w:rPr>
              <w:t>*</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wall</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w:t>
            </w:r>
          </w:p>
        </w:tc>
        <w:tc>
          <w:tcPr>
            <w:tcW w:w="443"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covered car parking space</w:t>
            </w:r>
            <w:r w:rsidR="00E906BE">
              <w:rPr>
                <w:rFonts w:ascii="Arial" w:eastAsia="Times New Roman" w:hAnsi="Arial" w:cs="Arial"/>
                <w:b/>
                <w:bCs/>
                <w:sz w:val="20"/>
                <w:szCs w:val="20"/>
                <w:lang w:eastAsia="en-AU"/>
              </w:rPr>
              <w:t>*</w:t>
            </w:r>
          </w:p>
        </w:tc>
        <w:tc>
          <w:tcPr>
            <w:tcW w:w="452"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To OMP, wall and covered car parking space</w:t>
            </w:r>
            <w:r w:rsidR="00E906BE">
              <w:rPr>
                <w:rFonts w:ascii="Arial" w:eastAsia="Times New Roman" w:hAnsi="Arial" w:cs="Arial"/>
                <w:b/>
                <w:bCs/>
                <w:sz w:val="20"/>
                <w:szCs w:val="20"/>
                <w:lang w:eastAsia="en-AU"/>
              </w:rPr>
              <w:t>*</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r>
      <w:tr w:rsidR="002A33DE" w:rsidRPr="002A33DE"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4.5m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5.4m</w:t>
            </w:r>
          </w:p>
        </w:tc>
        <w:tc>
          <w:tcPr>
            <w:tcW w:w="452"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1.5m</w:t>
            </w:r>
          </w:p>
        </w:tc>
        <w:tc>
          <w:tcPr>
            <w:tcW w:w="455"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4.5m to 8.5m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1m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55"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r w:rsidR="002A33DE" w:rsidRPr="002A33DE" w:rsidTr="00E906BE">
        <w:trPr>
          <w:tblCellSpacing w:w="15" w:type="dxa"/>
        </w:trPr>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8.5m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6m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3m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452"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0.5m</w:t>
            </w:r>
          </w:p>
        </w:tc>
        <w:tc>
          <w:tcPr>
            <w:tcW w:w="434"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2m up to 8.5m in height; plus 0.5m for every 3m in height</w:t>
            </w:r>
            <w:r w:rsidR="00E906BE">
              <w:rPr>
                <w:rFonts w:ascii="Arial" w:eastAsia="Times New Roman" w:hAnsi="Arial" w:cs="Arial"/>
                <w:sz w:val="20"/>
                <w:szCs w:val="20"/>
                <w:lang w:eastAsia="en-AU"/>
              </w:rPr>
              <w:t xml:space="preserve"> (or storey)</w:t>
            </w:r>
            <w:r w:rsidRPr="002A33DE">
              <w:rPr>
                <w:rFonts w:ascii="Arial" w:eastAsia="Times New Roman" w:hAnsi="Arial" w:cs="Arial"/>
                <w:sz w:val="20"/>
                <w:szCs w:val="20"/>
                <w:lang w:eastAsia="en-AU"/>
              </w:rPr>
              <w:t xml:space="preserve"> or part thereof over 8.5m</w:t>
            </w:r>
          </w:p>
        </w:tc>
        <w:tc>
          <w:tcPr>
            <w:tcW w:w="443"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5m</w:t>
            </w:r>
          </w:p>
        </w:tc>
        <w:tc>
          <w:tcPr>
            <w:tcW w:w="455"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Min 4.5m</w:t>
            </w:r>
          </w:p>
        </w:tc>
      </w:tr>
    </w:tbl>
    <w:p w:rsidR="002A33DE" w:rsidRPr="002A33DE" w:rsidRDefault="00E906BE" w:rsidP="002A33DE">
      <w:pPr>
        <w:shd w:val="clear" w:color="auto" w:fill="FFFFFF"/>
        <w:spacing w:before="100" w:beforeAutospacing="1" w:after="100" w:afterAutospacing="1" w:line="240" w:lineRule="auto"/>
        <w:rPr>
          <w:rFonts w:ascii="Arial" w:eastAsia="Times New Roman" w:hAnsi="Arial" w:cs="Arial"/>
          <w:sz w:val="20"/>
          <w:szCs w:val="20"/>
          <w:lang w:eastAsia="en-AU"/>
        </w:rPr>
      </w:pPr>
      <w:r>
        <w:rPr>
          <w:rFonts w:ascii="Arial" w:hAnsi="Arial" w:cs="Arial"/>
          <w:color w:val="4A4A4A"/>
          <w:shd w:val="clear" w:color="auto" w:fill="FFFFFF"/>
        </w:rPr>
        <w:t>Note - * Does not apply to basement car parking areas.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2A33DE" w:rsidRPr="002A33DE" w:rsidTr="002A33DE">
        <w:trPr>
          <w:trHeight w:val="450"/>
          <w:tblCellSpacing w:w="15" w:type="dxa"/>
        </w:trPr>
        <w:tc>
          <w:tcPr>
            <w:tcW w:w="0" w:type="auto"/>
            <w:gridSpan w:val="3"/>
            <w:vMerge w:val="restart"/>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6.2.6.3.4 Built to boundary walls (Residential uses)</w:t>
            </w:r>
          </w:p>
        </w:tc>
      </w:tr>
      <w:tr w:rsidR="002A33DE" w:rsidRPr="002A33DE" w:rsidTr="002A33DE">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Length and height of built to boundary wall</w:t>
            </w:r>
          </w:p>
        </w:tc>
      </w:tr>
      <w:tr w:rsidR="002A33D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Next generation neighbourhood</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Less than 7.5m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80% of the length of the boundary</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7.5m to 12.5m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60% of the length of the boundary</w:t>
            </w:r>
            <w:r w:rsidR="00E906BE">
              <w:rPr>
                <w:rFonts w:ascii="Arial" w:eastAsia="Times New Roman" w:hAnsi="Arial" w:cs="Arial"/>
                <w:sz w:val="20"/>
                <w:szCs w:val="20"/>
                <w:lang w:eastAsia="en-AU"/>
              </w:rPr>
              <w:t xml:space="preserve"> OR 80% if the lot adjoining that boundary has a frontage of 7.5m or less.</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 xml:space="preserve">Greater than </w:t>
            </w:r>
            <w:r w:rsidR="002A33DE" w:rsidRPr="002A33DE">
              <w:rPr>
                <w:rFonts w:ascii="Arial" w:eastAsia="Times New Roman" w:hAnsi="Arial" w:cs="Arial"/>
                <w:b/>
                <w:bCs/>
                <w:sz w:val="20"/>
                <w:szCs w:val="20"/>
                <w:lang w:eastAsia="en-AU"/>
              </w:rPr>
              <w:t>12.5m to 18m</w:t>
            </w:r>
          </w:p>
        </w:tc>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Optional:</w:t>
            </w:r>
          </w:p>
          <w:p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A33DE">
              <w:rPr>
                <w:rFonts w:ascii="Arial" w:eastAsia="Times New Roman" w:hAnsi="Arial" w:cs="Arial"/>
                <w:sz w:val="20"/>
                <w:szCs w:val="20"/>
                <w:lang w:eastAsia="en-AU"/>
              </w:rPr>
              <w:t>on 1 boundary only;</w:t>
            </w:r>
          </w:p>
          <w:p w:rsidR="002A33DE" w:rsidRPr="002A33DE" w:rsidRDefault="002A33DE" w:rsidP="002A33DE">
            <w:pPr>
              <w:numPr>
                <w:ilvl w:val="0"/>
                <w:numId w:val="37"/>
              </w:numPr>
              <w:spacing w:before="100" w:beforeAutospacing="1" w:after="100" w:afterAutospacing="1" w:line="240" w:lineRule="auto"/>
              <w:ind w:left="600" w:right="150"/>
              <w:rPr>
                <w:rFonts w:ascii="Arial" w:eastAsia="Times New Roman" w:hAnsi="Arial" w:cs="Arial"/>
                <w:sz w:val="20"/>
                <w:szCs w:val="20"/>
                <w:lang w:eastAsia="en-AU"/>
              </w:rPr>
            </w:pPr>
            <w:r w:rsidRPr="002A33DE">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Max Length: the lesser of 15m or 60% of the length of the boundary</w:t>
            </w:r>
            <w:r w:rsidRPr="002A33DE">
              <w:rPr>
                <w:rFonts w:ascii="Arial" w:eastAsia="Times New Roman" w:hAnsi="Arial" w:cs="Arial"/>
                <w:sz w:val="20"/>
                <w:szCs w:val="20"/>
                <w:lang w:eastAsia="en-AU"/>
              </w:rPr>
              <w:br/>
              <w:t xml:space="preserve">Max Height: 7.5m </w:t>
            </w:r>
          </w:p>
        </w:tc>
      </w:tr>
      <w:tr w:rsidR="002A33DE" w:rsidRPr="002A33DE" w:rsidTr="002A33DE">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rsidR="002A33DE" w:rsidRPr="002A33D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Not permitted</w:t>
            </w:r>
          </w:p>
        </w:tc>
      </w:tr>
    </w:tbl>
    <w:p w:rsidR="002A33DE" w:rsidRPr="002A33DE" w:rsidRDefault="002A33DE" w:rsidP="002A33DE">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446"/>
        <w:gridCol w:w="3056"/>
        <w:gridCol w:w="3915"/>
        <w:gridCol w:w="3892"/>
      </w:tblGrid>
      <w:tr w:rsidR="002A33DE" w:rsidRPr="002A33DE" w:rsidTr="002A33DE">
        <w:trPr>
          <w:tblCellSpacing w:w="15" w:type="dxa"/>
        </w:trPr>
        <w:tc>
          <w:tcPr>
            <w:tcW w:w="0" w:type="auto"/>
            <w:gridSpan w:val="4"/>
            <w:tcBorders>
              <w:top w:val="nil"/>
              <w:left w:val="nil"/>
              <w:bottom w:val="nil"/>
              <w:right w:val="nil"/>
            </w:tcBorders>
            <w:shd w:val="clear" w:color="auto" w:fill="CCCCCC"/>
            <w:vAlign w:val="center"/>
            <w:hideMark/>
          </w:tcPr>
          <w:p w:rsidR="002A33DE" w:rsidRPr="002A33DE" w:rsidRDefault="002A33DE" w:rsidP="002A33DE">
            <w:pPr>
              <w:spacing w:before="100" w:beforeAutospacing="1" w:after="100" w:afterAutospacing="1" w:line="240" w:lineRule="auto"/>
              <w:jc w:val="center"/>
              <w:rPr>
                <w:rFonts w:ascii="Arial" w:eastAsia="Times New Roman" w:hAnsi="Arial" w:cs="Arial"/>
                <w:sz w:val="20"/>
                <w:szCs w:val="20"/>
                <w:lang w:eastAsia="en-AU"/>
              </w:rPr>
            </w:pPr>
            <w:r w:rsidRPr="002A33DE">
              <w:rPr>
                <w:rFonts w:ascii="Arial" w:eastAsia="Times New Roman" w:hAnsi="Arial" w:cs="Arial"/>
                <w:b/>
                <w:bCs/>
                <w:sz w:val="20"/>
                <w:szCs w:val="20"/>
                <w:lang w:eastAsia="en-AU"/>
              </w:rPr>
              <w:t>Table 6.2.6.3.5 Car parking spaces</w:t>
            </w:r>
          </w:p>
        </w:tc>
      </w:tr>
      <w:tr w:rsidR="00E906BE" w:rsidRPr="002A33DE" w:rsidTr="002A33D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Minimum number of car spaces to be provided</w:t>
            </w:r>
          </w:p>
        </w:tc>
      </w:tr>
      <w:tr w:rsidR="00E906BE" w:rsidRPr="002A33DE" w:rsidTr="002A33D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A33DE" w:rsidRPr="002A33DE" w:rsidRDefault="002A33DE" w:rsidP="00E906B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 xml:space="preserve">Within 800m </w:t>
            </w:r>
            <w:r w:rsidR="00E906BE">
              <w:rPr>
                <w:rFonts w:ascii="Arial" w:eastAsia="Times New Roman" w:hAnsi="Arial" w:cs="Arial"/>
                <w:b/>
                <w:bCs/>
                <w:sz w:val="20"/>
                <w:szCs w:val="20"/>
                <w:lang w:eastAsia="en-AU"/>
              </w:rPr>
              <w:t xml:space="preserve">walking distance </w:t>
            </w:r>
            <w:r w:rsidRPr="002A33DE">
              <w:rPr>
                <w:rFonts w:ascii="Arial" w:eastAsia="Times New Roman" w:hAnsi="Arial" w:cs="Arial"/>
                <w:b/>
                <w:bCs/>
                <w:sz w:val="20"/>
                <w:szCs w:val="20"/>
                <w:lang w:eastAsia="en-AU"/>
              </w:rPr>
              <w:t>of</w:t>
            </w:r>
            <w:r w:rsidR="00E906BE">
              <w:rPr>
                <w:rFonts w:ascii="Arial" w:eastAsia="Times New Roman" w:hAnsi="Arial" w:cs="Arial"/>
                <w:b/>
                <w:bCs/>
                <w:sz w:val="20"/>
                <w:szCs w:val="20"/>
                <w:lang w:eastAsia="en-AU"/>
              </w:rPr>
              <w:t xml:space="preserve"> </w:t>
            </w:r>
            <w:r w:rsidRPr="002A33DE">
              <w:rPr>
                <w:rFonts w:ascii="Arial" w:eastAsia="Times New Roman" w:hAnsi="Arial" w:cs="Arial"/>
                <w:b/>
                <w:bCs/>
                <w:sz w:val="20"/>
                <w:szCs w:val="20"/>
                <w:lang w:eastAsia="en-AU"/>
              </w:rPr>
              <w:t>a</w:t>
            </w:r>
            <w:r w:rsidRPr="002A33DE">
              <w:rPr>
                <w:rFonts w:ascii="Arial" w:eastAsia="Times New Roman" w:hAnsi="Arial" w:cs="Arial"/>
                <w:sz w:val="20"/>
                <w:szCs w:val="20"/>
                <w:lang w:eastAsia="en-AU"/>
              </w:rPr>
              <w:t xml:space="preserve"> </w:t>
            </w:r>
            <w:r w:rsidRPr="002A33DE">
              <w:rPr>
                <w:rFonts w:ascii="Arial" w:eastAsia="Times New Roman" w:hAnsi="Arial" w:cs="Arial"/>
                <w:b/>
                <w:bCs/>
                <w:sz w:val="20"/>
                <w:szCs w:val="20"/>
                <w:lang w:eastAsia="en-AU"/>
              </w:rPr>
              <w:t>higher order centre</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permanent/long term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r w:rsidR="00E906BE">
              <w:rPr>
                <w:rFonts w:ascii="Arial" w:eastAsia="Times New Roman" w:hAnsi="Arial" w:cs="Arial"/>
                <w:sz w:val="20"/>
                <w:szCs w:val="20"/>
                <w:lang w:eastAsia="en-AU"/>
              </w:rPr>
              <w:t>*</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serviced/short term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3 per 4 dwellings</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 dwellings</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r>
      <w:tr w:rsidR="00E906BE" w:rsidRPr="002A33DE" w:rsidTr="002A33DE">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Non-residential</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20m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30m</w:t>
            </w:r>
            <w:r w:rsidRPr="002A33DE">
              <w:rPr>
                <w:rFonts w:ascii="Arial" w:eastAsia="Times New Roman" w:hAnsi="Arial" w:cs="Arial"/>
                <w:sz w:val="20"/>
                <w:szCs w:val="20"/>
                <w:vertAlign w:val="superscript"/>
                <w:lang w:eastAsia="en-AU"/>
              </w:rPr>
              <w:t>2</w:t>
            </w:r>
            <w:r w:rsidRPr="002A33DE">
              <w:rPr>
                <w:rFonts w:ascii="Arial" w:eastAsia="Times New Roman" w:hAnsi="Arial" w:cs="Arial"/>
                <w:sz w:val="20"/>
                <w:szCs w:val="20"/>
                <w:lang w:eastAsia="en-AU"/>
              </w:rPr>
              <w:t xml:space="preserve"> GFA </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permanent/long term </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N/A</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r w:rsidR="00E906BE">
              <w:rPr>
                <w:rFonts w:ascii="Arial" w:eastAsia="Times New Roman" w:hAnsi="Arial" w:cs="Arial"/>
                <w:sz w:val="20"/>
                <w:szCs w:val="20"/>
                <w:lang w:eastAsia="en-AU"/>
              </w:rPr>
              <w:t>*</w:t>
            </w:r>
          </w:p>
        </w:tc>
      </w:tr>
      <w:tr w:rsidR="00E906BE" w:rsidRPr="002A33DE" w:rsidTr="002A33DE">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2A33DE" w:rsidRPr="002A33DE" w:rsidRDefault="002A33DE" w:rsidP="002A33DE">
            <w:pPr>
              <w:spacing w:before="100" w:beforeAutospacing="1" w:after="100" w:afterAutospacing="1" w:line="240" w:lineRule="auto"/>
              <w:rPr>
                <w:rFonts w:ascii="Arial" w:eastAsia="Times New Roman" w:hAnsi="Arial" w:cs="Arial"/>
                <w:sz w:val="20"/>
                <w:szCs w:val="20"/>
                <w:lang w:eastAsia="en-AU"/>
              </w:rPr>
            </w:pP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Residential – serviced/short term</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dwelling</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c>
          <w:tcPr>
            <w:tcW w:w="0" w:type="auto"/>
            <w:tcBorders>
              <w:top w:val="outset" w:sz="6" w:space="0" w:color="auto"/>
              <w:left w:val="outset" w:sz="6" w:space="0" w:color="auto"/>
              <w:bottom w:val="outset" w:sz="6" w:space="0" w:color="auto"/>
              <w:right w:val="outset" w:sz="6" w:space="0" w:color="auto"/>
            </w:tcBorders>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1 per 5 dwellings</w:t>
            </w:r>
            <w:r w:rsidR="00E906BE">
              <w:rPr>
                <w:rFonts w:ascii="Arial" w:eastAsia="Times New Roman" w:hAnsi="Arial" w:cs="Arial"/>
                <w:sz w:val="20"/>
                <w:szCs w:val="20"/>
                <w:lang w:eastAsia="en-AU"/>
              </w:rPr>
              <w:t>*</w:t>
            </w:r>
            <w:r w:rsidRPr="002A33DE">
              <w:rPr>
                <w:rFonts w:ascii="Arial" w:eastAsia="Times New Roman" w:hAnsi="Arial" w:cs="Arial"/>
                <w:sz w:val="20"/>
                <w:szCs w:val="20"/>
                <w:lang w:eastAsia="en-AU"/>
              </w:rPr>
              <w:t xml:space="preserve"> + staff spaces</w:t>
            </w:r>
          </w:p>
        </w:tc>
      </w:tr>
    </w:tbl>
    <w:p w:rsidR="002A33DE" w:rsidRDefault="002A33DE">
      <w:r>
        <w:br w:type="page"/>
      </w:r>
    </w:p>
    <w:p w:rsidR="002A33DE" w:rsidRDefault="002A33DE"/>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2A33DE" w:rsidRPr="002A33DE" w:rsidTr="002A33DE">
        <w:trPr>
          <w:tblCellSpacing w:w="15" w:type="dxa"/>
        </w:trPr>
        <w:tc>
          <w:tcPr>
            <w:tcW w:w="0" w:type="auto"/>
            <w:vAlign w:val="center"/>
            <w:hideMark/>
          </w:tcPr>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Car parking rates are to be rounded up to the nearest whole number.</w:t>
            </w:r>
          </w:p>
          <w:p w:rsidR="00E906BE" w:rsidRDefault="00E906BE" w:rsidP="002A33DE">
            <w:pPr>
              <w:spacing w:before="100" w:beforeAutospacing="1" w:after="100" w:afterAutospacing="1" w:line="240" w:lineRule="auto"/>
              <w:ind w:left="150" w:right="150"/>
              <w:rPr>
                <w:rFonts w:ascii="Arial" w:eastAsia="Times New Roman" w:hAnsi="Arial" w:cs="Arial"/>
                <w:sz w:val="20"/>
                <w:szCs w:val="20"/>
                <w:lang w:eastAsia="en-AU"/>
              </w:rPr>
            </w:pPr>
            <w:r w:rsidRPr="00E906BE">
              <w:rPr>
                <w:rFonts w:ascii="Arial" w:eastAsia="Times New Roman" w:hAnsi="Arial" w:cs="Arial"/>
                <w:sz w:val="20"/>
                <w:szCs w:val="20"/>
                <w:lang w:eastAsia="en-AU"/>
              </w:rPr>
              <w:t>Note -* Where Dwellings are not being established (e.g. beds and communal area) the car parking rate specified above is to be provided per Non-residential GFA.</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Allocation of car parking spaces to dwellings is at the discretion of the developer.</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Residential - Permanent/long term includes: Multiple dwelling</w:t>
            </w:r>
            <w:r w:rsidRPr="002A33DE">
              <w:rPr>
                <w:rFonts w:ascii="Arial" w:eastAsia="Times New Roman" w:hAnsi="Arial" w:cs="Arial"/>
                <w:sz w:val="20"/>
                <w:szCs w:val="20"/>
                <w:vertAlign w:val="superscript"/>
                <w:lang w:eastAsia="en-AU"/>
              </w:rPr>
              <w:t>(</w:t>
            </w:r>
            <w:hyperlink r:id="rId105" w:anchor="target-d60297e448163" w:tooltip="Multiple dwelling - Premises containing three or more dwellings for separate households." w:history="1">
              <w:r w:rsidRPr="002A33DE">
                <w:rPr>
                  <w:rFonts w:ascii="Arial" w:eastAsia="Times New Roman" w:hAnsi="Arial" w:cs="Arial"/>
                  <w:color w:val="0000FF"/>
                  <w:sz w:val="20"/>
                  <w:szCs w:val="20"/>
                  <w:vertAlign w:val="superscript"/>
                  <w:lang w:eastAsia="en-AU"/>
                </w:rPr>
                <w:t>49</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Relocatable home park</w:t>
            </w:r>
            <w:r w:rsidRPr="002A33DE">
              <w:rPr>
                <w:rFonts w:ascii="Arial" w:eastAsia="Times New Roman" w:hAnsi="Arial" w:cs="Arial"/>
                <w:sz w:val="20"/>
                <w:szCs w:val="20"/>
                <w:vertAlign w:val="superscript"/>
                <w:lang w:eastAsia="en-AU"/>
              </w:rPr>
              <w:t>(</w:t>
            </w:r>
            <w:hyperlink r:id="rId106"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A33DE">
                <w:rPr>
                  <w:rFonts w:ascii="Arial" w:eastAsia="Times New Roman" w:hAnsi="Arial" w:cs="Arial"/>
                  <w:color w:val="0000FF"/>
                  <w:sz w:val="20"/>
                  <w:szCs w:val="20"/>
                  <w:vertAlign w:val="superscript"/>
                  <w:lang w:eastAsia="en-AU"/>
                </w:rPr>
                <w:t>62</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Residential care facility</w:t>
            </w:r>
            <w:r w:rsidRPr="002A33DE">
              <w:rPr>
                <w:rFonts w:ascii="Arial" w:eastAsia="Times New Roman" w:hAnsi="Arial" w:cs="Arial"/>
                <w:sz w:val="20"/>
                <w:szCs w:val="20"/>
                <w:vertAlign w:val="superscript"/>
                <w:lang w:eastAsia="en-AU"/>
              </w:rPr>
              <w:t>(</w:t>
            </w:r>
            <w:hyperlink r:id="rId107"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2A33DE">
                <w:rPr>
                  <w:rFonts w:ascii="Arial" w:eastAsia="Times New Roman" w:hAnsi="Arial" w:cs="Arial"/>
                  <w:color w:val="0000FF"/>
                  <w:sz w:val="20"/>
                  <w:szCs w:val="20"/>
                  <w:vertAlign w:val="superscript"/>
                  <w:lang w:eastAsia="en-AU"/>
                </w:rPr>
                <w:t>65</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Retirement facility</w:t>
            </w:r>
            <w:r w:rsidRPr="002A33DE">
              <w:rPr>
                <w:rFonts w:ascii="Arial" w:eastAsia="Times New Roman" w:hAnsi="Arial" w:cs="Arial"/>
                <w:sz w:val="20"/>
                <w:szCs w:val="20"/>
                <w:vertAlign w:val="superscript"/>
                <w:lang w:eastAsia="en-AU"/>
              </w:rPr>
              <w:t>(</w:t>
            </w:r>
            <w:hyperlink r:id="rId108"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A33DE">
                <w:rPr>
                  <w:rFonts w:ascii="Arial" w:eastAsia="Times New Roman" w:hAnsi="Arial" w:cs="Arial"/>
                  <w:color w:val="0000FF"/>
                  <w:sz w:val="20"/>
                  <w:szCs w:val="20"/>
                  <w:vertAlign w:val="superscript"/>
                  <w:lang w:eastAsia="en-AU"/>
                </w:rPr>
                <w:t>67</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w:t>
            </w:r>
          </w:p>
          <w:p w:rsidR="002A33DE" w:rsidRPr="002A33DE" w:rsidRDefault="002A33DE" w:rsidP="002A33DE">
            <w:pPr>
              <w:spacing w:before="100" w:beforeAutospacing="1" w:after="100" w:afterAutospacing="1" w:line="240" w:lineRule="auto"/>
              <w:ind w:left="150" w:right="150"/>
              <w:rPr>
                <w:rFonts w:ascii="Arial" w:eastAsia="Times New Roman" w:hAnsi="Arial" w:cs="Arial"/>
                <w:sz w:val="20"/>
                <w:szCs w:val="20"/>
                <w:lang w:eastAsia="en-AU"/>
              </w:rPr>
            </w:pPr>
            <w:r w:rsidRPr="002A33DE">
              <w:rPr>
                <w:rFonts w:ascii="Arial" w:eastAsia="Times New Roman" w:hAnsi="Arial" w:cs="Arial"/>
                <w:sz w:val="20"/>
                <w:szCs w:val="20"/>
                <w:lang w:eastAsia="en-AU"/>
              </w:rPr>
              <w:t>Note - Residential - Service</w:t>
            </w:r>
            <w:r w:rsidR="00566578">
              <w:rPr>
                <w:rFonts w:ascii="Arial" w:eastAsia="Times New Roman" w:hAnsi="Arial" w:cs="Arial"/>
                <w:sz w:val="20"/>
                <w:szCs w:val="20"/>
                <w:lang w:eastAsia="en-AU"/>
              </w:rPr>
              <w:t>d</w:t>
            </w:r>
            <w:r w:rsidRPr="002A33DE">
              <w:rPr>
                <w:rFonts w:ascii="Arial" w:eastAsia="Times New Roman" w:hAnsi="Arial" w:cs="Arial"/>
                <w:sz w:val="20"/>
                <w:szCs w:val="20"/>
                <w:lang w:eastAsia="en-AU"/>
              </w:rPr>
              <w:t>/short term includes: Rooming accommodation</w:t>
            </w:r>
            <w:r w:rsidRPr="002A33DE">
              <w:rPr>
                <w:rFonts w:ascii="Arial" w:eastAsia="Times New Roman" w:hAnsi="Arial" w:cs="Arial"/>
                <w:sz w:val="20"/>
                <w:szCs w:val="20"/>
                <w:vertAlign w:val="superscript"/>
                <w:lang w:eastAsia="en-AU"/>
              </w:rPr>
              <w:t>(</w:t>
            </w:r>
            <w:hyperlink r:id="rId109"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2A33DE">
                <w:rPr>
                  <w:rFonts w:ascii="Arial" w:eastAsia="Times New Roman" w:hAnsi="Arial" w:cs="Arial"/>
                  <w:color w:val="0000FF"/>
                  <w:sz w:val="20"/>
                  <w:szCs w:val="20"/>
                  <w:vertAlign w:val="superscript"/>
                  <w:lang w:eastAsia="en-AU"/>
                </w:rPr>
                <w:t>69</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or Short-term accommodation</w:t>
            </w:r>
            <w:r w:rsidRPr="002A33DE">
              <w:rPr>
                <w:rFonts w:ascii="Arial" w:eastAsia="Times New Roman" w:hAnsi="Arial" w:cs="Arial"/>
                <w:sz w:val="20"/>
                <w:szCs w:val="20"/>
                <w:vertAlign w:val="superscript"/>
                <w:lang w:eastAsia="en-AU"/>
              </w:rPr>
              <w:t>(</w:t>
            </w:r>
            <w:hyperlink r:id="rId110"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A33DE">
                <w:rPr>
                  <w:rFonts w:ascii="Arial" w:eastAsia="Times New Roman" w:hAnsi="Arial" w:cs="Arial"/>
                  <w:color w:val="0000FF"/>
                  <w:sz w:val="20"/>
                  <w:szCs w:val="20"/>
                  <w:vertAlign w:val="superscript"/>
                  <w:lang w:eastAsia="en-AU"/>
                </w:rPr>
                <w:t>77</w:t>
              </w:r>
            </w:hyperlink>
            <w:r w:rsidRPr="002A33DE">
              <w:rPr>
                <w:rFonts w:ascii="Arial" w:eastAsia="Times New Roman" w:hAnsi="Arial" w:cs="Arial"/>
                <w:sz w:val="20"/>
                <w:szCs w:val="20"/>
                <w:vertAlign w:val="superscript"/>
                <w:lang w:eastAsia="en-AU"/>
              </w:rPr>
              <w:t>)</w:t>
            </w:r>
            <w:r w:rsidRPr="002A33DE">
              <w:rPr>
                <w:rFonts w:ascii="Arial" w:eastAsia="Times New Roman" w:hAnsi="Arial" w:cs="Arial"/>
                <w:sz w:val="20"/>
                <w:szCs w:val="20"/>
                <w:lang w:eastAsia="en-AU"/>
              </w:rPr>
              <w:t xml:space="preserve">. </w:t>
            </w:r>
          </w:p>
        </w:tc>
      </w:tr>
    </w:tbl>
    <w:p w:rsidR="002A33DE" w:rsidRPr="002A33DE" w:rsidRDefault="002A33DE" w:rsidP="002A33DE">
      <w:pPr>
        <w:shd w:val="clear" w:color="auto" w:fill="FFFFFF"/>
        <w:spacing w:before="100" w:beforeAutospacing="1" w:after="100" w:afterAutospacing="1" w:line="240" w:lineRule="auto"/>
        <w:rPr>
          <w:rFonts w:ascii="Arial" w:eastAsia="Times New Roman" w:hAnsi="Arial" w:cs="Arial"/>
          <w:sz w:val="20"/>
          <w:szCs w:val="20"/>
          <w:lang w:eastAsia="en-AU"/>
        </w:rPr>
      </w:pPr>
      <w:r w:rsidRPr="002A33DE">
        <w:rPr>
          <w:rFonts w:ascii="Arial" w:eastAsia="Times New Roman" w:hAnsi="Arial" w:cs="Arial"/>
          <w:sz w:val="20"/>
          <w:szCs w:val="20"/>
          <w:lang w:eastAsia="en-AU"/>
        </w:rPr>
        <w:br/>
      </w:r>
    </w:p>
    <w:p w:rsidR="002A33DE" w:rsidRDefault="002A33DE">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2A33DE" w:rsidRDefault="002A33DE" w:rsidP="002A33DE">
      <w:pPr>
        <w:shd w:val="clear" w:color="auto" w:fill="FFFFFF"/>
        <w:spacing w:before="100" w:beforeAutospacing="1" w:after="100" w:afterAutospacing="1" w:line="240" w:lineRule="auto"/>
        <w:ind w:right="150"/>
        <w:jc w:val="center"/>
        <w:rPr>
          <w:rFonts w:ascii="Arial" w:eastAsia="Times New Roman" w:hAnsi="Arial" w:cs="Arial"/>
          <w:b/>
          <w:bCs/>
          <w:sz w:val="20"/>
          <w:szCs w:val="20"/>
          <w:lang w:eastAsia="en-AU"/>
        </w:rPr>
      </w:pPr>
      <w:r w:rsidRPr="002A33DE">
        <w:rPr>
          <w:rFonts w:ascii="Arial" w:eastAsia="Times New Roman" w:hAnsi="Arial" w:cs="Arial"/>
          <w:b/>
          <w:bCs/>
          <w:sz w:val="20"/>
          <w:szCs w:val="20"/>
          <w:lang w:eastAsia="en-AU"/>
        </w:rPr>
        <w:lastRenderedPageBreak/>
        <w:t>Movement network Figures</w:t>
      </w:r>
    </w:p>
    <w:p w:rsidR="005E38F4" w:rsidRPr="002A33DE" w:rsidRDefault="005E38F4" w:rsidP="002A33DE">
      <w:pPr>
        <w:shd w:val="clear" w:color="auto" w:fill="FFFFFF"/>
        <w:spacing w:before="100" w:beforeAutospacing="1" w:after="100" w:afterAutospacing="1" w:line="240" w:lineRule="auto"/>
        <w:ind w:right="150"/>
        <w:jc w:val="center"/>
        <w:rPr>
          <w:rFonts w:ascii="Arial" w:eastAsia="Times New Roman" w:hAnsi="Arial" w:cs="Arial"/>
          <w:sz w:val="20"/>
          <w:szCs w:val="20"/>
          <w:lang w:eastAsia="en-AU"/>
        </w:rPr>
      </w:pPr>
      <w:r w:rsidRPr="005E38F4">
        <w:rPr>
          <w:rFonts w:ascii="Arial" w:eastAsia="Times New Roman" w:hAnsi="Arial" w:cs="Arial"/>
          <w:b/>
          <w:bCs/>
          <w:sz w:val="20"/>
          <w:szCs w:val="20"/>
          <w:lang w:val="en" w:eastAsia="en-AU"/>
        </w:rPr>
        <w:t xml:space="preserve">Figure 6.2.6.3.1 - </w:t>
      </w:r>
      <w:proofErr w:type="spellStart"/>
      <w:r w:rsidRPr="005E38F4">
        <w:rPr>
          <w:rFonts w:ascii="Arial" w:eastAsia="Times New Roman" w:hAnsi="Arial" w:cs="Arial"/>
          <w:b/>
          <w:bCs/>
          <w:sz w:val="20"/>
          <w:szCs w:val="20"/>
          <w:lang w:val="en" w:eastAsia="en-AU"/>
        </w:rPr>
        <w:t>Dakabin</w:t>
      </w:r>
      <w:proofErr w:type="spellEnd"/>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1460774D" wp14:editId="53CD9465">
            <wp:extent cx="8526780" cy="480195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6617"/>
                    <a:stretch/>
                  </pic:blipFill>
                  <pic:spPr bwMode="auto">
                    <a:xfrm>
                      <a:off x="0" y="0"/>
                      <a:ext cx="8568975" cy="4825715"/>
                    </a:xfrm>
                    <a:prstGeom prst="rect">
                      <a:avLst/>
                    </a:prstGeom>
                    <a:ln>
                      <a:noFill/>
                    </a:ln>
                    <a:extLst>
                      <a:ext uri="{53640926-AAD7-44D8-BBD7-CCE9431645EC}">
                        <a14:shadowObscured xmlns:a14="http://schemas.microsoft.com/office/drawing/2010/main"/>
                      </a:ext>
                    </a:extLst>
                  </pic:spPr>
                </pic:pic>
              </a:graphicData>
            </a:graphic>
          </wp:inline>
        </w:drawing>
      </w:r>
      <w:r w:rsidRPr="002A33DE">
        <w:rPr>
          <w:rFonts w:ascii="Arial" w:eastAsia="Times New Roman" w:hAnsi="Arial" w:cs="Arial"/>
          <w:sz w:val="20"/>
          <w:szCs w:val="20"/>
          <w:lang w:eastAsia="en-AU"/>
        </w:rPr>
        <w:t xml:space="preserve"> </w:t>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A33DE" w:rsidRPr="002A33DE" w:rsidRDefault="005E38F4" w:rsidP="005E38F4">
      <w:pPr>
        <w:shd w:val="clear" w:color="auto" w:fill="FFFFFF"/>
        <w:tabs>
          <w:tab w:val="left" w:pos="13228"/>
        </w:tabs>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ab/>
      </w:r>
    </w:p>
    <w:p w:rsidR="005E38F4" w:rsidRDefault="005E38F4" w:rsidP="00F127D1">
      <w:pPr>
        <w:jc w:val="center"/>
        <w:rPr>
          <w:rFonts w:ascii="Arial" w:eastAsia="Times New Roman" w:hAnsi="Arial" w:cs="Arial"/>
          <w:b/>
          <w:bCs/>
          <w:sz w:val="20"/>
          <w:szCs w:val="20"/>
          <w:lang w:eastAsia="en-AU"/>
        </w:rPr>
      </w:pPr>
    </w:p>
    <w:p w:rsidR="002A33DE" w:rsidRPr="002A33DE" w:rsidRDefault="002A33DE" w:rsidP="00F127D1">
      <w:pPr>
        <w:jc w:val="center"/>
        <w:rPr>
          <w:rFonts w:ascii="Arial" w:eastAsia="Times New Roman" w:hAnsi="Arial" w:cs="Arial"/>
          <w:sz w:val="20"/>
          <w:szCs w:val="20"/>
          <w:lang w:eastAsia="en-AU"/>
        </w:rPr>
      </w:pPr>
      <w:r w:rsidRPr="005E38F4">
        <w:rPr>
          <w:rFonts w:ascii="Arial" w:eastAsia="Times New Roman" w:hAnsi="Arial" w:cs="Arial"/>
          <w:sz w:val="20"/>
          <w:szCs w:val="20"/>
          <w:lang w:eastAsia="en-AU"/>
        </w:rPr>
        <w:br w:type="page"/>
      </w:r>
      <w:r w:rsidRPr="002A33DE">
        <w:rPr>
          <w:rFonts w:ascii="Arial" w:eastAsia="Times New Roman" w:hAnsi="Arial" w:cs="Arial"/>
          <w:b/>
          <w:bCs/>
          <w:sz w:val="20"/>
          <w:szCs w:val="20"/>
          <w:lang w:eastAsia="en-AU"/>
        </w:rPr>
        <w:lastRenderedPageBreak/>
        <w:t>Figure 6.2.6.3.2 - Griffin</w:t>
      </w:r>
      <w:r w:rsidRPr="002A33DE">
        <w:rPr>
          <w:rFonts w:ascii="Arial" w:eastAsia="Times New Roman" w:hAnsi="Arial" w:cs="Arial"/>
          <w:sz w:val="20"/>
          <w:szCs w:val="20"/>
          <w:lang w:eastAsia="en-AU"/>
        </w:rPr>
        <w:t xml:space="preserve"> </w:t>
      </w:r>
      <w:hyperlink r:id="rId112"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5F1B7FBE" wp14:editId="20C264D4">
            <wp:extent cx="6591300" cy="4981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591300" cy="4981575"/>
                    </a:xfrm>
                    <a:prstGeom prst="rect">
                      <a:avLst/>
                    </a:prstGeom>
                  </pic:spPr>
                </pic:pic>
              </a:graphicData>
            </a:graphic>
          </wp:inline>
        </w:drawing>
      </w:r>
    </w:p>
    <w:p w:rsidR="002A33DE" w:rsidRPr="002A33DE" w:rsidRDefault="002A33DE" w:rsidP="002A33DE">
      <w:pPr>
        <w:shd w:val="clear" w:color="auto" w:fill="FFFFFF"/>
        <w:spacing w:before="100" w:beforeAutospacing="1" w:after="100" w:afterAutospacing="1" w:line="240" w:lineRule="auto"/>
        <w:ind w:left="3450" w:right="150"/>
        <w:jc w:val="center"/>
        <w:rPr>
          <w:rFonts w:ascii="Arial" w:eastAsia="Times New Roman" w:hAnsi="Arial" w:cs="Arial"/>
          <w:sz w:val="20"/>
          <w:szCs w:val="20"/>
          <w:lang w:eastAsia="en-AU"/>
        </w:rPr>
      </w:pPr>
    </w:p>
    <w:p w:rsidR="002A33DE" w:rsidRPr="002A33DE"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2A33DE">
        <w:rPr>
          <w:rFonts w:ascii="Arial" w:eastAsia="Times New Roman" w:hAnsi="Arial" w:cs="Arial"/>
          <w:b/>
          <w:bCs/>
          <w:sz w:val="20"/>
          <w:szCs w:val="20"/>
          <w:lang w:eastAsia="en-AU"/>
        </w:rPr>
        <w:lastRenderedPageBreak/>
        <w:t>Figure 6.2.6.3.3 - Mango Hill East</w:t>
      </w:r>
      <w:r w:rsidRPr="002A33DE">
        <w:rPr>
          <w:rFonts w:ascii="Arial" w:eastAsia="Times New Roman" w:hAnsi="Arial" w:cs="Arial"/>
          <w:sz w:val="20"/>
          <w:szCs w:val="20"/>
          <w:lang w:eastAsia="en-AU"/>
        </w:rPr>
        <w:t xml:space="preserve"> </w:t>
      </w:r>
      <w:hyperlink r:id="rId114" w:tgtFrame="_blank" w:tooltip="Link to larger image (popup)" w:history="1">
        <w:r w:rsidRPr="002A33DE">
          <w:rPr>
            <w:rFonts w:ascii="Arial" w:eastAsia="Times New Roman" w:hAnsi="Arial" w:cs="Arial"/>
            <w:color w:val="0000FF"/>
            <w:sz w:val="20"/>
            <w:szCs w:val="20"/>
            <w:lang w:eastAsia="en-AU"/>
          </w:rPr>
          <w:t> </w:t>
        </w:r>
      </w:hyperlink>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noProof/>
        </w:rPr>
        <w:drawing>
          <wp:inline distT="0" distB="0" distL="0" distR="0" wp14:anchorId="44BD17A2" wp14:editId="356E8BA1">
            <wp:extent cx="6667500" cy="4191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667500" cy="4191000"/>
                    </a:xfrm>
                    <a:prstGeom prst="rect">
                      <a:avLst/>
                    </a:prstGeom>
                  </pic:spPr>
                </pic:pic>
              </a:graphicData>
            </a:graphic>
          </wp:inline>
        </w:drawing>
      </w:r>
    </w:p>
    <w:p w:rsidR="002A33DE" w:rsidRP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2A33DE" w:rsidRPr="005E38F4" w:rsidRDefault="002A33DE" w:rsidP="002A33DE">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005E38F4" w:rsidRPr="005E38F4">
        <w:rPr>
          <w:rFonts w:ascii="Arial" w:eastAsia="Times New Roman" w:hAnsi="Arial" w:cs="Arial"/>
          <w:b/>
          <w:bCs/>
          <w:iCs/>
          <w:sz w:val="20"/>
          <w:szCs w:val="20"/>
          <w:lang w:val="en" w:eastAsia="en-AU"/>
        </w:rPr>
        <w:lastRenderedPageBreak/>
        <w:t>Figure 6.2.6.3.4 - Caboolture - Pumicestone Road</w:t>
      </w:r>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0DB04228" wp14:editId="3FE040AA">
            <wp:extent cx="6953693" cy="4357379"/>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956846" cy="4359355"/>
                    </a:xfrm>
                    <a:prstGeom prst="rect">
                      <a:avLst/>
                    </a:prstGeom>
                  </pic:spPr>
                </pic:pic>
              </a:graphicData>
            </a:graphic>
          </wp:inline>
        </w:drawing>
      </w:r>
    </w:p>
    <w:p w:rsidR="002A33DE" w:rsidRDefault="002A33DE"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p>
    <w:p w:rsidR="005E38F4" w:rsidRPr="005E38F4" w:rsidRDefault="005E38F4" w:rsidP="002A33DE">
      <w:pPr>
        <w:shd w:val="clear" w:color="auto" w:fill="FFFFFF"/>
        <w:spacing w:before="100" w:beforeAutospacing="1" w:after="100" w:afterAutospacing="1" w:line="240" w:lineRule="auto"/>
        <w:jc w:val="center"/>
        <w:rPr>
          <w:rFonts w:ascii="Arial" w:eastAsia="Times New Roman" w:hAnsi="Arial" w:cs="Arial"/>
          <w:b/>
          <w:bCs/>
          <w:iCs/>
          <w:sz w:val="20"/>
          <w:szCs w:val="20"/>
          <w:lang w:val="en" w:eastAsia="en-AU"/>
        </w:rPr>
      </w:pPr>
      <w:r w:rsidRPr="005E38F4">
        <w:rPr>
          <w:rFonts w:ascii="Arial" w:eastAsia="Times New Roman" w:hAnsi="Arial" w:cs="Arial"/>
          <w:b/>
          <w:bCs/>
          <w:iCs/>
          <w:sz w:val="20"/>
          <w:szCs w:val="20"/>
          <w:lang w:val="en" w:eastAsia="en-AU"/>
        </w:rPr>
        <w:lastRenderedPageBreak/>
        <w:t>Figure 6.2.6.3.5 - Caboolture - Smiths Road</w:t>
      </w:r>
    </w:p>
    <w:p w:rsidR="002A33DE"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75DD6EC2" wp14:editId="0D542C7A">
            <wp:extent cx="6018028" cy="268890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039895" cy="2698676"/>
                    </a:xfrm>
                    <a:prstGeom prst="rect">
                      <a:avLst/>
                    </a:prstGeom>
                  </pic:spPr>
                </pic:pic>
              </a:graphicData>
            </a:graphic>
          </wp:inline>
        </w:drawing>
      </w:r>
    </w:p>
    <w:p w:rsidR="005E38F4" w:rsidRDefault="002A33DE" w:rsidP="002A33DE">
      <w:pPr>
        <w:shd w:val="clear" w:color="auto" w:fill="FFFFFF"/>
        <w:spacing w:before="100" w:beforeAutospacing="1" w:after="100" w:afterAutospacing="1" w:line="240" w:lineRule="auto"/>
        <w:jc w:val="center"/>
        <w:rPr>
          <w:rFonts w:ascii="Arial" w:eastAsia="Times New Roman" w:hAnsi="Arial" w:cs="Arial"/>
          <w:b/>
          <w:bCs/>
          <w:i/>
          <w:iCs/>
          <w:sz w:val="20"/>
          <w:szCs w:val="20"/>
          <w:lang w:val="en" w:eastAsia="en-AU"/>
        </w:rPr>
      </w:pPr>
      <w:r w:rsidRPr="002A33DE">
        <w:rPr>
          <w:rFonts w:ascii="Arial" w:eastAsia="Times New Roman" w:hAnsi="Arial" w:cs="Arial"/>
          <w:b/>
          <w:bCs/>
          <w:sz w:val="20"/>
          <w:szCs w:val="20"/>
          <w:lang w:eastAsia="en-AU"/>
        </w:rPr>
        <w:t xml:space="preserve">Figure 6.2.6.3.6 - </w:t>
      </w:r>
      <w:r w:rsidR="005E38F4" w:rsidRPr="005E38F4">
        <w:rPr>
          <w:rFonts w:ascii="Arial" w:eastAsia="Times New Roman" w:hAnsi="Arial" w:cs="Arial"/>
          <w:b/>
          <w:bCs/>
          <w:iCs/>
          <w:sz w:val="20"/>
          <w:szCs w:val="20"/>
          <w:lang w:val="en" w:eastAsia="en-AU"/>
        </w:rPr>
        <w:t>Caboolture South - River Drive</w:t>
      </w:r>
    </w:p>
    <w:p w:rsidR="005E38F4" w:rsidRP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318967A1" wp14:editId="212FCB9C">
            <wp:extent cx="6156251" cy="276218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172553" cy="2769504"/>
                    </a:xfrm>
                    <a:prstGeom prst="rect">
                      <a:avLst/>
                    </a:prstGeom>
                  </pic:spPr>
                </pic:pic>
              </a:graphicData>
            </a:graphic>
          </wp:inline>
        </w:drawing>
      </w:r>
    </w:p>
    <w:p w:rsidR="005E38F4" w:rsidRPr="005E38F4" w:rsidRDefault="005E38F4" w:rsidP="002A33DE">
      <w:pPr>
        <w:shd w:val="clear" w:color="auto" w:fill="FFFFFF"/>
        <w:spacing w:before="100" w:beforeAutospacing="1" w:after="100" w:afterAutospacing="1" w:line="240" w:lineRule="auto"/>
        <w:jc w:val="center"/>
        <w:rPr>
          <w:noProof/>
        </w:rPr>
      </w:pPr>
      <w:r w:rsidRPr="005E38F4">
        <w:rPr>
          <w:b/>
          <w:bCs/>
          <w:iCs/>
          <w:noProof/>
          <w:lang w:val="en"/>
        </w:rPr>
        <w:lastRenderedPageBreak/>
        <w:t>Figure 6.2.6.3.7 - Morayfield - Visentin Road</w:t>
      </w:r>
    </w:p>
    <w:p w:rsidR="002A33DE"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Pr>
          <w:noProof/>
        </w:rPr>
        <w:drawing>
          <wp:inline distT="0" distB="0" distL="0" distR="0" wp14:anchorId="292FE9EA" wp14:editId="242E6D8D">
            <wp:extent cx="5709683" cy="2716094"/>
            <wp:effectExtent l="0" t="0" r="571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0328" cy="2725915"/>
                    </a:xfrm>
                    <a:prstGeom prst="rect">
                      <a:avLst/>
                    </a:prstGeom>
                  </pic:spPr>
                </pic:pic>
              </a:graphicData>
            </a:graphic>
          </wp:inline>
        </w:drawing>
      </w:r>
    </w:p>
    <w:p w:rsidR="005E38F4" w:rsidRPr="005E38F4" w:rsidRDefault="005E38F4" w:rsidP="002A33DE">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5E38F4">
        <w:rPr>
          <w:rFonts w:ascii="Arial" w:eastAsia="Times New Roman" w:hAnsi="Arial" w:cs="Arial"/>
          <w:b/>
          <w:bCs/>
          <w:iCs/>
          <w:sz w:val="20"/>
          <w:szCs w:val="20"/>
          <w:lang w:val="en" w:eastAsia="en-AU"/>
        </w:rPr>
        <w:t>Figure 6.2.6.3.8 - Morayfield - Caboolture River Road</w:t>
      </w:r>
    </w:p>
    <w:p w:rsidR="002A33DE" w:rsidRDefault="005E38F4"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351AFE9F" wp14:editId="0B8B84BB">
            <wp:extent cx="5624623" cy="264688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64744" cy="2665762"/>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noProof/>
        </w:rPr>
      </w:pPr>
      <w:r w:rsidRPr="00846A97">
        <w:rPr>
          <w:b/>
          <w:bCs/>
          <w:iCs/>
          <w:noProof/>
          <w:lang w:val="en"/>
        </w:rPr>
        <w:lastRenderedPageBreak/>
        <w:t>Figure 6.2.6.3.9 - Morayfield - Anderson Road</w:t>
      </w:r>
    </w:p>
    <w:p w:rsidR="005E38F4"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17B5A4A8" wp14:editId="6B993414">
            <wp:extent cx="5992248" cy="283889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48253" cy="2865426"/>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rFonts w:ascii="Arial" w:hAnsi="Arial" w:cs="Arial"/>
          <w:sz w:val="20"/>
          <w:szCs w:val="20"/>
        </w:rPr>
      </w:pPr>
      <w:r w:rsidRPr="00846A97">
        <w:rPr>
          <w:rFonts w:ascii="Arial" w:hAnsi="Arial" w:cs="Arial"/>
          <w:b/>
          <w:bCs/>
          <w:iCs/>
          <w:sz w:val="20"/>
          <w:szCs w:val="20"/>
          <w:lang w:val="en"/>
        </w:rPr>
        <w:t>Figure 6.2.6.3.10 - Deception Bay - Bailey Road / Park Road</w:t>
      </w:r>
    </w:p>
    <w:p w:rsidR="00846A97"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4621DA7C" wp14:editId="559C08D1">
            <wp:extent cx="5837274" cy="276412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887738" cy="2788017"/>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noProof/>
        </w:rPr>
      </w:pPr>
      <w:r w:rsidRPr="00846A97">
        <w:rPr>
          <w:b/>
          <w:bCs/>
          <w:iCs/>
          <w:noProof/>
          <w:lang w:val="en"/>
        </w:rPr>
        <w:lastRenderedPageBreak/>
        <w:t>Figure 6.2.6.3.11 - Lawnton - Akers Road / Isis Road</w:t>
      </w:r>
    </w:p>
    <w:p w:rsidR="00846A97"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01C390A3" wp14:editId="3BCE7CAC">
            <wp:extent cx="4886325" cy="58864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86325" cy="5886450"/>
                    </a:xfrm>
                    <a:prstGeom prst="rect">
                      <a:avLst/>
                    </a:prstGeom>
                  </pic:spPr>
                </pic:pic>
              </a:graphicData>
            </a:graphic>
          </wp:inline>
        </w:drawing>
      </w:r>
    </w:p>
    <w:p w:rsidR="00846A97" w:rsidRPr="00846A97" w:rsidRDefault="00846A97" w:rsidP="002A33DE">
      <w:pPr>
        <w:spacing w:before="100" w:beforeAutospacing="1" w:after="100" w:afterAutospacing="1" w:line="240" w:lineRule="auto"/>
        <w:jc w:val="center"/>
        <w:rPr>
          <w:noProof/>
        </w:rPr>
      </w:pPr>
      <w:r w:rsidRPr="00846A97">
        <w:rPr>
          <w:b/>
          <w:bCs/>
          <w:iCs/>
          <w:noProof/>
          <w:lang w:val="en"/>
        </w:rPr>
        <w:lastRenderedPageBreak/>
        <w:t>Figure 6.2.6.3.12 - Bray Park - Samsonvale Road</w:t>
      </w:r>
    </w:p>
    <w:p w:rsidR="00846A97" w:rsidRDefault="00846A97" w:rsidP="002A33DE">
      <w:pPr>
        <w:spacing w:before="100" w:beforeAutospacing="1" w:after="100" w:afterAutospacing="1" w:line="240" w:lineRule="auto"/>
        <w:jc w:val="center"/>
        <w:rPr>
          <w:rFonts w:ascii="Arial" w:hAnsi="Arial" w:cs="Arial"/>
          <w:sz w:val="20"/>
          <w:szCs w:val="20"/>
        </w:rPr>
      </w:pPr>
      <w:r>
        <w:rPr>
          <w:noProof/>
        </w:rPr>
        <w:drawing>
          <wp:inline distT="0" distB="0" distL="0" distR="0" wp14:anchorId="79CB9639" wp14:editId="078E1F47">
            <wp:extent cx="5273749" cy="335694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8382" cy="3359893"/>
                    </a:xfrm>
                    <a:prstGeom prst="rect">
                      <a:avLst/>
                    </a:prstGeom>
                  </pic:spPr>
                </pic:pic>
              </a:graphicData>
            </a:graphic>
          </wp:inline>
        </w:drawing>
      </w:r>
    </w:p>
    <w:p w:rsidR="00846A97" w:rsidRDefault="00846A97" w:rsidP="002A33DE">
      <w:pPr>
        <w:spacing w:before="100" w:beforeAutospacing="1" w:after="100" w:afterAutospacing="1" w:line="240" w:lineRule="auto"/>
        <w:jc w:val="center"/>
        <w:rPr>
          <w:rFonts w:ascii="Arial" w:hAnsi="Arial" w:cs="Arial"/>
          <w:sz w:val="20"/>
          <w:szCs w:val="20"/>
        </w:rPr>
      </w:pPr>
      <w:r w:rsidRPr="00846A97">
        <w:rPr>
          <w:rFonts w:ascii="Arial" w:hAnsi="Arial" w:cs="Arial"/>
          <w:b/>
          <w:bCs/>
          <w:sz w:val="20"/>
          <w:szCs w:val="20"/>
          <w:lang w:val="en"/>
        </w:rPr>
        <w:t>Figure 6.2.6.3.13 - Rothwell - Whitlock Drive</w:t>
      </w:r>
    </w:p>
    <w:p w:rsidR="00846A97" w:rsidRDefault="00846A97" w:rsidP="002A33DE">
      <w:pPr>
        <w:spacing w:before="100" w:beforeAutospacing="1" w:after="100" w:afterAutospacing="1" w:line="240" w:lineRule="auto"/>
        <w:jc w:val="center"/>
        <w:rPr>
          <w:rFonts w:ascii="Arial" w:hAnsi="Arial" w:cs="Arial"/>
          <w:sz w:val="20"/>
          <w:szCs w:val="20"/>
        </w:rPr>
      </w:pPr>
      <w:r w:rsidRPr="00846A97">
        <w:rPr>
          <w:noProof/>
        </w:rPr>
        <w:drawing>
          <wp:inline distT="0" distB="0" distL="0" distR="0" wp14:anchorId="66BC38E0" wp14:editId="479793C5">
            <wp:extent cx="4953000" cy="2266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953000" cy="2266950"/>
                    </a:xfrm>
                    <a:prstGeom prst="rect">
                      <a:avLst/>
                    </a:prstGeom>
                  </pic:spPr>
                </pic:pic>
              </a:graphicData>
            </a:graphic>
          </wp:inline>
        </w:drawing>
      </w:r>
    </w:p>
    <w:p w:rsidR="00846A97" w:rsidRPr="002A33DE" w:rsidRDefault="00846A97" w:rsidP="002A33DE">
      <w:pPr>
        <w:spacing w:before="100" w:beforeAutospacing="1" w:after="100" w:afterAutospacing="1" w:line="240" w:lineRule="auto"/>
        <w:jc w:val="center"/>
        <w:rPr>
          <w:rFonts w:ascii="Arial" w:hAnsi="Arial" w:cs="Arial"/>
          <w:sz w:val="20"/>
          <w:szCs w:val="20"/>
        </w:rPr>
      </w:pPr>
      <w:bookmarkStart w:id="0" w:name="_GoBack"/>
      <w:bookmarkEnd w:id="0"/>
    </w:p>
    <w:sectPr w:rsidR="00846A97" w:rsidRPr="002A33DE" w:rsidSect="008975BE">
      <w:footerReference w:type="default" r:id="rId12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A45" w:rsidRDefault="00185A45" w:rsidP="008975BE">
      <w:pPr>
        <w:spacing w:after="0" w:line="240" w:lineRule="auto"/>
      </w:pPr>
      <w:r>
        <w:separator/>
      </w:r>
    </w:p>
  </w:endnote>
  <w:endnote w:type="continuationSeparator" w:id="0">
    <w:p w:rsidR="00185A45" w:rsidRDefault="00185A45" w:rsidP="00897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FCE" w:rsidRPr="00BF7A96" w:rsidRDefault="00494FCE" w:rsidP="00BF7A96">
    <w:pPr>
      <w:pStyle w:val="Footer"/>
      <w:rPr>
        <w:rFonts w:ascii="Arial" w:hAnsi="Arial"/>
        <w:i/>
        <w:sz w:val="20"/>
        <w:szCs w:val="20"/>
      </w:rPr>
    </w:pPr>
    <w:r w:rsidRPr="008B5CE4">
      <w:rPr>
        <w:rFonts w:ascii="Arial" w:hAnsi="Arial"/>
        <w:i/>
        <w:sz w:val="20"/>
        <w:szCs w:val="20"/>
      </w:rPr>
      <w:t xml:space="preserve">MBRC Planning Scheme </w:t>
    </w:r>
    <w:r>
      <w:rPr>
        <w:rFonts w:ascii="Arial" w:hAnsi="Arial"/>
        <w:i/>
        <w:sz w:val="20"/>
        <w:szCs w:val="20"/>
      </w:rPr>
      <w:t xml:space="preserve">Version </w:t>
    </w:r>
    <w:r w:rsidR="00CA6BBB">
      <w:rPr>
        <w:rFonts w:ascii="Arial" w:hAnsi="Arial"/>
        <w:i/>
        <w:sz w:val="20"/>
        <w:szCs w:val="20"/>
      </w:rPr>
      <w:t>6</w:t>
    </w:r>
    <w:r>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 xml:space="preserve">General residential </w:t>
    </w:r>
    <w:r w:rsidRPr="008B5CE4">
      <w:rPr>
        <w:rFonts w:ascii="Arial" w:hAnsi="Arial"/>
        <w:i/>
        <w:sz w:val="20"/>
        <w:szCs w:val="20"/>
      </w:rPr>
      <w:t xml:space="preserve">zone - </w:t>
    </w:r>
    <w:r>
      <w:rPr>
        <w:rFonts w:ascii="Arial" w:hAnsi="Arial"/>
        <w:i/>
        <w:sz w:val="20"/>
        <w:szCs w:val="20"/>
      </w:rPr>
      <w:t xml:space="preserve">Next generation neighbourhood </w:t>
    </w:r>
    <w:r w:rsidRPr="008B5CE4">
      <w:rPr>
        <w:rFonts w:ascii="Arial" w:hAnsi="Arial"/>
        <w:i/>
        <w:sz w:val="20"/>
        <w:szCs w:val="20"/>
      </w:rPr>
      <w:t>precinct</w:t>
    </w:r>
    <w:r>
      <w:rPr>
        <w:rFonts w:ascii="Arial" w:hAnsi="Arial"/>
        <w:i/>
        <w:sz w:val="20"/>
        <w:szCs w:val="20"/>
      </w:rPr>
      <w:t xml:space="preserve"> </w:t>
    </w:r>
    <w:r w:rsidRPr="008B5CE4">
      <w:rPr>
        <w:rFonts w:ascii="Arial" w:hAnsi="Arial"/>
        <w:i/>
        <w:sz w:val="20"/>
        <w:szCs w:val="20"/>
      </w:rPr>
      <w:t xml:space="preserve">- </w:t>
    </w:r>
    <w:r>
      <w:rPr>
        <w:rFonts w:ascii="Arial" w:hAnsi="Arial"/>
        <w:i/>
        <w:sz w:val="20"/>
        <w:szCs w:val="20"/>
      </w:rPr>
      <w:t>Requirements for accepted development</w:t>
    </w:r>
    <w:r w:rsidRPr="008B5CE4">
      <w:rPr>
        <w:rFonts w:ascii="Arial" w:hAnsi="Arial"/>
        <w:i/>
        <w:sz w:val="20"/>
        <w:szCs w:val="20"/>
      </w:rPr>
      <w:t xml:space="preserve"> </w:t>
    </w:r>
    <w:sdt>
      <w:sdtPr>
        <w:rPr>
          <w:rFonts w:ascii="Arial" w:hAnsi="Arial"/>
          <w:sz w:val="20"/>
          <w:szCs w:val="20"/>
        </w:rPr>
        <w:id w:val="-1667541533"/>
        <w:docPartObj>
          <w:docPartGallery w:val="Page Numbers (Bottom of Page)"/>
          <w:docPartUnique/>
        </w:docPartObj>
      </w:sdtPr>
      <w:sdtEndPr>
        <w:rPr>
          <w:noProof/>
        </w:rPr>
      </w:sdtEndPr>
      <w:sdtContent>
        <w:r>
          <w:rPr>
            <w:rFonts w:ascii="Arial" w:hAnsi="Arial"/>
            <w:sz w:val="20"/>
            <w:szCs w:val="20"/>
          </w:rPr>
          <w:tab/>
        </w:r>
        <w:r>
          <w:rPr>
            <w:rFonts w:ascii="Arial" w:hAnsi="Arial"/>
            <w:sz w:val="20"/>
            <w:szCs w:val="20"/>
          </w:rPr>
          <w:tab/>
        </w:r>
        <w:r w:rsidRPr="008B5CE4">
          <w:rPr>
            <w:rFonts w:ascii="Arial" w:hAnsi="Arial"/>
            <w:sz w:val="20"/>
            <w:szCs w:val="20"/>
          </w:rPr>
          <w:fldChar w:fldCharType="begin"/>
        </w:r>
        <w:r w:rsidRPr="008B5CE4">
          <w:rPr>
            <w:rFonts w:ascii="Arial" w:hAnsi="Arial"/>
            <w:sz w:val="20"/>
            <w:szCs w:val="20"/>
          </w:rPr>
          <w:instrText xml:space="preserve"> PAGE   \* MERGEFORMAT </w:instrText>
        </w:r>
        <w:r w:rsidRPr="008B5CE4">
          <w:rPr>
            <w:rFonts w:ascii="Arial" w:hAnsi="Arial"/>
            <w:sz w:val="20"/>
            <w:szCs w:val="20"/>
          </w:rPr>
          <w:fldChar w:fldCharType="separate"/>
        </w:r>
        <w:r>
          <w:rPr>
            <w:rFonts w:ascii="Arial" w:hAnsi="Arial"/>
            <w:sz w:val="20"/>
            <w:szCs w:val="20"/>
          </w:rPr>
          <w:t>2</w:t>
        </w:r>
        <w:r w:rsidRPr="008B5CE4">
          <w:rPr>
            <w:rFonts w:ascii="Arial" w:hAnsi="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A45" w:rsidRDefault="00185A45" w:rsidP="008975BE">
      <w:pPr>
        <w:spacing w:after="0" w:line="240" w:lineRule="auto"/>
      </w:pPr>
      <w:r>
        <w:separator/>
      </w:r>
    </w:p>
  </w:footnote>
  <w:footnote w:type="continuationSeparator" w:id="0">
    <w:p w:rsidR="00185A45" w:rsidRDefault="00185A45" w:rsidP="008975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175C"/>
    <w:multiLevelType w:val="multilevel"/>
    <w:tmpl w:val="A080CB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9F36091"/>
    <w:multiLevelType w:val="multilevel"/>
    <w:tmpl w:val="EE62E7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D0F2972"/>
    <w:multiLevelType w:val="multilevel"/>
    <w:tmpl w:val="8EDAD5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D7F0118"/>
    <w:multiLevelType w:val="multilevel"/>
    <w:tmpl w:val="4F5CE2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EE05D35"/>
    <w:multiLevelType w:val="multilevel"/>
    <w:tmpl w:val="EAEE5504"/>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6" w15:restartNumberingAfterBreak="0">
    <w:nsid w:val="18A10EEE"/>
    <w:multiLevelType w:val="hybridMultilevel"/>
    <w:tmpl w:val="F6E2C84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F2430B"/>
    <w:multiLevelType w:val="multilevel"/>
    <w:tmpl w:val="88640D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C79175F"/>
    <w:multiLevelType w:val="multilevel"/>
    <w:tmpl w:val="B2FE26D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E641E0B"/>
    <w:multiLevelType w:val="multilevel"/>
    <w:tmpl w:val="814CE5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2221747D"/>
    <w:multiLevelType w:val="multilevel"/>
    <w:tmpl w:val="5A0E39A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286154EF"/>
    <w:multiLevelType w:val="multilevel"/>
    <w:tmpl w:val="54CA4C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9347871"/>
    <w:multiLevelType w:val="multilevel"/>
    <w:tmpl w:val="97F40830"/>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DED2329"/>
    <w:multiLevelType w:val="multilevel"/>
    <w:tmpl w:val="3394FC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E826E93"/>
    <w:multiLevelType w:val="multilevel"/>
    <w:tmpl w:val="91FE4E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09924D8"/>
    <w:multiLevelType w:val="multilevel"/>
    <w:tmpl w:val="5FA84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2452E0D"/>
    <w:multiLevelType w:val="multilevel"/>
    <w:tmpl w:val="C6FC6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F1B244C"/>
    <w:multiLevelType w:val="multilevel"/>
    <w:tmpl w:val="6862E2D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0402915"/>
    <w:multiLevelType w:val="multilevel"/>
    <w:tmpl w:val="82AC84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377794B"/>
    <w:multiLevelType w:val="multilevel"/>
    <w:tmpl w:val="E8F802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4F944A1"/>
    <w:multiLevelType w:val="multilevel"/>
    <w:tmpl w:val="0A744D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6CD68FA"/>
    <w:multiLevelType w:val="multilevel"/>
    <w:tmpl w:val="02F84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450E2"/>
    <w:multiLevelType w:val="multilevel"/>
    <w:tmpl w:val="6DC243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B234038"/>
    <w:multiLevelType w:val="multilevel"/>
    <w:tmpl w:val="E66C51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4E6A774A"/>
    <w:multiLevelType w:val="multilevel"/>
    <w:tmpl w:val="4AACFCF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EFE2982"/>
    <w:multiLevelType w:val="multilevel"/>
    <w:tmpl w:val="1904331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6" w15:restartNumberingAfterBreak="0">
    <w:nsid w:val="517A7937"/>
    <w:multiLevelType w:val="multilevel"/>
    <w:tmpl w:val="15BE62C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1EF055F"/>
    <w:multiLevelType w:val="multilevel"/>
    <w:tmpl w:val="8C40EA2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27B7C06"/>
    <w:multiLevelType w:val="multilevel"/>
    <w:tmpl w:val="91501B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53D59B4"/>
    <w:multiLevelType w:val="multilevel"/>
    <w:tmpl w:val="402C31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57C13D5A"/>
    <w:multiLevelType w:val="multilevel"/>
    <w:tmpl w:val="BA3C3F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5D777576"/>
    <w:multiLevelType w:val="multilevel"/>
    <w:tmpl w:val="09EE3D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F615D1A"/>
    <w:multiLevelType w:val="multilevel"/>
    <w:tmpl w:val="137E31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07F3A74"/>
    <w:multiLevelType w:val="multilevel"/>
    <w:tmpl w:val="81D671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122204E"/>
    <w:multiLevelType w:val="multilevel"/>
    <w:tmpl w:val="2A1489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3A75280"/>
    <w:multiLevelType w:val="multilevel"/>
    <w:tmpl w:val="6D2A82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5ED729C"/>
    <w:multiLevelType w:val="multilevel"/>
    <w:tmpl w:val="22E04A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7E20D10"/>
    <w:multiLevelType w:val="multilevel"/>
    <w:tmpl w:val="AC1C57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A4A5572"/>
    <w:multiLevelType w:val="multilevel"/>
    <w:tmpl w:val="573618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6CB12116"/>
    <w:multiLevelType w:val="multilevel"/>
    <w:tmpl w:val="1B98DD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6D38555A"/>
    <w:multiLevelType w:val="multilevel"/>
    <w:tmpl w:val="4AA03E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6DC26E2F"/>
    <w:multiLevelType w:val="multilevel"/>
    <w:tmpl w:val="B3E880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6F0023B5"/>
    <w:multiLevelType w:val="multilevel"/>
    <w:tmpl w:val="0F50D4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72087E02"/>
    <w:multiLevelType w:val="multilevel"/>
    <w:tmpl w:val="A8B46F6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749F36D7"/>
    <w:multiLevelType w:val="multilevel"/>
    <w:tmpl w:val="142E72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74D14FA3"/>
    <w:multiLevelType w:val="multilevel"/>
    <w:tmpl w:val="A97CAE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752F5AF4"/>
    <w:multiLevelType w:val="multilevel"/>
    <w:tmpl w:val="3DE25D8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7BCB6E51"/>
    <w:multiLevelType w:val="multilevel"/>
    <w:tmpl w:val="F29CE796"/>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2"/>
  </w:num>
  <w:num w:numId="2">
    <w:abstractNumId w:val="17"/>
  </w:num>
  <w:num w:numId="3">
    <w:abstractNumId w:val="36"/>
  </w:num>
  <w:num w:numId="4">
    <w:abstractNumId w:val="20"/>
  </w:num>
  <w:num w:numId="5">
    <w:abstractNumId w:val="3"/>
  </w:num>
  <w:num w:numId="6">
    <w:abstractNumId w:val="1"/>
  </w:num>
  <w:num w:numId="7">
    <w:abstractNumId w:val="37"/>
  </w:num>
  <w:num w:numId="8">
    <w:abstractNumId w:val="22"/>
  </w:num>
  <w:num w:numId="9">
    <w:abstractNumId w:val="12"/>
  </w:num>
  <w:num w:numId="10">
    <w:abstractNumId w:val="46"/>
  </w:num>
  <w:num w:numId="11">
    <w:abstractNumId w:val="29"/>
  </w:num>
  <w:num w:numId="12">
    <w:abstractNumId w:val="24"/>
  </w:num>
  <w:num w:numId="13">
    <w:abstractNumId w:val="7"/>
  </w:num>
  <w:num w:numId="14">
    <w:abstractNumId w:val="15"/>
  </w:num>
  <w:num w:numId="15">
    <w:abstractNumId w:val="33"/>
  </w:num>
  <w:num w:numId="16">
    <w:abstractNumId w:val="41"/>
  </w:num>
  <w:num w:numId="17">
    <w:abstractNumId w:val="44"/>
  </w:num>
  <w:num w:numId="18">
    <w:abstractNumId w:val="10"/>
  </w:num>
  <w:num w:numId="19">
    <w:abstractNumId w:val="39"/>
  </w:num>
  <w:num w:numId="20">
    <w:abstractNumId w:val="11"/>
  </w:num>
  <w:num w:numId="21">
    <w:abstractNumId w:val="38"/>
  </w:num>
  <w:num w:numId="22">
    <w:abstractNumId w:val="18"/>
  </w:num>
  <w:num w:numId="23">
    <w:abstractNumId w:val="32"/>
  </w:num>
  <w:num w:numId="24">
    <w:abstractNumId w:val="28"/>
  </w:num>
  <w:num w:numId="25">
    <w:abstractNumId w:val="19"/>
  </w:num>
  <w:num w:numId="26">
    <w:abstractNumId w:val="30"/>
  </w:num>
  <w:num w:numId="27">
    <w:abstractNumId w:val="31"/>
  </w:num>
  <w:num w:numId="28">
    <w:abstractNumId w:val="35"/>
  </w:num>
  <w:num w:numId="29">
    <w:abstractNumId w:val="42"/>
  </w:num>
  <w:num w:numId="30">
    <w:abstractNumId w:val="45"/>
  </w:num>
  <w:num w:numId="31">
    <w:abstractNumId w:val="27"/>
  </w:num>
  <w:num w:numId="32">
    <w:abstractNumId w:val="25"/>
  </w:num>
  <w:num w:numId="33">
    <w:abstractNumId w:val="4"/>
  </w:num>
  <w:num w:numId="34">
    <w:abstractNumId w:val="47"/>
  </w:num>
  <w:num w:numId="35">
    <w:abstractNumId w:val="26"/>
  </w:num>
  <w:num w:numId="36">
    <w:abstractNumId w:val="5"/>
  </w:num>
  <w:num w:numId="37">
    <w:abstractNumId w:val="9"/>
  </w:num>
  <w:num w:numId="38">
    <w:abstractNumId w:val="21"/>
  </w:num>
  <w:num w:numId="39">
    <w:abstractNumId w:val="43"/>
  </w:num>
  <w:num w:numId="40">
    <w:abstractNumId w:val="6"/>
  </w:num>
  <w:num w:numId="41">
    <w:abstractNumId w:val="8"/>
  </w:num>
  <w:num w:numId="42">
    <w:abstractNumId w:val="34"/>
  </w:num>
  <w:num w:numId="43">
    <w:abstractNumId w:val="16"/>
  </w:num>
  <w:num w:numId="44">
    <w:abstractNumId w:val="14"/>
  </w:num>
  <w:num w:numId="45">
    <w:abstractNumId w:val="40"/>
  </w:num>
  <w:num w:numId="46">
    <w:abstractNumId w:val="13"/>
  </w:num>
  <w:num w:numId="47">
    <w:abstractNumId w:val="0"/>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5BE"/>
    <w:rsid w:val="00152784"/>
    <w:rsid w:val="00185A45"/>
    <w:rsid w:val="00296FB8"/>
    <w:rsid w:val="002A33DE"/>
    <w:rsid w:val="002E0E6C"/>
    <w:rsid w:val="00340A1A"/>
    <w:rsid w:val="003901EC"/>
    <w:rsid w:val="003A5347"/>
    <w:rsid w:val="003C1F1E"/>
    <w:rsid w:val="00434977"/>
    <w:rsid w:val="00494FCE"/>
    <w:rsid w:val="004A6797"/>
    <w:rsid w:val="00566578"/>
    <w:rsid w:val="005E38F4"/>
    <w:rsid w:val="00602BBE"/>
    <w:rsid w:val="006157C3"/>
    <w:rsid w:val="00724C4B"/>
    <w:rsid w:val="00846A97"/>
    <w:rsid w:val="008975BE"/>
    <w:rsid w:val="00AC4DEF"/>
    <w:rsid w:val="00BF7A96"/>
    <w:rsid w:val="00C611AA"/>
    <w:rsid w:val="00CA6BBB"/>
    <w:rsid w:val="00E906BE"/>
    <w:rsid w:val="00EA5D74"/>
    <w:rsid w:val="00F05705"/>
    <w:rsid w:val="00F127D1"/>
    <w:rsid w:val="00F930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D6582"/>
  <w15:chartTrackingRefBased/>
  <w15:docId w15:val="{63166B3B-4BF3-4A0C-B8F4-0618B9C2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975BE"/>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975BE"/>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975BE"/>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975BE"/>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975BE"/>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975BE"/>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5BE"/>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975BE"/>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975BE"/>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975BE"/>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975BE"/>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975BE"/>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8975BE"/>
    <w:rPr>
      <w:b/>
      <w:bCs/>
      <w:strike w:val="0"/>
      <w:dstrike w:val="0"/>
      <w:color w:val="0000FF"/>
      <w:u w:val="none"/>
      <w:effect w:val="none"/>
    </w:rPr>
  </w:style>
  <w:style w:type="character" w:styleId="Emphasis">
    <w:name w:val="Emphasis"/>
    <w:basedOn w:val="DefaultParagraphFont"/>
    <w:uiPriority w:val="20"/>
    <w:qFormat/>
    <w:rsid w:val="008975BE"/>
    <w:rPr>
      <w:i/>
      <w:iCs/>
    </w:rPr>
  </w:style>
  <w:style w:type="paragraph" w:customStyle="1" w:styleId="error">
    <w:name w:val="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975BE"/>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975BE"/>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975BE"/>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975BE"/>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975BE"/>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975BE"/>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975BE"/>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975BE"/>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975BE"/>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975BE"/>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975BE"/>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975BE"/>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975BE"/>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975BE"/>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975BE"/>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975BE"/>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975BE"/>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975BE"/>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975BE"/>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975BE"/>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975BE"/>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975BE"/>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975BE"/>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975BE"/>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975BE"/>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975BE"/>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975BE"/>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975BE"/>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975BE"/>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975BE"/>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975BE"/>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975BE"/>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975BE"/>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975BE"/>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975BE"/>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975BE"/>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975BE"/>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975BE"/>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8975BE"/>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975BE"/>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975BE"/>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975BE"/>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975BE"/>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975BE"/>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975BE"/>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975BE"/>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975BE"/>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975BE"/>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975BE"/>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975BE"/>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975BE"/>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975BE"/>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975BE"/>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975BE"/>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975BE"/>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975BE"/>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975BE"/>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975BE"/>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975BE"/>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975BE"/>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975BE"/>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975BE"/>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975BE"/>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975BE"/>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975BE"/>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975BE"/>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975BE"/>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975BE"/>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975BE"/>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975BE"/>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975BE"/>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975BE"/>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975BE"/>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975BE"/>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975BE"/>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975BE"/>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975BE"/>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975BE"/>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975BE"/>
    <w:rPr>
      <w:bdr w:val="single" w:sz="6" w:space="0" w:color="FFFFFF" w:frame="1"/>
    </w:rPr>
  </w:style>
  <w:style w:type="character" w:customStyle="1" w:styleId="pagingicon1">
    <w:name w:val="pagingicon1"/>
    <w:basedOn w:val="DefaultParagraphFont"/>
    <w:rsid w:val="008975BE"/>
  </w:style>
  <w:style w:type="character" w:customStyle="1" w:styleId="mapclearicon">
    <w:name w:val="mapclearicon"/>
    <w:basedOn w:val="DefaultParagraphFont"/>
    <w:rsid w:val="008975BE"/>
    <w:rPr>
      <w:sz w:val="24"/>
      <w:szCs w:val="24"/>
    </w:rPr>
  </w:style>
  <w:style w:type="character" w:customStyle="1" w:styleId="mapokicon">
    <w:name w:val="mapokicon"/>
    <w:basedOn w:val="DefaultParagraphFont"/>
    <w:rsid w:val="008975BE"/>
    <w:rPr>
      <w:sz w:val="24"/>
      <w:szCs w:val="24"/>
    </w:rPr>
  </w:style>
  <w:style w:type="character" w:customStyle="1" w:styleId="mapstepbackicon">
    <w:name w:val="mapstepbackicon"/>
    <w:basedOn w:val="DefaultParagraphFont"/>
    <w:rsid w:val="008975BE"/>
    <w:rPr>
      <w:sz w:val="24"/>
      <w:szCs w:val="24"/>
    </w:rPr>
  </w:style>
  <w:style w:type="character" w:customStyle="1" w:styleId="mapok">
    <w:name w:val="mapok"/>
    <w:basedOn w:val="DefaultParagraphFont"/>
    <w:rsid w:val="008975BE"/>
    <w:rPr>
      <w:sz w:val="24"/>
      <w:szCs w:val="24"/>
    </w:rPr>
  </w:style>
  <w:style w:type="character" w:customStyle="1" w:styleId="addnew">
    <w:name w:val="addnew"/>
    <w:basedOn w:val="DefaultParagraphFont"/>
    <w:rsid w:val="008975BE"/>
    <w:rPr>
      <w:sz w:val="24"/>
      <w:szCs w:val="24"/>
    </w:rPr>
  </w:style>
  <w:style w:type="character" w:customStyle="1" w:styleId="cancelbtn">
    <w:name w:val="cancelbtn"/>
    <w:basedOn w:val="DefaultParagraphFont"/>
    <w:rsid w:val="008975BE"/>
    <w:rPr>
      <w:sz w:val="24"/>
      <w:szCs w:val="24"/>
    </w:rPr>
  </w:style>
  <w:style w:type="character" w:customStyle="1" w:styleId="nexticon1">
    <w:name w:val="nexticon1"/>
    <w:basedOn w:val="DefaultParagraphFont"/>
    <w:rsid w:val="008975BE"/>
  </w:style>
  <w:style w:type="character" w:customStyle="1" w:styleId="previcon">
    <w:name w:val="previcon"/>
    <w:basedOn w:val="DefaultParagraphFont"/>
    <w:rsid w:val="008975BE"/>
  </w:style>
  <w:style w:type="character" w:customStyle="1" w:styleId="answer">
    <w:name w:val="answer"/>
    <w:basedOn w:val="DefaultParagraphFont"/>
    <w:rsid w:val="008975BE"/>
  </w:style>
  <w:style w:type="character" w:customStyle="1" w:styleId="featurename">
    <w:name w:val="featurename"/>
    <w:basedOn w:val="DefaultParagraphFont"/>
    <w:rsid w:val="008975BE"/>
  </w:style>
  <w:style w:type="character" w:customStyle="1" w:styleId="question1">
    <w:name w:val="question1"/>
    <w:basedOn w:val="DefaultParagraphFont"/>
    <w:rsid w:val="008975BE"/>
  </w:style>
  <w:style w:type="character" w:customStyle="1" w:styleId="delete">
    <w:name w:val="delete"/>
    <w:basedOn w:val="DefaultParagraphFont"/>
    <w:rsid w:val="008975BE"/>
  </w:style>
  <w:style w:type="paragraph" w:customStyle="1" w:styleId="firstnode1">
    <w:name w:val="firstnod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975BE"/>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975BE"/>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975BE"/>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975BE"/>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975BE"/>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975BE"/>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975BE"/>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975BE"/>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975BE"/>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8975BE"/>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975BE"/>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975BE"/>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975BE"/>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975BE"/>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975BE"/>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975BE"/>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975BE"/>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975BE"/>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975BE"/>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975BE"/>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975BE"/>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975BE"/>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975BE"/>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975BE"/>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975BE"/>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975BE"/>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975BE"/>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975BE"/>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975BE"/>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975BE"/>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975BE"/>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975BE"/>
  </w:style>
  <w:style w:type="character" w:customStyle="1" w:styleId="previcon1">
    <w:name w:val="previcon1"/>
    <w:basedOn w:val="DefaultParagraphFont"/>
    <w:rsid w:val="008975BE"/>
  </w:style>
  <w:style w:type="paragraph" w:customStyle="1" w:styleId="eventnavtitle1">
    <w:name w:val="eventnavtitle1"/>
    <w:basedOn w:val="Normal"/>
    <w:rsid w:val="008975BE"/>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975BE"/>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975BE"/>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8975BE"/>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975BE"/>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975BE"/>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975BE"/>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975BE"/>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975BE"/>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975BE"/>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975BE"/>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975BE"/>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975BE"/>
    <w:rPr>
      <w:b/>
      <w:bCs/>
      <w:vanish w:val="0"/>
      <w:webHidden w:val="0"/>
      <w:specVanish w:val="0"/>
    </w:rPr>
  </w:style>
  <w:style w:type="paragraph" w:customStyle="1" w:styleId="questionbody1">
    <w:name w:val="questionbody1"/>
    <w:basedOn w:val="Normal"/>
    <w:rsid w:val="008975BE"/>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975BE"/>
    <w:rPr>
      <w:vanish w:val="0"/>
      <w:webHidden w:val="0"/>
      <w:specVanish w:val="0"/>
    </w:rPr>
  </w:style>
  <w:style w:type="paragraph" w:customStyle="1" w:styleId="title10">
    <w:name w:val="title1"/>
    <w:basedOn w:val="Normal"/>
    <w:rsid w:val="008975BE"/>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975BE"/>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975BE"/>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975BE"/>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975BE"/>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975BE"/>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975BE"/>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975BE"/>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975BE"/>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975BE"/>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975BE"/>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975BE"/>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975BE"/>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8975BE"/>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975BE"/>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975BE"/>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975BE"/>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975BE"/>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975BE"/>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975BE"/>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975BE"/>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975BE"/>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975BE"/>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975BE"/>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975BE"/>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975BE"/>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975BE"/>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975BE"/>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975BE"/>
    <w:rPr>
      <w:vanish w:val="0"/>
      <w:webHidden w:val="0"/>
      <w:specVanish w:val="0"/>
    </w:rPr>
  </w:style>
  <w:style w:type="paragraph" w:customStyle="1" w:styleId="select1">
    <w:name w:val="select1"/>
    <w:basedOn w:val="Normal"/>
    <w:rsid w:val="008975BE"/>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975BE"/>
    <w:rPr>
      <w:vanish w:val="0"/>
      <w:webHidden w:val="0"/>
      <w:specVanish w:val="0"/>
    </w:rPr>
  </w:style>
  <w:style w:type="paragraph" w:customStyle="1" w:styleId="back2">
    <w:name w:val="back2"/>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975BE"/>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975BE"/>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975BE"/>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975BE"/>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975BE"/>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975BE"/>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975BE"/>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975BE"/>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975B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975BE"/>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975BE"/>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975BE"/>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975B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975BE"/>
    <w:rPr>
      <w:b/>
      <w:bCs/>
    </w:rPr>
  </w:style>
  <w:style w:type="character" w:customStyle="1" w:styleId="number">
    <w:name w:val="number"/>
    <w:basedOn w:val="DefaultParagraphFont"/>
    <w:rsid w:val="008975BE"/>
  </w:style>
  <w:style w:type="character" w:customStyle="1" w:styleId="newwindow">
    <w:name w:val="newwindow"/>
    <w:basedOn w:val="DefaultParagraphFont"/>
    <w:rsid w:val="008975BE"/>
  </w:style>
  <w:style w:type="paragraph" w:styleId="ListParagraph">
    <w:name w:val="List Paragraph"/>
    <w:basedOn w:val="Normal"/>
    <w:uiPriority w:val="34"/>
    <w:qFormat/>
    <w:rsid w:val="008975BE"/>
    <w:pPr>
      <w:spacing w:after="200" w:line="276" w:lineRule="auto"/>
      <w:ind w:left="720"/>
      <w:contextualSpacing/>
    </w:pPr>
    <w:rPr>
      <w:rFonts w:ascii="Arial" w:hAnsi="Arial"/>
    </w:rPr>
  </w:style>
  <w:style w:type="paragraph" w:styleId="Header">
    <w:name w:val="header"/>
    <w:basedOn w:val="Normal"/>
    <w:link w:val="HeaderChar"/>
    <w:uiPriority w:val="99"/>
    <w:unhideWhenUsed/>
    <w:rsid w:val="008975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5BE"/>
  </w:style>
  <w:style w:type="paragraph" w:styleId="Footer">
    <w:name w:val="footer"/>
    <w:basedOn w:val="Normal"/>
    <w:link w:val="FooterChar"/>
    <w:uiPriority w:val="99"/>
    <w:unhideWhenUsed/>
    <w:rsid w:val="008975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5BE"/>
  </w:style>
  <w:style w:type="paragraph" w:styleId="BalloonText">
    <w:name w:val="Balloon Text"/>
    <w:basedOn w:val="Normal"/>
    <w:link w:val="BalloonTextChar"/>
    <w:uiPriority w:val="99"/>
    <w:semiHidden/>
    <w:unhideWhenUsed/>
    <w:rsid w:val="00724C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C4B"/>
    <w:rPr>
      <w:rFonts w:ascii="Segoe UI" w:hAnsi="Segoe UI" w:cs="Segoe UI"/>
      <w:sz w:val="18"/>
      <w:szCs w:val="18"/>
    </w:rPr>
  </w:style>
  <w:style w:type="character" w:styleId="UnresolvedMention">
    <w:name w:val="Unresolved Mention"/>
    <w:basedOn w:val="DefaultParagraphFont"/>
    <w:uiPriority w:val="99"/>
    <w:semiHidden/>
    <w:unhideWhenUsed/>
    <w:rsid w:val="00724C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6730">
      <w:bodyDiv w:val="1"/>
      <w:marLeft w:val="0"/>
      <w:marRight w:val="0"/>
      <w:marTop w:val="0"/>
      <w:marBottom w:val="0"/>
      <w:divBdr>
        <w:top w:val="none" w:sz="0" w:space="0" w:color="auto"/>
        <w:left w:val="none" w:sz="0" w:space="0" w:color="auto"/>
        <w:bottom w:val="none" w:sz="0" w:space="0" w:color="auto"/>
        <w:right w:val="none" w:sz="0" w:space="0" w:color="auto"/>
      </w:divBdr>
      <w:divsChild>
        <w:div w:id="1743024876">
          <w:marLeft w:val="0"/>
          <w:marRight w:val="0"/>
          <w:marTop w:val="0"/>
          <w:marBottom w:val="0"/>
          <w:divBdr>
            <w:top w:val="none" w:sz="0" w:space="0" w:color="auto"/>
            <w:left w:val="none" w:sz="0" w:space="0" w:color="auto"/>
            <w:bottom w:val="none" w:sz="0" w:space="0" w:color="auto"/>
            <w:right w:val="none" w:sz="0" w:space="0" w:color="auto"/>
          </w:divBdr>
          <w:divsChild>
            <w:div w:id="1152985130">
              <w:marLeft w:val="0"/>
              <w:marRight w:val="0"/>
              <w:marTop w:val="0"/>
              <w:marBottom w:val="0"/>
              <w:divBdr>
                <w:top w:val="none" w:sz="0" w:space="0" w:color="auto"/>
                <w:left w:val="none" w:sz="0" w:space="0" w:color="auto"/>
                <w:bottom w:val="none" w:sz="0" w:space="0" w:color="auto"/>
                <w:right w:val="none" w:sz="0" w:space="0" w:color="auto"/>
              </w:divBdr>
              <w:divsChild>
                <w:div w:id="252906195">
                  <w:marLeft w:val="0"/>
                  <w:marRight w:val="0"/>
                  <w:marTop w:val="0"/>
                  <w:marBottom w:val="0"/>
                  <w:divBdr>
                    <w:top w:val="none" w:sz="0" w:space="0" w:color="auto"/>
                    <w:left w:val="none" w:sz="0" w:space="0" w:color="auto"/>
                    <w:bottom w:val="none" w:sz="0" w:space="0" w:color="auto"/>
                    <w:right w:val="none" w:sz="0" w:space="0" w:color="auto"/>
                  </w:divBdr>
                  <w:divsChild>
                    <w:div w:id="1996715230">
                      <w:marLeft w:val="0"/>
                      <w:marRight w:val="0"/>
                      <w:marTop w:val="0"/>
                      <w:marBottom w:val="0"/>
                      <w:divBdr>
                        <w:top w:val="none" w:sz="0" w:space="0" w:color="auto"/>
                        <w:left w:val="none" w:sz="0" w:space="0" w:color="auto"/>
                        <w:bottom w:val="none" w:sz="0" w:space="0" w:color="auto"/>
                        <w:right w:val="none" w:sz="0" w:space="0" w:color="auto"/>
                      </w:divBdr>
                      <w:divsChild>
                        <w:div w:id="932514129">
                          <w:marLeft w:val="0"/>
                          <w:marRight w:val="0"/>
                          <w:marTop w:val="0"/>
                          <w:marBottom w:val="0"/>
                          <w:divBdr>
                            <w:top w:val="none" w:sz="0" w:space="0" w:color="auto"/>
                            <w:left w:val="none" w:sz="0" w:space="0" w:color="auto"/>
                            <w:bottom w:val="none" w:sz="0" w:space="0" w:color="auto"/>
                            <w:right w:val="none" w:sz="0" w:space="0" w:color="auto"/>
                          </w:divBdr>
                          <w:divsChild>
                            <w:div w:id="1856459072">
                              <w:marLeft w:val="0"/>
                              <w:marRight w:val="0"/>
                              <w:marTop w:val="0"/>
                              <w:marBottom w:val="0"/>
                              <w:divBdr>
                                <w:top w:val="none" w:sz="0" w:space="0" w:color="auto"/>
                                <w:left w:val="none" w:sz="0" w:space="0" w:color="auto"/>
                                <w:bottom w:val="none" w:sz="0" w:space="0" w:color="auto"/>
                                <w:right w:val="none" w:sz="0" w:space="0" w:color="auto"/>
                              </w:divBdr>
                              <w:divsChild>
                                <w:div w:id="1253584115">
                                  <w:marLeft w:val="0"/>
                                  <w:marRight w:val="0"/>
                                  <w:marTop w:val="0"/>
                                  <w:marBottom w:val="0"/>
                                  <w:divBdr>
                                    <w:top w:val="none" w:sz="0" w:space="0" w:color="auto"/>
                                    <w:left w:val="none" w:sz="0" w:space="0" w:color="auto"/>
                                    <w:bottom w:val="none" w:sz="0" w:space="0" w:color="auto"/>
                                    <w:right w:val="none" w:sz="0" w:space="0" w:color="auto"/>
                                  </w:divBdr>
                                  <w:divsChild>
                                    <w:div w:id="773525534">
                                      <w:marLeft w:val="0"/>
                                      <w:marRight w:val="0"/>
                                      <w:marTop w:val="0"/>
                                      <w:marBottom w:val="0"/>
                                      <w:divBdr>
                                        <w:top w:val="none" w:sz="0" w:space="0" w:color="auto"/>
                                        <w:left w:val="none" w:sz="0" w:space="0" w:color="auto"/>
                                        <w:bottom w:val="none" w:sz="0" w:space="0" w:color="auto"/>
                                        <w:right w:val="none" w:sz="0" w:space="0" w:color="auto"/>
                                      </w:divBdr>
                                      <w:divsChild>
                                        <w:div w:id="888104358">
                                          <w:marLeft w:val="0"/>
                                          <w:marRight w:val="0"/>
                                          <w:marTop w:val="0"/>
                                          <w:marBottom w:val="0"/>
                                          <w:divBdr>
                                            <w:top w:val="none" w:sz="0" w:space="0" w:color="auto"/>
                                            <w:left w:val="none" w:sz="0" w:space="0" w:color="auto"/>
                                            <w:bottom w:val="none" w:sz="0" w:space="0" w:color="auto"/>
                                            <w:right w:val="none" w:sz="0" w:space="0" w:color="auto"/>
                                          </w:divBdr>
                                          <w:divsChild>
                                            <w:div w:id="1963490718">
                                              <w:marLeft w:val="0"/>
                                              <w:marRight w:val="0"/>
                                              <w:marTop w:val="0"/>
                                              <w:marBottom w:val="0"/>
                                              <w:divBdr>
                                                <w:top w:val="none" w:sz="0" w:space="0" w:color="auto"/>
                                                <w:left w:val="none" w:sz="0" w:space="0" w:color="auto"/>
                                                <w:bottom w:val="none" w:sz="0" w:space="0" w:color="auto"/>
                                                <w:right w:val="none" w:sz="0" w:space="0" w:color="auto"/>
                                              </w:divBdr>
                                              <w:divsChild>
                                                <w:div w:id="8606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519626">
      <w:bodyDiv w:val="1"/>
      <w:marLeft w:val="0"/>
      <w:marRight w:val="0"/>
      <w:marTop w:val="0"/>
      <w:marBottom w:val="0"/>
      <w:divBdr>
        <w:top w:val="none" w:sz="0" w:space="0" w:color="auto"/>
        <w:left w:val="none" w:sz="0" w:space="0" w:color="auto"/>
        <w:bottom w:val="none" w:sz="0" w:space="0" w:color="auto"/>
        <w:right w:val="none" w:sz="0" w:space="0" w:color="auto"/>
      </w:divBdr>
      <w:divsChild>
        <w:div w:id="224336644">
          <w:marLeft w:val="0"/>
          <w:marRight w:val="0"/>
          <w:marTop w:val="0"/>
          <w:marBottom w:val="0"/>
          <w:divBdr>
            <w:top w:val="none" w:sz="0" w:space="0" w:color="auto"/>
            <w:left w:val="none" w:sz="0" w:space="0" w:color="auto"/>
            <w:bottom w:val="none" w:sz="0" w:space="0" w:color="auto"/>
            <w:right w:val="none" w:sz="0" w:space="0" w:color="auto"/>
          </w:divBdr>
          <w:divsChild>
            <w:div w:id="633029073">
              <w:marLeft w:val="0"/>
              <w:marRight w:val="0"/>
              <w:marTop w:val="0"/>
              <w:marBottom w:val="0"/>
              <w:divBdr>
                <w:top w:val="none" w:sz="0" w:space="0" w:color="auto"/>
                <w:left w:val="none" w:sz="0" w:space="0" w:color="auto"/>
                <w:bottom w:val="none" w:sz="0" w:space="0" w:color="auto"/>
                <w:right w:val="none" w:sz="0" w:space="0" w:color="auto"/>
              </w:divBdr>
              <w:divsChild>
                <w:div w:id="1189418173">
                  <w:marLeft w:val="0"/>
                  <w:marRight w:val="0"/>
                  <w:marTop w:val="0"/>
                  <w:marBottom w:val="0"/>
                  <w:divBdr>
                    <w:top w:val="none" w:sz="0" w:space="0" w:color="auto"/>
                    <w:left w:val="none" w:sz="0" w:space="0" w:color="auto"/>
                    <w:bottom w:val="none" w:sz="0" w:space="0" w:color="auto"/>
                    <w:right w:val="none" w:sz="0" w:space="0" w:color="auto"/>
                  </w:divBdr>
                  <w:divsChild>
                    <w:div w:id="1924605082">
                      <w:marLeft w:val="0"/>
                      <w:marRight w:val="0"/>
                      <w:marTop w:val="0"/>
                      <w:marBottom w:val="0"/>
                      <w:divBdr>
                        <w:top w:val="none" w:sz="0" w:space="0" w:color="auto"/>
                        <w:left w:val="none" w:sz="0" w:space="0" w:color="auto"/>
                        <w:bottom w:val="none" w:sz="0" w:space="0" w:color="auto"/>
                        <w:right w:val="none" w:sz="0" w:space="0" w:color="auto"/>
                      </w:divBdr>
                      <w:divsChild>
                        <w:div w:id="2033416283">
                          <w:marLeft w:val="0"/>
                          <w:marRight w:val="0"/>
                          <w:marTop w:val="0"/>
                          <w:marBottom w:val="0"/>
                          <w:divBdr>
                            <w:top w:val="none" w:sz="0" w:space="0" w:color="auto"/>
                            <w:left w:val="none" w:sz="0" w:space="0" w:color="auto"/>
                            <w:bottom w:val="none" w:sz="0" w:space="0" w:color="auto"/>
                            <w:right w:val="none" w:sz="0" w:space="0" w:color="auto"/>
                          </w:divBdr>
                          <w:divsChild>
                            <w:div w:id="1189679538">
                              <w:marLeft w:val="0"/>
                              <w:marRight w:val="0"/>
                              <w:marTop w:val="0"/>
                              <w:marBottom w:val="0"/>
                              <w:divBdr>
                                <w:top w:val="none" w:sz="0" w:space="0" w:color="auto"/>
                                <w:left w:val="none" w:sz="0" w:space="0" w:color="auto"/>
                                <w:bottom w:val="none" w:sz="0" w:space="0" w:color="auto"/>
                                <w:right w:val="none" w:sz="0" w:space="0" w:color="auto"/>
                              </w:divBdr>
                              <w:divsChild>
                                <w:div w:id="293370473">
                                  <w:marLeft w:val="0"/>
                                  <w:marRight w:val="0"/>
                                  <w:marTop w:val="0"/>
                                  <w:marBottom w:val="0"/>
                                  <w:divBdr>
                                    <w:top w:val="none" w:sz="0" w:space="0" w:color="auto"/>
                                    <w:left w:val="none" w:sz="0" w:space="0" w:color="auto"/>
                                    <w:bottom w:val="none" w:sz="0" w:space="0" w:color="auto"/>
                                    <w:right w:val="none" w:sz="0" w:space="0" w:color="auto"/>
                                  </w:divBdr>
                                  <w:divsChild>
                                    <w:div w:id="2072458814">
                                      <w:marLeft w:val="0"/>
                                      <w:marRight w:val="0"/>
                                      <w:marTop w:val="0"/>
                                      <w:marBottom w:val="0"/>
                                      <w:divBdr>
                                        <w:top w:val="none" w:sz="0" w:space="0" w:color="auto"/>
                                        <w:left w:val="none" w:sz="0" w:space="0" w:color="auto"/>
                                        <w:bottom w:val="none" w:sz="0" w:space="0" w:color="auto"/>
                                        <w:right w:val="none" w:sz="0" w:space="0" w:color="auto"/>
                                      </w:divBdr>
                                      <w:divsChild>
                                        <w:div w:id="1605108572">
                                          <w:marLeft w:val="0"/>
                                          <w:marRight w:val="0"/>
                                          <w:marTop w:val="0"/>
                                          <w:marBottom w:val="0"/>
                                          <w:divBdr>
                                            <w:top w:val="none" w:sz="0" w:space="0" w:color="auto"/>
                                            <w:left w:val="none" w:sz="0" w:space="0" w:color="auto"/>
                                            <w:bottom w:val="none" w:sz="0" w:space="0" w:color="auto"/>
                                            <w:right w:val="none" w:sz="0" w:space="0" w:color="auto"/>
                                          </w:divBdr>
                                          <w:divsChild>
                                            <w:div w:id="242642834">
                                              <w:marLeft w:val="0"/>
                                              <w:marRight w:val="0"/>
                                              <w:marTop w:val="0"/>
                                              <w:marBottom w:val="0"/>
                                              <w:divBdr>
                                                <w:top w:val="none" w:sz="0" w:space="0" w:color="auto"/>
                                                <w:left w:val="none" w:sz="0" w:space="0" w:color="auto"/>
                                                <w:bottom w:val="none" w:sz="0" w:space="0" w:color="auto"/>
                                                <w:right w:val="none" w:sz="0" w:space="0" w:color="auto"/>
                                              </w:divBdr>
                                              <w:divsChild>
                                                <w:div w:id="119419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7600779">
      <w:bodyDiv w:val="1"/>
      <w:marLeft w:val="0"/>
      <w:marRight w:val="0"/>
      <w:marTop w:val="0"/>
      <w:marBottom w:val="0"/>
      <w:divBdr>
        <w:top w:val="none" w:sz="0" w:space="0" w:color="auto"/>
        <w:left w:val="none" w:sz="0" w:space="0" w:color="auto"/>
        <w:bottom w:val="none" w:sz="0" w:space="0" w:color="auto"/>
        <w:right w:val="none" w:sz="0" w:space="0" w:color="auto"/>
      </w:divBdr>
      <w:divsChild>
        <w:div w:id="1501891512">
          <w:marLeft w:val="0"/>
          <w:marRight w:val="0"/>
          <w:marTop w:val="0"/>
          <w:marBottom w:val="0"/>
          <w:divBdr>
            <w:top w:val="none" w:sz="0" w:space="0" w:color="auto"/>
            <w:left w:val="none" w:sz="0" w:space="0" w:color="auto"/>
            <w:bottom w:val="none" w:sz="0" w:space="0" w:color="auto"/>
            <w:right w:val="none" w:sz="0" w:space="0" w:color="auto"/>
          </w:divBdr>
          <w:divsChild>
            <w:div w:id="1625383722">
              <w:marLeft w:val="0"/>
              <w:marRight w:val="0"/>
              <w:marTop w:val="0"/>
              <w:marBottom w:val="0"/>
              <w:divBdr>
                <w:top w:val="none" w:sz="0" w:space="0" w:color="auto"/>
                <w:left w:val="none" w:sz="0" w:space="0" w:color="auto"/>
                <w:bottom w:val="none" w:sz="0" w:space="0" w:color="auto"/>
                <w:right w:val="none" w:sz="0" w:space="0" w:color="auto"/>
              </w:divBdr>
              <w:divsChild>
                <w:div w:id="1407801002">
                  <w:marLeft w:val="0"/>
                  <w:marRight w:val="0"/>
                  <w:marTop w:val="0"/>
                  <w:marBottom w:val="0"/>
                  <w:divBdr>
                    <w:top w:val="none" w:sz="0" w:space="0" w:color="auto"/>
                    <w:left w:val="none" w:sz="0" w:space="0" w:color="auto"/>
                    <w:bottom w:val="none" w:sz="0" w:space="0" w:color="auto"/>
                    <w:right w:val="none" w:sz="0" w:space="0" w:color="auto"/>
                  </w:divBdr>
                  <w:divsChild>
                    <w:div w:id="913706250">
                      <w:marLeft w:val="0"/>
                      <w:marRight w:val="0"/>
                      <w:marTop w:val="0"/>
                      <w:marBottom w:val="0"/>
                      <w:divBdr>
                        <w:top w:val="none" w:sz="0" w:space="0" w:color="auto"/>
                        <w:left w:val="none" w:sz="0" w:space="0" w:color="auto"/>
                        <w:bottom w:val="none" w:sz="0" w:space="0" w:color="auto"/>
                        <w:right w:val="none" w:sz="0" w:space="0" w:color="auto"/>
                      </w:divBdr>
                      <w:divsChild>
                        <w:div w:id="1871256723">
                          <w:marLeft w:val="0"/>
                          <w:marRight w:val="0"/>
                          <w:marTop w:val="0"/>
                          <w:marBottom w:val="0"/>
                          <w:divBdr>
                            <w:top w:val="none" w:sz="0" w:space="0" w:color="auto"/>
                            <w:left w:val="none" w:sz="0" w:space="0" w:color="auto"/>
                            <w:bottom w:val="none" w:sz="0" w:space="0" w:color="auto"/>
                            <w:right w:val="none" w:sz="0" w:space="0" w:color="auto"/>
                          </w:divBdr>
                          <w:divsChild>
                            <w:div w:id="1636250393">
                              <w:marLeft w:val="0"/>
                              <w:marRight w:val="0"/>
                              <w:marTop w:val="0"/>
                              <w:marBottom w:val="0"/>
                              <w:divBdr>
                                <w:top w:val="none" w:sz="0" w:space="0" w:color="auto"/>
                                <w:left w:val="none" w:sz="0" w:space="0" w:color="auto"/>
                                <w:bottom w:val="none" w:sz="0" w:space="0" w:color="auto"/>
                                <w:right w:val="none" w:sz="0" w:space="0" w:color="auto"/>
                              </w:divBdr>
                              <w:divsChild>
                                <w:div w:id="2050300539">
                                  <w:marLeft w:val="0"/>
                                  <w:marRight w:val="0"/>
                                  <w:marTop w:val="0"/>
                                  <w:marBottom w:val="0"/>
                                  <w:divBdr>
                                    <w:top w:val="none" w:sz="0" w:space="0" w:color="auto"/>
                                    <w:left w:val="none" w:sz="0" w:space="0" w:color="auto"/>
                                    <w:bottom w:val="none" w:sz="0" w:space="0" w:color="auto"/>
                                    <w:right w:val="none" w:sz="0" w:space="0" w:color="auto"/>
                                  </w:divBdr>
                                  <w:divsChild>
                                    <w:div w:id="329018359">
                                      <w:marLeft w:val="0"/>
                                      <w:marRight w:val="0"/>
                                      <w:marTop w:val="0"/>
                                      <w:marBottom w:val="0"/>
                                      <w:divBdr>
                                        <w:top w:val="none" w:sz="0" w:space="0" w:color="auto"/>
                                        <w:left w:val="none" w:sz="0" w:space="0" w:color="auto"/>
                                        <w:bottom w:val="none" w:sz="0" w:space="0" w:color="auto"/>
                                        <w:right w:val="none" w:sz="0" w:space="0" w:color="auto"/>
                                      </w:divBdr>
                                      <w:divsChild>
                                        <w:div w:id="1174341626">
                                          <w:marLeft w:val="0"/>
                                          <w:marRight w:val="0"/>
                                          <w:marTop w:val="0"/>
                                          <w:marBottom w:val="0"/>
                                          <w:divBdr>
                                            <w:top w:val="none" w:sz="0" w:space="0" w:color="auto"/>
                                            <w:left w:val="none" w:sz="0" w:space="0" w:color="auto"/>
                                            <w:bottom w:val="none" w:sz="0" w:space="0" w:color="auto"/>
                                            <w:right w:val="none" w:sz="0" w:space="0" w:color="auto"/>
                                          </w:divBdr>
                                          <w:divsChild>
                                            <w:div w:id="570623992">
                                              <w:marLeft w:val="0"/>
                                              <w:marRight w:val="0"/>
                                              <w:marTop w:val="0"/>
                                              <w:marBottom w:val="0"/>
                                              <w:divBdr>
                                                <w:top w:val="none" w:sz="0" w:space="0" w:color="auto"/>
                                                <w:left w:val="none" w:sz="0" w:space="0" w:color="auto"/>
                                                <w:bottom w:val="none" w:sz="0" w:space="0" w:color="auto"/>
                                                <w:right w:val="none" w:sz="0" w:space="0" w:color="auto"/>
                                              </w:divBdr>
                                              <w:divsChild>
                                                <w:div w:id="3642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142730">
      <w:bodyDiv w:val="1"/>
      <w:marLeft w:val="0"/>
      <w:marRight w:val="0"/>
      <w:marTop w:val="0"/>
      <w:marBottom w:val="0"/>
      <w:divBdr>
        <w:top w:val="none" w:sz="0" w:space="0" w:color="auto"/>
        <w:left w:val="none" w:sz="0" w:space="0" w:color="auto"/>
        <w:bottom w:val="none" w:sz="0" w:space="0" w:color="auto"/>
        <w:right w:val="none" w:sz="0" w:space="0" w:color="auto"/>
      </w:divBdr>
      <w:divsChild>
        <w:div w:id="2143034155">
          <w:marLeft w:val="0"/>
          <w:marRight w:val="0"/>
          <w:marTop w:val="0"/>
          <w:marBottom w:val="0"/>
          <w:divBdr>
            <w:top w:val="none" w:sz="0" w:space="0" w:color="auto"/>
            <w:left w:val="none" w:sz="0" w:space="0" w:color="auto"/>
            <w:bottom w:val="none" w:sz="0" w:space="0" w:color="auto"/>
            <w:right w:val="none" w:sz="0" w:space="0" w:color="auto"/>
          </w:divBdr>
          <w:divsChild>
            <w:div w:id="846865937">
              <w:marLeft w:val="0"/>
              <w:marRight w:val="0"/>
              <w:marTop w:val="0"/>
              <w:marBottom w:val="0"/>
              <w:divBdr>
                <w:top w:val="none" w:sz="0" w:space="0" w:color="auto"/>
                <w:left w:val="none" w:sz="0" w:space="0" w:color="auto"/>
                <w:bottom w:val="none" w:sz="0" w:space="0" w:color="auto"/>
                <w:right w:val="none" w:sz="0" w:space="0" w:color="auto"/>
              </w:divBdr>
              <w:divsChild>
                <w:div w:id="1395470844">
                  <w:marLeft w:val="0"/>
                  <w:marRight w:val="0"/>
                  <w:marTop w:val="0"/>
                  <w:marBottom w:val="0"/>
                  <w:divBdr>
                    <w:top w:val="none" w:sz="0" w:space="0" w:color="auto"/>
                    <w:left w:val="none" w:sz="0" w:space="0" w:color="auto"/>
                    <w:bottom w:val="none" w:sz="0" w:space="0" w:color="auto"/>
                    <w:right w:val="none" w:sz="0" w:space="0" w:color="auto"/>
                  </w:divBdr>
                  <w:divsChild>
                    <w:div w:id="28645476">
                      <w:marLeft w:val="0"/>
                      <w:marRight w:val="0"/>
                      <w:marTop w:val="0"/>
                      <w:marBottom w:val="0"/>
                      <w:divBdr>
                        <w:top w:val="none" w:sz="0" w:space="0" w:color="auto"/>
                        <w:left w:val="none" w:sz="0" w:space="0" w:color="auto"/>
                        <w:bottom w:val="none" w:sz="0" w:space="0" w:color="auto"/>
                        <w:right w:val="none" w:sz="0" w:space="0" w:color="auto"/>
                      </w:divBdr>
                      <w:divsChild>
                        <w:div w:id="1204824387">
                          <w:marLeft w:val="0"/>
                          <w:marRight w:val="0"/>
                          <w:marTop w:val="0"/>
                          <w:marBottom w:val="0"/>
                          <w:divBdr>
                            <w:top w:val="none" w:sz="0" w:space="0" w:color="auto"/>
                            <w:left w:val="none" w:sz="0" w:space="0" w:color="auto"/>
                            <w:bottom w:val="none" w:sz="0" w:space="0" w:color="auto"/>
                            <w:right w:val="none" w:sz="0" w:space="0" w:color="auto"/>
                          </w:divBdr>
                          <w:divsChild>
                            <w:div w:id="284240527">
                              <w:marLeft w:val="0"/>
                              <w:marRight w:val="0"/>
                              <w:marTop w:val="0"/>
                              <w:marBottom w:val="0"/>
                              <w:divBdr>
                                <w:top w:val="none" w:sz="0" w:space="0" w:color="auto"/>
                                <w:left w:val="none" w:sz="0" w:space="0" w:color="auto"/>
                                <w:bottom w:val="none" w:sz="0" w:space="0" w:color="auto"/>
                                <w:right w:val="none" w:sz="0" w:space="0" w:color="auto"/>
                              </w:divBdr>
                              <w:divsChild>
                                <w:div w:id="11346526">
                                  <w:marLeft w:val="0"/>
                                  <w:marRight w:val="0"/>
                                  <w:marTop w:val="0"/>
                                  <w:marBottom w:val="0"/>
                                  <w:divBdr>
                                    <w:top w:val="none" w:sz="0" w:space="0" w:color="auto"/>
                                    <w:left w:val="none" w:sz="0" w:space="0" w:color="auto"/>
                                    <w:bottom w:val="none" w:sz="0" w:space="0" w:color="auto"/>
                                    <w:right w:val="none" w:sz="0" w:space="0" w:color="auto"/>
                                  </w:divBdr>
                                  <w:divsChild>
                                    <w:div w:id="703947002">
                                      <w:marLeft w:val="0"/>
                                      <w:marRight w:val="0"/>
                                      <w:marTop w:val="0"/>
                                      <w:marBottom w:val="0"/>
                                      <w:divBdr>
                                        <w:top w:val="none" w:sz="0" w:space="0" w:color="auto"/>
                                        <w:left w:val="none" w:sz="0" w:space="0" w:color="auto"/>
                                        <w:bottom w:val="none" w:sz="0" w:space="0" w:color="auto"/>
                                        <w:right w:val="none" w:sz="0" w:space="0" w:color="auto"/>
                                      </w:divBdr>
                                      <w:divsChild>
                                        <w:div w:id="869604915">
                                          <w:marLeft w:val="0"/>
                                          <w:marRight w:val="0"/>
                                          <w:marTop w:val="0"/>
                                          <w:marBottom w:val="0"/>
                                          <w:divBdr>
                                            <w:top w:val="none" w:sz="0" w:space="0" w:color="auto"/>
                                            <w:left w:val="none" w:sz="0" w:space="0" w:color="auto"/>
                                            <w:bottom w:val="none" w:sz="0" w:space="0" w:color="auto"/>
                                            <w:right w:val="none" w:sz="0" w:space="0" w:color="auto"/>
                                          </w:divBdr>
                                          <w:divsChild>
                                            <w:div w:id="1742219728">
                                              <w:marLeft w:val="0"/>
                                              <w:marRight w:val="0"/>
                                              <w:marTop w:val="0"/>
                                              <w:marBottom w:val="0"/>
                                              <w:divBdr>
                                                <w:top w:val="none" w:sz="0" w:space="0" w:color="auto"/>
                                                <w:left w:val="none" w:sz="0" w:space="0" w:color="auto"/>
                                                <w:bottom w:val="none" w:sz="0" w:space="0" w:color="auto"/>
                                                <w:right w:val="none" w:sz="0" w:space="0" w:color="auto"/>
                                              </w:divBdr>
                                              <w:divsChild>
                                                <w:div w:id="6798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5257">
      <w:bodyDiv w:val="1"/>
      <w:marLeft w:val="0"/>
      <w:marRight w:val="0"/>
      <w:marTop w:val="0"/>
      <w:marBottom w:val="0"/>
      <w:divBdr>
        <w:top w:val="none" w:sz="0" w:space="0" w:color="auto"/>
        <w:left w:val="none" w:sz="0" w:space="0" w:color="auto"/>
        <w:bottom w:val="none" w:sz="0" w:space="0" w:color="auto"/>
        <w:right w:val="none" w:sz="0" w:space="0" w:color="auto"/>
      </w:divBdr>
      <w:divsChild>
        <w:div w:id="829519232">
          <w:marLeft w:val="0"/>
          <w:marRight w:val="0"/>
          <w:marTop w:val="0"/>
          <w:marBottom w:val="0"/>
          <w:divBdr>
            <w:top w:val="none" w:sz="0" w:space="0" w:color="auto"/>
            <w:left w:val="none" w:sz="0" w:space="0" w:color="auto"/>
            <w:bottom w:val="none" w:sz="0" w:space="0" w:color="auto"/>
            <w:right w:val="none" w:sz="0" w:space="0" w:color="auto"/>
          </w:divBdr>
          <w:divsChild>
            <w:div w:id="2046978273">
              <w:marLeft w:val="0"/>
              <w:marRight w:val="0"/>
              <w:marTop w:val="0"/>
              <w:marBottom w:val="0"/>
              <w:divBdr>
                <w:top w:val="none" w:sz="0" w:space="0" w:color="auto"/>
                <w:left w:val="none" w:sz="0" w:space="0" w:color="auto"/>
                <w:bottom w:val="none" w:sz="0" w:space="0" w:color="auto"/>
                <w:right w:val="none" w:sz="0" w:space="0" w:color="auto"/>
              </w:divBdr>
              <w:divsChild>
                <w:div w:id="740298843">
                  <w:marLeft w:val="0"/>
                  <w:marRight w:val="0"/>
                  <w:marTop w:val="0"/>
                  <w:marBottom w:val="0"/>
                  <w:divBdr>
                    <w:top w:val="none" w:sz="0" w:space="0" w:color="auto"/>
                    <w:left w:val="none" w:sz="0" w:space="0" w:color="auto"/>
                    <w:bottom w:val="none" w:sz="0" w:space="0" w:color="auto"/>
                    <w:right w:val="none" w:sz="0" w:space="0" w:color="auto"/>
                  </w:divBdr>
                  <w:divsChild>
                    <w:div w:id="592857621">
                      <w:marLeft w:val="0"/>
                      <w:marRight w:val="0"/>
                      <w:marTop w:val="0"/>
                      <w:marBottom w:val="0"/>
                      <w:divBdr>
                        <w:top w:val="none" w:sz="0" w:space="0" w:color="auto"/>
                        <w:left w:val="none" w:sz="0" w:space="0" w:color="auto"/>
                        <w:bottom w:val="none" w:sz="0" w:space="0" w:color="auto"/>
                        <w:right w:val="none" w:sz="0" w:space="0" w:color="auto"/>
                      </w:divBdr>
                      <w:divsChild>
                        <w:div w:id="806700415">
                          <w:marLeft w:val="0"/>
                          <w:marRight w:val="0"/>
                          <w:marTop w:val="0"/>
                          <w:marBottom w:val="0"/>
                          <w:divBdr>
                            <w:top w:val="none" w:sz="0" w:space="0" w:color="auto"/>
                            <w:left w:val="none" w:sz="0" w:space="0" w:color="auto"/>
                            <w:bottom w:val="none" w:sz="0" w:space="0" w:color="auto"/>
                            <w:right w:val="none" w:sz="0" w:space="0" w:color="auto"/>
                          </w:divBdr>
                          <w:divsChild>
                            <w:div w:id="536820688">
                              <w:marLeft w:val="0"/>
                              <w:marRight w:val="0"/>
                              <w:marTop w:val="0"/>
                              <w:marBottom w:val="0"/>
                              <w:divBdr>
                                <w:top w:val="none" w:sz="0" w:space="0" w:color="auto"/>
                                <w:left w:val="none" w:sz="0" w:space="0" w:color="auto"/>
                                <w:bottom w:val="none" w:sz="0" w:space="0" w:color="auto"/>
                                <w:right w:val="none" w:sz="0" w:space="0" w:color="auto"/>
                              </w:divBdr>
                              <w:divsChild>
                                <w:div w:id="1430077098">
                                  <w:marLeft w:val="0"/>
                                  <w:marRight w:val="0"/>
                                  <w:marTop w:val="0"/>
                                  <w:marBottom w:val="0"/>
                                  <w:divBdr>
                                    <w:top w:val="none" w:sz="0" w:space="0" w:color="auto"/>
                                    <w:left w:val="none" w:sz="0" w:space="0" w:color="auto"/>
                                    <w:bottom w:val="none" w:sz="0" w:space="0" w:color="auto"/>
                                    <w:right w:val="none" w:sz="0" w:space="0" w:color="auto"/>
                                  </w:divBdr>
                                  <w:divsChild>
                                    <w:div w:id="1641886015">
                                      <w:marLeft w:val="0"/>
                                      <w:marRight w:val="0"/>
                                      <w:marTop w:val="0"/>
                                      <w:marBottom w:val="0"/>
                                      <w:divBdr>
                                        <w:top w:val="none" w:sz="0" w:space="0" w:color="auto"/>
                                        <w:left w:val="none" w:sz="0" w:space="0" w:color="auto"/>
                                        <w:bottom w:val="none" w:sz="0" w:space="0" w:color="auto"/>
                                        <w:right w:val="none" w:sz="0" w:space="0" w:color="auto"/>
                                      </w:divBdr>
                                      <w:divsChild>
                                        <w:div w:id="1333796175">
                                          <w:marLeft w:val="0"/>
                                          <w:marRight w:val="0"/>
                                          <w:marTop w:val="0"/>
                                          <w:marBottom w:val="0"/>
                                          <w:divBdr>
                                            <w:top w:val="none" w:sz="0" w:space="0" w:color="auto"/>
                                            <w:left w:val="none" w:sz="0" w:space="0" w:color="auto"/>
                                            <w:bottom w:val="none" w:sz="0" w:space="0" w:color="auto"/>
                                            <w:right w:val="none" w:sz="0" w:space="0" w:color="auto"/>
                                          </w:divBdr>
                                          <w:divsChild>
                                            <w:div w:id="2117824829">
                                              <w:marLeft w:val="0"/>
                                              <w:marRight w:val="0"/>
                                              <w:marTop w:val="0"/>
                                              <w:marBottom w:val="0"/>
                                              <w:divBdr>
                                                <w:top w:val="none" w:sz="0" w:space="0" w:color="auto"/>
                                                <w:left w:val="none" w:sz="0" w:space="0" w:color="auto"/>
                                                <w:bottom w:val="none" w:sz="0" w:space="0" w:color="auto"/>
                                                <w:right w:val="none" w:sz="0" w:space="0" w:color="auto"/>
                                              </w:divBdr>
                                              <w:divsChild>
                                                <w:div w:id="5149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160052">
      <w:bodyDiv w:val="1"/>
      <w:marLeft w:val="0"/>
      <w:marRight w:val="0"/>
      <w:marTop w:val="0"/>
      <w:marBottom w:val="0"/>
      <w:divBdr>
        <w:top w:val="none" w:sz="0" w:space="0" w:color="auto"/>
        <w:left w:val="none" w:sz="0" w:space="0" w:color="auto"/>
        <w:bottom w:val="none" w:sz="0" w:space="0" w:color="auto"/>
        <w:right w:val="none" w:sz="0" w:space="0" w:color="auto"/>
      </w:divBdr>
      <w:divsChild>
        <w:div w:id="1120225347">
          <w:marLeft w:val="0"/>
          <w:marRight w:val="0"/>
          <w:marTop w:val="0"/>
          <w:marBottom w:val="0"/>
          <w:divBdr>
            <w:top w:val="none" w:sz="0" w:space="0" w:color="auto"/>
            <w:left w:val="none" w:sz="0" w:space="0" w:color="auto"/>
            <w:bottom w:val="none" w:sz="0" w:space="0" w:color="auto"/>
            <w:right w:val="none" w:sz="0" w:space="0" w:color="auto"/>
          </w:divBdr>
          <w:divsChild>
            <w:div w:id="1030764239">
              <w:marLeft w:val="0"/>
              <w:marRight w:val="0"/>
              <w:marTop w:val="0"/>
              <w:marBottom w:val="0"/>
              <w:divBdr>
                <w:top w:val="none" w:sz="0" w:space="0" w:color="auto"/>
                <w:left w:val="none" w:sz="0" w:space="0" w:color="auto"/>
                <w:bottom w:val="none" w:sz="0" w:space="0" w:color="auto"/>
                <w:right w:val="none" w:sz="0" w:space="0" w:color="auto"/>
              </w:divBdr>
              <w:divsChild>
                <w:div w:id="1762986853">
                  <w:marLeft w:val="0"/>
                  <w:marRight w:val="0"/>
                  <w:marTop w:val="0"/>
                  <w:marBottom w:val="0"/>
                  <w:divBdr>
                    <w:top w:val="none" w:sz="0" w:space="0" w:color="auto"/>
                    <w:left w:val="none" w:sz="0" w:space="0" w:color="auto"/>
                    <w:bottom w:val="none" w:sz="0" w:space="0" w:color="auto"/>
                    <w:right w:val="none" w:sz="0" w:space="0" w:color="auto"/>
                  </w:divBdr>
                  <w:divsChild>
                    <w:div w:id="2067365503">
                      <w:marLeft w:val="0"/>
                      <w:marRight w:val="0"/>
                      <w:marTop w:val="0"/>
                      <w:marBottom w:val="0"/>
                      <w:divBdr>
                        <w:top w:val="none" w:sz="0" w:space="0" w:color="auto"/>
                        <w:left w:val="none" w:sz="0" w:space="0" w:color="auto"/>
                        <w:bottom w:val="none" w:sz="0" w:space="0" w:color="auto"/>
                        <w:right w:val="none" w:sz="0" w:space="0" w:color="auto"/>
                      </w:divBdr>
                      <w:divsChild>
                        <w:div w:id="2057313912">
                          <w:marLeft w:val="0"/>
                          <w:marRight w:val="0"/>
                          <w:marTop w:val="0"/>
                          <w:marBottom w:val="0"/>
                          <w:divBdr>
                            <w:top w:val="none" w:sz="0" w:space="0" w:color="auto"/>
                            <w:left w:val="none" w:sz="0" w:space="0" w:color="auto"/>
                            <w:bottom w:val="none" w:sz="0" w:space="0" w:color="auto"/>
                            <w:right w:val="none" w:sz="0" w:space="0" w:color="auto"/>
                          </w:divBdr>
                          <w:divsChild>
                            <w:div w:id="260725806">
                              <w:marLeft w:val="0"/>
                              <w:marRight w:val="0"/>
                              <w:marTop w:val="0"/>
                              <w:marBottom w:val="0"/>
                              <w:divBdr>
                                <w:top w:val="none" w:sz="0" w:space="0" w:color="auto"/>
                                <w:left w:val="none" w:sz="0" w:space="0" w:color="auto"/>
                                <w:bottom w:val="none" w:sz="0" w:space="0" w:color="auto"/>
                                <w:right w:val="none" w:sz="0" w:space="0" w:color="auto"/>
                              </w:divBdr>
                              <w:divsChild>
                                <w:div w:id="260721049">
                                  <w:marLeft w:val="0"/>
                                  <w:marRight w:val="0"/>
                                  <w:marTop w:val="0"/>
                                  <w:marBottom w:val="0"/>
                                  <w:divBdr>
                                    <w:top w:val="none" w:sz="0" w:space="0" w:color="auto"/>
                                    <w:left w:val="none" w:sz="0" w:space="0" w:color="auto"/>
                                    <w:bottom w:val="none" w:sz="0" w:space="0" w:color="auto"/>
                                    <w:right w:val="none" w:sz="0" w:space="0" w:color="auto"/>
                                  </w:divBdr>
                                  <w:divsChild>
                                    <w:div w:id="1383291197">
                                      <w:marLeft w:val="0"/>
                                      <w:marRight w:val="0"/>
                                      <w:marTop w:val="0"/>
                                      <w:marBottom w:val="0"/>
                                      <w:divBdr>
                                        <w:top w:val="none" w:sz="0" w:space="0" w:color="auto"/>
                                        <w:left w:val="none" w:sz="0" w:space="0" w:color="auto"/>
                                        <w:bottom w:val="none" w:sz="0" w:space="0" w:color="auto"/>
                                        <w:right w:val="none" w:sz="0" w:space="0" w:color="auto"/>
                                      </w:divBdr>
                                      <w:divsChild>
                                        <w:div w:id="1814562638">
                                          <w:marLeft w:val="0"/>
                                          <w:marRight w:val="0"/>
                                          <w:marTop w:val="0"/>
                                          <w:marBottom w:val="0"/>
                                          <w:divBdr>
                                            <w:top w:val="none" w:sz="0" w:space="0" w:color="auto"/>
                                            <w:left w:val="none" w:sz="0" w:space="0" w:color="auto"/>
                                            <w:bottom w:val="none" w:sz="0" w:space="0" w:color="auto"/>
                                            <w:right w:val="none" w:sz="0" w:space="0" w:color="auto"/>
                                          </w:divBdr>
                                          <w:divsChild>
                                            <w:div w:id="328405606">
                                              <w:marLeft w:val="0"/>
                                              <w:marRight w:val="0"/>
                                              <w:marTop w:val="0"/>
                                              <w:marBottom w:val="0"/>
                                              <w:divBdr>
                                                <w:top w:val="none" w:sz="0" w:space="0" w:color="auto"/>
                                                <w:left w:val="none" w:sz="0" w:space="0" w:color="auto"/>
                                                <w:bottom w:val="none" w:sz="0" w:space="0" w:color="auto"/>
                                                <w:right w:val="none" w:sz="0" w:space="0" w:color="auto"/>
                                              </w:divBdr>
                                              <w:divsChild>
                                                <w:div w:id="1902129277">
                                                  <w:marLeft w:val="0"/>
                                                  <w:marRight w:val="0"/>
                                                  <w:marTop w:val="0"/>
                                                  <w:marBottom w:val="0"/>
                                                  <w:divBdr>
                                                    <w:top w:val="none" w:sz="0" w:space="0" w:color="auto"/>
                                                    <w:left w:val="none" w:sz="0" w:space="0" w:color="auto"/>
                                                    <w:bottom w:val="none" w:sz="0" w:space="0" w:color="auto"/>
                                                    <w:right w:val="none" w:sz="0" w:space="0" w:color="auto"/>
                                                  </w:divBdr>
                                                </w:div>
                                                <w:div w:id="181983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853173">
      <w:bodyDiv w:val="1"/>
      <w:marLeft w:val="0"/>
      <w:marRight w:val="0"/>
      <w:marTop w:val="0"/>
      <w:marBottom w:val="0"/>
      <w:divBdr>
        <w:top w:val="none" w:sz="0" w:space="0" w:color="auto"/>
        <w:left w:val="none" w:sz="0" w:space="0" w:color="auto"/>
        <w:bottom w:val="none" w:sz="0" w:space="0" w:color="auto"/>
        <w:right w:val="none" w:sz="0" w:space="0" w:color="auto"/>
      </w:divBdr>
      <w:divsChild>
        <w:div w:id="98375770">
          <w:marLeft w:val="0"/>
          <w:marRight w:val="0"/>
          <w:marTop w:val="0"/>
          <w:marBottom w:val="0"/>
          <w:divBdr>
            <w:top w:val="none" w:sz="0" w:space="0" w:color="auto"/>
            <w:left w:val="none" w:sz="0" w:space="0" w:color="auto"/>
            <w:bottom w:val="none" w:sz="0" w:space="0" w:color="auto"/>
            <w:right w:val="none" w:sz="0" w:space="0" w:color="auto"/>
          </w:divBdr>
          <w:divsChild>
            <w:div w:id="1303463894">
              <w:marLeft w:val="0"/>
              <w:marRight w:val="0"/>
              <w:marTop w:val="150"/>
              <w:marBottom w:val="0"/>
              <w:divBdr>
                <w:top w:val="none" w:sz="0" w:space="0" w:color="auto"/>
                <w:left w:val="none" w:sz="0" w:space="0" w:color="auto"/>
                <w:bottom w:val="none" w:sz="0" w:space="0" w:color="auto"/>
                <w:right w:val="none" w:sz="0" w:space="0" w:color="auto"/>
              </w:divBdr>
              <w:divsChild>
                <w:div w:id="419763423">
                  <w:marLeft w:val="3300"/>
                  <w:marRight w:val="0"/>
                  <w:marTop w:val="0"/>
                  <w:marBottom w:val="0"/>
                  <w:divBdr>
                    <w:top w:val="none" w:sz="0" w:space="0" w:color="auto"/>
                    <w:left w:val="none" w:sz="0" w:space="0" w:color="auto"/>
                    <w:bottom w:val="none" w:sz="0" w:space="0" w:color="auto"/>
                    <w:right w:val="none" w:sz="0" w:space="0" w:color="auto"/>
                  </w:divBdr>
                  <w:divsChild>
                    <w:div w:id="1406075534">
                      <w:marLeft w:val="0"/>
                      <w:marRight w:val="0"/>
                      <w:marTop w:val="0"/>
                      <w:marBottom w:val="0"/>
                      <w:divBdr>
                        <w:top w:val="single" w:sz="6" w:space="7" w:color="A8A8A8"/>
                        <w:left w:val="single" w:sz="2" w:space="14" w:color="A8A8A8"/>
                        <w:bottom w:val="single" w:sz="6" w:space="7" w:color="A8A8A8"/>
                        <w:right w:val="single" w:sz="2" w:space="14" w:color="A8A8A8"/>
                      </w:divBdr>
                      <w:divsChild>
                        <w:div w:id="372727787">
                          <w:marLeft w:val="0"/>
                          <w:marRight w:val="0"/>
                          <w:marTop w:val="0"/>
                          <w:marBottom w:val="0"/>
                          <w:divBdr>
                            <w:top w:val="none" w:sz="0" w:space="0" w:color="auto"/>
                            <w:left w:val="none" w:sz="0" w:space="0" w:color="auto"/>
                            <w:bottom w:val="none" w:sz="0" w:space="0" w:color="auto"/>
                            <w:right w:val="none" w:sz="0" w:space="0" w:color="auto"/>
                          </w:divBdr>
                          <w:divsChild>
                            <w:div w:id="1595279521">
                              <w:marLeft w:val="0"/>
                              <w:marRight w:val="0"/>
                              <w:marTop w:val="0"/>
                              <w:marBottom w:val="0"/>
                              <w:divBdr>
                                <w:top w:val="none" w:sz="0" w:space="0" w:color="auto"/>
                                <w:left w:val="none" w:sz="0" w:space="0" w:color="auto"/>
                                <w:bottom w:val="none" w:sz="0" w:space="0" w:color="auto"/>
                                <w:right w:val="none" w:sz="0" w:space="0" w:color="auto"/>
                              </w:divBdr>
                              <w:divsChild>
                                <w:div w:id="501819083">
                                  <w:marLeft w:val="0"/>
                                  <w:marRight w:val="0"/>
                                  <w:marTop w:val="0"/>
                                  <w:marBottom w:val="0"/>
                                  <w:divBdr>
                                    <w:top w:val="none" w:sz="0" w:space="0" w:color="auto"/>
                                    <w:left w:val="none" w:sz="0" w:space="0" w:color="auto"/>
                                    <w:bottom w:val="none" w:sz="0" w:space="0" w:color="auto"/>
                                    <w:right w:val="none" w:sz="0" w:space="0" w:color="auto"/>
                                  </w:divBdr>
                                  <w:divsChild>
                                    <w:div w:id="27798789">
                                      <w:marLeft w:val="0"/>
                                      <w:marRight w:val="0"/>
                                      <w:marTop w:val="0"/>
                                      <w:marBottom w:val="0"/>
                                      <w:divBdr>
                                        <w:top w:val="none" w:sz="0" w:space="0" w:color="auto"/>
                                        <w:left w:val="none" w:sz="0" w:space="0" w:color="auto"/>
                                        <w:bottom w:val="none" w:sz="0" w:space="0" w:color="auto"/>
                                        <w:right w:val="none" w:sz="0" w:space="0" w:color="auto"/>
                                      </w:divBdr>
                                      <w:divsChild>
                                        <w:div w:id="692658819">
                                          <w:marLeft w:val="0"/>
                                          <w:marRight w:val="0"/>
                                          <w:marTop w:val="0"/>
                                          <w:marBottom w:val="0"/>
                                          <w:divBdr>
                                            <w:top w:val="none" w:sz="0" w:space="0" w:color="auto"/>
                                            <w:left w:val="none" w:sz="0" w:space="0" w:color="auto"/>
                                            <w:bottom w:val="none" w:sz="0" w:space="0" w:color="auto"/>
                                            <w:right w:val="none" w:sz="0" w:space="0" w:color="auto"/>
                                          </w:divBdr>
                                          <w:divsChild>
                                            <w:div w:id="1351908322">
                                              <w:marLeft w:val="0"/>
                                              <w:marRight w:val="0"/>
                                              <w:marTop w:val="0"/>
                                              <w:marBottom w:val="0"/>
                                              <w:divBdr>
                                                <w:top w:val="none" w:sz="0" w:space="0" w:color="auto"/>
                                                <w:left w:val="none" w:sz="0" w:space="0" w:color="auto"/>
                                                <w:bottom w:val="none" w:sz="0" w:space="0" w:color="auto"/>
                                                <w:right w:val="none" w:sz="0" w:space="0" w:color="auto"/>
                                              </w:divBdr>
                                              <w:divsChild>
                                                <w:div w:id="1631395764">
                                                  <w:marLeft w:val="0"/>
                                                  <w:marRight w:val="0"/>
                                                  <w:marTop w:val="0"/>
                                                  <w:marBottom w:val="0"/>
                                                  <w:divBdr>
                                                    <w:top w:val="none" w:sz="0" w:space="0" w:color="auto"/>
                                                    <w:left w:val="none" w:sz="0" w:space="0" w:color="auto"/>
                                                    <w:bottom w:val="none" w:sz="0" w:space="0" w:color="auto"/>
                                                    <w:right w:val="none" w:sz="0" w:space="0" w:color="auto"/>
                                                  </w:divBdr>
                                                  <w:divsChild>
                                                    <w:div w:id="1052004260">
                                                      <w:marLeft w:val="0"/>
                                                      <w:marRight w:val="0"/>
                                                      <w:marTop w:val="0"/>
                                                      <w:marBottom w:val="0"/>
                                                      <w:divBdr>
                                                        <w:top w:val="none" w:sz="0" w:space="0" w:color="auto"/>
                                                        <w:left w:val="none" w:sz="0" w:space="0" w:color="auto"/>
                                                        <w:bottom w:val="none" w:sz="0" w:space="0" w:color="auto"/>
                                                        <w:right w:val="none" w:sz="0" w:space="0" w:color="auto"/>
                                                      </w:divBdr>
                                                    </w:div>
                                                  </w:divsChild>
                                                </w:div>
                                                <w:div w:id="1096099684">
                                                  <w:marLeft w:val="0"/>
                                                  <w:marRight w:val="0"/>
                                                  <w:marTop w:val="0"/>
                                                  <w:marBottom w:val="0"/>
                                                  <w:divBdr>
                                                    <w:top w:val="none" w:sz="0" w:space="0" w:color="auto"/>
                                                    <w:left w:val="none" w:sz="0" w:space="0" w:color="auto"/>
                                                    <w:bottom w:val="none" w:sz="0" w:space="0" w:color="auto"/>
                                                    <w:right w:val="none" w:sz="0" w:space="0" w:color="auto"/>
                                                  </w:divBdr>
                                                  <w:divsChild>
                                                    <w:div w:id="2146313847">
                                                      <w:marLeft w:val="0"/>
                                                      <w:marRight w:val="0"/>
                                                      <w:marTop w:val="0"/>
                                                      <w:marBottom w:val="0"/>
                                                      <w:divBdr>
                                                        <w:top w:val="none" w:sz="0" w:space="0" w:color="auto"/>
                                                        <w:left w:val="none" w:sz="0" w:space="0" w:color="auto"/>
                                                        <w:bottom w:val="none" w:sz="0" w:space="0" w:color="auto"/>
                                                        <w:right w:val="none" w:sz="0" w:space="0" w:color="auto"/>
                                                      </w:divBdr>
                                                    </w:div>
                                                  </w:divsChild>
                                                </w:div>
                                                <w:div w:id="609705270">
                                                  <w:marLeft w:val="0"/>
                                                  <w:marRight w:val="0"/>
                                                  <w:marTop w:val="0"/>
                                                  <w:marBottom w:val="0"/>
                                                  <w:divBdr>
                                                    <w:top w:val="none" w:sz="0" w:space="0" w:color="auto"/>
                                                    <w:left w:val="none" w:sz="0" w:space="0" w:color="auto"/>
                                                    <w:bottom w:val="none" w:sz="0" w:space="0" w:color="auto"/>
                                                    <w:right w:val="none" w:sz="0" w:space="0" w:color="auto"/>
                                                  </w:divBdr>
                                                  <w:divsChild>
                                                    <w:div w:id="1097138394">
                                                      <w:marLeft w:val="0"/>
                                                      <w:marRight w:val="0"/>
                                                      <w:marTop w:val="0"/>
                                                      <w:marBottom w:val="0"/>
                                                      <w:divBdr>
                                                        <w:top w:val="none" w:sz="0" w:space="0" w:color="auto"/>
                                                        <w:left w:val="none" w:sz="0" w:space="0" w:color="auto"/>
                                                        <w:bottom w:val="none" w:sz="0" w:space="0" w:color="auto"/>
                                                        <w:right w:val="none" w:sz="0" w:space="0" w:color="auto"/>
                                                      </w:divBdr>
                                                    </w:div>
                                                  </w:divsChild>
                                                </w:div>
                                                <w:div w:id="1862469849">
                                                  <w:marLeft w:val="0"/>
                                                  <w:marRight w:val="0"/>
                                                  <w:marTop w:val="0"/>
                                                  <w:marBottom w:val="0"/>
                                                  <w:divBdr>
                                                    <w:top w:val="none" w:sz="0" w:space="0" w:color="auto"/>
                                                    <w:left w:val="none" w:sz="0" w:space="0" w:color="auto"/>
                                                    <w:bottom w:val="none" w:sz="0" w:space="0" w:color="auto"/>
                                                    <w:right w:val="none" w:sz="0" w:space="0" w:color="auto"/>
                                                  </w:divBdr>
                                                  <w:divsChild>
                                                    <w:div w:id="617564054">
                                                      <w:marLeft w:val="0"/>
                                                      <w:marRight w:val="0"/>
                                                      <w:marTop w:val="0"/>
                                                      <w:marBottom w:val="0"/>
                                                      <w:divBdr>
                                                        <w:top w:val="none" w:sz="0" w:space="0" w:color="auto"/>
                                                        <w:left w:val="none" w:sz="0" w:space="0" w:color="auto"/>
                                                        <w:bottom w:val="none" w:sz="0" w:space="0" w:color="auto"/>
                                                        <w:right w:val="none" w:sz="0" w:space="0" w:color="auto"/>
                                                      </w:divBdr>
                                                    </w:div>
                                                  </w:divsChild>
                                                </w:div>
                                                <w:div w:id="104231389">
                                                  <w:marLeft w:val="0"/>
                                                  <w:marRight w:val="0"/>
                                                  <w:marTop w:val="0"/>
                                                  <w:marBottom w:val="0"/>
                                                  <w:divBdr>
                                                    <w:top w:val="none" w:sz="0" w:space="0" w:color="auto"/>
                                                    <w:left w:val="none" w:sz="0" w:space="0" w:color="auto"/>
                                                    <w:bottom w:val="none" w:sz="0" w:space="0" w:color="auto"/>
                                                    <w:right w:val="none" w:sz="0" w:space="0" w:color="auto"/>
                                                  </w:divBdr>
                                                  <w:divsChild>
                                                    <w:div w:id="2066099370">
                                                      <w:marLeft w:val="0"/>
                                                      <w:marRight w:val="0"/>
                                                      <w:marTop w:val="0"/>
                                                      <w:marBottom w:val="0"/>
                                                      <w:divBdr>
                                                        <w:top w:val="none" w:sz="0" w:space="0" w:color="auto"/>
                                                        <w:left w:val="none" w:sz="0" w:space="0" w:color="auto"/>
                                                        <w:bottom w:val="none" w:sz="0" w:space="0" w:color="auto"/>
                                                        <w:right w:val="none" w:sz="0" w:space="0" w:color="auto"/>
                                                      </w:divBdr>
                                                    </w:div>
                                                  </w:divsChild>
                                                </w:div>
                                                <w:div w:id="1156149359">
                                                  <w:marLeft w:val="0"/>
                                                  <w:marRight w:val="0"/>
                                                  <w:marTop w:val="0"/>
                                                  <w:marBottom w:val="0"/>
                                                  <w:divBdr>
                                                    <w:top w:val="none" w:sz="0" w:space="0" w:color="auto"/>
                                                    <w:left w:val="none" w:sz="0" w:space="0" w:color="auto"/>
                                                    <w:bottom w:val="none" w:sz="0" w:space="0" w:color="auto"/>
                                                    <w:right w:val="none" w:sz="0" w:space="0" w:color="auto"/>
                                                  </w:divBdr>
                                                  <w:divsChild>
                                                    <w:div w:id="2083672091">
                                                      <w:marLeft w:val="0"/>
                                                      <w:marRight w:val="0"/>
                                                      <w:marTop w:val="0"/>
                                                      <w:marBottom w:val="0"/>
                                                      <w:divBdr>
                                                        <w:top w:val="none" w:sz="0" w:space="0" w:color="auto"/>
                                                        <w:left w:val="none" w:sz="0" w:space="0" w:color="auto"/>
                                                        <w:bottom w:val="none" w:sz="0" w:space="0" w:color="auto"/>
                                                        <w:right w:val="none" w:sz="0" w:space="0" w:color="auto"/>
                                                      </w:divBdr>
                                                    </w:div>
                                                  </w:divsChild>
                                                </w:div>
                                                <w:div w:id="1038815760">
                                                  <w:marLeft w:val="0"/>
                                                  <w:marRight w:val="0"/>
                                                  <w:marTop w:val="0"/>
                                                  <w:marBottom w:val="0"/>
                                                  <w:divBdr>
                                                    <w:top w:val="none" w:sz="0" w:space="0" w:color="auto"/>
                                                    <w:left w:val="none" w:sz="0" w:space="0" w:color="auto"/>
                                                    <w:bottom w:val="none" w:sz="0" w:space="0" w:color="auto"/>
                                                    <w:right w:val="none" w:sz="0" w:space="0" w:color="auto"/>
                                                  </w:divBdr>
                                                  <w:divsChild>
                                                    <w:div w:id="816611088">
                                                      <w:marLeft w:val="0"/>
                                                      <w:marRight w:val="0"/>
                                                      <w:marTop w:val="0"/>
                                                      <w:marBottom w:val="0"/>
                                                      <w:divBdr>
                                                        <w:top w:val="none" w:sz="0" w:space="0" w:color="auto"/>
                                                        <w:left w:val="none" w:sz="0" w:space="0" w:color="auto"/>
                                                        <w:bottom w:val="none" w:sz="0" w:space="0" w:color="auto"/>
                                                        <w:right w:val="none" w:sz="0" w:space="0" w:color="auto"/>
                                                      </w:divBdr>
                                                    </w:div>
                                                  </w:divsChild>
                                                </w:div>
                                                <w:div w:id="454175705">
                                                  <w:marLeft w:val="0"/>
                                                  <w:marRight w:val="0"/>
                                                  <w:marTop w:val="0"/>
                                                  <w:marBottom w:val="0"/>
                                                  <w:divBdr>
                                                    <w:top w:val="none" w:sz="0" w:space="0" w:color="auto"/>
                                                    <w:left w:val="none" w:sz="0" w:space="0" w:color="auto"/>
                                                    <w:bottom w:val="none" w:sz="0" w:space="0" w:color="auto"/>
                                                    <w:right w:val="none" w:sz="0" w:space="0" w:color="auto"/>
                                                  </w:divBdr>
                                                  <w:divsChild>
                                                    <w:div w:id="1415399016">
                                                      <w:marLeft w:val="0"/>
                                                      <w:marRight w:val="0"/>
                                                      <w:marTop w:val="0"/>
                                                      <w:marBottom w:val="0"/>
                                                      <w:divBdr>
                                                        <w:top w:val="none" w:sz="0" w:space="0" w:color="auto"/>
                                                        <w:left w:val="none" w:sz="0" w:space="0" w:color="auto"/>
                                                        <w:bottom w:val="none" w:sz="0" w:space="0" w:color="auto"/>
                                                        <w:right w:val="none" w:sz="0" w:space="0" w:color="auto"/>
                                                      </w:divBdr>
                                                    </w:div>
                                                  </w:divsChild>
                                                </w:div>
                                                <w:div w:id="1964074301">
                                                  <w:marLeft w:val="0"/>
                                                  <w:marRight w:val="0"/>
                                                  <w:marTop w:val="0"/>
                                                  <w:marBottom w:val="0"/>
                                                  <w:divBdr>
                                                    <w:top w:val="none" w:sz="0" w:space="0" w:color="auto"/>
                                                    <w:left w:val="none" w:sz="0" w:space="0" w:color="auto"/>
                                                    <w:bottom w:val="none" w:sz="0" w:space="0" w:color="auto"/>
                                                    <w:right w:val="none" w:sz="0" w:space="0" w:color="auto"/>
                                                  </w:divBdr>
                                                  <w:divsChild>
                                                    <w:div w:id="932662550">
                                                      <w:marLeft w:val="0"/>
                                                      <w:marRight w:val="0"/>
                                                      <w:marTop w:val="45"/>
                                                      <w:marBottom w:val="45"/>
                                                      <w:divBdr>
                                                        <w:top w:val="none" w:sz="0" w:space="0" w:color="auto"/>
                                                        <w:left w:val="none" w:sz="0" w:space="0" w:color="auto"/>
                                                        <w:bottom w:val="none" w:sz="0" w:space="0" w:color="auto"/>
                                                        <w:right w:val="none" w:sz="0" w:space="0" w:color="auto"/>
                                                      </w:divBdr>
                                                    </w:div>
                                                  </w:divsChild>
                                                </w:div>
                                                <w:div w:id="1860270805">
                                                  <w:marLeft w:val="0"/>
                                                  <w:marRight w:val="0"/>
                                                  <w:marTop w:val="0"/>
                                                  <w:marBottom w:val="0"/>
                                                  <w:divBdr>
                                                    <w:top w:val="none" w:sz="0" w:space="0" w:color="auto"/>
                                                    <w:left w:val="none" w:sz="0" w:space="0" w:color="auto"/>
                                                    <w:bottom w:val="none" w:sz="0" w:space="0" w:color="auto"/>
                                                    <w:right w:val="none" w:sz="0" w:space="0" w:color="auto"/>
                                                  </w:divBdr>
                                                  <w:divsChild>
                                                    <w:div w:id="2041587941">
                                                      <w:marLeft w:val="0"/>
                                                      <w:marRight w:val="0"/>
                                                      <w:marTop w:val="0"/>
                                                      <w:marBottom w:val="0"/>
                                                      <w:divBdr>
                                                        <w:top w:val="none" w:sz="0" w:space="0" w:color="auto"/>
                                                        <w:left w:val="none" w:sz="0" w:space="0" w:color="auto"/>
                                                        <w:bottom w:val="none" w:sz="0" w:space="0" w:color="auto"/>
                                                        <w:right w:val="none" w:sz="0" w:space="0" w:color="auto"/>
                                                      </w:divBdr>
                                                    </w:div>
                                                  </w:divsChild>
                                                </w:div>
                                                <w:div w:id="1506626243">
                                                  <w:marLeft w:val="0"/>
                                                  <w:marRight w:val="0"/>
                                                  <w:marTop w:val="0"/>
                                                  <w:marBottom w:val="0"/>
                                                  <w:divBdr>
                                                    <w:top w:val="none" w:sz="0" w:space="0" w:color="auto"/>
                                                    <w:left w:val="none" w:sz="0" w:space="0" w:color="auto"/>
                                                    <w:bottom w:val="none" w:sz="0" w:space="0" w:color="auto"/>
                                                    <w:right w:val="none" w:sz="0" w:space="0" w:color="auto"/>
                                                  </w:divBdr>
                                                  <w:divsChild>
                                                    <w:div w:id="1409113610">
                                                      <w:marLeft w:val="0"/>
                                                      <w:marRight w:val="0"/>
                                                      <w:marTop w:val="0"/>
                                                      <w:marBottom w:val="0"/>
                                                      <w:divBdr>
                                                        <w:top w:val="none" w:sz="0" w:space="0" w:color="auto"/>
                                                        <w:left w:val="none" w:sz="0" w:space="0" w:color="auto"/>
                                                        <w:bottom w:val="none" w:sz="0" w:space="0" w:color="auto"/>
                                                        <w:right w:val="none" w:sz="0" w:space="0" w:color="auto"/>
                                                      </w:divBdr>
                                                    </w:div>
                                                  </w:divsChild>
                                                </w:div>
                                                <w:div w:id="1937786527">
                                                  <w:marLeft w:val="0"/>
                                                  <w:marRight w:val="0"/>
                                                  <w:marTop w:val="0"/>
                                                  <w:marBottom w:val="0"/>
                                                  <w:divBdr>
                                                    <w:top w:val="none" w:sz="0" w:space="0" w:color="auto"/>
                                                    <w:left w:val="none" w:sz="0" w:space="0" w:color="auto"/>
                                                    <w:bottom w:val="none" w:sz="0" w:space="0" w:color="auto"/>
                                                    <w:right w:val="none" w:sz="0" w:space="0" w:color="auto"/>
                                                  </w:divBdr>
                                                  <w:divsChild>
                                                    <w:div w:id="2041927776">
                                                      <w:marLeft w:val="0"/>
                                                      <w:marRight w:val="0"/>
                                                      <w:marTop w:val="0"/>
                                                      <w:marBottom w:val="0"/>
                                                      <w:divBdr>
                                                        <w:top w:val="none" w:sz="0" w:space="0" w:color="auto"/>
                                                        <w:left w:val="none" w:sz="0" w:space="0" w:color="auto"/>
                                                        <w:bottom w:val="none" w:sz="0" w:space="0" w:color="auto"/>
                                                        <w:right w:val="none" w:sz="0" w:space="0" w:color="auto"/>
                                                      </w:divBdr>
                                                    </w:div>
                                                  </w:divsChild>
                                                </w:div>
                                                <w:div w:id="66878892">
                                                  <w:marLeft w:val="0"/>
                                                  <w:marRight w:val="0"/>
                                                  <w:marTop w:val="0"/>
                                                  <w:marBottom w:val="0"/>
                                                  <w:divBdr>
                                                    <w:top w:val="none" w:sz="0" w:space="0" w:color="auto"/>
                                                    <w:left w:val="none" w:sz="0" w:space="0" w:color="auto"/>
                                                    <w:bottom w:val="none" w:sz="0" w:space="0" w:color="auto"/>
                                                    <w:right w:val="none" w:sz="0" w:space="0" w:color="auto"/>
                                                  </w:divBdr>
                                                  <w:divsChild>
                                                    <w:div w:id="882012865">
                                                      <w:marLeft w:val="0"/>
                                                      <w:marRight w:val="0"/>
                                                      <w:marTop w:val="0"/>
                                                      <w:marBottom w:val="0"/>
                                                      <w:divBdr>
                                                        <w:top w:val="none" w:sz="0" w:space="0" w:color="auto"/>
                                                        <w:left w:val="none" w:sz="0" w:space="0" w:color="auto"/>
                                                        <w:bottom w:val="none" w:sz="0" w:space="0" w:color="auto"/>
                                                        <w:right w:val="none" w:sz="0" w:space="0" w:color="auto"/>
                                                      </w:divBdr>
                                                    </w:div>
                                                  </w:divsChild>
                                                </w:div>
                                                <w:div w:id="1833062800">
                                                  <w:marLeft w:val="0"/>
                                                  <w:marRight w:val="0"/>
                                                  <w:marTop w:val="0"/>
                                                  <w:marBottom w:val="0"/>
                                                  <w:divBdr>
                                                    <w:top w:val="none" w:sz="0" w:space="0" w:color="auto"/>
                                                    <w:left w:val="none" w:sz="0" w:space="0" w:color="auto"/>
                                                    <w:bottom w:val="none" w:sz="0" w:space="0" w:color="auto"/>
                                                    <w:right w:val="none" w:sz="0" w:space="0" w:color="auto"/>
                                                  </w:divBdr>
                                                  <w:divsChild>
                                                    <w:div w:id="1137138884">
                                                      <w:marLeft w:val="0"/>
                                                      <w:marRight w:val="0"/>
                                                      <w:marTop w:val="0"/>
                                                      <w:marBottom w:val="0"/>
                                                      <w:divBdr>
                                                        <w:top w:val="none" w:sz="0" w:space="0" w:color="auto"/>
                                                        <w:left w:val="none" w:sz="0" w:space="0" w:color="auto"/>
                                                        <w:bottom w:val="none" w:sz="0" w:space="0" w:color="auto"/>
                                                        <w:right w:val="none" w:sz="0" w:space="0" w:color="auto"/>
                                                      </w:divBdr>
                                                    </w:div>
                                                  </w:divsChild>
                                                </w:div>
                                                <w:div w:id="1692796176">
                                                  <w:marLeft w:val="0"/>
                                                  <w:marRight w:val="0"/>
                                                  <w:marTop w:val="0"/>
                                                  <w:marBottom w:val="0"/>
                                                  <w:divBdr>
                                                    <w:top w:val="none" w:sz="0" w:space="0" w:color="auto"/>
                                                    <w:left w:val="none" w:sz="0" w:space="0" w:color="auto"/>
                                                    <w:bottom w:val="none" w:sz="0" w:space="0" w:color="auto"/>
                                                    <w:right w:val="none" w:sz="0" w:space="0" w:color="auto"/>
                                                  </w:divBdr>
                                                  <w:divsChild>
                                                    <w:div w:id="936526882">
                                                      <w:marLeft w:val="0"/>
                                                      <w:marRight w:val="0"/>
                                                      <w:marTop w:val="0"/>
                                                      <w:marBottom w:val="0"/>
                                                      <w:divBdr>
                                                        <w:top w:val="none" w:sz="0" w:space="0" w:color="auto"/>
                                                        <w:left w:val="none" w:sz="0" w:space="0" w:color="auto"/>
                                                        <w:bottom w:val="none" w:sz="0" w:space="0" w:color="auto"/>
                                                        <w:right w:val="none" w:sz="0" w:space="0" w:color="auto"/>
                                                      </w:divBdr>
                                                    </w:div>
                                                  </w:divsChild>
                                                </w:div>
                                                <w:div w:id="661666938">
                                                  <w:marLeft w:val="0"/>
                                                  <w:marRight w:val="0"/>
                                                  <w:marTop w:val="0"/>
                                                  <w:marBottom w:val="0"/>
                                                  <w:divBdr>
                                                    <w:top w:val="none" w:sz="0" w:space="0" w:color="auto"/>
                                                    <w:left w:val="none" w:sz="0" w:space="0" w:color="auto"/>
                                                    <w:bottom w:val="none" w:sz="0" w:space="0" w:color="auto"/>
                                                    <w:right w:val="none" w:sz="0" w:space="0" w:color="auto"/>
                                                  </w:divBdr>
                                                  <w:divsChild>
                                                    <w:div w:id="477572343">
                                                      <w:marLeft w:val="0"/>
                                                      <w:marRight w:val="0"/>
                                                      <w:marTop w:val="0"/>
                                                      <w:marBottom w:val="0"/>
                                                      <w:divBdr>
                                                        <w:top w:val="none" w:sz="0" w:space="0" w:color="auto"/>
                                                        <w:left w:val="none" w:sz="0" w:space="0" w:color="auto"/>
                                                        <w:bottom w:val="none" w:sz="0" w:space="0" w:color="auto"/>
                                                        <w:right w:val="none" w:sz="0" w:space="0" w:color="auto"/>
                                                      </w:divBdr>
                                                    </w:div>
                                                  </w:divsChild>
                                                </w:div>
                                                <w:div w:id="1492017810">
                                                  <w:marLeft w:val="0"/>
                                                  <w:marRight w:val="0"/>
                                                  <w:marTop w:val="0"/>
                                                  <w:marBottom w:val="0"/>
                                                  <w:divBdr>
                                                    <w:top w:val="none" w:sz="0" w:space="0" w:color="auto"/>
                                                    <w:left w:val="none" w:sz="0" w:space="0" w:color="auto"/>
                                                    <w:bottom w:val="none" w:sz="0" w:space="0" w:color="auto"/>
                                                    <w:right w:val="none" w:sz="0" w:space="0" w:color="auto"/>
                                                  </w:divBdr>
                                                  <w:divsChild>
                                                    <w:div w:id="1715496416">
                                                      <w:marLeft w:val="0"/>
                                                      <w:marRight w:val="0"/>
                                                      <w:marTop w:val="0"/>
                                                      <w:marBottom w:val="0"/>
                                                      <w:divBdr>
                                                        <w:top w:val="none" w:sz="0" w:space="0" w:color="auto"/>
                                                        <w:left w:val="none" w:sz="0" w:space="0" w:color="auto"/>
                                                        <w:bottom w:val="none" w:sz="0" w:space="0" w:color="auto"/>
                                                        <w:right w:val="none" w:sz="0" w:space="0" w:color="auto"/>
                                                      </w:divBdr>
                                                    </w:div>
                                                  </w:divsChild>
                                                </w:div>
                                                <w:div w:id="803042546">
                                                  <w:marLeft w:val="0"/>
                                                  <w:marRight w:val="0"/>
                                                  <w:marTop w:val="0"/>
                                                  <w:marBottom w:val="0"/>
                                                  <w:divBdr>
                                                    <w:top w:val="none" w:sz="0" w:space="0" w:color="auto"/>
                                                    <w:left w:val="none" w:sz="0" w:space="0" w:color="auto"/>
                                                    <w:bottom w:val="none" w:sz="0" w:space="0" w:color="auto"/>
                                                    <w:right w:val="none" w:sz="0" w:space="0" w:color="auto"/>
                                                  </w:divBdr>
                                                  <w:divsChild>
                                                    <w:div w:id="1329594583">
                                                      <w:marLeft w:val="0"/>
                                                      <w:marRight w:val="0"/>
                                                      <w:marTop w:val="0"/>
                                                      <w:marBottom w:val="0"/>
                                                      <w:divBdr>
                                                        <w:top w:val="none" w:sz="0" w:space="0" w:color="auto"/>
                                                        <w:left w:val="none" w:sz="0" w:space="0" w:color="auto"/>
                                                        <w:bottom w:val="none" w:sz="0" w:space="0" w:color="auto"/>
                                                        <w:right w:val="none" w:sz="0" w:space="0" w:color="auto"/>
                                                      </w:divBdr>
                                                    </w:div>
                                                  </w:divsChild>
                                                </w:div>
                                                <w:div w:id="1222866594">
                                                  <w:marLeft w:val="0"/>
                                                  <w:marRight w:val="0"/>
                                                  <w:marTop w:val="0"/>
                                                  <w:marBottom w:val="0"/>
                                                  <w:divBdr>
                                                    <w:top w:val="none" w:sz="0" w:space="0" w:color="auto"/>
                                                    <w:left w:val="none" w:sz="0" w:space="0" w:color="auto"/>
                                                    <w:bottom w:val="none" w:sz="0" w:space="0" w:color="auto"/>
                                                    <w:right w:val="none" w:sz="0" w:space="0" w:color="auto"/>
                                                  </w:divBdr>
                                                  <w:divsChild>
                                                    <w:div w:id="587693981">
                                                      <w:marLeft w:val="0"/>
                                                      <w:marRight w:val="0"/>
                                                      <w:marTop w:val="0"/>
                                                      <w:marBottom w:val="0"/>
                                                      <w:divBdr>
                                                        <w:top w:val="none" w:sz="0" w:space="0" w:color="auto"/>
                                                        <w:left w:val="none" w:sz="0" w:space="0" w:color="auto"/>
                                                        <w:bottom w:val="none" w:sz="0" w:space="0" w:color="auto"/>
                                                        <w:right w:val="none" w:sz="0" w:space="0" w:color="auto"/>
                                                      </w:divBdr>
                                                    </w:div>
                                                  </w:divsChild>
                                                </w:div>
                                                <w:div w:id="1910578930">
                                                  <w:marLeft w:val="0"/>
                                                  <w:marRight w:val="0"/>
                                                  <w:marTop w:val="0"/>
                                                  <w:marBottom w:val="0"/>
                                                  <w:divBdr>
                                                    <w:top w:val="none" w:sz="0" w:space="0" w:color="auto"/>
                                                    <w:left w:val="none" w:sz="0" w:space="0" w:color="auto"/>
                                                    <w:bottom w:val="none" w:sz="0" w:space="0" w:color="auto"/>
                                                    <w:right w:val="none" w:sz="0" w:space="0" w:color="auto"/>
                                                  </w:divBdr>
                                                  <w:divsChild>
                                                    <w:div w:id="1418790335">
                                                      <w:marLeft w:val="0"/>
                                                      <w:marRight w:val="0"/>
                                                      <w:marTop w:val="0"/>
                                                      <w:marBottom w:val="0"/>
                                                      <w:divBdr>
                                                        <w:top w:val="none" w:sz="0" w:space="0" w:color="auto"/>
                                                        <w:left w:val="none" w:sz="0" w:space="0" w:color="auto"/>
                                                        <w:bottom w:val="none" w:sz="0" w:space="0" w:color="auto"/>
                                                        <w:right w:val="none" w:sz="0" w:space="0" w:color="auto"/>
                                                      </w:divBdr>
                                                    </w:div>
                                                  </w:divsChild>
                                                </w:div>
                                                <w:div w:id="59864865">
                                                  <w:marLeft w:val="0"/>
                                                  <w:marRight w:val="0"/>
                                                  <w:marTop w:val="0"/>
                                                  <w:marBottom w:val="0"/>
                                                  <w:divBdr>
                                                    <w:top w:val="none" w:sz="0" w:space="0" w:color="auto"/>
                                                    <w:left w:val="none" w:sz="0" w:space="0" w:color="auto"/>
                                                    <w:bottom w:val="none" w:sz="0" w:space="0" w:color="auto"/>
                                                    <w:right w:val="none" w:sz="0" w:space="0" w:color="auto"/>
                                                  </w:divBdr>
                                                  <w:divsChild>
                                                    <w:div w:id="747926042">
                                                      <w:marLeft w:val="0"/>
                                                      <w:marRight w:val="0"/>
                                                      <w:marTop w:val="45"/>
                                                      <w:marBottom w:val="45"/>
                                                      <w:divBdr>
                                                        <w:top w:val="none" w:sz="0" w:space="0" w:color="auto"/>
                                                        <w:left w:val="none" w:sz="0" w:space="0" w:color="auto"/>
                                                        <w:bottom w:val="none" w:sz="0" w:space="0" w:color="auto"/>
                                                        <w:right w:val="none" w:sz="0" w:space="0" w:color="auto"/>
                                                      </w:divBdr>
                                                    </w:div>
                                                  </w:divsChild>
                                                </w:div>
                                                <w:div w:id="447240134">
                                                  <w:marLeft w:val="0"/>
                                                  <w:marRight w:val="0"/>
                                                  <w:marTop w:val="0"/>
                                                  <w:marBottom w:val="0"/>
                                                  <w:divBdr>
                                                    <w:top w:val="none" w:sz="0" w:space="0" w:color="auto"/>
                                                    <w:left w:val="none" w:sz="0" w:space="0" w:color="auto"/>
                                                    <w:bottom w:val="none" w:sz="0" w:space="0" w:color="auto"/>
                                                    <w:right w:val="none" w:sz="0" w:space="0" w:color="auto"/>
                                                  </w:divBdr>
                                                  <w:divsChild>
                                                    <w:div w:id="357894339">
                                                      <w:marLeft w:val="0"/>
                                                      <w:marRight w:val="0"/>
                                                      <w:marTop w:val="0"/>
                                                      <w:marBottom w:val="0"/>
                                                      <w:divBdr>
                                                        <w:top w:val="none" w:sz="0" w:space="0" w:color="auto"/>
                                                        <w:left w:val="none" w:sz="0" w:space="0" w:color="auto"/>
                                                        <w:bottom w:val="none" w:sz="0" w:space="0" w:color="auto"/>
                                                        <w:right w:val="none" w:sz="0" w:space="0" w:color="auto"/>
                                                      </w:divBdr>
                                                    </w:div>
                                                  </w:divsChild>
                                                </w:div>
                                                <w:div w:id="923689848">
                                                  <w:marLeft w:val="0"/>
                                                  <w:marRight w:val="0"/>
                                                  <w:marTop w:val="0"/>
                                                  <w:marBottom w:val="0"/>
                                                  <w:divBdr>
                                                    <w:top w:val="none" w:sz="0" w:space="0" w:color="auto"/>
                                                    <w:left w:val="none" w:sz="0" w:space="0" w:color="auto"/>
                                                    <w:bottom w:val="none" w:sz="0" w:space="0" w:color="auto"/>
                                                    <w:right w:val="none" w:sz="0" w:space="0" w:color="auto"/>
                                                  </w:divBdr>
                                                  <w:divsChild>
                                                    <w:div w:id="1483353793">
                                                      <w:marLeft w:val="0"/>
                                                      <w:marRight w:val="0"/>
                                                      <w:marTop w:val="0"/>
                                                      <w:marBottom w:val="0"/>
                                                      <w:divBdr>
                                                        <w:top w:val="none" w:sz="0" w:space="0" w:color="auto"/>
                                                        <w:left w:val="none" w:sz="0" w:space="0" w:color="auto"/>
                                                        <w:bottom w:val="none" w:sz="0" w:space="0" w:color="auto"/>
                                                        <w:right w:val="none" w:sz="0" w:space="0" w:color="auto"/>
                                                      </w:divBdr>
                                                    </w:div>
                                                  </w:divsChild>
                                                </w:div>
                                                <w:div w:id="1715034431">
                                                  <w:marLeft w:val="0"/>
                                                  <w:marRight w:val="0"/>
                                                  <w:marTop w:val="0"/>
                                                  <w:marBottom w:val="0"/>
                                                  <w:divBdr>
                                                    <w:top w:val="none" w:sz="0" w:space="0" w:color="auto"/>
                                                    <w:left w:val="none" w:sz="0" w:space="0" w:color="auto"/>
                                                    <w:bottom w:val="none" w:sz="0" w:space="0" w:color="auto"/>
                                                    <w:right w:val="none" w:sz="0" w:space="0" w:color="auto"/>
                                                  </w:divBdr>
                                                  <w:divsChild>
                                                    <w:div w:id="1188718462">
                                                      <w:marLeft w:val="0"/>
                                                      <w:marRight w:val="0"/>
                                                      <w:marTop w:val="0"/>
                                                      <w:marBottom w:val="0"/>
                                                      <w:divBdr>
                                                        <w:top w:val="none" w:sz="0" w:space="0" w:color="auto"/>
                                                        <w:left w:val="none" w:sz="0" w:space="0" w:color="auto"/>
                                                        <w:bottom w:val="none" w:sz="0" w:space="0" w:color="auto"/>
                                                        <w:right w:val="none" w:sz="0" w:space="0" w:color="auto"/>
                                                      </w:divBdr>
                                                    </w:div>
                                                  </w:divsChild>
                                                </w:div>
                                                <w:div w:id="39981520">
                                                  <w:marLeft w:val="0"/>
                                                  <w:marRight w:val="0"/>
                                                  <w:marTop w:val="0"/>
                                                  <w:marBottom w:val="0"/>
                                                  <w:divBdr>
                                                    <w:top w:val="none" w:sz="0" w:space="0" w:color="auto"/>
                                                    <w:left w:val="none" w:sz="0" w:space="0" w:color="auto"/>
                                                    <w:bottom w:val="none" w:sz="0" w:space="0" w:color="auto"/>
                                                    <w:right w:val="none" w:sz="0" w:space="0" w:color="auto"/>
                                                  </w:divBdr>
                                                </w:div>
                                                <w:div w:id="941955381">
                                                  <w:marLeft w:val="0"/>
                                                  <w:marRight w:val="0"/>
                                                  <w:marTop w:val="0"/>
                                                  <w:marBottom w:val="0"/>
                                                  <w:divBdr>
                                                    <w:top w:val="none" w:sz="0" w:space="0" w:color="auto"/>
                                                    <w:left w:val="none" w:sz="0" w:space="0" w:color="auto"/>
                                                    <w:bottom w:val="none" w:sz="0" w:space="0" w:color="auto"/>
                                                    <w:right w:val="none" w:sz="0" w:space="0" w:color="auto"/>
                                                  </w:divBdr>
                                                  <w:divsChild>
                                                    <w:div w:id="1059355264">
                                                      <w:marLeft w:val="0"/>
                                                      <w:marRight w:val="0"/>
                                                      <w:marTop w:val="0"/>
                                                      <w:marBottom w:val="0"/>
                                                      <w:divBdr>
                                                        <w:top w:val="none" w:sz="0" w:space="0" w:color="auto"/>
                                                        <w:left w:val="none" w:sz="0" w:space="0" w:color="auto"/>
                                                        <w:bottom w:val="none" w:sz="0" w:space="0" w:color="auto"/>
                                                        <w:right w:val="none" w:sz="0" w:space="0" w:color="auto"/>
                                                      </w:divBdr>
                                                    </w:div>
                                                  </w:divsChild>
                                                </w:div>
                                                <w:div w:id="1060515191">
                                                  <w:marLeft w:val="0"/>
                                                  <w:marRight w:val="0"/>
                                                  <w:marTop w:val="0"/>
                                                  <w:marBottom w:val="0"/>
                                                  <w:divBdr>
                                                    <w:top w:val="none" w:sz="0" w:space="0" w:color="auto"/>
                                                    <w:left w:val="none" w:sz="0" w:space="0" w:color="auto"/>
                                                    <w:bottom w:val="none" w:sz="0" w:space="0" w:color="auto"/>
                                                    <w:right w:val="none" w:sz="0" w:space="0" w:color="auto"/>
                                                  </w:divBdr>
                                                  <w:divsChild>
                                                    <w:div w:id="1963340405">
                                                      <w:marLeft w:val="0"/>
                                                      <w:marRight w:val="0"/>
                                                      <w:marTop w:val="0"/>
                                                      <w:marBottom w:val="0"/>
                                                      <w:divBdr>
                                                        <w:top w:val="none" w:sz="0" w:space="0" w:color="auto"/>
                                                        <w:left w:val="none" w:sz="0" w:space="0" w:color="auto"/>
                                                        <w:bottom w:val="none" w:sz="0" w:space="0" w:color="auto"/>
                                                        <w:right w:val="none" w:sz="0" w:space="0" w:color="auto"/>
                                                      </w:divBdr>
                                                    </w:div>
                                                  </w:divsChild>
                                                </w:div>
                                                <w:div w:id="583955325">
                                                  <w:marLeft w:val="0"/>
                                                  <w:marRight w:val="0"/>
                                                  <w:marTop w:val="0"/>
                                                  <w:marBottom w:val="0"/>
                                                  <w:divBdr>
                                                    <w:top w:val="none" w:sz="0" w:space="0" w:color="auto"/>
                                                    <w:left w:val="none" w:sz="0" w:space="0" w:color="auto"/>
                                                    <w:bottom w:val="none" w:sz="0" w:space="0" w:color="auto"/>
                                                    <w:right w:val="none" w:sz="0" w:space="0" w:color="auto"/>
                                                  </w:divBdr>
                                                  <w:divsChild>
                                                    <w:div w:id="821583629">
                                                      <w:marLeft w:val="0"/>
                                                      <w:marRight w:val="0"/>
                                                      <w:marTop w:val="0"/>
                                                      <w:marBottom w:val="0"/>
                                                      <w:divBdr>
                                                        <w:top w:val="none" w:sz="0" w:space="0" w:color="auto"/>
                                                        <w:left w:val="none" w:sz="0" w:space="0" w:color="auto"/>
                                                        <w:bottom w:val="none" w:sz="0" w:space="0" w:color="auto"/>
                                                        <w:right w:val="none" w:sz="0" w:space="0" w:color="auto"/>
                                                      </w:divBdr>
                                                    </w:div>
                                                  </w:divsChild>
                                                </w:div>
                                                <w:div w:id="1289706959">
                                                  <w:marLeft w:val="0"/>
                                                  <w:marRight w:val="0"/>
                                                  <w:marTop w:val="0"/>
                                                  <w:marBottom w:val="0"/>
                                                  <w:divBdr>
                                                    <w:top w:val="none" w:sz="0" w:space="0" w:color="auto"/>
                                                    <w:left w:val="none" w:sz="0" w:space="0" w:color="auto"/>
                                                    <w:bottom w:val="none" w:sz="0" w:space="0" w:color="auto"/>
                                                    <w:right w:val="none" w:sz="0" w:space="0" w:color="auto"/>
                                                  </w:divBdr>
                                                  <w:divsChild>
                                                    <w:div w:id="382603604">
                                                      <w:marLeft w:val="0"/>
                                                      <w:marRight w:val="0"/>
                                                      <w:marTop w:val="0"/>
                                                      <w:marBottom w:val="0"/>
                                                      <w:divBdr>
                                                        <w:top w:val="none" w:sz="0" w:space="0" w:color="auto"/>
                                                        <w:left w:val="none" w:sz="0" w:space="0" w:color="auto"/>
                                                        <w:bottom w:val="none" w:sz="0" w:space="0" w:color="auto"/>
                                                        <w:right w:val="none" w:sz="0" w:space="0" w:color="auto"/>
                                                      </w:divBdr>
                                                    </w:div>
                                                  </w:divsChild>
                                                </w:div>
                                                <w:div w:id="266623326">
                                                  <w:marLeft w:val="0"/>
                                                  <w:marRight w:val="0"/>
                                                  <w:marTop w:val="0"/>
                                                  <w:marBottom w:val="0"/>
                                                  <w:divBdr>
                                                    <w:top w:val="none" w:sz="0" w:space="0" w:color="auto"/>
                                                    <w:left w:val="none" w:sz="0" w:space="0" w:color="auto"/>
                                                    <w:bottom w:val="none" w:sz="0" w:space="0" w:color="auto"/>
                                                    <w:right w:val="none" w:sz="0" w:space="0" w:color="auto"/>
                                                  </w:divBdr>
                                                  <w:divsChild>
                                                    <w:div w:id="277302401">
                                                      <w:marLeft w:val="0"/>
                                                      <w:marRight w:val="0"/>
                                                      <w:marTop w:val="0"/>
                                                      <w:marBottom w:val="0"/>
                                                      <w:divBdr>
                                                        <w:top w:val="none" w:sz="0" w:space="0" w:color="auto"/>
                                                        <w:left w:val="none" w:sz="0" w:space="0" w:color="auto"/>
                                                        <w:bottom w:val="none" w:sz="0" w:space="0" w:color="auto"/>
                                                        <w:right w:val="none" w:sz="0" w:space="0" w:color="auto"/>
                                                      </w:divBdr>
                                                    </w:div>
                                                  </w:divsChild>
                                                </w:div>
                                                <w:div w:id="859314590">
                                                  <w:marLeft w:val="0"/>
                                                  <w:marRight w:val="0"/>
                                                  <w:marTop w:val="0"/>
                                                  <w:marBottom w:val="0"/>
                                                  <w:divBdr>
                                                    <w:top w:val="none" w:sz="0" w:space="0" w:color="auto"/>
                                                    <w:left w:val="none" w:sz="0" w:space="0" w:color="auto"/>
                                                    <w:bottom w:val="none" w:sz="0" w:space="0" w:color="auto"/>
                                                    <w:right w:val="none" w:sz="0" w:space="0" w:color="auto"/>
                                                  </w:divBdr>
                                                  <w:divsChild>
                                                    <w:div w:id="1169254188">
                                                      <w:marLeft w:val="0"/>
                                                      <w:marRight w:val="0"/>
                                                      <w:marTop w:val="0"/>
                                                      <w:marBottom w:val="0"/>
                                                      <w:divBdr>
                                                        <w:top w:val="none" w:sz="0" w:space="0" w:color="auto"/>
                                                        <w:left w:val="none" w:sz="0" w:space="0" w:color="auto"/>
                                                        <w:bottom w:val="none" w:sz="0" w:space="0" w:color="auto"/>
                                                        <w:right w:val="none" w:sz="0" w:space="0" w:color="auto"/>
                                                      </w:divBdr>
                                                    </w:div>
                                                  </w:divsChild>
                                                </w:div>
                                                <w:div w:id="24402636">
                                                  <w:marLeft w:val="0"/>
                                                  <w:marRight w:val="0"/>
                                                  <w:marTop w:val="0"/>
                                                  <w:marBottom w:val="0"/>
                                                  <w:divBdr>
                                                    <w:top w:val="none" w:sz="0" w:space="0" w:color="auto"/>
                                                    <w:left w:val="none" w:sz="0" w:space="0" w:color="auto"/>
                                                    <w:bottom w:val="none" w:sz="0" w:space="0" w:color="auto"/>
                                                    <w:right w:val="none" w:sz="0" w:space="0" w:color="auto"/>
                                                  </w:divBdr>
                                                  <w:divsChild>
                                                    <w:div w:id="248467959">
                                                      <w:marLeft w:val="0"/>
                                                      <w:marRight w:val="0"/>
                                                      <w:marTop w:val="0"/>
                                                      <w:marBottom w:val="0"/>
                                                      <w:divBdr>
                                                        <w:top w:val="none" w:sz="0" w:space="0" w:color="auto"/>
                                                        <w:left w:val="none" w:sz="0" w:space="0" w:color="auto"/>
                                                        <w:bottom w:val="none" w:sz="0" w:space="0" w:color="auto"/>
                                                        <w:right w:val="none" w:sz="0" w:space="0" w:color="auto"/>
                                                      </w:divBdr>
                                                    </w:div>
                                                  </w:divsChild>
                                                </w:div>
                                                <w:div w:id="1898398773">
                                                  <w:marLeft w:val="0"/>
                                                  <w:marRight w:val="0"/>
                                                  <w:marTop w:val="0"/>
                                                  <w:marBottom w:val="0"/>
                                                  <w:divBdr>
                                                    <w:top w:val="none" w:sz="0" w:space="0" w:color="auto"/>
                                                    <w:left w:val="none" w:sz="0" w:space="0" w:color="auto"/>
                                                    <w:bottom w:val="none" w:sz="0" w:space="0" w:color="auto"/>
                                                    <w:right w:val="none" w:sz="0" w:space="0" w:color="auto"/>
                                                  </w:divBdr>
                                                  <w:divsChild>
                                                    <w:div w:id="449595009">
                                                      <w:marLeft w:val="0"/>
                                                      <w:marRight w:val="0"/>
                                                      <w:marTop w:val="0"/>
                                                      <w:marBottom w:val="0"/>
                                                      <w:divBdr>
                                                        <w:top w:val="none" w:sz="0" w:space="0" w:color="auto"/>
                                                        <w:left w:val="none" w:sz="0" w:space="0" w:color="auto"/>
                                                        <w:bottom w:val="none" w:sz="0" w:space="0" w:color="auto"/>
                                                        <w:right w:val="none" w:sz="0" w:space="0" w:color="auto"/>
                                                      </w:divBdr>
                                                    </w:div>
                                                  </w:divsChild>
                                                </w:div>
                                                <w:div w:id="326248227">
                                                  <w:marLeft w:val="0"/>
                                                  <w:marRight w:val="0"/>
                                                  <w:marTop w:val="0"/>
                                                  <w:marBottom w:val="0"/>
                                                  <w:divBdr>
                                                    <w:top w:val="none" w:sz="0" w:space="0" w:color="auto"/>
                                                    <w:left w:val="none" w:sz="0" w:space="0" w:color="auto"/>
                                                    <w:bottom w:val="none" w:sz="0" w:space="0" w:color="auto"/>
                                                    <w:right w:val="none" w:sz="0" w:space="0" w:color="auto"/>
                                                  </w:divBdr>
                                                  <w:divsChild>
                                                    <w:div w:id="2011397773">
                                                      <w:marLeft w:val="0"/>
                                                      <w:marRight w:val="0"/>
                                                      <w:marTop w:val="0"/>
                                                      <w:marBottom w:val="0"/>
                                                      <w:divBdr>
                                                        <w:top w:val="none" w:sz="0" w:space="0" w:color="auto"/>
                                                        <w:left w:val="none" w:sz="0" w:space="0" w:color="auto"/>
                                                        <w:bottom w:val="none" w:sz="0" w:space="0" w:color="auto"/>
                                                        <w:right w:val="none" w:sz="0" w:space="0" w:color="auto"/>
                                                      </w:divBdr>
                                                    </w:div>
                                                  </w:divsChild>
                                                </w:div>
                                                <w:div w:id="797645335">
                                                  <w:marLeft w:val="0"/>
                                                  <w:marRight w:val="0"/>
                                                  <w:marTop w:val="0"/>
                                                  <w:marBottom w:val="0"/>
                                                  <w:divBdr>
                                                    <w:top w:val="none" w:sz="0" w:space="0" w:color="auto"/>
                                                    <w:left w:val="none" w:sz="0" w:space="0" w:color="auto"/>
                                                    <w:bottom w:val="none" w:sz="0" w:space="0" w:color="auto"/>
                                                    <w:right w:val="none" w:sz="0" w:space="0" w:color="auto"/>
                                                  </w:divBdr>
                                                  <w:divsChild>
                                                    <w:div w:id="2097095136">
                                                      <w:marLeft w:val="0"/>
                                                      <w:marRight w:val="0"/>
                                                      <w:marTop w:val="0"/>
                                                      <w:marBottom w:val="0"/>
                                                      <w:divBdr>
                                                        <w:top w:val="none" w:sz="0" w:space="0" w:color="auto"/>
                                                        <w:left w:val="none" w:sz="0" w:space="0" w:color="auto"/>
                                                        <w:bottom w:val="none" w:sz="0" w:space="0" w:color="auto"/>
                                                        <w:right w:val="none" w:sz="0" w:space="0" w:color="auto"/>
                                                      </w:divBdr>
                                                    </w:div>
                                                  </w:divsChild>
                                                </w:div>
                                                <w:div w:id="874656788">
                                                  <w:marLeft w:val="0"/>
                                                  <w:marRight w:val="0"/>
                                                  <w:marTop w:val="0"/>
                                                  <w:marBottom w:val="0"/>
                                                  <w:divBdr>
                                                    <w:top w:val="none" w:sz="0" w:space="0" w:color="auto"/>
                                                    <w:left w:val="none" w:sz="0" w:space="0" w:color="auto"/>
                                                    <w:bottom w:val="none" w:sz="0" w:space="0" w:color="auto"/>
                                                    <w:right w:val="none" w:sz="0" w:space="0" w:color="auto"/>
                                                  </w:divBdr>
                                                  <w:divsChild>
                                                    <w:div w:id="1897471910">
                                                      <w:marLeft w:val="0"/>
                                                      <w:marRight w:val="0"/>
                                                      <w:marTop w:val="0"/>
                                                      <w:marBottom w:val="0"/>
                                                      <w:divBdr>
                                                        <w:top w:val="none" w:sz="0" w:space="0" w:color="auto"/>
                                                        <w:left w:val="none" w:sz="0" w:space="0" w:color="auto"/>
                                                        <w:bottom w:val="none" w:sz="0" w:space="0" w:color="auto"/>
                                                        <w:right w:val="none" w:sz="0" w:space="0" w:color="auto"/>
                                                      </w:divBdr>
                                                    </w:div>
                                                  </w:divsChild>
                                                </w:div>
                                                <w:div w:id="1092359742">
                                                  <w:marLeft w:val="0"/>
                                                  <w:marRight w:val="0"/>
                                                  <w:marTop w:val="0"/>
                                                  <w:marBottom w:val="0"/>
                                                  <w:divBdr>
                                                    <w:top w:val="none" w:sz="0" w:space="0" w:color="auto"/>
                                                    <w:left w:val="none" w:sz="0" w:space="0" w:color="auto"/>
                                                    <w:bottom w:val="none" w:sz="0" w:space="0" w:color="auto"/>
                                                    <w:right w:val="none" w:sz="0" w:space="0" w:color="auto"/>
                                                  </w:divBdr>
                                                </w:div>
                                                <w:div w:id="1109667667">
                                                  <w:marLeft w:val="0"/>
                                                  <w:marRight w:val="0"/>
                                                  <w:marTop w:val="0"/>
                                                  <w:marBottom w:val="0"/>
                                                  <w:divBdr>
                                                    <w:top w:val="none" w:sz="0" w:space="0" w:color="auto"/>
                                                    <w:left w:val="none" w:sz="0" w:space="0" w:color="auto"/>
                                                    <w:bottom w:val="none" w:sz="0" w:space="0" w:color="auto"/>
                                                    <w:right w:val="none" w:sz="0" w:space="0" w:color="auto"/>
                                                  </w:divBdr>
                                                </w:div>
                                                <w:div w:id="166100954">
                                                  <w:marLeft w:val="0"/>
                                                  <w:marRight w:val="0"/>
                                                  <w:marTop w:val="0"/>
                                                  <w:marBottom w:val="0"/>
                                                  <w:divBdr>
                                                    <w:top w:val="none" w:sz="0" w:space="0" w:color="auto"/>
                                                    <w:left w:val="none" w:sz="0" w:space="0" w:color="auto"/>
                                                    <w:bottom w:val="none" w:sz="0" w:space="0" w:color="auto"/>
                                                    <w:right w:val="none" w:sz="0" w:space="0" w:color="auto"/>
                                                  </w:divBdr>
                                                </w:div>
                                                <w:div w:id="1956978689">
                                                  <w:marLeft w:val="0"/>
                                                  <w:marRight w:val="0"/>
                                                  <w:marTop w:val="0"/>
                                                  <w:marBottom w:val="0"/>
                                                  <w:divBdr>
                                                    <w:top w:val="none" w:sz="0" w:space="0" w:color="auto"/>
                                                    <w:left w:val="none" w:sz="0" w:space="0" w:color="auto"/>
                                                    <w:bottom w:val="none" w:sz="0" w:space="0" w:color="auto"/>
                                                    <w:right w:val="none" w:sz="0" w:space="0" w:color="auto"/>
                                                  </w:divBdr>
                                                </w:div>
                                                <w:div w:id="479427211">
                                                  <w:marLeft w:val="0"/>
                                                  <w:marRight w:val="0"/>
                                                  <w:marTop w:val="0"/>
                                                  <w:marBottom w:val="0"/>
                                                  <w:divBdr>
                                                    <w:top w:val="none" w:sz="0" w:space="0" w:color="auto"/>
                                                    <w:left w:val="none" w:sz="0" w:space="0" w:color="auto"/>
                                                    <w:bottom w:val="none" w:sz="0" w:space="0" w:color="auto"/>
                                                    <w:right w:val="none" w:sz="0" w:space="0" w:color="auto"/>
                                                  </w:divBdr>
                                                  <w:divsChild>
                                                    <w:div w:id="273293585">
                                                      <w:marLeft w:val="0"/>
                                                      <w:marRight w:val="0"/>
                                                      <w:marTop w:val="0"/>
                                                      <w:marBottom w:val="0"/>
                                                      <w:divBdr>
                                                        <w:top w:val="none" w:sz="0" w:space="0" w:color="auto"/>
                                                        <w:left w:val="none" w:sz="0" w:space="0" w:color="auto"/>
                                                        <w:bottom w:val="none" w:sz="0" w:space="0" w:color="auto"/>
                                                        <w:right w:val="none" w:sz="0" w:space="0" w:color="auto"/>
                                                      </w:divBdr>
                                                    </w:div>
                                                  </w:divsChild>
                                                </w:div>
                                                <w:div w:id="758595971">
                                                  <w:marLeft w:val="0"/>
                                                  <w:marRight w:val="0"/>
                                                  <w:marTop w:val="0"/>
                                                  <w:marBottom w:val="0"/>
                                                  <w:divBdr>
                                                    <w:top w:val="none" w:sz="0" w:space="0" w:color="auto"/>
                                                    <w:left w:val="none" w:sz="0" w:space="0" w:color="auto"/>
                                                    <w:bottom w:val="none" w:sz="0" w:space="0" w:color="auto"/>
                                                    <w:right w:val="none" w:sz="0" w:space="0" w:color="auto"/>
                                                  </w:divBdr>
                                                  <w:divsChild>
                                                    <w:div w:id="9570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1487881">
      <w:bodyDiv w:val="1"/>
      <w:marLeft w:val="0"/>
      <w:marRight w:val="0"/>
      <w:marTop w:val="0"/>
      <w:marBottom w:val="0"/>
      <w:divBdr>
        <w:top w:val="none" w:sz="0" w:space="0" w:color="auto"/>
        <w:left w:val="none" w:sz="0" w:space="0" w:color="auto"/>
        <w:bottom w:val="none" w:sz="0" w:space="0" w:color="auto"/>
        <w:right w:val="none" w:sz="0" w:space="0" w:color="auto"/>
      </w:divBdr>
      <w:divsChild>
        <w:div w:id="678780270">
          <w:marLeft w:val="0"/>
          <w:marRight w:val="0"/>
          <w:marTop w:val="0"/>
          <w:marBottom w:val="0"/>
          <w:divBdr>
            <w:top w:val="none" w:sz="0" w:space="0" w:color="auto"/>
            <w:left w:val="none" w:sz="0" w:space="0" w:color="auto"/>
            <w:bottom w:val="none" w:sz="0" w:space="0" w:color="auto"/>
            <w:right w:val="none" w:sz="0" w:space="0" w:color="auto"/>
          </w:divBdr>
          <w:divsChild>
            <w:div w:id="1879735129">
              <w:marLeft w:val="0"/>
              <w:marRight w:val="0"/>
              <w:marTop w:val="0"/>
              <w:marBottom w:val="0"/>
              <w:divBdr>
                <w:top w:val="none" w:sz="0" w:space="0" w:color="auto"/>
                <w:left w:val="none" w:sz="0" w:space="0" w:color="auto"/>
                <w:bottom w:val="none" w:sz="0" w:space="0" w:color="auto"/>
                <w:right w:val="none" w:sz="0" w:space="0" w:color="auto"/>
              </w:divBdr>
              <w:divsChild>
                <w:div w:id="335768673">
                  <w:marLeft w:val="0"/>
                  <w:marRight w:val="0"/>
                  <w:marTop w:val="0"/>
                  <w:marBottom w:val="0"/>
                  <w:divBdr>
                    <w:top w:val="none" w:sz="0" w:space="0" w:color="auto"/>
                    <w:left w:val="none" w:sz="0" w:space="0" w:color="auto"/>
                    <w:bottom w:val="none" w:sz="0" w:space="0" w:color="auto"/>
                    <w:right w:val="none" w:sz="0" w:space="0" w:color="auto"/>
                  </w:divBdr>
                  <w:divsChild>
                    <w:div w:id="983195915">
                      <w:marLeft w:val="0"/>
                      <w:marRight w:val="0"/>
                      <w:marTop w:val="0"/>
                      <w:marBottom w:val="0"/>
                      <w:divBdr>
                        <w:top w:val="none" w:sz="0" w:space="0" w:color="auto"/>
                        <w:left w:val="none" w:sz="0" w:space="0" w:color="auto"/>
                        <w:bottom w:val="none" w:sz="0" w:space="0" w:color="auto"/>
                        <w:right w:val="none" w:sz="0" w:space="0" w:color="auto"/>
                      </w:divBdr>
                      <w:divsChild>
                        <w:div w:id="1480461374">
                          <w:marLeft w:val="0"/>
                          <w:marRight w:val="0"/>
                          <w:marTop w:val="0"/>
                          <w:marBottom w:val="0"/>
                          <w:divBdr>
                            <w:top w:val="none" w:sz="0" w:space="0" w:color="auto"/>
                            <w:left w:val="none" w:sz="0" w:space="0" w:color="auto"/>
                            <w:bottom w:val="none" w:sz="0" w:space="0" w:color="auto"/>
                            <w:right w:val="none" w:sz="0" w:space="0" w:color="auto"/>
                          </w:divBdr>
                          <w:divsChild>
                            <w:div w:id="1920556087">
                              <w:marLeft w:val="0"/>
                              <w:marRight w:val="0"/>
                              <w:marTop w:val="0"/>
                              <w:marBottom w:val="0"/>
                              <w:divBdr>
                                <w:top w:val="none" w:sz="0" w:space="0" w:color="auto"/>
                                <w:left w:val="none" w:sz="0" w:space="0" w:color="auto"/>
                                <w:bottom w:val="none" w:sz="0" w:space="0" w:color="auto"/>
                                <w:right w:val="none" w:sz="0" w:space="0" w:color="auto"/>
                              </w:divBdr>
                              <w:divsChild>
                                <w:div w:id="1323117857">
                                  <w:marLeft w:val="0"/>
                                  <w:marRight w:val="0"/>
                                  <w:marTop w:val="0"/>
                                  <w:marBottom w:val="0"/>
                                  <w:divBdr>
                                    <w:top w:val="none" w:sz="0" w:space="0" w:color="auto"/>
                                    <w:left w:val="none" w:sz="0" w:space="0" w:color="auto"/>
                                    <w:bottom w:val="none" w:sz="0" w:space="0" w:color="auto"/>
                                    <w:right w:val="none" w:sz="0" w:space="0" w:color="auto"/>
                                  </w:divBdr>
                                  <w:divsChild>
                                    <w:div w:id="1289317619">
                                      <w:marLeft w:val="0"/>
                                      <w:marRight w:val="0"/>
                                      <w:marTop w:val="0"/>
                                      <w:marBottom w:val="0"/>
                                      <w:divBdr>
                                        <w:top w:val="none" w:sz="0" w:space="0" w:color="auto"/>
                                        <w:left w:val="none" w:sz="0" w:space="0" w:color="auto"/>
                                        <w:bottom w:val="none" w:sz="0" w:space="0" w:color="auto"/>
                                        <w:right w:val="none" w:sz="0" w:space="0" w:color="auto"/>
                                      </w:divBdr>
                                      <w:divsChild>
                                        <w:div w:id="474183750">
                                          <w:marLeft w:val="0"/>
                                          <w:marRight w:val="0"/>
                                          <w:marTop w:val="0"/>
                                          <w:marBottom w:val="0"/>
                                          <w:divBdr>
                                            <w:top w:val="none" w:sz="0" w:space="0" w:color="auto"/>
                                            <w:left w:val="none" w:sz="0" w:space="0" w:color="auto"/>
                                            <w:bottom w:val="none" w:sz="0" w:space="0" w:color="auto"/>
                                            <w:right w:val="none" w:sz="0" w:space="0" w:color="auto"/>
                                          </w:divBdr>
                                          <w:divsChild>
                                            <w:div w:id="535461851">
                                              <w:marLeft w:val="0"/>
                                              <w:marRight w:val="0"/>
                                              <w:marTop w:val="0"/>
                                              <w:marBottom w:val="0"/>
                                              <w:divBdr>
                                                <w:top w:val="none" w:sz="0" w:space="0" w:color="auto"/>
                                                <w:left w:val="none" w:sz="0" w:space="0" w:color="auto"/>
                                                <w:bottom w:val="none" w:sz="0" w:space="0" w:color="auto"/>
                                                <w:right w:val="none" w:sz="0" w:space="0" w:color="auto"/>
                                              </w:divBdr>
                                              <w:divsChild>
                                                <w:div w:id="20452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149471">
      <w:bodyDiv w:val="1"/>
      <w:marLeft w:val="0"/>
      <w:marRight w:val="0"/>
      <w:marTop w:val="0"/>
      <w:marBottom w:val="0"/>
      <w:divBdr>
        <w:top w:val="none" w:sz="0" w:space="0" w:color="auto"/>
        <w:left w:val="none" w:sz="0" w:space="0" w:color="auto"/>
        <w:bottom w:val="none" w:sz="0" w:space="0" w:color="auto"/>
        <w:right w:val="none" w:sz="0" w:space="0" w:color="auto"/>
      </w:divBdr>
      <w:divsChild>
        <w:div w:id="1084840662">
          <w:marLeft w:val="0"/>
          <w:marRight w:val="0"/>
          <w:marTop w:val="0"/>
          <w:marBottom w:val="0"/>
          <w:divBdr>
            <w:top w:val="none" w:sz="0" w:space="0" w:color="auto"/>
            <w:left w:val="none" w:sz="0" w:space="0" w:color="auto"/>
            <w:bottom w:val="none" w:sz="0" w:space="0" w:color="auto"/>
            <w:right w:val="none" w:sz="0" w:space="0" w:color="auto"/>
          </w:divBdr>
          <w:divsChild>
            <w:div w:id="1193768930">
              <w:marLeft w:val="0"/>
              <w:marRight w:val="0"/>
              <w:marTop w:val="150"/>
              <w:marBottom w:val="0"/>
              <w:divBdr>
                <w:top w:val="none" w:sz="0" w:space="0" w:color="auto"/>
                <w:left w:val="none" w:sz="0" w:space="0" w:color="auto"/>
                <w:bottom w:val="none" w:sz="0" w:space="0" w:color="auto"/>
                <w:right w:val="none" w:sz="0" w:space="0" w:color="auto"/>
              </w:divBdr>
              <w:divsChild>
                <w:div w:id="1304046223">
                  <w:marLeft w:val="3300"/>
                  <w:marRight w:val="0"/>
                  <w:marTop w:val="0"/>
                  <w:marBottom w:val="0"/>
                  <w:divBdr>
                    <w:top w:val="none" w:sz="0" w:space="0" w:color="auto"/>
                    <w:left w:val="none" w:sz="0" w:space="0" w:color="auto"/>
                    <w:bottom w:val="none" w:sz="0" w:space="0" w:color="auto"/>
                    <w:right w:val="none" w:sz="0" w:space="0" w:color="auto"/>
                  </w:divBdr>
                  <w:divsChild>
                    <w:div w:id="344789565">
                      <w:marLeft w:val="0"/>
                      <w:marRight w:val="0"/>
                      <w:marTop w:val="0"/>
                      <w:marBottom w:val="0"/>
                      <w:divBdr>
                        <w:top w:val="single" w:sz="6" w:space="7" w:color="A8A8A8"/>
                        <w:left w:val="single" w:sz="2" w:space="14" w:color="A8A8A8"/>
                        <w:bottom w:val="single" w:sz="6" w:space="7" w:color="A8A8A8"/>
                        <w:right w:val="single" w:sz="2" w:space="14" w:color="A8A8A8"/>
                      </w:divBdr>
                      <w:divsChild>
                        <w:div w:id="1189610390">
                          <w:marLeft w:val="0"/>
                          <w:marRight w:val="0"/>
                          <w:marTop w:val="0"/>
                          <w:marBottom w:val="0"/>
                          <w:divBdr>
                            <w:top w:val="none" w:sz="0" w:space="0" w:color="auto"/>
                            <w:left w:val="none" w:sz="0" w:space="0" w:color="auto"/>
                            <w:bottom w:val="none" w:sz="0" w:space="0" w:color="auto"/>
                            <w:right w:val="none" w:sz="0" w:space="0" w:color="auto"/>
                          </w:divBdr>
                          <w:divsChild>
                            <w:div w:id="1980112920">
                              <w:marLeft w:val="0"/>
                              <w:marRight w:val="0"/>
                              <w:marTop w:val="0"/>
                              <w:marBottom w:val="0"/>
                              <w:divBdr>
                                <w:top w:val="none" w:sz="0" w:space="0" w:color="auto"/>
                                <w:left w:val="none" w:sz="0" w:space="0" w:color="auto"/>
                                <w:bottom w:val="none" w:sz="0" w:space="0" w:color="auto"/>
                                <w:right w:val="none" w:sz="0" w:space="0" w:color="auto"/>
                              </w:divBdr>
                              <w:divsChild>
                                <w:div w:id="978269357">
                                  <w:marLeft w:val="0"/>
                                  <w:marRight w:val="0"/>
                                  <w:marTop w:val="0"/>
                                  <w:marBottom w:val="0"/>
                                  <w:divBdr>
                                    <w:top w:val="none" w:sz="0" w:space="0" w:color="auto"/>
                                    <w:left w:val="none" w:sz="0" w:space="0" w:color="auto"/>
                                    <w:bottom w:val="none" w:sz="0" w:space="0" w:color="auto"/>
                                    <w:right w:val="none" w:sz="0" w:space="0" w:color="auto"/>
                                  </w:divBdr>
                                  <w:divsChild>
                                    <w:div w:id="215705295">
                                      <w:marLeft w:val="0"/>
                                      <w:marRight w:val="0"/>
                                      <w:marTop w:val="0"/>
                                      <w:marBottom w:val="0"/>
                                      <w:divBdr>
                                        <w:top w:val="none" w:sz="0" w:space="0" w:color="auto"/>
                                        <w:left w:val="none" w:sz="0" w:space="0" w:color="auto"/>
                                        <w:bottom w:val="none" w:sz="0" w:space="0" w:color="auto"/>
                                        <w:right w:val="none" w:sz="0" w:space="0" w:color="auto"/>
                                      </w:divBdr>
                                      <w:divsChild>
                                        <w:div w:id="94328128">
                                          <w:marLeft w:val="0"/>
                                          <w:marRight w:val="0"/>
                                          <w:marTop w:val="0"/>
                                          <w:marBottom w:val="0"/>
                                          <w:divBdr>
                                            <w:top w:val="none" w:sz="0" w:space="0" w:color="auto"/>
                                            <w:left w:val="none" w:sz="0" w:space="0" w:color="auto"/>
                                            <w:bottom w:val="none" w:sz="0" w:space="0" w:color="auto"/>
                                            <w:right w:val="none" w:sz="0" w:space="0" w:color="auto"/>
                                          </w:divBdr>
                                          <w:divsChild>
                                            <w:div w:id="1063336684">
                                              <w:marLeft w:val="0"/>
                                              <w:marRight w:val="0"/>
                                              <w:marTop w:val="0"/>
                                              <w:marBottom w:val="0"/>
                                              <w:divBdr>
                                                <w:top w:val="none" w:sz="0" w:space="0" w:color="auto"/>
                                                <w:left w:val="none" w:sz="0" w:space="0" w:color="auto"/>
                                                <w:bottom w:val="none" w:sz="0" w:space="0" w:color="auto"/>
                                                <w:right w:val="none" w:sz="0" w:space="0" w:color="auto"/>
                                              </w:divBdr>
                                            </w:div>
                                          </w:divsChild>
                                        </w:div>
                                        <w:div w:id="872811820">
                                          <w:marLeft w:val="0"/>
                                          <w:marRight w:val="0"/>
                                          <w:marTop w:val="0"/>
                                          <w:marBottom w:val="0"/>
                                          <w:divBdr>
                                            <w:top w:val="none" w:sz="0" w:space="0" w:color="auto"/>
                                            <w:left w:val="none" w:sz="0" w:space="0" w:color="auto"/>
                                            <w:bottom w:val="none" w:sz="0" w:space="0" w:color="auto"/>
                                            <w:right w:val="none" w:sz="0" w:space="0" w:color="auto"/>
                                          </w:divBdr>
                                          <w:divsChild>
                                            <w:div w:id="1320618590">
                                              <w:marLeft w:val="0"/>
                                              <w:marRight w:val="0"/>
                                              <w:marTop w:val="0"/>
                                              <w:marBottom w:val="0"/>
                                              <w:divBdr>
                                                <w:top w:val="none" w:sz="0" w:space="0" w:color="auto"/>
                                                <w:left w:val="none" w:sz="0" w:space="0" w:color="auto"/>
                                                <w:bottom w:val="none" w:sz="0" w:space="0" w:color="auto"/>
                                                <w:right w:val="none" w:sz="0" w:space="0" w:color="auto"/>
                                              </w:divBdr>
                                            </w:div>
                                          </w:divsChild>
                                        </w:div>
                                        <w:div w:id="1067604010">
                                          <w:marLeft w:val="0"/>
                                          <w:marRight w:val="0"/>
                                          <w:marTop w:val="0"/>
                                          <w:marBottom w:val="0"/>
                                          <w:divBdr>
                                            <w:top w:val="none" w:sz="0" w:space="0" w:color="auto"/>
                                            <w:left w:val="none" w:sz="0" w:space="0" w:color="auto"/>
                                            <w:bottom w:val="none" w:sz="0" w:space="0" w:color="auto"/>
                                            <w:right w:val="none" w:sz="0" w:space="0" w:color="auto"/>
                                          </w:divBdr>
                                          <w:divsChild>
                                            <w:div w:id="1233537848">
                                              <w:marLeft w:val="0"/>
                                              <w:marRight w:val="0"/>
                                              <w:marTop w:val="0"/>
                                              <w:marBottom w:val="0"/>
                                              <w:divBdr>
                                                <w:top w:val="none" w:sz="0" w:space="0" w:color="auto"/>
                                                <w:left w:val="none" w:sz="0" w:space="0" w:color="auto"/>
                                                <w:bottom w:val="none" w:sz="0" w:space="0" w:color="auto"/>
                                                <w:right w:val="none" w:sz="0" w:space="0" w:color="auto"/>
                                              </w:divBdr>
                                            </w:div>
                                          </w:divsChild>
                                        </w:div>
                                        <w:div w:id="805393239">
                                          <w:marLeft w:val="0"/>
                                          <w:marRight w:val="0"/>
                                          <w:marTop w:val="0"/>
                                          <w:marBottom w:val="0"/>
                                          <w:divBdr>
                                            <w:top w:val="none" w:sz="0" w:space="0" w:color="auto"/>
                                            <w:left w:val="none" w:sz="0" w:space="0" w:color="auto"/>
                                            <w:bottom w:val="none" w:sz="0" w:space="0" w:color="auto"/>
                                            <w:right w:val="none" w:sz="0" w:space="0" w:color="auto"/>
                                          </w:divBdr>
                                          <w:divsChild>
                                            <w:div w:id="304745317">
                                              <w:marLeft w:val="0"/>
                                              <w:marRight w:val="0"/>
                                              <w:marTop w:val="45"/>
                                              <w:marBottom w:val="45"/>
                                              <w:divBdr>
                                                <w:top w:val="none" w:sz="0" w:space="0" w:color="auto"/>
                                                <w:left w:val="none" w:sz="0" w:space="0" w:color="auto"/>
                                                <w:bottom w:val="none" w:sz="0" w:space="0" w:color="auto"/>
                                                <w:right w:val="none" w:sz="0" w:space="0" w:color="auto"/>
                                              </w:divBdr>
                                            </w:div>
                                          </w:divsChild>
                                        </w:div>
                                        <w:div w:id="402408255">
                                          <w:marLeft w:val="0"/>
                                          <w:marRight w:val="0"/>
                                          <w:marTop w:val="0"/>
                                          <w:marBottom w:val="0"/>
                                          <w:divBdr>
                                            <w:top w:val="none" w:sz="0" w:space="0" w:color="auto"/>
                                            <w:left w:val="none" w:sz="0" w:space="0" w:color="auto"/>
                                            <w:bottom w:val="none" w:sz="0" w:space="0" w:color="auto"/>
                                            <w:right w:val="none" w:sz="0" w:space="0" w:color="auto"/>
                                          </w:divBdr>
                                          <w:divsChild>
                                            <w:div w:id="1225678331">
                                              <w:marLeft w:val="0"/>
                                              <w:marRight w:val="0"/>
                                              <w:marTop w:val="45"/>
                                              <w:marBottom w:val="45"/>
                                              <w:divBdr>
                                                <w:top w:val="none" w:sz="0" w:space="0" w:color="auto"/>
                                                <w:left w:val="none" w:sz="0" w:space="0" w:color="auto"/>
                                                <w:bottom w:val="none" w:sz="0" w:space="0" w:color="auto"/>
                                                <w:right w:val="none" w:sz="0" w:space="0" w:color="auto"/>
                                              </w:divBdr>
                                            </w:div>
                                          </w:divsChild>
                                        </w:div>
                                        <w:div w:id="527793933">
                                          <w:marLeft w:val="0"/>
                                          <w:marRight w:val="0"/>
                                          <w:marTop w:val="0"/>
                                          <w:marBottom w:val="0"/>
                                          <w:divBdr>
                                            <w:top w:val="none" w:sz="0" w:space="0" w:color="auto"/>
                                            <w:left w:val="none" w:sz="0" w:space="0" w:color="auto"/>
                                            <w:bottom w:val="none" w:sz="0" w:space="0" w:color="auto"/>
                                            <w:right w:val="none" w:sz="0" w:space="0" w:color="auto"/>
                                          </w:divBdr>
                                          <w:divsChild>
                                            <w:div w:id="1567842091">
                                              <w:marLeft w:val="0"/>
                                              <w:marRight w:val="0"/>
                                              <w:marTop w:val="45"/>
                                              <w:marBottom w:val="45"/>
                                              <w:divBdr>
                                                <w:top w:val="none" w:sz="0" w:space="0" w:color="auto"/>
                                                <w:left w:val="none" w:sz="0" w:space="0" w:color="auto"/>
                                                <w:bottom w:val="none" w:sz="0" w:space="0" w:color="auto"/>
                                                <w:right w:val="none" w:sz="0" w:space="0" w:color="auto"/>
                                              </w:divBdr>
                                            </w:div>
                                          </w:divsChild>
                                        </w:div>
                                        <w:div w:id="1853300076">
                                          <w:marLeft w:val="0"/>
                                          <w:marRight w:val="0"/>
                                          <w:marTop w:val="0"/>
                                          <w:marBottom w:val="0"/>
                                          <w:divBdr>
                                            <w:top w:val="none" w:sz="0" w:space="0" w:color="auto"/>
                                            <w:left w:val="none" w:sz="0" w:space="0" w:color="auto"/>
                                            <w:bottom w:val="none" w:sz="0" w:space="0" w:color="auto"/>
                                            <w:right w:val="none" w:sz="0" w:space="0" w:color="auto"/>
                                          </w:divBdr>
                                          <w:divsChild>
                                            <w:div w:id="907499465">
                                              <w:marLeft w:val="0"/>
                                              <w:marRight w:val="0"/>
                                              <w:marTop w:val="45"/>
                                              <w:marBottom w:val="45"/>
                                              <w:divBdr>
                                                <w:top w:val="none" w:sz="0" w:space="0" w:color="auto"/>
                                                <w:left w:val="none" w:sz="0" w:space="0" w:color="auto"/>
                                                <w:bottom w:val="none" w:sz="0" w:space="0" w:color="auto"/>
                                                <w:right w:val="none" w:sz="0" w:space="0" w:color="auto"/>
                                              </w:divBdr>
                                            </w:div>
                                          </w:divsChild>
                                        </w:div>
                                        <w:div w:id="424109198">
                                          <w:marLeft w:val="0"/>
                                          <w:marRight w:val="0"/>
                                          <w:marTop w:val="0"/>
                                          <w:marBottom w:val="0"/>
                                          <w:divBdr>
                                            <w:top w:val="none" w:sz="0" w:space="0" w:color="auto"/>
                                            <w:left w:val="none" w:sz="0" w:space="0" w:color="auto"/>
                                            <w:bottom w:val="none" w:sz="0" w:space="0" w:color="auto"/>
                                            <w:right w:val="none" w:sz="0" w:space="0" w:color="auto"/>
                                          </w:divBdr>
                                          <w:divsChild>
                                            <w:div w:id="1436826138">
                                              <w:marLeft w:val="0"/>
                                              <w:marRight w:val="0"/>
                                              <w:marTop w:val="45"/>
                                              <w:marBottom w:val="45"/>
                                              <w:divBdr>
                                                <w:top w:val="none" w:sz="0" w:space="0" w:color="auto"/>
                                                <w:left w:val="none" w:sz="0" w:space="0" w:color="auto"/>
                                                <w:bottom w:val="none" w:sz="0" w:space="0" w:color="auto"/>
                                                <w:right w:val="none" w:sz="0" w:space="0" w:color="auto"/>
                                              </w:divBdr>
                                            </w:div>
                                          </w:divsChild>
                                        </w:div>
                                        <w:div w:id="1611621617">
                                          <w:marLeft w:val="0"/>
                                          <w:marRight w:val="0"/>
                                          <w:marTop w:val="0"/>
                                          <w:marBottom w:val="0"/>
                                          <w:divBdr>
                                            <w:top w:val="none" w:sz="0" w:space="0" w:color="auto"/>
                                            <w:left w:val="none" w:sz="0" w:space="0" w:color="auto"/>
                                            <w:bottom w:val="none" w:sz="0" w:space="0" w:color="auto"/>
                                            <w:right w:val="none" w:sz="0" w:space="0" w:color="auto"/>
                                          </w:divBdr>
                                          <w:divsChild>
                                            <w:div w:id="125968220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7636">
                  <w:marLeft w:val="3300"/>
                  <w:marRight w:val="0"/>
                  <w:marTop w:val="0"/>
                  <w:marBottom w:val="0"/>
                  <w:divBdr>
                    <w:top w:val="single" w:sz="2" w:space="0" w:color="A8A8A8"/>
                    <w:left w:val="single" w:sz="6" w:space="0" w:color="A8A8A8"/>
                    <w:bottom w:val="single" w:sz="2" w:space="0" w:color="A8A8A8"/>
                    <w:right w:val="single" w:sz="6" w:space="0" w:color="A8A8A8"/>
                  </w:divBdr>
                  <w:divsChild>
                    <w:div w:id="1750807112">
                      <w:marLeft w:val="-15"/>
                      <w:marRight w:val="-15"/>
                      <w:marTop w:val="0"/>
                      <w:marBottom w:val="0"/>
                      <w:divBdr>
                        <w:top w:val="none" w:sz="0" w:space="0" w:color="auto"/>
                        <w:left w:val="none" w:sz="0" w:space="0" w:color="auto"/>
                        <w:bottom w:val="none" w:sz="0" w:space="0" w:color="auto"/>
                        <w:right w:val="none" w:sz="0" w:space="0" w:color="auto"/>
                      </w:divBdr>
                      <w:divsChild>
                        <w:div w:id="17403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99790">
      <w:bodyDiv w:val="1"/>
      <w:marLeft w:val="0"/>
      <w:marRight w:val="0"/>
      <w:marTop w:val="0"/>
      <w:marBottom w:val="0"/>
      <w:divBdr>
        <w:top w:val="none" w:sz="0" w:space="0" w:color="auto"/>
        <w:left w:val="none" w:sz="0" w:space="0" w:color="auto"/>
        <w:bottom w:val="none" w:sz="0" w:space="0" w:color="auto"/>
        <w:right w:val="none" w:sz="0" w:space="0" w:color="auto"/>
      </w:divBdr>
      <w:divsChild>
        <w:div w:id="1958245907">
          <w:marLeft w:val="0"/>
          <w:marRight w:val="0"/>
          <w:marTop w:val="0"/>
          <w:marBottom w:val="0"/>
          <w:divBdr>
            <w:top w:val="none" w:sz="0" w:space="0" w:color="auto"/>
            <w:left w:val="none" w:sz="0" w:space="0" w:color="auto"/>
            <w:bottom w:val="none" w:sz="0" w:space="0" w:color="auto"/>
            <w:right w:val="none" w:sz="0" w:space="0" w:color="auto"/>
          </w:divBdr>
          <w:divsChild>
            <w:div w:id="1041982564">
              <w:marLeft w:val="0"/>
              <w:marRight w:val="0"/>
              <w:marTop w:val="0"/>
              <w:marBottom w:val="0"/>
              <w:divBdr>
                <w:top w:val="none" w:sz="0" w:space="0" w:color="auto"/>
                <w:left w:val="none" w:sz="0" w:space="0" w:color="auto"/>
                <w:bottom w:val="none" w:sz="0" w:space="0" w:color="auto"/>
                <w:right w:val="none" w:sz="0" w:space="0" w:color="auto"/>
              </w:divBdr>
              <w:divsChild>
                <w:div w:id="1407806343">
                  <w:marLeft w:val="0"/>
                  <w:marRight w:val="0"/>
                  <w:marTop w:val="0"/>
                  <w:marBottom w:val="0"/>
                  <w:divBdr>
                    <w:top w:val="none" w:sz="0" w:space="0" w:color="auto"/>
                    <w:left w:val="none" w:sz="0" w:space="0" w:color="auto"/>
                    <w:bottom w:val="none" w:sz="0" w:space="0" w:color="auto"/>
                    <w:right w:val="none" w:sz="0" w:space="0" w:color="auto"/>
                  </w:divBdr>
                  <w:divsChild>
                    <w:div w:id="1749955283">
                      <w:marLeft w:val="0"/>
                      <w:marRight w:val="0"/>
                      <w:marTop w:val="0"/>
                      <w:marBottom w:val="0"/>
                      <w:divBdr>
                        <w:top w:val="none" w:sz="0" w:space="0" w:color="auto"/>
                        <w:left w:val="none" w:sz="0" w:space="0" w:color="auto"/>
                        <w:bottom w:val="none" w:sz="0" w:space="0" w:color="auto"/>
                        <w:right w:val="none" w:sz="0" w:space="0" w:color="auto"/>
                      </w:divBdr>
                      <w:divsChild>
                        <w:div w:id="590744976">
                          <w:marLeft w:val="0"/>
                          <w:marRight w:val="0"/>
                          <w:marTop w:val="0"/>
                          <w:marBottom w:val="0"/>
                          <w:divBdr>
                            <w:top w:val="none" w:sz="0" w:space="0" w:color="auto"/>
                            <w:left w:val="none" w:sz="0" w:space="0" w:color="auto"/>
                            <w:bottom w:val="none" w:sz="0" w:space="0" w:color="auto"/>
                            <w:right w:val="none" w:sz="0" w:space="0" w:color="auto"/>
                          </w:divBdr>
                          <w:divsChild>
                            <w:div w:id="7685226">
                              <w:marLeft w:val="0"/>
                              <w:marRight w:val="0"/>
                              <w:marTop w:val="0"/>
                              <w:marBottom w:val="0"/>
                              <w:divBdr>
                                <w:top w:val="none" w:sz="0" w:space="0" w:color="auto"/>
                                <w:left w:val="none" w:sz="0" w:space="0" w:color="auto"/>
                                <w:bottom w:val="none" w:sz="0" w:space="0" w:color="auto"/>
                                <w:right w:val="none" w:sz="0" w:space="0" w:color="auto"/>
                              </w:divBdr>
                              <w:divsChild>
                                <w:div w:id="1676615969">
                                  <w:marLeft w:val="0"/>
                                  <w:marRight w:val="0"/>
                                  <w:marTop w:val="0"/>
                                  <w:marBottom w:val="0"/>
                                  <w:divBdr>
                                    <w:top w:val="none" w:sz="0" w:space="0" w:color="auto"/>
                                    <w:left w:val="none" w:sz="0" w:space="0" w:color="auto"/>
                                    <w:bottom w:val="none" w:sz="0" w:space="0" w:color="auto"/>
                                    <w:right w:val="none" w:sz="0" w:space="0" w:color="auto"/>
                                  </w:divBdr>
                                  <w:divsChild>
                                    <w:div w:id="1218664744">
                                      <w:marLeft w:val="0"/>
                                      <w:marRight w:val="0"/>
                                      <w:marTop w:val="0"/>
                                      <w:marBottom w:val="0"/>
                                      <w:divBdr>
                                        <w:top w:val="none" w:sz="0" w:space="0" w:color="auto"/>
                                        <w:left w:val="none" w:sz="0" w:space="0" w:color="auto"/>
                                        <w:bottom w:val="none" w:sz="0" w:space="0" w:color="auto"/>
                                        <w:right w:val="none" w:sz="0" w:space="0" w:color="auto"/>
                                      </w:divBdr>
                                      <w:divsChild>
                                        <w:div w:id="707605569">
                                          <w:marLeft w:val="0"/>
                                          <w:marRight w:val="0"/>
                                          <w:marTop w:val="0"/>
                                          <w:marBottom w:val="0"/>
                                          <w:divBdr>
                                            <w:top w:val="none" w:sz="0" w:space="0" w:color="auto"/>
                                            <w:left w:val="none" w:sz="0" w:space="0" w:color="auto"/>
                                            <w:bottom w:val="none" w:sz="0" w:space="0" w:color="auto"/>
                                            <w:right w:val="none" w:sz="0" w:space="0" w:color="auto"/>
                                          </w:divBdr>
                                          <w:divsChild>
                                            <w:div w:id="799570797">
                                              <w:marLeft w:val="0"/>
                                              <w:marRight w:val="0"/>
                                              <w:marTop w:val="0"/>
                                              <w:marBottom w:val="0"/>
                                              <w:divBdr>
                                                <w:top w:val="none" w:sz="0" w:space="0" w:color="auto"/>
                                                <w:left w:val="none" w:sz="0" w:space="0" w:color="auto"/>
                                                <w:bottom w:val="none" w:sz="0" w:space="0" w:color="auto"/>
                                                <w:right w:val="none" w:sz="0" w:space="0" w:color="auto"/>
                                              </w:divBdr>
                                              <w:divsChild>
                                                <w:div w:id="8404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7838474">
      <w:bodyDiv w:val="1"/>
      <w:marLeft w:val="0"/>
      <w:marRight w:val="0"/>
      <w:marTop w:val="0"/>
      <w:marBottom w:val="0"/>
      <w:divBdr>
        <w:top w:val="none" w:sz="0" w:space="0" w:color="auto"/>
        <w:left w:val="none" w:sz="0" w:space="0" w:color="auto"/>
        <w:bottom w:val="none" w:sz="0" w:space="0" w:color="auto"/>
        <w:right w:val="none" w:sz="0" w:space="0" w:color="auto"/>
      </w:divBdr>
      <w:divsChild>
        <w:div w:id="59838437">
          <w:marLeft w:val="0"/>
          <w:marRight w:val="0"/>
          <w:marTop w:val="0"/>
          <w:marBottom w:val="0"/>
          <w:divBdr>
            <w:top w:val="none" w:sz="0" w:space="0" w:color="auto"/>
            <w:left w:val="none" w:sz="0" w:space="0" w:color="auto"/>
            <w:bottom w:val="none" w:sz="0" w:space="0" w:color="auto"/>
            <w:right w:val="none" w:sz="0" w:space="0" w:color="auto"/>
          </w:divBdr>
          <w:divsChild>
            <w:div w:id="1728185938">
              <w:marLeft w:val="0"/>
              <w:marRight w:val="0"/>
              <w:marTop w:val="0"/>
              <w:marBottom w:val="0"/>
              <w:divBdr>
                <w:top w:val="none" w:sz="0" w:space="0" w:color="auto"/>
                <w:left w:val="none" w:sz="0" w:space="0" w:color="auto"/>
                <w:bottom w:val="none" w:sz="0" w:space="0" w:color="auto"/>
                <w:right w:val="none" w:sz="0" w:space="0" w:color="auto"/>
              </w:divBdr>
              <w:divsChild>
                <w:div w:id="761225048">
                  <w:marLeft w:val="0"/>
                  <w:marRight w:val="0"/>
                  <w:marTop w:val="0"/>
                  <w:marBottom w:val="0"/>
                  <w:divBdr>
                    <w:top w:val="none" w:sz="0" w:space="0" w:color="auto"/>
                    <w:left w:val="none" w:sz="0" w:space="0" w:color="auto"/>
                    <w:bottom w:val="none" w:sz="0" w:space="0" w:color="auto"/>
                    <w:right w:val="none" w:sz="0" w:space="0" w:color="auto"/>
                  </w:divBdr>
                  <w:divsChild>
                    <w:div w:id="1404568814">
                      <w:marLeft w:val="0"/>
                      <w:marRight w:val="0"/>
                      <w:marTop w:val="0"/>
                      <w:marBottom w:val="0"/>
                      <w:divBdr>
                        <w:top w:val="none" w:sz="0" w:space="0" w:color="auto"/>
                        <w:left w:val="none" w:sz="0" w:space="0" w:color="auto"/>
                        <w:bottom w:val="none" w:sz="0" w:space="0" w:color="auto"/>
                        <w:right w:val="none" w:sz="0" w:space="0" w:color="auto"/>
                      </w:divBdr>
                      <w:divsChild>
                        <w:div w:id="1187256647">
                          <w:marLeft w:val="0"/>
                          <w:marRight w:val="0"/>
                          <w:marTop w:val="0"/>
                          <w:marBottom w:val="0"/>
                          <w:divBdr>
                            <w:top w:val="none" w:sz="0" w:space="0" w:color="auto"/>
                            <w:left w:val="none" w:sz="0" w:space="0" w:color="auto"/>
                            <w:bottom w:val="none" w:sz="0" w:space="0" w:color="auto"/>
                            <w:right w:val="none" w:sz="0" w:space="0" w:color="auto"/>
                          </w:divBdr>
                          <w:divsChild>
                            <w:div w:id="957377015">
                              <w:marLeft w:val="0"/>
                              <w:marRight w:val="0"/>
                              <w:marTop w:val="0"/>
                              <w:marBottom w:val="0"/>
                              <w:divBdr>
                                <w:top w:val="none" w:sz="0" w:space="0" w:color="auto"/>
                                <w:left w:val="none" w:sz="0" w:space="0" w:color="auto"/>
                                <w:bottom w:val="none" w:sz="0" w:space="0" w:color="auto"/>
                                <w:right w:val="none" w:sz="0" w:space="0" w:color="auto"/>
                              </w:divBdr>
                              <w:divsChild>
                                <w:div w:id="1101216637">
                                  <w:marLeft w:val="0"/>
                                  <w:marRight w:val="0"/>
                                  <w:marTop w:val="0"/>
                                  <w:marBottom w:val="0"/>
                                  <w:divBdr>
                                    <w:top w:val="none" w:sz="0" w:space="0" w:color="auto"/>
                                    <w:left w:val="none" w:sz="0" w:space="0" w:color="auto"/>
                                    <w:bottom w:val="none" w:sz="0" w:space="0" w:color="auto"/>
                                    <w:right w:val="none" w:sz="0" w:space="0" w:color="auto"/>
                                  </w:divBdr>
                                  <w:divsChild>
                                    <w:div w:id="1278874860">
                                      <w:marLeft w:val="0"/>
                                      <w:marRight w:val="0"/>
                                      <w:marTop w:val="0"/>
                                      <w:marBottom w:val="0"/>
                                      <w:divBdr>
                                        <w:top w:val="none" w:sz="0" w:space="0" w:color="auto"/>
                                        <w:left w:val="none" w:sz="0" w:space="0" w:color="auto"/>
                                        <w:bottom w:val="none" w:sz="0" w:space="0" w:color="auto"/>
                                        <w:right w:val="none" w:sz="0" w:space="0" w:color="auto"/>
                                      </w:divBdr>
                                      <w:divsChild>
                                        <w:div w:id="1344353829">
                                          <w:marLeft w:val="0"/>
                                          <w:marRight w:val="0"/>
                                          <w:marTop w:val="0"/>
                                          <w:marBottom w:val="0"/>
                                          <w:divBdr>
                                            <w:top w:val="none" w:sz="0" w:space="0" w:color="auto"/>
                                            <w:left w:val="none" w:sz="0" w:space="0" w:color="auto"/>
                                            <w:bottom w:val="none" w:sz="0" w:space="0" w:color="auto"/>
                                            <w:right w:val="none" w:sz="0" w:space="0" w:color="auto"/>
                                          </w:divBdr>
                                          <w:divsChild>
                                            <w:div w:id="1578126116">
                                              <w:marLeft w:val="0"/>
                                              <w:marRight w:val="0"/>
                                              <w:marTop w:val="0"/>
                                              <w:marBottom w:val="0"/>
                                              <w:divBdr>
                                                <w:top w:val="none" w:sz="0" w:space="0" w:color="auto"/>
                                                <w:left w:val="none" w:sz="0" w:space="0" w:color="auto"/>
                                                <w:bottom w:val="none" w:sz="0" w:space="0" w:color="auto"/>
                                                <w:right w:val="none" w:sz="0" w:space="0" w:color="auto"/>
                                              </w:divBdr>
                                              <w:divsChild>
                                                <w:div w:id="1607691470">
                                                  <w:marLeft w:val="0"/>
                                                  <w:marRight w:val="0"/>
                                                  <w:marTop w:val="0"/>
                                                  <w:marBottom w:val="0"/>
                                                  <w:divBdr>
                                                    <w:top w:val="none" w:sz="0" w:space="0" w:color="auto"/>
                                                    <w:left w:val="none" w:sz="0" w:space="0" w:color="auto"/>
                                                    <w:bottom w:val="none" w:sz="0" w:space="0" w:color="auto"/>
                                                    <w:right w:val="none" w:sz="0" w:space="0" w:color="auto"/>
                                                  </w:divBdr>
                                                </w:div>
                                                <w:div w:id="13367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6963943">
      <w:bodyDiv w:val="1"/>
      <w:marLeft w:val="0"/>
      <w:marRight w:val="0"/>
      <w:marTop w:val="0"/>
      <w:marBottom w:val="0"/>
      <w:divBdr>
        <w:top w:val="none" w:sz="0" w:space="0" w:color="auto"/>
        <w:left w:val="none" w:sz="0" w:space="0" w:color="auto"/>
        <w:bottom w:val="none" w:sz="0" w:space="0" w:color="auto"/>
        <w:right w:val="none" w:sz="0" w:space="0" w:color="auto"/>
      </w:divBdr>
      <w:divsChild>
        <w:div w:id="1031419877">
          <w:marLeft w:val="0"/>
          <w:marRight w:val="0"/>
          <w:marTop w:val="0"/>
          <w:marBottom w:val="0"/>
          <w:divBdr>
            <w:top w:val="none" w:sz="0" w:space="0" w:color="auto"/>
            <w:left w:val="none" w:sz="0" w:space="0" w:color="auto"/>
            <w:bottom w:val="none" w:sz="0" w:space="0" w:color="auto"/>
            <w:right w:val="none" w:sz="0" w:space="0" w:color="auto"/>
          </w:divBdr>
          <w:divsChild>
            <w:div w:id="30039038">
              <w:marLeft w:val="0"/>
              <w:marRight w:val="0"/>
              <w:marTop w:val="0"/>
              <w:marBottom w:val="0"/>
              <w:divBdr>
                <w:top w:val="none" w:sz="0" w:space="0" w:color="auto"/>
                <w:left w:val="none" w:sz="0" w:space="0" w:color="auto"/>
                <w:bottom w:val="none" w:sz="0" w:space="0" w:color="auto"/>
                <w:right w:val="none" w:sz="0" w:space="0" w:color="auto"/>
              </w:divBdr>
              <w:divsChild>
                <w:div w:id="1813791171">
                  <w:marLeft w:val="0"/>
                  <w:marRight w:val="0"/>
                  <w:marTop w:val="0"/>
                  <w:marBottom w:val="0"/>
                  <w:divBdr>
                    <w:top w:val="none" w:sz="0" w:space="0" w:color="auto"/>
                    <w:left w:val="none" w:sz="0" w:space="0" w:color="auto"/>
                    <w:bottom w:val="none" w:sz="0" w:space="0" w:color="auto"/>
                    <w:right w:val="none" w:sz="0" w:space="0" w:color="auto"/>
                  </w:divBdr>
                  <w:divsChild>
                    <w:div w:id="1094010000">
                      <w:marLeft w:val="0"/>
                      <w:marRight w:val="0"/>
                      <w:marTop w:val="0"/>
                      <w:marBottom w:val="0"/>
                      <w:divBdr>
                        <w:top w:val="none" w:sz="0" w:space="0" w:color="auto"/>
                        <w:left w:val="none" w:sz="0" w:space="0" w:color="auto"/>
                        <w:bottom w:val="none" w:sz="0" w:space="0" w:color="auto"/>
                        <w:right w:val="none" w:sz="0" w:space="0" w:color="auto"/>
                      </w:divBdr>
                      <w:divsChild>
                        <w:div w:id="1263100826">
                          <w:marLeft w:val="0"/>
                          <w:marRight w:val="0"/>
                          <w:marTop w:val="0"/>
                          <w:marBottom w:val="0"/>
                          <w:divBdr>
                            <w:top w:val="none" w:sz="0" w:space="0" w:color="auto"/>
                            <w:left w:val="none" w:sz="0" w:space="0" w:color="auto"/>
                            <w:bottom w:val="none" w:sz="0" w:space="0" w:color="auto"/>
                            <w:right w:val="none" w:sz="0" w:space="0" w:color="auto"/>
                          </w:divBdr>
                          <w:divsChild>
                            <w:div w:id="294220797">
                              <w:marLeft w:val="0"/>
                              <w:marRight w:val="0"/>
                              <w:marTop w:val="0"/>
                              <w:marBottom w:val="0"/>
                              <w:divBdr>
                                <w:top w:val="none" w:sz="0" w:space="0" w:color="auto"/>
                                <w:left w:val="none" w:sz="0" w:space="0" w:color="auto"/>
                                <w:bottom w:val="none" w:sz="0" w:space="0" w:color="auto"/>
                                <w:right w:val="none" w:sz="0" w:space="0" w:color="auto"/>
                              </w:divBdr>
                              <w:divsChild>
                                <w:div w:id="1014461295">
                                  <w:marLeft w:val="0"/>
                                  <w:marRight w:val="0"/>
                                  <w:marTop w:val="0"/>
                                  <w:marBottom w:val="0"/>
                                  <w:divBdr>
                                    <w:top w:val="none" w:sz="0" w:space="0" w:color="auto"/>
                                    <w:left w:val="none" w:sz="0" w:space="0" w:color="auto"/>
                                    <w:bottom w:val="none" w:sz="0" w:space="0" w:color="auto"/>
                                    <w:right w:val="none" w:sz="0" w:space="0" w:color="auto"/>
                                  </w:divBdr>
                                  <w:divsChild>
                                    <w:div w:id="1009716910">
                                      <w:marLeft w:val="0"/>
                                      <w:marRight w:val="0"/>
                                      <w:marTop w:val="0"/>
                                      <w:marBottom w:val="0"/>
                                      <w:divBdr>
                                        <w:top w:val="none" w:sz="0" w:space="0" w:color="auto"/>
                                        <w:left w:val="none" w:sz="0" w:space="0" w:color="auto"/>
                                        <w:bottom w:val="none" w:sz="0" w:space="0" w:color="auto"/>
                                        <w:right w:val="none" w:sz="0" w:space="0" w:color="auto"/>
                                      </w:divBdr>
                                      <w:divsChild>
                                        <w:div w:id="839348607">
                                          <w:marLeft w:val="0"/>
                                          <w:marRight w:val="0"/>
                                          <w:marTop w:val="0"/>
                                          <w:marBottom w:val="0"/>
                                          <w:divBdr>
                                            <w:top w:val="none" w:sz="0" w:space="0" w:color="auto"/>
                                            <w:left w:val="none" w:sz="0" w:space="0" w:color="auto"/>
                                            <w:bottom w:val="none" w:sz="0" w:space="0" w:color="auto"/>
                                            <w:right w:val="none" w:sz="0" w:space="0" w:color="auto"/>
                                          </w:divBdr>
                                          <w:divsChild>
                                            <w:div w:id="1441293911">
                                              <w:marLeft w:val="0"/>
                                              <w:marRight w:val="0"/>
                                              <w:marTop w:val="0"/>
                                              <w:marBottom w:val="0"/>
                                              <w:divBdr>
                                                <w:top w:val="none" w:sz="0" w:space="0" w:color="auto"/>
                                                <w:left w:val="none" w:sz="0" w:space="0" w:color="auto"/>
                                                <w:bottom w:val="none" w:sz="0" w:space="0" w:color="auto"/>
                                                <w:right w:val="none" w:sz="0" w:space="0" w:color="auto"/>
                                              </w:divBdr>
                                              <w:divsChild>
                                                <w:div w:id="6665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3815282">
      <w:bodyDiv w:val="1"/>
      <w:marLeft w:val="0"/>
      <w:marRight w:val="0"/>
      <w:marTop w:val="0"/>
      <w:marBottom w:val="0"/>
      <w:divBdr>
        <w:top w:val="none" w:sz="0" w:space="0" w:color="auto"/>
        <w:left w:val="none" w:sz="0" w:space="0" w:color="auto"/>
        <w:bottom w:val="none" w:sz="0" w:space="0" w:color="auto"/>
        <w:right w:val="none" w:sz="0" w:space="0" w:color="auto"/>
      </w:divBdr>
      <w:divsChild>
        <w:div w:id="787773779">
          <w:marLeft w:val="0"/>
          <w:marRight w:val="0"/>
          <w:marTop w:val="0"/>
          <w:marBottom w:val="0"/>
          <w:divBdr>
            <w:top w:val="none" w:sz="0" w:space="0" w:color="auto"/>
            <w:left w:val="none" w:sz="0" w:space="0" w:color="auto"/>
            <w:bottom w:val="none" w:sz="0" w:space="0" w:color="auto"/>
            <w:right w:val="none" w:sz="0" w:space="0" w:color="auto"/>
          </w:divBdr>
          <w:divsChild>
            <w:div w:id="1408765540">
              <w:marLeft w:val="0"/>
              <w:marRight w:val="0"/>
              <w:marTop w:val="0"/>
              <w:marBottom w:val="0"/>
              <w:divBdr>
                <w:top w:val="none" w:sz="0" w:space="0" w:color="auto"/>
                <w:left w:val="none" w:sz="0" w:space="0" w:color="auto"/>
                <w:bottom w:val="none" w:sz="0" w:space="0" w:color="auto"/>
                <w:right w:val="none" w:sz="0" w:space="0" w:color="auto"/>
              </w:divBdr>
              <w:divsChild>
                <w:div w:id="1657952571">
                  <w:marLeft w:val="0"/>
                  <w:marRight w:val="0"/>
                  <w:marTop w:val="0"/>
                  <w:marBottom w:val="0"/>
                  <w:divBdr>
                    <w:top w:val="none" w:sz="0" w:space="0" w:color="auto"/>
                    <w:left w:val="none" w:sz="0" w:space="0" w:color="auto"/>
                    <w:bottom w:val="none" w:sz="0" w:space="0" w:color="auto"/>
                    <w:right w:val="none" w:sz="0" w:space="0" w:color="auto"/>
                  </w:divBdr>
                  <w:divsChild>
                    <w:div w:id="1101337377">
                      <w:marLeft w:val="0"/>
                      <w:marRight w:val="0"/>
                      <w:marTop w:val="0"/>
                      <w:marBottom w:val="0"/>
                      <w:divBdr>
                        <w:top w:val="none" w:sz="0" w:space="0" w:color="auto"/>
                        <w:left w:val="none" w:sz="0" w:space="0" w:color="auto"/>
                        <w:bottom w:val="none" w:sz="0" w:space="0" w:color="auto"/>
                        <w:right w:val="none" w:sz="0" w:space="0" w:color="auto"/>
                      </w:divBdr>
                      <w:divsChild>
                        <w:div w:id="1435050361">
                          <w:marLeft w:val="0"/>
                          <w:marRight w:val="0"/>
                          <w:marTop w:val="0"/>
                          <w:marBottom w:val="0"/>
                          <w:divBdr>
                            <w:top w:val="none" w:sz="0" w:space="0" w:color="auto"/>
                            <w:left w:val="none" w:sz="0" w:space="0" w:color="auto"/>
                            <w:bottom w:val="none" w:sz="0" w:space="0" w:color="auto"/>
                            <w:right w:val="none" w:sz="0" w:space="0" w:color="auto"/>
                          </w:divBdr>
                          <w:divsChild>
                            <w:div w:id="2021855706">
                              <w:marLeft w:val="0"/>
                              <w:marRight w:val="0"/>
                              <w:marTop w:val="0"/>
                              <w:marBottom w:val="0"/>
                              <w:divBdr>
                                <w:top w:val="none" w:sz="0" w:space="0" w:color="auto"/>
                                <w:left w:val="none" w:sz="0" w:space="0" w:color="auto"/>
                                <w:bottom w:val="none" w:sz="0" w:space="0" w:color="auto"/>
                                <w:right w:val="none" w:sz="0" w:space="0" w:color="auto"/>
                              </w:divBdr>
                              <w:divsChild>
                                <w:div w:id="654770356">
                                  <w:marLeft w:val="0"/>
                                  <w:marRight w:val="0"/>
                                  <w:marTop w:val="0"/>
                                  <w:marBottom w:val="0"/>
                                  <w:divBdr>
                                    <w:top w:val="none" w:sz="0" w:space="0" w:color="auto"/>
                                    <w:left w:val="none" w:sz="0" w:space="0" w:color="auto"/>
                                    <w:bottom w:val="none" w:sz="0" w:space="0" w:color="auto"/>
                                    <w:right w:val="none" w:sz="0" w:space="0" w:color="auto"/>
                                  </w:divBdr>
                                  <w:divsChild>
                                    <w:div w:id="1571426693">
                                      <w:marLeft w:val="0"/>
                                      <w:marRight w:val="0"/>
                                      <w:marTop w:val="0"/>
                                      <w:marBottom w:val="0"/>
                                      <w:divBdr>
                                        <w:top w:val="none" w:sz="0" w:space="0" w:color="auto"/>
                                        <w:left w:val="none" w:sz="0" w:space="0" w:color="auto"/>
                                        <w:bottom w:val="none" w:sz="0" w:space="0" w:color="auto"/>
                                        <w:right w:val="none" w:sz="0" w:space="0" w:color="auto"/>
                                      </w:divBdr>
                                      <w:divsChild>
                                        <w:div w:id="1811287667">
                                          <w:marLeft w:val="0"/>
                                          <w:marRight w:val="0"/>
                                          <w:marTop w:val="0"/>
                                          <w:marBottom w:val="0"/>
                                          <w:divBdr>
                                            <w:top w:val="none" w:sz="0" w:space="0" w:color="auto"/>
                                            <w:left w:val="none" w:sz="0" w:space="0" w:color="auto"/>
                                            <w:bottom w:val="none" w:sz="0" w:space="0" w:color="auto"/>
                                            <w:right w:val="none" w:sz="0" w:space="0" w:color="auto"/>
                                          </w:divBdr>
                                          <w:divsChild>
                                            <w:div w:id="310796724">
                                              <w:marLeft w:val="0"/>
                                              <w:marRight w:val="0"/>
                                              <w:marTop w:val="0"/>
                                              <w:marBottom w:val="0"/>
                                              <w:divBdr>
                                                <w:top w:val="none" w:sz="0" w:space="0" w:color="auto"/>
                                                <w:left w:val="none" w:sz="0" w:space="0" w:color="auto"/>
                                                <w:bottom w:val="none" w:sz="0" w:space="0" w:color="auto"/>
                                                <w:right w:val="none" w:sz="0" w:space="0" w:color="auto"/>
                                              </w:divBdr>
                                              <w:divsChild>
                                                <w:div w:id="86975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830069">
      <w:bodyDiv w:val="1"/>
      <w:marLeft w:val="0"/>
      <w:marRight w:val="0"/>
      <w:marTop w:val="0"/>
      <w:marBottom w:val="0"/>
      <w:divBdr>
        <w:top w:val="none" w:sz="0" w:space="0" w:color="auto"/>
        <w:left w:val="none" w:sz="0" w:space="0" w:color="auto"/>
        <w:bottom w:val="none" w:sz="0" w:space="0" w:color="auto"/>
        <w:right w:val="none" w:sz="0" w:space="0" w:color="auto"/>
      </w:divBdr>
      <w:divsChild>
        <w:div w:id="452404960">
          <w:marLeft w:val="0"/>
          <w:marRight w:val="0"/>
          <w:marTop w:val="0"/>
          <w:marBottom w:val="0"/>
          <w:divBdr>
            <w:top w:val="none" w:sz="0" w:space="0" w:color="auto"/>
            <w:left w:val="none" w:sz="0" w:space="0" w:color="auto"/>
            <w:bottom w:val="none" w:sz="0" w:space="0" w:color="auto"/>
            <w:right w:val="none" w:sz="0" w:space="0" w:color="auto"/>
          </w:divBdr>
          <w:divsChild>
            <w:div w:id="776409000">
              <w:marLeft w:val="0"/>
              <w:marRight w:val="0"/>
              <w:marTop w:val="0"/>
              <w:marBottom w:val="0"/>
              <w:divBdr>
                <w:top w:val="none" w:sz="0" w:space="0" w:color="auto"/>
                <w:left w:val="none" w:sz="0" w:space="0" w:color="auto"/>
                <w:bottom w:val="none" w:sz="0" w:space="0" w:color="auto"/>
                <w:right w:val="none" w:sz="0" w:space="0" w:color="auto"/>
              </w:divBdr>
              <w:divsChild>
                <w:div w:id="548418558">
                  <w:marLeft w:val="0"/>
                  <w:marRight w:val="0"/>
                  <w:marTop w:val="0"/>
                  <w:marBottom w:val="0"/>
                  <w:divBdr>
                    <w:top w:val="none" w:sz="0" w:space="0" w:color="auto"/>
                    <w:left w:val="none" w:sz="0" w:space="0" w:color="auto"/>
                    <w:bottom w:val="none" w:sz="0" w:space="0" w:color="auto"/>
                    <w:right w:val="none" w:sz="0" w:space="0" w:color="auto"/>
                  </w:divBdr>
                  <w:divsChild>
                    <w:div w:id="1694066319">
                      <w:marLeft w:val="0"/>
                      <w:marRight w:val="0"/>
                      <w:marTop w:val="0"/>
                      <w:marBottom w:val="0"/>
                      <w:divBdr>
                        <w:top w:val="none" w:sz="0" w:space="0" w:color="auto"/>
                        <w:left w:val="none" w:sz="0" w:space="0" w:color="auto"/>
                        <w:bottom w:val="none" w:sz="0" w:space="0" w:color="auto"/>
                        <w:right w:val="none" w:sz="0" w:space="0" w:color="auto"/>
                      </w:divBdr>
                      <w:divsChild>
                        <w:div w:id="442306233">
                          <w:marLeft w:val="0"/>
                          <w:marRight w:val="0"/>
                          <w:marTop w:val="0"/>
                          <w:marBottom w:val="0"/>
                          <w:divBdr>
                            <w:top w:val="none" w:sz="0" w:space="0" w:color="auto"/>
                            <w:left w:val="none" w:sz="0" w:space="0" w:color="auto"/>
                            <w:bottom w:val="none" w:sz="0" w:space="0" w:color="auto"/>
                            <w:right w:val="none" w:sz="0" w:space="0" w:color="auto"/>
                          </w:divBdr>
                          <w:divsChild>
                            <w:div w:id="771242652">
                              <w:marLeft w:val="0"/>
                              <w:marRight w:val="0"/>
                              <w:marTop w:val="0"/>
                              <w:marBottom w:val="0"/>
                              <w:divBdr>
                                <w:top w:val="none" w:sz="0" w:space="0" w:color="auto"/>
                                <w:left w:val="none" w:sz="0" w:space="0" w:color="auto"/>
                                <w:bottom w:val="none" w:sz="0" w:space="0" w:color="auto"/>
                                <w:right w:val="none" w:sz="0" w:space="0" w:color="auto"/>
                              </w:divBdr>
                              <w:divsChild>
                                <w:div w:id="990408126">
                                  <w:marLeft w:val="0"/>
                                  <w:marRight w:val="0"/>
                                  <w:marTop w:val="0"/>
                                  <w:marBottom w:val="0"/>
                                  <w:divBdr>
                                    <w:top w:val="none" w:sz="0" w:space="0" w:color="auto"/>
                                    <w:left w:val="none" w:sz="0" w:space="0" w:color="auto"/>
                                    <w:bottom w:val="none" w:sz="0" w:space="0" w:color="auto"/>
                                    <w:right w:val="none" w:sz="0" w:space="0" w:color="auto"/>
                                  </w:divBdr>
                                  <w:divsChild>
                                    <w:div w:id="1932397340">
                                      <w:marLeft w:val="0"/>
                                      <w:marRight w:val="0"/>
                                      <w:marTop w:val="0"/>
                                      <w:marBottom w:val="0"/>
                                      <w:divBdr>
                                        <w:top w:val="none" w:sz="0" w:space="0" w:color="auto"/>
                                        <w:left w:val="none" w:sz="0" w:space="0" w:color="auto"/>
                                        <w:bottom w:val="none" w:sz="0" w:space="0" w:color="auto"/>
                                        <w:right w:val="none" w:sz="0" w:space="0" w:color="auto"/>
                                      </w:divBdr>
                                      <w:divsChild>
                                        <w:div w:id="899942470">
                                          <w:marLeft w:val="0"/>
                                          <w:marRight w:val="0"/>
                                          <w:marTop w:val="0"/>
                                          <w:marBottom w:val="0"/>
                                          <w:divBdr>
                                            <w:top w:val="none" w:sz="0" w:space="0" w:color="auto"/>
                                            <w:left w:val="none" w:sz="0" w:space="0" w:color="auto"/>
                                            <w:bottom w:val="none" w:sz="0" w:space="0" w:color="auto"/>
                                            <w:right w:val="none" w:sz="0" w:space="0" w:color="auto"/>
                                          </w:divBdr>
                                          <w:divsChild>
                                            <w:div w:id="1980914449">
                                              <w:marLeft w:val="0"/>
                                              <w:marRight w:val="0"/>
                                              <w:marTop w:val="0"/>
                                              <w:marBottom w:val="0"/>
                                              <w:divBdr>
                                                <w:top w:val="none" w:sz="0" w:space="0" w:color="auto"/>
                                                <w:left w:val="none" w:sz="0" w:space="0" w:color="auto"/>
                                                <w:bottom w:val="none" w:sz="0" w:space="0" w:color="auto"/>
                                                <w:right w:val="none" w:sz="0" w:space="0" w:color="auto"/>
                                              </w:divBdr>
                                              <w:divsChild>
                                                <w:div w:id="11046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nsult.moretonbay.qld.gov.au/portal/mbrcpsv3?pointId=s1332743658181" TargetMode="External"/><Relationship Id="rId117" Type="http://schemas.openxmlformats.org/officeDocument/2006/relationships/image" Target="media/image12.png"/><Relationship Id="rId21"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63" Type="http://schemas.openxmlformats.org/officeDocument/2006/relationships/hyperlink" Target="http://consult.moretonbay.qld.gov.au/portal/mbrcpsv3?pointId=s1332743658181" TargetMode="External"/><Relationship Id="rId68" Type="http://schemas.openxmlformats.org/officeDocument/2006/relationships/hyperlink" Target="http://consult.moretonbay.qld.gov.au/portal/mbrcpsv3?pointId=s1332743658181" TargetMode="External"/><Relationship Id="rId84" Type="http://schemas.openxmlformats.org/officeDocument/2006/relationships/hyperlink" Target="http://consult.moretonbay.qld.gov.au/portal/mbrcpsv3?pointId=s1332743658181" TargetMode="External"/><Relationship Id="rId89" Type="http://schemas.openxmlformats.org/officeDocument/2006/relationships/hyperlink" Target="http://consult.moretonbay.qld.gov.au/portal/mbrcpsv3?pointId=s1332743658181" TargetMode="External"/><Relationship Id="rId112" Type="http://schemas.openxmlformats.org/officeDocument/2006/relationships/hyperlink" Target="http://consult.moretonbay.qld.gov.au/events/3497/popimage_d60297e184893.html" TargetMode="External"/><Relationship Id="rId16" Type="http://schemas.openxmlformats.org/officeDocument/2006/relationships/hyperlink" Target="http://consult.moretonbay.qld.gov.au/portal/mbrcpsv3?pointId=s1332743658181" TargetMode="External"/><Relationship Id="rId107" Type="http://schemas.openxmlformats.org/officeDocument/2006/relationships/hyperlink" Target="http://consult.moretonbay.qld.gov.au/portal/mbrcpsv3?pointId=s1332743658181" TargetMode="External"/><Relationship Id="rId11" Type="http://schemas.openxmlformats.org/officeDocument/2006/relationships/hyperlink" Target="http://consult.moretonbay.qld.gov.au/portal/mbrcpsv3?pointId=s1332743658181" TargetMode="External"/><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74" Type="http://schemas.openxmlformats.org/officeDocument/2006/relationships/hyperlink" Target="http://consult.moretonbay.qld.gov.au/portal/mbrcpsv3?pointId=s1332743658181" TargetMode="External"/><Relationship Id="rId79" Type="http://schemas.openxmlformats.org/officeDocument/2006/relationships/hyperlink" Target="http://consult.moretonbay.qld.gov.au/portal/mbrcpsv3?pointId=s1332743658181" TargetMode="External"/><Relationship Id="rId102" Type="http://schemas.openxmlformats.org/officeDocument/2006/relationships/image" Target="media/image5.png"/><Relationship Id="rId123" Type="http://schemas.openxmlformats.org/officeDocument/2006/relationships/image" Target="media/image18.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consult.moretonbay.qld.gov.au/portal/mbrcpsv3?pointId=s1332743658181" TargetMode="External"/><Relationship Id="rId95"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portal/mbrcpsv3?pointId=s1332743658181" TargetMode="External"/><Relationship Id="rId14" Type="http://schemas.openxmlformats.org/officeDocument/2006/relationships/hyperlink" Target="http://consult.moretonbay.qld.gov.au/portal/mbrcpsv3?pointId=s1332743658181" TargetMode="External"/><Relationship Id="rId22" Type="http://schemas.openxmlformats.org/officeDocument/2006/relationships/hyperlink" Target="http://consult.moretonbay.qld.gov.au/portal/mbrcpsv3?pointId=s1332743658181" TargetMode="External"/><Relationship Id="rId27" Type="http://schemas.openxmlformats.org/officeDocument/2006/relationships/hyperlink" Target="http://consult.moretonbay.qld.gov.au/portal/mbrcpsv3?pointId=s1332743658181" TargetMode="External"/><Relationship Id="rId30" Type="http://schemas.openxmlformats.org/officeDocument/2006/relationships/image" Target="media/image3.jpeg"/><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hyperlink" Target="http://consult.moretonbay.qld.gov.au/portal/mbrcpsv3?pointId=s1332743658181" TargetMode="External"/><Relationship Id="rId69" Type="http://schemas.openxmlformats.org/officeDocument/2006/relationships/hyperlink" Target="http://consult.moretonbay.qld.gov.au/portal/mbrcpsv3?pointId=s1332743658181" TargetMode="External"/><Relationship Id="rId77" Type="http://schemas.openxmlformats.org/officeDocument/2006/relationships/hyperlink" Target="http://consult.moretonbay.qld.gov.au/portal/mbrcpsv3?pointId=s1332743658181" TargetMode="External"/><Relationship Id="rId100" Type="http://schemas.openxmlformats.org/officeDocument/2006/relationships/hyperlink" Target="http://consult.moretonbay.qld.gov.au/portal/mbrcpsv3?pointId=s1332743658181" TargetMode="External"/><Relationship Id="rId105" Type="http://schemas.openxmlformats.org/officeDocument/2006/relationships/hyperlink" Target="http://consult.moretonbay.qld.gov.au/portal/mbrcpsv3?pointId=s1332743658181" TargetMode="External"/><Relationship Id="rId113" Type="http://schemas.openxmlformats.org/officeDocument/2006/relationships/image" Target="media/image9.png"/><Relationship Id="rId118" Type="http://schemas.openxmlformats.org/officeDocument/2006/relationships/image" Target="media/image13.png"/><Relationship Id="rId12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consult.moretonbay.qld.gov.au/portal/mbrcpsv3?pointId=s1332743658181" TargetMode="External"/><Relationship Id="rId72" Type="http://schemas.openxmlformats.org/officeDocument/2006/relationships/hyperlink" Target="http://consult.moretonbay.qld.gov.au/portal/mbrcpsv3?pointId=s1332743658181" TargetMode="External"/><Relationship Id="rId80" Type="http://schemas.openxmlformats.org/officeDocument/2006/relationships/hyperlink" Target="http://consult.moretonbay.qld.gov.au/portal/mbrcpsv3?pointId=s1332743658181" TargetMode="External"/><Relationship Id="rId85" Type="http://schemas.openxmlformats.org/officeDocument/2006/relationships/hyperlink" Target="http://consult.moretonbay.qld.gov.au/portal/mbrcpsv3?pointId=s1332743658181" TargetMode="External"/><Relationship Id="rId93" Type="http://schemas.openxmlformats.org/officeDocument/2006/relationships/hyperlink" Target="http://consult.moretonbay.qld.gov.au/portal/mbrcpsv3?pointId=s1332743658181" TargetMode="External"/><Relationship Id="rId98" Type="http://schemas.openxmlformats.org/officeDocument/2006/relationships/hyperlink" Target="http://consult.moretonbay.qld.gov.au/portal/mbrcpsv3?pointId=s1332743658181" TargetMode="External"/><Relationship Id="rId12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consult.moretonbay.qld.gov.au/portal/mbrcpsv3?pointId=s1332743658181" TargetMode="External"/><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portal/mbrcpsv3?pointId=s1332743658181"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 Id="rId67" Type="http://schemas.openxmlformats.org/officeDocument/2006/relationships/hyperlink" Target="http://consult.moretonbay.qld.gov.au/portal/mbrcpsv3?pointId=s1332743658181" TargetMode="External"/><Relationship Id="rId103" Type="http://schemas.openxmlformats.org/officeDocument/2006/relationships/image" Target="media/image6.jpeg"/><Relationship Id="rId108" Type="http://schemas.openxmlformats.org/officeDocument/2006/relationships/hyperlink" Target="http://consult.moretonbay.qld.gov.au/portal/mbrcpsv3?pointId=s1332743658181" TargetMode="External"/><Relationship Id="rId116" Type="http://schemas.openxmlformats.org/officeDocument/2006/relationships/image" Target="media/image11.png"/><Relationship Id="rId124" Type="http://schemas.openxmlformats.org/officeDocument/2006/relationships/image" Target="media/image19.png"/><Relationship Id="rId20"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hyperlink" Target="http://consult.moretonbay.qld.gov.au/portal/mbrcpsv3?pointId=s1332743658181" TargetMode="External"/><Relationship Id="rId70" Type="http://schemas.openxmlformats.org/officeDocument/2006/relationships/hyperlink" Target="http://consult.moretonbay.qld.gov.au/portal/mbrcpsv3?pointId=s1332743658181" TargetMode="External"/><Relationship Id="rId75" Type="http://schemas.openxmlformats.org/officeDocument/2006/relationships/hyperlink" Target="http://consult.moretonbay.qld.gov.au/portal/mbrcpsv3?pointId=s1332743658181" TargetMode="External"/><Relationship Id="rId83" Type="http://schemas.openxmlformats.org/officeDocument/2006/relationships/hyperlink" Target="http://consult.moretonbay.qld.gov.au/portal/mbrcpsv3?pointId=s1332743658181" TargetMode="External"/><Relationship Id="rId88" Type="http://schemas.openxmlformats.org/officeDocument/2006/relationships/hyperlink" Target="http://consult.moretonbay.qld.gov.au/portal/mbrcpsv3?pointId=s1332743658181" TargetMode="External"/><Relationship Id="rId91" Type="http://schemas.openxmlformats.org/officeDocument/2006/relationships/hyperlink" Target="http://consult.moretonbay.qld.gov.au/portal/mbrcpsv3?pointId=s1332743658181" TargetMode="External"/><Relationship Id="rId96" Type="http://schemas.openxmlformats.org/officeDocument/2006/relationships/hyperlink" Target="http://consult.moretonbay.qld.gov.au/portal/mbrcpsv3?pointId=s1332743658181" TargetMode="External"/><Relationship Id="rId11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portal/mbrcpsv3?pointId=s1332743658181" TargetMode="External"/><Relationship Id="rId28" Type="http://schemas.openxmlformats.org/officeDocument/2006/relationships/hyperlink" Target="http://consult.moretonbay.qld.gov.au/events/3497/popimage_d60297e179411.html"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106" Type="http://schemas.openxmlformats.org/officeDocument/2006/relationships/hyperlink" Target="http://consult.moretonbay.qld.gov.au/portal/mbrcpsv3?pointId=s1332743658181" TargetMode="External"/><Relationship Id="rId114" Type="http://schemas.openxmlformats.org/officeDocument/2006/relationships/hyperlink" Target="http://consult.moretonbay.qld.gov.au/events/3497/popimage_d60297e184896.html" TargetMode="External"/><Relationship Id="rId119" Type="http://schemas.openxmlformats.org/officeDocument/2006/relationships/image" Target="media/image14.png"/><Relationship Id="rId127" Type="http://schemas.openxmlformats.org/officeDocument/2006/relationships/fontTable" Target="fontTable.xml"/><Relationship Id="rId10" Type="http://schemas.openxmlformats.org/officeDocument/2006/relationships/hyperlink" Target="http://consult.moretonbay.qld.gov.au/portal/mbrcpsv3?pointId=s1332743658181"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65" Type="http://schemas.openxmlformats.org/officeDocument/2006/relationships/hyperlink" Target="http://consult.moretonbay.qld.gov.au/portal/mbrcpsv3?pointId=s1332743658181" TargetMode="External"/><Relationship Id="rId73" Type="http://schemas.openxmlformats.org/officeDocument/2006/relationships/hyperlink" Target="http://consult.moretonbay.qld.gov.au/portal/mbrcpsv3?pointId=s1332743658181" TargetMode="External"/><Relationship Id="rId78" Type="http://schemas.openxmlformats.org/officeDocument/2006/relationships/hyperlink" Target="http://consult.moretonbay.qld.gov.au/portal/mbrcpsv3?pointId=s1332743658181" TargetMode="External"/><Relationship Id="rId81" Type="http://schemas.openxmlformats.org/officeDocument/2006/relationships/hyperlink" Target="http://consult.moretonbay.qld.gov.au/portal/mbrcpsv3?pointId=s1332743658181" TargetMode="External"/><Relationship Id="rId86" Type="http://schemas.openxmlformats.org/officeDocument/2006/relationships/hyperlink" Target="http://consult.moretonbay.qld.gov.au/portal/mbrcpsv3?pointId=s1332743658181" TargetMode="External"/><Relationship Id="rId94" Type="http://schemas.openxmlformats.org/officeDocument/2006/relationships/hyperlink" Target="http://consult.moretonbay.qld.gov.au/portal/mbrcpsv3?pointId=s1332743658181" TargetMode="External"/><Relationship Id="rId99" Type="http://schemas.openxmlformats.org/officeDocument/2006/relationships/hyperlink" Target="http://consult.moretonbay.qld.gov.au/portal/mbrcpsv3?pointId=s1332743658181" TargetMode="External"/><Relationship Id="rId101" Type="http://schemas.openxmlformats.org/officeDocument/2006/relationships/image" Target="media/image4.jpeg"/><Relationship Id="rId122"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consult.moretonbay.qld.gov.au/portal/mbrcpsv3?pointId=s1332743658181" TargetMode="External"/><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39" Type="http://schemas.openxmlformats.org/officeDocument/2006/relationships/hyperlink" Target="http://consult.moretonbay.qld.gov.au/portal/mbrcpsv3?pointId=s1332743658181" TargetMode="External"/><Relationship Id="rId109" Type="http://schemas.openxmlformats.org/officeDocument/2006/relationships/hyperlink" Target="http://consult.moretonbay.qld.gov.au/portal/mbrcpsv3?pointId=s1332743658181" TargetMode="External"/><Relationship Id="rId34"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76" Type="http://schemas.openxmlformats.org/officeDocument/2006/relationships/hyperlink" Target="http://consult.moretonbay.qld.gov.au/portal/mbrcpsv3?pointId=s1332743658181" TargetMode="External"/><Relationship Id="rId97" Type="http://schemas.openxmlformats.org/officeDocument/2006/relationships/hyperlink" Target="http://consult.moretonbay.qld.gov.au/portal/mbrcpsv3?pointId=s1332743658181" TargetMode="External"/><Relationship Id="rId104" Type="http://schemas.openxmlformats.org/officeDocument/2006/relationships/image" Target="media/image7.jpeg"/><Relationship Id="rId120" Type="http://schemas.openxmlformats.org/officeDocument/2006/relationships/image" Target="media/image15.png"/><Relationship Id="rId125" Type="http://schemas.openxmlformats.org/officeDocument/2006/relationships/image" Target="media/image20.png"/><Relationship Id="rId7" Type="http://schemas.openxmlformats.org/officeDocument/2006/relationships/hyperlink" Target="http://consult.moretonbay.qld.gov.au/events/3497/popimage_d60297e178895.html" TargetMode="External"/><Relationship Id="rId71" Type="http://schemas.openxmlformats.org/officeDocument/2006/relationships/hyperlink" Target="http://consult.moretonbay.qld.gov.au/portal/mbrcpsv3?pointId=s1332743658181" TargetMode="External"/><Relationship Id="rId92"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29" Type="http://schemas.openxmlformats.org/officeDocument/2006/relationships/image" Target="media/image2.jpeg"/><Relationship Id="rId24"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66" Type="http://schemas.openxmlformats.org/officeDocument/2006/relationships/hyperlink" Target="http://consult.moretonbay.qld.gov.au/portal/mbrcpsv3?pointId=s1332743658181" TargetMode="External"/><Relationship Id="rId87" Type="http://schemas.openxmlformats.org/officeDocument/2006/relationships/hyperlink" Target="http://consult.moretonbay.qld.gov.au/portal/mbrcpsv3?pointId=s1332743658181" TargetMode="External"/><Relationship Id="rId110" Type="http://schemas.openxmlformats.org/officeDocument/2006/relationships/hyperlink" Target="http://consult.moretonbay.qld.gov.au/portal/mbrcpsv3?pointId=s1332743658181" TargetMode="External"/><Relationship Id="rId115" Type="http://schemas.openxmlformats.org/officeDocument/2006/relationships/image" Target="media/image10.png"/><Relationship Id="rId61" Type="http://schemas.openxmlformats.org/officeDocument/2006/relationships/hyperlink" Target="http://consult.moretonbay.qld.gov.au/portal/mbrcpsv3?pointId=s1332743658181" TargetMode="External"/><Relationship Id="rId82"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12343</Words>
  <Characters>70357</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82535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3</cp:revision>
  <dcterms:created xsi:type="dcterms:W3CDTF">2021-10-13T01:02:00Z</dcterms:created>
  <dcterms:modified xsi:type="dcterms:W3CDTF">2021-11-11T02:11:00Z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A19451826</vt:lpwstr>
  </property>
  <property fmtid="{D5CDD505-2E9C-101B-9397-08002B2CF9AE}" pid="4" name="Objective-Title">
    <vt:lpwstr>6.2.6.3 General residential zone - Next generation neighbourhood precinct Requirements for Assessment - UPDATED</vt:lpwstr>
  </property>
  <property fmtid="{D5CDD505-2E9C-101B-9397-08002B2CF9AE}" pid="5" name="Objective-Comment">
    <vt:lpwstr/>
  </property>
  <property fmtid="{D5CDD505-2E9C-101B-9397-08002B2CF9AE}" pid="6" name="Objective-CreationStamp">
    <vt:filetime>2019-12-09T23:55:52Z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2020-01-06T03:51:02Z</vt:filetime>
  </property>
  <property fmtid="{D5CDD505-2E9C-101B-9397-08002B2CF9AE}" pid="11" name="Objective-Owner">
    <vt:lpwstr>Kasaia Bray</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1.3</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