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90" w:type="pct"/>
        <w:tblCellSpacing w:w="15" w:type="dxa"/>
        <w:tblInd w:w="1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5367"/>
      </w:tblGrid>
      <w:tr w:rsidR="00013BEF" w:rsidRPr="00013BEF" w14:paraId="34006FF6" w14:textId="77777777" w:rsidTr="00013BEF">
        <w:trPr>
          <w:trHeight w:val="90"/>
          <w:tblCellSpacing w:w="15" w:type="dxa"/>
        </w:trPr>
        <w:tc>
          <w:tcPr>
            <w:tcW w:w="15307" w:type="dxa"/>
            <w:tcBorders>
              <w:top w:val="nil"/>
              <w:left w:val="nil"/>
              <w:bottom w:val="nil"/>
              <w:right w:val="nil"/>
            </w:tcBorders>
            <w:shd w:val="clear" w:color="auto" w:fill="CCCCCC"/>
            <w:tcMar>
              <w:top w:w="30" w:type="dxa"/>
              <w:left w:w="30" w:type="dxa"/>
              <w:bottom w:w="30" w:type="dxa"/>
              <w:right w:w="30" w:type="dxa"/>
            </w:tcMar>
            <w:vAlign w:val="center"/>
            <w:hideMark/>
          </w:tcPr>
          <w:p w14:paraId="4459618E" w14:textId="77777777" w:rsidR="00013BEF" w:rsidRPr="00013BEF" w:rsidRDefault="00013BEF" w:rsidP="00013BEF">
            <w:pPr>
              <w:spacing w:before="150" w:after="150" w:line="240" w:lineRule="auto"/>
              <w:jc w:val="center"/>
              <w:rPr>
                <w:rFonts w:ascii="Arial" w:eastAsia="Times New Roman" w:hAnsi="Arial" w:cs="Arial"/>
                <w:sz w:val="20"/>
                <w:szCs w:val="20"/>
                <w:lang w:eastAsia="en-AU"/>
              </w:rPr>
            </w:pPr>
            <w:r w:rsidRPr="00013BEF">
              <w:rPr>
                <w:rFonts w:ascii="Arial" w:eastAsia="Times New Roman" w:hAnsi="Arial" w:cs="Arial"/>
                <w:b/>
                <w:bCs/>
                <w:sz w:val="20"/>
                <w:szCs w:val="20"/>
                <w:lang w:eastAsia="en-AU"/>
              </w:rPr>
              <w:t>Table 9.4.1.8.1 Assessable development - Limited development zone</w:t>
            </w:r>
          </w:p>
        </w:tc>
      </w:tr>
    </w:tbl>
    <w:p w14:paraId="0FD3EF03" w14:textId="77777777" w:rsidR="00013BEF" w:rsidRDefault="00013BEF"/>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6597"/>
        <w:gridCol w:w="5270"/>
        <w:gridCol w:w="1829"/>
        <w:gridCol w:w="1677"/>
      </w:tblGrid>
      <w:tr w:rsidR="00013BEF" w:rsidRPr="00013BEF" w14:paraId="36BACEE4" w14:textId="77777777" w:rsidTr="00013BEF">
        <w:trPr>
          <w:trHeight w:val="90"/>
          <w:tblCellSpacing w:w="15" w:type="dxa"/>
        </w:trPr>
        <w:tc>
          <w:tcPr>
            <w:tcW w:w="2143"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5084F3DF" w14:textId="77777777" w:rsidR="00013BEF" w:rsidRPr="00013BEF" w:rsidRDefault="00013BEF" w:rsidP="00013BEF">
            <w:pPr>
              <w:spacing w:before="150" w:after="150" w:line="240" w:lineRule="auto"/>
              <w:ind w:left="150" w:right="150"/>
              <w:rPr>
                <w:rFonts w:ascii="Arial" w:eastAsia="Times New Roman" w:hAnsi="Arial" w:cs="Arial"/>
                <w:b/>
                <w:bCs/>
                <w:sz w:val="20"/>
                <w:szCs w:val="20"/>
                <w:lang w:eastAsia="en-AU"/>
              </w:rPr>
            </w:pPr>
            <w:r w:rsidRPr="00013BEF">
              <w:rPr>
                <w:rFonts w:ascii="Arial" w:eastAsia="Times New Roman" w:hAnsi="Arial" w:cs="Arial"/>
                <w:b/>
                <w:bCs/>
                <w:sz w:val="20"/>
                <w:szCs w:val="20"/>
                <w:lang w:eastAsia="en-AU"/>
              </w:rPr>
              <w:t>Performance outcomes</w:t>
            </w:r>
          </w:p>
        </w:tc>
        <w:tc>
          <w:tcPr>
            <w:tcW w:w="1704"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178C8B2E" w14:textId="77777777" w:rsidR="00013BEF" w:rsidRPr="00013BEF" w:rsidRDefault="00013BEF" w:rsidP="00013BEF">
            <w:pPr>
              <w:spacing w:before="150" w:after="150" w:line="240" w:lineRule="auto"/>
              <w:ind w:left="150" w:right="150"/>
              <w:rPr>
                <w:rFonts w:ascii="Arial" w:eastAsia="Times New Roman" w:hAnsi="Arial" w:cs="Arial"/>
                <w:b/>
                <w:bCs/>
                <w:sz w:val="20"/>
                <w:szCs w:val="20"/>
                <w:lang w:eastAsia="en-AU"/>
              </w:rPr>
            </w:pPr>
            <w:r w:rsidRPr="00013BEF">
              <w:rPr>
                <w:rFonts w:ascii="Arial" w:eastAsia="Times New Roman" w:hAnsi="Arial" w:cs="Arial"/>
                <w:b/>
                <w:bCs/>
                <w:sz w:val="20"/>
                <w:szCs w:val="20"/>
                <w:lang w:eastAsia="en-AU"/>
              </w:rPr>
              <w:t>Examples that achieve aspects of the Performance Outcomes</w:t>
            </w:r>
          </w:p>
        </w:tc>
        <w:tc>
          <w:tcPr>
            <w:tcW w:w="589" w:type="pct"/>
            <w:tcBorders>
              <w:top w:val="outset" w:sz="6" w:space="0" w:color="auto"/>
              <w:left w:val="outset" w:sz="6" w:space="0" w:color="auto"/>
              <w:bottom w:val="outset" w:sz="6" w:space="0" w:color="auto"/>
              <w:right w:val="outset" w:sz="6" w:space="0" w:color="auto"/>
            </w:tcBorders>
            <w:shd w:val="clear" w:color="auto" w:fill="CCCCCC"/>
          </w:tcPr>
          <w:p w14:paraId="05C41D09" w14:textId="77777777" w:rsidR="00013BEF" w:rsidRPr="002A3213" w:rsidRDefault="00013BEF" w:rsidP="00013BEF">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14:paraId="4F9A9405" w14:textId="77777777" w:rsidR="00013BEF" w:rsidRPr="008B6E1B" w:rsidRDefault="00013BEF" w:rsidP="00013BEF">
            <w:pPr>
              <w:pStyle w:val="ListParagraph"/>
              <w:numPr>
                <w:ilvl w:val="0"/>
                <w:numId w:val="2"/>
              </w:numPr>
              <w:spacing w:after="0" w:line="240" w:lineRule="auto"/>
              <w:ind w:left="373" w:hanging="284"/>
              <w:rPr>
                <w:rFonts w:eastAsia="Times New Roman" w:cs="Arial"/>
                <w:b/>
                <w:bCs/>
                <w:sz w:val="18"/>
                <w:szCs w:val="18"/>
                <w:lang w:eastAsia="en-AU"/>
              </w:rPr>
            </w:pPr>
            <w:r w:rsidRPr="008B6E1B">
              <w:rPr>
                <w:rFonts w:eastAsia="Times New Roman" w:cs="Arial"/>
                <w:b/>
                <w:bCs/>
                <w:sz w:val="18"/>
                <w:szCs w:val="18"/>
                <w:lang w:eastAsia="en-AU"/>
              </w:rPr>
              <w:t>Yes</w:t>
            </w:r>
          </w:p>
          <w:p w14:paraId="782D7508" w14:textId="77777777" w:rsidR="00013BEF" w:rsidRPr="00E42B98" w:rsidRDefault="00013BEF" w:rsidP="00013BEF">
            <w:pPr>
              <w:pStyle w:val="ListParagraph"/>
              <w:numPr>
                <w:ilvl w:val="0"/>
                <w:numId w:val="2"/>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No See PO or</w:t>
            </w:r>
            <w:r>
              <w:rPr>
                <w:rFonts w:eastAsia="Times New Roman" w:cs="Arial"/>
                <w:b/>
                <w:bCs/>
                <w:sz w:val="18"/>
                <w:szCs w:val="18"/>
                <w:lang w:eastAsia="en-AU"/>
              </w:rPr>
              <w:t xml:space="preserve"> </w:t>
            </w:r>
          </w:p>
          <w:p w14:paraId="02EF9F5C" w14:textId="77777777" w:rsidR="00013BEF" w:rsidRPr="00666BDF" w:rsidRDefault="00013BEF" w:rsidP="00013BEF">
            <w:pPr>
              <w:pStyle w:val="ListParagraph"/>
              <w:numPr>
                <w:ilvl w:val="0"/>
                <w:numId w:val="2"/>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NA</w:t>
            </w:r>
          </w:p>
        </w:tc>
        <w:tc>
          <w:tcPr>
            <w:tcW w:w="515" w:type="pct"/>
            <w:tcBorders>
              <w:top w:val="outset" w:sz="6" w:space="0" w:color="auto"/>
              <w:left w:val="outset" w:sz="6" w:space="0" w:color="auto"/>
              <w:bottom w:val="outset" w:sz="6" w:space="0" w:color="auto"/>
              <w:right w:val="outset" w:sz="6" w:space="0" w:color="auto"/>
            </w:tcBorders>
            <w:shd w:val="clear" w:color="auto" w:fill="CCCCCC"/>
          </w:tcPr>
          <w:p w14:paraId="3DC12BD1" w14:textId="77777777" w:rsidR="00013BEF" w:rsidRPr="00666BDF" w:rsidRDefault="00013BEF" w:rsidP="00013BEF">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tc>
      </w:tr>
      <w:tr w:rsidR="00013BEF" w:rsidRPr="00013BEF" w14:paraId="06FFAD0D" w14:textId="77777777" w:rsidTr="00013BEF">
        <w:trPr>
          <w:trHeight w:val="34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379FC2C4" w14:textId="77777777" w:rsidR="00013BEF" w:rsidRPr="00013BEF" w:rsidRDefault="00013BEF" w:rsidP="00013BEF">
            <w:pPr>
              <w:spacing w:before="150" w:after="150" w:line="240" w:lineRule="auto"/>
              <w:ind w:left="150" w:right="150"/>
              <w:jc w:val="center"/>
              <w:rPr>
                <w:rFonts w:ascii="Arial" w:eastAsia="Times New Roman" w:hAnsi="Arial" w:cs="Arial"/>
                <w:b/>
                <w:bCs/>
                <w:sz w:val="20"/>
                <w:szCs w:val="20"/>
                <w:lang w:eastAsia="en-AU"/>
              </w:rPr>
            </w:pPr>
            <w:r w:rsidRPr="00013BEF">
              <w:rPr>
                <w:rFonts w:ascii="Arial" w:eastAsia="Times New Roman" w:hAnsi="Arial" w:cs="Arial"/>
                <w:b/>
                <w:bCs/>
                <w:sz w:val="20"/>
                <w:szCs w:val="20"/>
                <w:lang w:eastAsia="en-AU"/>
              </w:rPr>
              <w:t>General criteria</w:t>
            </w:r>
          </w:p>
        </w:tc>
      </w:tr>
      <w:tr w:rsidR="00013BEF" w:rsidRPr="00013BEF" w14:paraId="6E7F67F6" w14:textId="77777777" w:rsidTr="00013BEF">
        <w:trPr>
          <w:tblCellSpacing w:w="15" w:type="dxa"/>
        </w:trPr>
        <w:tc>
          <w:tcPr>
            <w:tcW w:w="214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99E8904" w14:textId="77777777" w:rsidR="00013BEF" w:rsidRPr="00013BEF" w:rsidRDefault="00013BEF" w:rsidP="00013BEF">
            <w:pPr>
              <w:spacing w:before="150" w:after="150" w:line="240" w:lineRule="auto"/>
              <w:ind w:left="150" w:right="150"/>
              <w:rPr>
                <w:rFonts w:ascii="Arial" w:eastAsia="Times New Roman" w:hAnsi="Arial" w:cs="Arial"/>
                <w:sz w:val="20"/>
                <w:szCs w:val="20"/>
                <w:lang w:eastAsia="en-AU"/>
              </w:rPr>
            </w:pPr>
            <w:r w:rsidRPr="00013BEF">
              <w:rPr>
                <w:rFonts w:ascii="Arial" w:eastAsia="Times New Roman" w:hAnsi="Arial" w:cs="Arial"/>
                <w:b/>
                <w:bCs/>
                <w:sz w:val="20"/>
                <w:szCs w:val="20"/>
                <w:lang w:eastAsia="en-AU"/>
              </w:rPr>
              <w:t>PO1</w:t>
            </w:r>
          </w:p>
          <w:p w14:paraId="71FB2841" w14:textId="77777777" w:rsidR="00013BEF" w:rsidRPr="00013BEF" w:rsidRDefault="00013BEF" w:rsidP="00013BEF">
            <w:pPr>
              <w:spacing w:before="150" w:after="150" w:line="240" w:lineRule="auto"/>
              <w:ind w:left="150" w:right="150"/>
              <w:rPr>
                <w:rFonts w:ascii="Arial" w:eastAsia="Times New Roman" w:hAnsi="Arial" w:cs="Arial"/>
                <w:sz w:val="20"/>
                <w:szCs w:val="20"/>
                <w:lang w:eastAsia="en-AU"/>
              </w:rPr>
            </w:pPr>
            <w:r w:rsidRPr="00013BEF">
              <w:rPr>
                <w:rFonts w:ascii="Arial" w:eastAsia="Times New Roman" w:hAnsi="Arial" w:cs="Arial"/>
                <w:sz w:val="20"/>
                <w:szCs w:val="20"/>
                <w:lang w:eastAsia="en-AU"/>
              </w:rPr>
              <w:t>Reconfiguring a lot does not create lots wholly contained within the Limited development zone unless for the purposes of Park</w:t>
            </w:r>
            <w:r w:rsidRPr="00013BEF">
              <w:rPr>
                <w:rFonts w:ascii="Arial" w:eastAsia="Times New Roman" w:hAnsi="Arial" w:cs="Arial"/>
                <w:sz w:val="20"/>
                <w:szCs w:val="20"/>
                <w:vertAlign w:val="superscript"/>
                <w:lang w:eastAsia="en-AU"/>
              </w:rPr>
              <w:t>(</w:t>
            </w:r>
            <w:hyperlink r:id="rId7"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013BEF">
                <w:rPr>
                  <w:rFonts w:ascii="Arial" w:eastAsia="Times New Roman" w:hAnsi="Arial" w:cs="Arial"/>
                  <w:color w:val="0000FF"/>
                  <w:sz w:val="20"/>
                  <w:szCs w:val="20"/>
                  <w:vertAlign w:val="superscript"/>
                  <w:lang w:eastAsia="en-AU"/>
                </w:rPr>
                <w:t>57</w:t>
              </w:r>
            </w:hyperlink>
            <w:r w:rsidRPr="00013BEF">
              <w:rPr>
                <w:rFonts w:ascii="Arial" w:eastAsia="Times New Roman" w:hAnsi="Arial" w:cs="Arial"/>
                <w:sz w:val="20"/>
                <w:szCs w:val="20"/>
                <w:vertAlign w:val="superscript"/>
                <w:lang w:eastAsia="en-AU"/>
              </w:rPr>
              <w:t>)</w:t>
            </w:r>
            <w:r w:rsidRPr="00013BEF">
              <w:rPr>
                <w:rFonts w:ascii="Arial" w:eastAsia="Times New Roman" w:hAnsi="Arial" w:cs="Arial"/>
                <w:sz w:val="20"/>
                <w:szCs w:val="20"/>
                <w:lang w:eastAsia="en-AU"/>
              </w:rPr>
              <w:t xml:space="preserve"> or Permanent plantation</w:t>
            </w:r>
            <w:r w:rsidRPr="00013BEF">
              <w:rPr>
                <w:rFonts w:ascii="Arial" w:eastAsia="Times New Roman" w:hAnsi="Arial" w:cs="Arial"/>
                <w:sz w:val="20"/>
                <w:szCs w:val="20"/>
                <w:vertAlign w:val="superscript"/>
                <w:lang w:eastAsia="en-AU"/>
              </w:rPr>
              <w:t>(</w:t>
            </w:r>
            <w:hyperlink r:id="rId8" w:anchor="target-d60297e448422" w:tooltip="Permanent plantation - Premises used for growing plants not intended to be harvested." w:history="1">
              <w:r w:rsidRPr="00013BEF">
                <w:rPr>
                  <w:rFonts w:ascii="Arial" w:eastAsia="Times New Roman" w:hAnsi="Arial" w:cs="Arial"/>
                  <w:color w:val="0000FF"/>
                  <w:sz w:val="20"/>
                  <w:szCs w:val="20"/>
                  <w:vertAlign w:val="superscript"/>
                  <w:lang w:eastAsia="en-AU"/>
                </w:rPr>
                <w:t>59</w:t>
              </w:r>
            </w:hyperlink>
            <w:r w:rsidRPr="00013BEF">
              <w:rPr>
                <w:rFonts w:ascii="Arial" w:eastAsia="Times New Roman" w:hAnsi="Arial" w:cs="Arial"/>
                <w:sz w:val="20"/>
                <w:szCs w:val="20"/>
                <w:vertAlign w:val="superscript"/>
                <w:lang w:eastAsia="en-AU"/>
              </w:rPr>
              <w:t>)</w:t>
            </w:r>
            <w:r w:rsidRPr="00013BEF">
              <w:rPr>
                <w:rFonts w:ascii="Arial" w:eastAsia="Times New Roman" w:hAnsi="Arial" w:cs="Arial"/>
                <w:sz w:val="20"/>
                <w:szCs w:val="20"/>
                <w:lang w:eastAsia="en-AU"/>
              </w:rPr>
              <w:t xml:space="preserve">. </w:t>
            </w:r>
          </w:p>
        </w:tc>
        <w:tc>
          <w:tcPr>
            <w:tcW w:w="170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B444298" w14:textId="77777777" w:rsidR="00013BEF" w:rsidRPr="00013BEF" w:rsidRDefault="00013BEF" w:rsidP="00013BEF">
            <w:pPr>
              <w:spacing w:before="150" w:after="150" w:line="240" w:lineRule="auto"/>
              <w:ind w:left="150" w:right="150"/>
              <w:rPr>
                <w:rFonts w:ascii="Arial" w:eastAsia="Times New Roman" w:hAnsi="Arial" w:cs="Arial"/>
                <w:sz w:val="20"/>
                <w:szCs w:val="20"/>
                <w:lang w:eastAsia="en-AU"/>
              </w:rPr>
            </w:pPr>
            <w:r w:rsidRPr="00013BEF">
              <w:rPr>
                <w:rFonts w:ascii="Arial" w:eastAsia="Times New Roman" w:hAnsi="Arial" w:cs="Arial"/>
                <w:sz w:val="20"/>
                <w:szCs w:val="20"/>
                <w:lang w:eastAsia="en-AU"/>
              </w:rPr>
              <w:t>No example provided.</w:t>
            </w:r>
          </w:p>
        </w:tc>
        <w:tc>
          <w:tcPr>
            <w:tcW w:w="589" w:type="pct"/>
            <w:tcBorders>
              <w:top w:val="outset" w:sz="6" w:space="0" w:color="auto"/>
              <w:left w:val="outset" w:sz="6" w:space="0" w:color="auto"/>
              <w:bottom w:val="outset" w:sz="6" w:space="0" w:color="auto"/>
              <w:right w:val="outset" w:sz="6" w:space="0" w:color="auto"/>
            </w:tcBorders>
          </w:tcPr>
          <w:p w14:paraId="14BB9A29" w14:textId="77777777" w:rsidR="00013BEF" w:rsidRPr="00013BEF" w:rsidRDefault="00013BEF" w:rsidP="00013BEF">
            <w:pPr>
              <w:spacing w:before="150" w:after="150" w:line="240" w:lineRule="auto"/>
              <w:ind w:left="150" w:right="150"/>
              <w:rPr>
                <w:rFonts w:ascii="Arial" w:eastAsia="Times New Roman" w:hAnsi="Arial" w:cs="Arial"/>
                <w:sz w:val="20"/>
                <w:szCs w:val="20"/>
                <w:lang w:eastAsia="en-AU"/>
              </w:rPr>
            </w:pPr>
          </w:p>
        </w:tc>
        <w:tc>
          <w:tcPr>
            <w:tcW w:w="515" w:type="pct"/>
            <w:tcBorders>
              <w:top w:val="outset" w:sz="6" w:space="0" w:color="auto"/>
              <w:left w:val="outset" w:sz="6" w:space="0" w:color="auto"/>
              <w:bottom w:val="outset" w:sz="6" w:space="0" w:color="auto"/>
              <w:right w:val="outset" w:sz="6" w:space="0" w:color="auto"/>
            </w:tcBorders>
          </w:tcPr>
          <w:p w14:paraId="7C15E1AB" w14:textId="77777777" w:rsidR="00013BEF" w:rsidRPr="00013BEF" w:rsidRDefault="00013BEF" w:rsidP="00013BEF">
            <w:pPr>
              <w:spacing w:before="150" w:after="150" w:line="240" w:lineRule="auto"/>
              <w:ind w:left="150" w:right="150"/>
              <w:rPr>
                <w:rFonts w:ascii="Arial" w:eastAsia="Times New Roman" w:hAnsi="Arial" w:cs="Arial"/>
                <w:sz w:val="20"/>
                <w:szCs w:val="20"/>
                <w:lang w:eastAsia="en-AU"/>
              </w:rPr>
            </w:pPr>
          </w:p>
        </w:tc>
      </w:tr>
      <w:tr w:rsidR="00013BEF" w:rsidRPr="00013BEF" w14:paraId="12DC605C" w14:textId="77777777" w:rsidTr="00013BEF">
        <w:trPr>
          <w:tblCellSpacing w:w="15" w:type="dxa"/>
        </w:trPr>
        <w:tc>
          <w:tcPr>
            <w:tcW w:w="214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8C43889" w14:textId="77777777" w:rsidR="00013BEF" w:rsidRPr="00013BEF" w:rsidRDefault="00013BEF" w:rsidP="00013BEF">
            <w:pPr>
              <w:spacing w:before="150" w:after="150" w:line="240" w:lineRule="auto"/>
              <w:ind w:left="150" w:right="150"/>
              <w:rPr>
                <w:rFonts w:ascii="Arial" w:eastAsia="Times New Roman" w:hAnsi="Arial" w:cs="Arial"/>
                <w:sz w:val="20"/>
                <w:szCs w:val="20"/>
                <w:lang w:eastAsia="en-AU"/>
              </w:rPr>
            </w:pPr>
            <w:r w:rsidRPr="00013BEF">
              <w:rPr>
                <w:rFonts w:ascii="Arial" w:eastAsia="Times New Roman" w:hAnsi="Arial" w:cs="Arial"/>
                <w:b/>
                <w:bCs/>
                <w:sz w:val="20"/>
                <w:szCs w:val="20"/>
                <w:lang w:eastAsia="en-AU"/>
              </w:rPr>
              <w:t>PO2</w:t>
            </w:r>
          </w:p>
          <w:p w14:paraId="0AB9B677" w14:textId="77777777" w:rsidR="00013BEF" w:rsidRPr="00013BEF" w:rsidRDefault="00013BEF" w:rsidP="00013BEF">
            <w:pPr>
              <w:spacing w:before="150" w:after="150" w:line="240" w:lineRule="auto"/>
              <w:ind w:left="150" w:right="150"/>
              <w:rPr>
                <w:rFonts w:ascii="Arial" w:eastAsia="Times New Roman" w:hAnsi="Arial" w:cs="Arial"/>
                <w:sz w:val="20"/>
                <w:szCs w:val="20"/>
                <w:lang w:eastAsia="en-AU"/>
              </w:rPr>
            </w:pPr>
            <w:r w:rsidRPr="00013BEF">
              <w:rPr>
                <w:rFonts w:ascii="Arial" w:eastAsia="Times New Roman" w:hAnsi="Arial" w:cs="Arial"/>
                <w:sz w:val="20"/>
                <w:szCs w:val="20"/>
                <w:lang w:eastAsia="en-AU"/>
              </w:rPr>
              <w:t>Reconfiguring for any purpose other than Park</w:t>
            </w:r>
            <w:r w:rsidRPr="00013BEF">
              <w:rPr>
                <w:rFonts w:ascii="Arial" w:eastAsia="Times New Roman" w:hAnsi="Arial" w:cs="Arial"/>
                <w:sz w:val="20"/>
                <w:szCs w:val="20"/>
                <w:vertAlign w:val="superscript"/>
                <w:lang w:eastAsia="en-AU"/>
              </w:rPr>
              <w:t>(</w:t>
            </w:r>
            <w:hyperlink r:id="rId9"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013BEF">
                <w:rPr>
                  <w:rFonts w:ascii="Arial" w:eastAsia="Times New Roman" w:hAnsi="Arial" w:cs="Arial"/>
                  <w:color w:val="0000FF"/>
                  <w:sz w:val="20"/>
                  <w:szCs w:val="20"/>
                  <w:vertAlign w:val="superscript"/>
                  <w:lang w:eastAsia="en-AU"/>
                </w:rPr>
                <w:t>57</w:t>
              </w:r>
            </w:hyperlink>
            <w:r w:rsidRPr="00013BEF">
              <w:rPr>
                <w:rFonts w:ascii="Arial" w:eastAsia="Times New Roman" w:hAnsi="Arial" w:cs="Arial"/>
                <w:sz w:val="20"/>
                <w:szCs w:val="20"/>
                <w:vertAlign w:val="superscript"/>
                <w:lang w:eastAsia="en-AU"/>
              </w:rPr>
              <w:t>)</w:t>
            </w:r>
            <w:r w:rsidRPr="00013BEF">
              <w:rPr>
                <w:rFonts w:ascii="Arial" w:eastAsia="Times New Roman" w:hAnsi="Arial" w:cs="Arial"/>
                <w:sz w:val="20"/>
                <w:szCs w:val="20"/>
                <w:lang w:eastAsia="en-AU"/>
              </w:rPr>
              <w:t xml:space="preserve"> or Permanent plantation</w:t>
            </w:r>
            <w:r w:rsidRPr="00013BEF">
              <w:rPr>
                <w:rFonts w:ascii="Arial" w:eastAsia="Times New Roman" w:hAnsi="Arial" w:cs="Arial"/>
                <w:sz w:val="20"/>
                <w:szCs w:val="20"/>
                <w:vertAlign w:val="superscript"/>
                <w:lang w:eastAsia="en-AU"/>
              </w:rPr>
              <w:t>(</w:t>
            </w:r>
            <w:hyperlink r:id="rId10" w:anchor="target-d60297e448422" w:tooltip="Permanent plantation - Premises used for growing plants not intended to be harvested." w:history="1">
              <w:r w:rsidRPr="00013BEF">
                <w:rPr>
                  <w:rFonts w:ascii="Arial" w:eastAsia="Times New Roman" w:hAnsi="Arial" w:cs="Arial"/>
                  <w:color w:val="0000FF"/>
                  <w:sz w:val="20"/>
                  <w:szCs w:val="20"/>
                  <w:vertAlign w:val="superscript"/>
                  <w:lang w:eastAsia="en-AU"/>
                </w:rPr>
                <w:t>59</w:t>
              </w:r>
            </w:hyperlink>
            <w:r w:rsidRPr="00013BEF">
              <w:rPr>
                <w:rFonts w:ascii="Arial" w:eastAsia="Times New Roman" w:hAnsi="Arial" w:cs="Arial"/>
                <w:sz w:val="20"/>
                <w:szCs w:val="20"/>
                <w:vertAlign w:val="superscript"/>
                <w:lang w:eastAsia="en-AU"/>
              </w:rPr>
              <w:t>)</w:t>
            </w:r>
            <w:r w:rsidRPr="00013BEF">
              <w:rPr>
                <w:rFonts w:ascii="Arial" w:eastAsia="Times New Roman" w:hAnsi="Arial" w:cs="Arial"/>
                <w:sz w:val="20"/>
                <w:szCs w:val="20"/>
                <w:lang w:eastAsia="en-AU"/>
              </w:rPr>
              <w:t xml:space="preserve"> ensures appropriate building area outside of the Limited development zone to support land uses consistent with the adjoining zone. </w:t>
            </w:r>
          </w:p>
        </w:tc>
        <w:tc>
          <w:tcPr>
            <w:tcW w:w="170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199ACC7" w14:textId="77777777" w:rsidR="00013BEF" w:rsidRPr="00013BEF" w:rsidRDefault="00013BEF" w:rsidP="00013BEF">
            <w:pPr>
              <w:spacing w:before="150" w:after="150" w:line="240" w:lineRule="auto"/>
              <w:ind w:left="150" w:right="150"/>
              <w:rPr>
                <w:rFonts w:ascii="Arial" w:eastAsia="Times New Roman" w:hAnsi="Arial" w:cs="Arial"/>
                <w:sz w:val="20"/>
                <w:szCs w:val="20"/>
                <w:lang w:eastAsia="en-AU"/>
              </w:rPr>
            </w:pPr>
            <w:r w:rsidRPr="00013BEF">
              <w:rPr>
                <w:rFonts w:ascii="Arial" w:eastAsia="Times New Roman" w:hAnsi="Arial" w:cs="Arial"/>
                <w:sz w:val="20"/>
                <w:szCs w:val="20"/>
                <w:lang w:eastAsia="en-AU"/>
              </w:rPr>
              <w:t>No example provided.</w:t>
            </w:r>
          </w:p>
          <w:p w14:paraId="4F8614F3" w14:textId="77777777" w:rsidR="00013BEF" w:rsidRPr="00013BEF" w:rsidRDefault="00013BEF" w:rsidP="00013BEF">
            <w:pPr>
              <w:spacing w:after="0" w:line="240" w:lineRule="auto"/>
              <w:rPr>
                <w:rFonts w:ascii="Arial" w:eastAsia="Times New Roman" w:hAnsi="Arial" w:cs="Arial"/>
                <w:sz w:val="20"/>
                <w:szCs w:val="20"/>
                <w:lang w:eastAsia="en-AU"/>
              </w:rPr>
            </w:pPr>
          </w:p>
        </w:tc>
        <w:tc>
          <w:tcPr>
            <w:tcW w:w="589" w:type="pct"/>
            <w:tcBorders>
              <w:top w:val="outset" w:sz="6" w:space="0" w:color="auto"/>
              <w:left w:val="outset" w:sz="6" w:space="0" w:color="auto"/>
              <w:bottom w:val="outset" w:sz="6" w:space="0" w:color="auto"/>
              <w:right w:val="outset" w:sz="6" w:space="0" w:color="auto"/>
            </w:tcBorders>
          </w:tcPr>
          <w:p w14:paraId="65DE9321" w14:textId="77777777" w:rsidR="00013BEF" w:rsidRPr="00013BEF" w:rsidRDefault="00013BEF" w:rsidP="00013BEF">
            <w:pPr>
              <w:spacing w:before="150" w:after="150" w:line="240" w:lineRule="auto"/>
              <w:ind w:left="150" w:right="150"/>
              <w:rPr>
                <w:rFonts w:ascii="Arial" w:eastAsia="Times New Roman" w:hAnsi="Arial" w:cs="Arial"/>
                <w:sz w:val="20"/>
                <w:szCs w:val="20"/>
                <w:lang w:eastAsia="en-AU"/>
              </w:rPr>
            </w:pPr>
          </w:p>
        </w:tc>
        <w:tc>
          <w:tcPr>
            <w:tcW w:w="515" w:type="pct"/>
            <w:tcBorders>
              <w:top w:val="outset" w:sz="6" w:space="0" w:color="auto"/>
              <w:left w:val="outset" w:sz="6" w:space="0" w:color="auto"/>
              <w:bottom w:val="outset" w:sz="6" w:space="0" w:color="auto"/>
              <w:right w:val="outset" w:sz="6" w:space="0" w:color="auto"/>
            </w:tcBorders>
          </w:tcPr>
          <w:p w14:paraId="26BF4590" w14:textId="77777777" w:rsidR="00013BEF" w:rsidRPr="00013BEF" w:rsidRDefault="00013BEF" w:rsidP="00013BEF">
            <w:pPr>
              <w:spacing w:before="150" w:after="150" w:line="240" w:lineRule="auto"/>
              <w:ind w:left="150" w:right="150"/>
              <w:rPr>
                <w:rFonts w:ascii="Arial" w:eastAsia="Times New Roman" w:hAnsi="Arial" w:cs="Arial"/>
                <w:sz w:val="20"/>
                <w:szCs w:val="20"/>
                <w:lang w:eastAsia="en-AU"/>
              </w:rPr>
            </w:pPr>
          </w:p>
        </w:tc>
        <w:bookmarkStart w:id="0" w:name="_GoBack"/>
        <w:bookmarkEnd w:id="0"/>
      </w:tr>
      <w:tr w:rsidR="00013BEF" w:rsidRPr="00013BEF" w14:paraId="39A709E2" w14:textId="77777777" w:rsidTr="00013BEF">
        <w:trPr>
          <w:tblCellSpacing w:w="15" w:type="dxa"/>
        </w:trPr>
        <w:tc>
          <w:tcPr>
            <w:tcW w:w="3857"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2B6961FF" w14:textId="77777777" w:rsidR="00013BEF" w:rsidRPr="00013BEF" w:rsidRDefault="00013BEF" w:rsidP="00013BEF">
            <w:pPr>
              <w:spacing w:before="150" w:after="150" w:line="240" w:lineRule="auto"/>
              <w:ind w:left="150" w:right="150"/>
              <w:rPr>
                <w:rFonts w:ascii="Arial" w:eastAsia="Times New Roman" w:hAnsi="Arial" w:cs="Arial"/>
                <w:sz w:val="20"/>
                <w:szCs w:val="20"/>
                <w:lang w:eastAsia="en-AU"/>
              </w:rPr>
            </w:pPr>
            <w:r w:rsidRPr="00013BEF">
              <w:rPr>
                <w:rFonts w:ascii="Arial" w:eastAsia="Times New Roman" w:hAnsi="Arial" w:cs="Arial"/>
                <w:b/>
                <w:bCs/>
                <w:sz w:val="20"/>
                <w:szCs w:val="20"/>
                <w:lang w:eastAsia="en-AU"/>
              </w:rPr>
              <w:t>Boundary realignment</w:t>
            </w:r>
          </w:p>
        </w:tc>
        <w:tc>
          <w:tcPr>
            <w:tcW w:w="589" w:type="pct"/>
            <w:tcBorders>
              <w:top w:val="outset" w:sz="6" w:space="0" w:color="auto"/>
              <w:left w:val="outset" w:sz="6" w:space="0" w:color="auto"/>
              <w:bottom w:val="outset" w:sz="6" w:space="0" w:color="auto"/>
              <w:right w:val="outset" w:sz="6" w:space="0" w:color="auto"/>
            </w:tcBorders>
            <w:shd w:val="clear" w:color="auto" w:fill="CCCCCC"/>
          </w:tcPr>
          <w:p w14:paraId="04E12C70" w14:textId="77777777" w:rsidR="00013BEF" w:rsidRPr="00013BEF" w:rsidRDefault="00013BEF" w:rsidP="00013BEF">
            <w:pPr>
              <w:spacing w:before="150" w:after="150" w:line="240" w:lineRule="auto"/>
              <w:ind w:left="150" w:right="150"/>
              <w:rPr>
                <w:rFonts w:ascii="Arial" w:eastAsia="Times New Roman" w:hAnsi="Arial" w:cs="Arial"/>
                <w:b/>
                <w:bCs/>
                <w:sz w:val="20"/>
                <w:szCs w:val="20"/>
                <w:lang w:eastAsia="en-AU"/>
              </w:rPr>
            </w:pPr>
          </w:p>
        </w:tc>
        <w:tc>
          <w:tcPr>
            <w:tcW w:w="515" w:type="pct"/>
            <w:tcBorders>
              <w:top w:val="outset" w:sz="6" w:space="0" w:color="auto"/>
              <w:left w:val="outset" w:sz="6" w:space="0" w:color="auto"/>
              <w:bottom w:val="outset" w:sz="6" w:space="0" w:color="auto"/>
              <w:right w:val="outset" w:sz="6" w:space="0" w:color="auto"/>
            </w:tcBorders>
            <w:shd w:val="clear" w:color="auto" w:fill="CCCCCC"/>
          </w:tcPr>
          <w:p w14:paraId="4D726C06" w14:textId="77777777" w:rsidR="00013BEF" w:rsidRPr="00013BEF" w:rsidRDefault="00013BEF" w:rsidP="00013BEF">
            <w:pPr>
              <w:spacing w:before="150" w:after="150" w:line="240" w:lineRule="auto"/>
              <w:ind w:left="150" w:right="150"/>
              <w:rPr>
                <w:rFonts w:ascii="Arial" w:eastAsia="Times New Roman" w:hAnsi="Arial" w:cs="Arial"/>
                <w:b/>
                <w:bCs/>
                <w:sz w:val="20"/>
                <w:szCs w:val="20"/>
                <w:lang w:eastAsia="en-AU"/>
              </w:rPr>
            </w:pPr>
          </w:p>
        </w:tc>
      </w:tr>
      <w:tr w:rsidR="00013BEF" w:rsidRPr="00013BEF" w14:paraId="567D914F" w14:textId="77777777" w:rsidTr="00013BEF">
        <w:trPr>
          <w:tblCellSpacing w:w="15" w:type="dxa"/>
        </w:trPr>
        <w:tc>
          <w:tcPr>
            <w:tcW w:w="214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832E590" w14:textId="77777777" w:rsidR="00013BEF" w:rsidRPr="00013BEF" w:rsidRDefault="00013BEF" w:rsidP="00013BEF">
            <w:pPr>
              <w:spacing w:before="150" w:after="150" w:line="240" w:lineRule="auto"/>
              <w:ind w:left="150" w:right="150"/>
              <w:rPr>
                <w:rFonts w:ascii="Arial" w:eastAsia="Times New Roman" w:hAnsi="Arial" w:cs="Arial"/>
                <w:sz w:val="20"/>
                <w:szCs w:val="20"/>
                <w:lang w:eastAsia="en-AU"/>
              </w:rPr>
            </w:pPr>
            <w:r w:rsidRPr="00013BEF">
              <w:rPr>
                <w:rFonts w:ascii="Arial" w:eastAsia="Times New Roman" w:hAnsi="Arial" w:cs="Arial"/>
                <w:b/>
                <w:bCs/>
                <w:sz w:val="20"/>
                <w:szCs w:val="20"/>
                <w:lang w:eastAsia="en-AU"/>
              </w:rPr>
              <w:t>PO3</w:t>
            </w:r>
          </w:p>
          <w:p w14:paraId="339DA393" w14:textId="77777777" w:rsidR="00013BEF" w:rsidRPr="00013BEF" w:rsidRDefault="00013BEF" w:rsidP="00013BEF">
            <w:pPr>
              <w:spacing w:before="150" w:after="150" w:line="240" w:lineRule="auto"/>
              <w:ind w:left="150" w:right="150"/>
              <w:rPr>
                <w:rFonts w:ascii="Arial" w:eastAsia="Times New Roman" w:hAnsi="Arial" w:cs="Arial"/>
                <w:sz w:val="20"/>
                <w:szCs w:val="20"/>
                <w:lang w:eastAsia="en-AU"/>
              </w:rPr>
            </w:pPr>
            <w:r w:rsidRPr="00013BEF">
              <w:rPr>
                <w:rFonts w:ascii="Arial" w:eastAsia="Times New Roman" w:hAnsi="Arial" w:cs="Arial"/>
                <w:sz w:val="20"/>
                <w:szCs w:val="20"/>
                <w:lang w:eastAsia="en-AU"/>
              </w:rPr>
              <w:t>Boundary alignments ensure that infrastructure and services are wholly contained within the lot they serve.</w:t>
            </w:r>
          </w:p>
        </w:tc>
        <w:tc>
          <w:tcPr>
            <w:tcW w:w="170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1990536" w14:textId="77777777" w:rsidR="00013BEF" w:rsidRPr="00013BEF" w:rsidRDefault="00013BEF" w:rsidP="00013BEF">
            <w:pPr>
              <w:spacing w:before="150" w:after="150" w:line="240" w:lineRule="auto"/>
              <w:ind w:left="150" w:right="150"/>
              <w:rPr>
                <w:rFonts w:ascii="Arial" w:eastAsia="Times New Roman" w:hAnsi="Arial" w:cs="Arial"/>
                <w:sz w:val="20"/>
                <w:szCs w:val="20"/>
                <w:lang w:eastAsia="en-AU"/>
              </w:rPr>
            </w:pPr>
            <w:r w:rsidRPr="00013BEF">
              <w:rPr>
                <w:rFonts w:ascii="Arial" w:eastAsia="Times New Roman" w:hAnsi="Arial" w:cs="Arial"/>
                <w:sz w:val="20"/>
                <w:szCs w:val="20"/>
                <w:lang w:eastAsia="en-AU"/>
              </w:rPr>
              <w:t>No example provided.</w:t>
            </w:r>
          </w:p>
        </w:tc>
        <w:tc>
          <w:tcPr>
            <w:tcW w:w="589" w:type="pct"/>
            <w:tcBorders>
              <w:top w:val="outset" w:sz="6" w:space="0" w:color="auto"/>
              <w:left w:val="outset" w:sz="6" w:space="0" w:color="auto"/>
              <w:bottom w:val="outset" w:sz="6" w:space="0" w:color="auto"/>
              <w:right w:val="outset" w:sz="6" w:space="0" w:color="auto"/>
            </w:tcBorders>
          </w:tcPr>
          <w:p w14:paraId="2669B50C" w14:textId="77777777" w:rsidR="00013BEF" w:rsidRPr="00013BEF" w:rsidRDefault="00013BEF" w:rsidP="00013BEF">
            <w:pPr>
              <w:spacing w:before="150" w:after="150" w:line="240" w:lineRule="auto"/>
              <w:ind w:left="150" w:right="150"/>
              <w:rPr>
                <w:rFonts w:ascii="Arial" w:eastAsia="Times New Roman" w:hAnsi="Arial" w:cs="Arial"/>
                <w:sz w:val="20"/>
                <w:szCs w:val="20"/>
                <w:lang w:eastAsia="en-AU"/>
              </w:rPr>
            </w:pPr>
          </w:p>
        </w:tc>
        <w:tc>
          <w:tcPr>
            <w:tcW w:w="515" w:type="pct"/>
            <w:tcBorders>
              <w:top w:val="outset" w:sz="6" w:space="0" w:color="auto"/>
              <w:left w:val="outset" w:sz="6" w:space="0" w:color="auto"/>
              <w:bottom w:val="outset" w:sz="6" w:space="0" w:color="auto"/>
              <w:right w:val="outset" w:sz="6" w:space="0" w:color="auto"/>
            </w:tcBorders>
          </w:tcPr>
          <w:p w14:paraId="40534B53" w14:textId="77777777" w:rsidR="00013BEF" w:rsidRPr="00013BEF" w:rsidRDefault="00013BEF" w:rsidP="00013BEF">
            <w:pPr>
              <w:spacing w:before="150" w:after="150" w:line="240" w:lineRule="auto"/>
              <w:ind w:left="150" w:right="150"/>
              <w:rPr>
                <w:rFonts w:ascii="Arial" w:eastAsia="Times New Roman" w:hAnsi="Arial" w:cs="Arial"/>
                <w:sz w:val="20"/>
                <w:szCs w:val="20"/>
                <w:lang w:eastAsia="en-AU"/>
              </w:rPr>
            </w:pPr>
          </w:p>
        </w:tc>
      </w:tr>
      <w:tr w:rsidR="00013BEF" w:rsidRPr="00013BEF" w14:paraId="597AABD9" w14:textId="77777777" w:rsidTr="00013BEF">
        <w:trPr>
          <w:tblCellSpacing w:w="15" w:type="dxa"/>
        </w:trPr>
        <w:tc>
          <w:tcPr>
            <w:tcW w:w="214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A3C5B97" w14:textId="77777777" w:rsidR="00013BEF" w:rsidRPr="00013BEF" w:rsidRDefault="00013BEF" w:rsidP="00013BEF">
            <w:pPr>
              <w:spacing w:before="150" w:after="150" w:line="240" w:lineRule="auto"/>
              <w:ind w:left="150" w:right="150"/>
              <w:rPr>
                <w:rFonts w:ascii="Arial" w:eastAsia="Times New Roman" w:hAnsi="Arial" w:cs="Arial"/>
                <w:sz w:val="20"/>
                <w:szCs w:val="20"/>
                <w:lang w:eastAsia="en-AU"/>
              </w:rPr>
            </w:pPr>
            <w:r w:rsidRPr="00013BEF">
              <w:rPr>
                <w:rFonts w:ascii="Arial" w:eastAsia="Times New Roman" w:hAnsi="Arial" w:cs="Arial"/>
                <w:b/>
                <w:bCs/>
                <w:sz w:val="20"/>
                <w:szCs w:val="20"/>
                <w:lang w:eastAsia="en-AU"/>
              </w:rPr>
              <w:t>PO4</w:t>
            </w:r>
          </w:p>
          <w:p w14:paraId="68928C2A" w14:textId="77777777" w:rsidR="00013BEF" w:rsidRPr="00013BEF" w:rsidRDefault="00013BEF" w:rsidP="00013BEF">
            <w:pPr>
              <w:spacing w:before="150" w:after="150" w:line="240" w:lineRule="auto"/>
              <w:ind w:left="150" w:right="150"/>
              <w:rPr>
                <w:rFonts w:ascii="Arial" w:eastAsia="Times New Roman" w:hAnsi="Arial" w:cs="Arial"/>
                <w:sz w:val="20"/>
                <w:szCs w:val="20"/>
                <w:lang w:eastAsia="en-AU"/>
              </w:rPr>
            </w:pPr>
            <w:r w:rsidRPr="00013BEF">
              <w:rPr>
                <w:rFonts w:ascii="Arial" w:eastAsia="Times New Roman" w:hAnsi="Arial" w:cs="Arial"/>
                <w:sz w:val="20"/>
                <w:szCs w:val="20"/>
                <w:lang w:eastAsia="en-AU"/>
              </w:rPr>
              <w:t>Boundary realignment does not result in existing land uses on-site becoming non-compliant with planning scheme requirements.</w:t>
            </w:r>
          </w:p>
          <w:tbl>
            <w:tblPr>
              <w:tblW w:w="643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30"/>
            </w:tblGrid>
            <w:tr w:rsidR="00013BEF" w:rsidRPr="00013BEF" w14:paraId="66C0340C" w14:textId="77777777" w:rsidTr="00013BEF">
              <w:trPr>
                <w:tblCellSpacing w:w="15" w:type="dxa"/>
              </w:trPr>
              <w:tc>
                <w:tcPr>
                  <w:tcW w:w="6370" w:type="dxa"/>
                  <w:vAlign w:val="center"/>
                  <w:hideMark/>
                </w:tcPr>
                <w:p w14:paraId="59181F11" w14:textId="77777777" w:rsidR="00013BEF" w:rsidRPr="00013BEF" w:rsidRDefault="00013BEF" w:rsidP="00013BEF">
                  <w:pPr>
                    <w:spacing w:before="150" w:after="150" w:line="240" w:lineRule="auto"/>
                    <w:ind w:left="150" w:right="150"/>
                    <w:rPr>
                      <w:rFonts w:ascii="Arial" w:eastAsia="Times New Roman" w:hAnsi="Arial" w:cs="Arial"/>
                      <w:sz w:val="20"/>
                      <w:szCs w:val="20"/>
                      <w:lang w:eastAsia="en-AU"/>
                    </w:rPr>
                  </w:pPr>
                  <w:r w:rsidRPr="00013BEF">
                    <w:rPr>
                      <w:rFonts w:ascii="Arial" w:eastAsia="Times New Roman" w:hAnsi="Arial" w:cs="Arial"/>
                      <w:sz w:val="20"/>
                      <w:szCs w:val="20"/>
                      <w:lang w:eastAsia="en-AU"/>
                    </w:rPr>
                    <w:t>Note - Examples may include but are not limited to:</w:t>
                  </w:r>
                </w:p>
                <w:p w14:paraId="0D6CBA07" w14:textId="77777777" w:rsidR="00013BEF" w:rsidRPr="00013BEF" w:rsidRDefault="00013BEF" w:rsidP="00013BEF">
                  <w:pPr>
                    <w:numPr>
                      <w:ilvl w:val="0"/>
                      <w:numId w:val="1"/>
                    </w:numPr>
                    <w:spacing w:before="150" w:after="150" w:line="240" w:lineRule="auto"/>
                    <w:ind w:left="600" w:right="150"/>
                    <w:rPr>
                      <w:rFonts w:ascii="Arial" w:eastAsia="Times New Roman" w:hAnsi="Arial" w:cs="Arial"/>
                      <w:sz w:val="20"/>
                      <w:szCs w:val="20"/>
                      <w:lang w:eastAsia="en-AU"/>
                    </w:rPr>
                  </w:pPr>
                  <w:r w:rsidRPr="00013BEF">
                    <w:rPr>
                      <w:rFonts w:ascii="Arial" w:eastAsia="Times New Roman" w:hAnsi="Arial" w:cs="Arial"/>
                      <w:sz w:val="20"/>
                      <w:szCs w:val="20"/>
                      <w:lang w:eastAsia="en-AU"/>
                    </w:rPr>
                    <w:lastRenderedPageBreak/>
                    <w:t>minimum lot size requirements;</w:t>
                  </w:r>
                </w:p>
                <w:p w14:paraId="1F2952C5" w14:textId="77777777" w:rsidR="00013BEF" w:rsidRPr="00013BEF" w:rsidRDefault="00013BEF" w:rsidP="00013BEF">
                  <w:pPr>
                    <w:numPr>
                      <w:ilvl w:val="0"/>
                      <w:numId w:val="1"/>
                    </w:numPr>
                    <w:spacing w:before="150" w:after="150" w:line="240" w:lineRule="auto"/>
                    <w:ind w:left="600" w:right="150"/>
                    <w:rPr>
                      <w:rFonts w:ascii="Arial" w:eastAsia="Times New Roman" w:hAnsi="Arial" w:cs="Arial"/>
                      <w:sz w:val="20"/>
                      <w:szCs w:val="20"/>
                      <w:lang w:eastAsia="en-AU"/>
                    </w:rPr>
                  </w:pPr>
                  <w:r w:rsidRPr="00013BEF">
                    <w:rPr>
                      <w:rFonts w:ascii="Arial" w:eastAsia="Times New Roman" w:hAnsi="Arial" w:cs="Arial"/>
                      <w:sz w:val="20"/>
                      <w:szCs w:val="20"/>
                      <w:lang w:eastAsia="en-AU"/>
                    </w:rPr>
                    <w:t>setbacks;</w:t>
                  </w:r>
                </w:p>
                <w:p w14:paraId="0F591A33" w14:textId="77777777" w:rsidR="00013BEF" w:rsidRPr="00013BEF" w:rsidRDefault="00013BEF" w:rsidP="00013BEF">
                  <w:pPr>
                    <w:numPr>
                      <w:ilvl w:val="0"/>
                      <w:numId w:val="1"/>
                    </w:numPr>
                    <w:spacing w:before="150" w:after="150" w:line="240" w:lineRule="auto"/>
                    <w:ind w:left="600" w:right="150"/>
                    <w:rPr>
                      <w:rFonts w:ascii="Arial" w:eastAsia="Times New Roman" w:hAnsi="Arial" w:cs="Arial"/>
                      <w:sz w:val="20"/>
                      <w:szCs w:val="20"/>
                      <w:lang w:eastAsia="en-AU"/>
                    </w:rPr>
                  </w:pPr>
                  <w:r w:rsidRPr="00013BEF">
                    <w:rPr>
                      <w:rFonts w:ascii="Arial" w:eastAsia="Times New Roman" w:hAnsi="Arial" w:cs="Arial"/>
                      <w:sz w:val="20"/>
                      <w:szCs w:val="20"/>
                      <w:lang w:eastAsia="en-AU"/>
                    </w:rPr>
                    <w:t>parking and access requirements;</w:t>
                  </w:r>
                </w:p>
                <w:p w14:paraId="684EC6B4" w14:textId="77777777" w:rsidR="00013BEF" w:rsidRPr="00013BEF" w:rsidRDefault="00013BEF" w:rsidP="00013BEF">
                  <w:pPr>
                    <w:numPr>
                      <w:ilvl w:val="0"/>
                      <w:numId w:val="1"/>
                    </w:numPr>
                    <w:spacing w:before="150" w:after="150" w:line="240" w:lineRule="auto"/>
                    <w:ind w:left="600" w:right="150"/>
                    <w:rPr>
                      <w:rFonts w:ascii="Arial" w:eastAsia="Times New Roman" w:hAnsi="Arial" w:cs="Arial"/>
                      <w:sz w:val="20"/>
                      <w:szCs w:val="20"/>
                      <w:lang w:eastAsia="en-AU"/>
                    </w:rPr>
                  </w:pPr>
                  <w:r w:rsidRPr="00013BEF">
                    <w:rPr>
                      <w:rFonts w:ascii="Arial" w:eastAsia="Times New Roman" w:hAnsi="Arial" w:cs="Arial"/>
                      <w:sz w:val="20"/>
                      <w:szCs w:val="20"/>
                      <w:lang w:eastAsia="en-AU"/>
                    </w:rPr>
                    <w:t>servicing and Infrastructure requirements;</w:t>
                  </w:r>
                </w:p>
                <w:p w14:paraId="3129DFBA" w14:textId="77777777" w:rsidR="00013BEF" w:rsidRPr="00013BEF" w:rsidRDefault="00013BEF" w:rsidP="00013BEF">
                  <w:pPr>
                    <w:numPr>
                      <w:ilvl w:val="0"/>
                      <w:numId w:val="1"/>
                    </w:numPr>
                    <w:spacing w:before="150" w:after="150" w:line="240" w:lineRule="auto"/>
                    <w:ind w:left="600" w:right="150"/>
                    <w:rPr>
                      <w:rFonts w:ascii="Arial" w:eastAsia="Times New Roman" w:hAnsi="Arial" w:cs="Arial"/>
                      <w:sz w:val="20"/>
                      <w:szCs w:val="20"/>
                      <w:lang w:eastAsia="en-AU"/>
                    </w:rPr>
                  </w:pPr>
                  <w:r w:rsidRPr="00013BEF">
                    <w:rPr>
                      <w:rFonts w:ascii="Arial" w:eastAsia="Times New Roman" w:hAnsi="Arial" w:cs="Arial"/>
                      <w:sz w:val="20"/>
                      <w:szCs w:val="20"/>
                      <w:lang w:eastAsia="en-AU"/>
                    </w:rPr>
                    <w:t>dependant elements of an existing or approved land use being separately titled, including but not limited to:</w:t>
                  </w:r>
                </w:p>
                <w:p w14:paraId="2E78B179" w14:textId="77777777" w:rsidR="00013BEF" w:rsidRPr="00013BEF" w:rsidRDefault="00013BEF" w:rsidP="00013BEF">
                  <w:pPr>
                    <w:numPr>
                      <w:ilvl w:val="1"/>
                      <w:numId w:val="1"/>
                    </w:numPr>
                    <w:spacing w:before="150" w:after="150" w:line="240" w:lineRule="auto"/>
                    <w:ind w:left="1050" w:right="150"/>
                    <w:rPr>
                      <w:rFonts w:ascii="Arial" w:eastAsia="Times New Roman" w:hAnsi="Arial" w:cs="Arial"/>
                      <w:sz w:val="20"/>
                      <w:szCs w:val="20"/>
                      <w:lang w:eastAsia="en-AU"/>
                    </w:rPr>
                  </w:pPr>
                  <w:r w:rsidRPr="00013BEF">
                    <w:rPr>
                      <w:rFonts w:ascii="Arial" w:eastAsia="Times New Roman" w:hAnsi="Arial" w:cs="Arial"/>
                      <w:sz w:val="20"/>
                      <w:szCs w:val="20"/>
                      <w:lang w:eastAsia="en-AU"/>
                    </w:rPr>
                    <w:t>Where premises is approved as Multiple dwelling</w:t>
                  </w:r>
                  <w:r w:rsidRPr="00013BEF">
                    <w:rPr>
                      <w:rFonts w:ascii="Arial" w:eastAsia="Times New Roman" w:hAnsi="Arial" w:cs="Arial"/>
                      <w:sz w:val="20"/>
                      <w:szCs w:val="20"/>
                      <w:vertAlign w:val="superscript"/>
                      <w:lang w:eastAsia="en-AU"/>
                    </w:rPr>
                    <w:t>(</w:t>
                  </w:r>
                  <w:hyperlink r:id="rId11" w:anchor="target-d60297e448163" w:tooltip="Multiple dwelling - Premises containing three or more dwellings for separate households." w:history="1">
                    <w:r w:rsidRPr="00013BEF">
                      <w:rPr>
                        <w:rFonts w:ascii="Arial" w:eastAsia="Times New Roman" w:hAnsi="Arial" w:cs="Arial"/>
                        <w:color w:val="0000FF"/>
                        <w:sz w:val="20"/>
                        <w:szCs w:val="20"/>
                        <w:vertAlign w:val="superscript"/>
                        <w:lang w:eastAsia="en-AU"/>
                      </w:rPr>
                      <w:t>49</w:t>
                    </w:r>
                  </w:hyperlink>
                  <w:r w:rsidRPr="00013BEF">
                    <w:rPr>
                      <w:rFonts w:ascii="Arial" w:eastAsia="Times New Roman" w:hAnsi="Arial" w:cs="Arial"/>
                      <w:sz w:val="20"/>
                      <w:szCs w:val="20"/>
                      <w:vertAlign w:val="superscript"/>
                      <w:lang w:eastAsia="en-AU"/>
                    </w:rPr>
                    <w:t>)</w:t>
                  </w:r>
                  <w:r w:rsidRPr="00013BEF">
                    <w:rPr>
                      <w:rFonts w:ascii="Arial" w:eastAsia="Times New Roman" w:hAnsi="Arial" w:cs="Arial"/>
                      <w:sz w:val="20"/>
                      <w:szCs w:val="20"/>
                      <w:lang w:eastAsia="en-AU"/>
                    </w:rPr>
                    <w:t xml:space="preserve"> with a communal open space area, the communal open space cannot be separately titled as it is required by the Multiple dwelling approval. </w:t>
                  </w:r>
                </w:p>
                <w:p w14:paraId="673D2CB2" w14:textId="77777777" w:rsidR="00013BEF" w:rsidRPr="00013BEF" w:rsidRDefault="00013BEF" w:rsidP="00013BEF">
                  <w:pPr>
                    <w:numPr>
                      <w:ilvl w:val="1"/>
                      <w:numId w:val="1"/>
                    </w:numPr>
                    <w:spacing w:before="150" w:after="150" w:line="240" w:lineRule="auto"/>
                    <w:ind w:left="1050" w:right="150"/>
                    <w:rPr>
                      <w:rFonts w:ascii="Arial" w:eastAsia="Times New Roman" w:hAnsi="Arial" w:cs="Arial"/>
                      <w:sz w:val="20"/>
                      <w:szCs w:val="20"/>
                      <w:lang w:eastAsia="en-AU"/>
                    </w:rPr>
                  </w:pPr>
                  <w:r w:rsidRPr="00013BEF">
                    <w:rPr>
                      <w:rFonts w:ascii="Arial" w:eastAsia="Times New Roman" w:hAnsi="Arial" w:cs="Arial"/>
                      <w:sz w:val="20"/>
                      <w:szCs w:val="20"/>
                      <w:lang w:eastAsia="en-AU"/>
                    </w:rPr>
                    <w:t>Where a commercial or industrial land use contains an ancillary office</w:t>
                  </w:r>
                  <w:r w:rsidRPr="00013BEF">
                    <w:rPr>
                      <w:rFonts w:ascii="Arial" w:eastAsia="Times New Roman" w:hAnsi="Arial" w:cs="Arial"/>
                      <w:sz w:val="20"/>
                      <w:szCs w:val="20"/>
                      <w:vertAlign w:val="superscript"/>
                      <w:lang w:eastAsia="en-AU"/>
                    </w:rPr>
                    <w:t>(</w:t>
                  </w:r>
                  <w:hyperlink r:id="rId12" w:anchor="target-d60297e448276" w:tooltip="Office - Premises used for an administrative, secretarial or management service or the practice of a profession, where no goods or materials are made, sold or hired and where the principal activity provides for one or more of the following:business or professi" w:history="1">
                    <w:r w:rsidRPr="00013BEF">
                      <w:rPr>
                        <w:rFonts w:ascii="Arial" w:eastAsia="Times New Roman" w:hAnsi="Arial" w:cs="Arial"/>
                        <w:color w:val="0000FF"/>
                        <w:sz w:val="20"/>
                        <w:szCs w:val="20"/>
                        <w:vertAlign w:val="superscript"/>
                        <w:lang w:eastAsia="en-AU"/>
                      </w:rPr>
                      <w:t>53</w:t>
                    </w:r>
                  </w:hyperlink>
                  <w:r w:rsidRPr="00013BEF">
                    <w:rPr>
                      <w:rFonts w:ascii="Arial" w:eastAsia="Times New Roman" w:hAnsi="Arial" w:cs="Arial"/>
                      <w:sz w:val="20"/>
                      <w:szCs w:val="20"/>
                      <w:vertAlign w:val="superscript"/>
                      <w:lang w:eastAsia="en-AU"/>
                    </w:rPr>
                    <w:t>)</w:t>
                  </w:r>
                  <w:r w:rsidRPr="00013BEF">
                    <w:rPr>
                      <w:rFonts w:ascii="Arial" w:eastAsia="Times New Roman" w:hAnsi="Arial" w:cs="Arial"/>
                      <w:sz w:val="20"/>
                      <w:szCs w:val="20"/>
                      <w:lang w:eastAsia="en-AU"/>
                    </w:rPr>
                    <w:t>, the office</w:t>
                  </w:r>
                  <w:r w:rsidRPr="00013BEF">
                    <w:rPr>
                      <w:rFonts w:ascii="Arial" w:eastAsia="Times New Roman" w:hAnsi="Arial" w:cs="Arial"/>
                      <w:sz w:val="20"/>
                      <w:szCs w:val="20"/>
                      <w:vertAlign w:val="superscript"/>
                      <w:lang w:eastAsia="en-AU"/>
                    </w:rPr>
                    <w:t>(</w:t>
                  </w:r>
                  <w:hyperlink r:id="rId13" w:anchor="target-d60297e448276" w:tooltip="Office - Premises used for an administrative, secretarial or management service or the practice of a profession, where no goods or materials are made, sold or hired and where the principal activity provides for one or more of the following:business or professi" w:history="1">
                    <w:r w:rsidRPr="00013BEF">
                      <w:rPr>
                        <w:rFonts w:ascii="Arial" w:eastAsia="Times New Roman" w:hAnsi="Arial" w:cs="Arial"/>
                        <w:color w:val="0000FF"/>
                        <w:sz w:val="20"/>
                        <w:szCs w:val="20"/>
                        <w:vertAlign w:val="superscript"/>
                        <w:lang w:eastAsia="en-AU"/>
                      </w:rPr>
                      <w:t>53</w:t>
                    </w:r>
                  </w:hyperlink>
                  <w:r w:rsidRPr="00013BEF">
                    <w:rPr>
                      <w:rFonts w:ascii="Arial" w:eastAsia="Times New Roman" w:hAnsi="Arial" w:cs="Arial"/>
                      <w:sz w:val="20"/>
                      <w:szCs w:val="20"/>
                      <w:vertAlign w:val="superscript"/>
                      <w:lang w:eastAsia="en-AU"/>
                    </w:rPr>
                    <w:t>)</w:t>
                  </w:r>
                  <w:r w:rsidRPr="00013BEF">
                    <w:rPr>
                      <w:rFonts w:ascii="Arial" w:eastAsia="Times New Roman" w:hAnsi="Arial" w:cs="Arial"/>
                      <w:sz w:val="20"/>
                      <w:szCs w:val="20"/>
                      <w:lang w:eastAsia="en-AU"/>
                    </w:rPr>
                    <w:t xml:space="preserve"> cannot be separately titled as it is considered part of the commercial or industrial use. </w:t>
                  </w:r>
                </w:p>
                <w:p w14:paraId="30E89C48" w14:textId="77777777" w:rsidR="00013BEF" w:rsidRPr="00013BEF" w:rsidRDefault="00013BEF" w:rsidP="00013BEF">
                  <w:pPr>
                    <w:numPr>
                      <w:ilvl w:val="1"/>
                      <w:numId w:val="1"/>
                    </w:numPr>
                    <w:spacing w:before="150" w:after="150" w:line="240" w:lineRule="auto"/>
                    <w:ind w:left="1050" w:right="150"/>
                    <w:rPr>
                      <w:rFonts w:ascii="Arial" w:eastAsia="Times New Roman" w:hAnsi="Arial" w:cs="Arial"/>
                      <w:sz w:val="20"/>
                      <w:szCs w:val="20"/>
                      <w:lang w:eastAsia="en-AU"/>
                    </w:rPr>
                  </w:pPr>
                  <w:r w:rsidRPr="00013BEF">
                    <w:rPr>
                      <w:rFonts w:ascii="Arial" w:eastAsia="Times New Roman" w:hAnsi="Arial" w:cs="Arial"/>
                      <w:sz w:val="20"/>
                      <w:szCs w:val="20"/>
                      <w:lang w:eastAsia="en-AU"/>
                    </w:rPr>
                    <w:t>Where a Dwelling house</w:t>
                  </w:r>
                  <w:r w:rsidRPr="00013BEF">
                    <w:rPr>
                      <w:rFonts w:ascii="Arial" w:eastAsia="Times New Roman" w:hAnsi="Arial" w:cs="Arial"/>
                      <w:sz w:val="20"/>
                      <w:szCs w:val="20"/>
                      <w:vertAlign w:val="superscript"/>
                      <w:lang w:eastAsia="en-AU"/>
                    </w:rPr>
                    <w:t>(</w:t>
                  </w:r>
                  <w:hyperlink r:id="rId14"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013BEF">
                      <w:rPr>
                        <w:rFonts w:ascii="Arial" w:eastAsia="Times New Roman" w:hAnsi="Arial" w:cs="Arial"/>
                        <w:color w:val="0000FF"/>
                        <w:sz w:val="20"/>
                        <w:szCs w:val="20"/>
                        <w:vertAlign w:val="superscript"/>
                        <w:lang w:eastAsia="en-AU"/>
                      </w:rPr>
                      <w:t>22</w:t>
                    </w:r>
                  </w:hyperlink>
                  <w:r w:rsidRPr="00013BEF">
                    <w:rPr>
                      <w:rFonts w:ascii="Arial" w:eastAsia="Times New Roman" w:hAnsi="Arial" w:cs="Arial"/>
                      <w:sz w:val="20"/>
                      <w:szCs w:val="20"/>
                      <w:vertAlign w:val="superscript"/>
                      <w:lang w:eastAsia="en-AU"/>
                    </w:rPr>
                    <w:t>)</w:t>
                  </w:r>
                  <w:r w:rsidRPr="00013BEF">
                    <w:rPr>
                      <w:rFonts w:ascii="Arial" w:eastAsia="Times New Roman" w:hAnsi="Arial" w:cs="Arial"/>
                      <w:sz w:val="20"/>
                      <w:szCs w:val="20"/>
                      <w:lang w:eastAsia="en-AU"/>
                    </w:rPr>
                    <w:t xml:space="preserve"> includes a secondary dwelling or associated outbuildings, they cannot be separately titled as they are dependent on the Dwelling house</w:t>
                  </w:r>
                  <w:r w:rsidRPr="00013BEF">
                    <w:rPr>
                      <w:rFonts w:ascii="Arial" w:eastAsia="Times New Roman" w:hAnsi="Arial" w:cs="Arial"/>
                      <w:sz w:val="20"/>
                      <w:szCs w:val="20"/>
                      <w:vertAlign w:val="superscript"/>
                      <w:lang w:eastAsia="en-AU"/>
                    </w:rPr>
                    <w:t>(</w:t>
                  </w:r>
                  <w:hyperlink r:id="rId15"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013BEF">
                      <w:rPr>
                        <w:rFonts w:ascii="Arial" w:eastAsia="Times New Roman" w:hAnsi="Arial" w:cs="Arial"/>
                        <w:color w:val="0000FF"/>
                        <w:sz w:val="20"/>
                        <w:szCs w:val="20"/>
                        <w:vertAlign w:val="superscript"/>
                        <w:lang w:eastAsia="en-AU"/>
                      </w:rPr>
                      <w:t>22</w:t>
                    </w:r>
                  </w:hyperlink>
                  <w:r w:rsidRPr="00013BEF">
                    <w:rPr>
                      <w:rFonts w:ascii="Arial" w:eastAsia="Times New Roman" w:hAnsi="Arial" w:cs="Arial"/>
                      <w:sz w:val="20"/>
                      <w:szCs w:val="20"/>
                      <w:vertAlign w:val="superscript"/>
                      <w:lang w:eastAsia="en-AU"/>
                    </w:rPr>
                    <w:t>)</w:t>
                  </w:r>
                  <w:r w:rsidRPr="00013BEF">
                    <w:rPr>
                      <w:rFonts w:ascii="Arial" w:eastAsia="Times New Roman" w:hAnsi="Arial" w:cs="Arial"/>
                      <w:sz w:val="20"/>
                      <w:szCs w:val="20"/>
                      <w:lang w:eastAsia="en-AU"/>
                    </w:rPr>
                    <w:t xml:space="preserve"> use. </w:t>
                  </w:r>
                </w:p>
              </w:tc>
            </w:tr>
          </w:tbl>
          <w:p w14:paraId="76998B8B" w14:textId="77777777" w:rsidR="00013BEF" w:rsidRPr="00013BEF" w:rsidRDefault="00013BEF" w:rsidP="00013BEF">
            <w:pPr>
              <w:spacing w:after="0" w:line="240" w:lineRule="auto"/>
              <w:rPr>
                <w:rFonts w:ascii="Arial" w:eastAsia="Times New Roman" w:hAnsi="Arial" w:cs="Arial"/>
                <w:sz w:val="20"/>
                <w:szCs w:val="20"/>
                <w:lang w:eastAsia="en-AU"/>
              </w:rPr>
            </w:pPr>
          </w:p>
        </w:tc>
        <w:tc>
          <w:tcPr>
            <w:tcW w:w="170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B8B55DE" w14:textId="77777777" w:rsidR="00013BEF" w:rsidRPr="00013BEF" w:rsidRDefault="00013BEF" w:rsidP="00013BEF">
            <w:pPr>
              <w:spacing w:before="150" w:after="150" w:line="240" w:lineRule="auto"/>
              <w:ind w:left="150" w:right="150"/>
              <w:rPr>
                <w:rFonts w:ascii="Arial" w:eastAsia="Times New Roman" w:hAnsi="Arial" w:cs="Arial"/>
                <w:sz w:val="20"/>
                <w:szCs w:val="20"/>
                <w:lang w:eastAsia="en-AU"/>
              </w:rPr>
            </w:pPr>
            <w:r w:rsidRPr="00013BEF">
              <w:rPr>
                <w:rFonts w:ascii="Arial" w:eastAsia="Times New Roman" w:hAnsi="Arial" w:cs="Arial"/>
                <w:sz w:val="20"/>
                <w:szCs w:val="20"/>
                <w:lang w:eastAsia="en-AU"/>
              </w:rPr>
              <w:lastRenderedPageBreak/>
              <w:t>No example provided.</w:t>
            </w:r>
          </w:p>
        </w:tc>
        <w:tc>
          <w:tcPr>
            <w:tcW w:w="589" w:type="pct"/>
            <w:tcBorders>
              <w:top w:val="outset" w:sz="6" w:space="0" w:color="auto"/>
              <w:left w:val="outset" w:sz="6" w:space="0" w:color="auto"/>
              <w:bottom w:val="outset" w:sz="6" w:space="0" w:color="auto"/>
              <w:right w:val="outset" w:sz="6" w:space="0" w:color="auto"/>
            </w:tcBorders>
          </w:tcPr>
          <w:p w14:paraId="2B6A27F3" w14:textId="77777777" w:rsidR="00013BEF" w:rsidRPr="00013BEF" w:rsidRDefault="00013BEF" w:rsidP="00013BEF">
            <w:pPr>
              <w:spacing w:before="150" w:after="150" w:line="240" w:lineRule="auto"/>
              <w:ind w:left="150" w:right="150"/>
              <w:rPr>
                <w:rFonts w:ascii="Arial" w:eastAsia="Times New Roman" w:hAnsi="Arial" w:cs="Arial"/>
                <w:sz w:val="20"/>
                <w:szCs w:val="20"/>
                <w:lang w:eastAsia="en-AU"/>
              </w:rPr>
            </w:pPr>
          </w:p>
        </w:tc>
        <w:tc>
          <w:tcPr>
            <w:tcW w:w="515" w:type="pct"/>
            <w:tcBorders>
              <w:top w:val="outset" w:sz="6" w:space="0" w:color="auto"/>
              <w:left w:val="outset" w:sz="6" w:space="0" w:color="auto"/>
              <w:bottom w:val="outset" w:sz="6" w:space="0" w:color="auto"/>
              <w:right w:val="outset" w:sz="6" w:space="0" w:color="auto"/>
            </w:tcBorders>
          </w:tcPr>
          <w:p w14:paraId="228B6A53" w14:textId="77777777" w:rsidR="00013BEF" w:rsidRPr="00013BEF" w:rsidRDefault="00013BEF" w:rsidP="00013BEF">
            <w:pPr>
              <w:spacing w:before="150" w:after="150" w:line="240" w:lineRule="auto"/>
              <w:ind w:left="150" w:right="150"/>
              <w:rPr>
                <w:rFonts w:ascii="Arial" w:eastAsia="Times New Roman" w:hAnsi="Arial" w:cs="Arial"/>
                <w:sz w:val="20"/>
                <w:szCs w:val="20"/>
                <w:lang w:eastAsia="en-AU"/>
              </w:rPr>
            </w:pPr>
          </w:p>
        </w:tc>
      </w:tr>
      <w:tr w:rsidR="00013BEF" w:rsidRPr="00013BEF" w14:paraId="4FBF51CA" w14:textId="77777777" w:rsidTr="00013BEF">
        <w:trPr>
          <w:tblCellSpacing w:w="15" w:type="dxa"/>
        </w:trPr>
        <w:tc>
          <w:tcPr>
            <w:tcW w:w="2143" w:type="pct"/>
            <w:tcBorders>
              <w:top w:val="outset" w:sz="6" w:space="0" w:color="auto"/>
              <w:left w:val="outset" w:sz="6" w:space="0" w:color="auto"/>
              <w:bottom w:val="outset" w:sz="6" w:space="0" w:color="auto"/>
              <w:right w:val="outset" w:sz="6" w:space="0" w:color="auto"/>
            </w:tcBorders>
            <w:hideMark/>
          </w:tcPr>
          <w:p w14:paraId="521F786D" w14:textId="77777777" w:rsidR="00013BEF" w:rsidRPr="00013BEF" w:rsidRDefault="00013BEF" w:rsidP="00013BEF">
            <w:pPr>
              <w:spacing w:before="150" w:after="150" w:line="240" w:lineRule="auto"/>
              <w:ind w:left="150" w:right="150"/>
              <w:rPr>
                <w:rFonts w:ascii="Arial" w:eastAsia="Times New Roman" w:hAnsi="Arial" w:cs="Arial"/>
                <w:sz w:val="20"/>
                <w:szCs w:val="20"/>
                <w:lang w:eastAsia="en-AU"/>
              </w:rPr>
            </w:pPr>
            <w:r w:rsidRPr="00013BEF">
              <w:rPr>
                <w:rFonts w:ascii="Arial" w:eastAsia="Times New Roman" w:hAnsi="Arial" w:cs="Arial"/>
                <w:b/>
                <w:bCs/>
                <w:sz w:val="20"/>
                <w:szCs w:val="20"/>
                <w:lang w:eastAsia="en-AU"/>
              </w:rPr>
              <w:t>PO5</w:t>
            </w:r>
          </w:p>
          <w:p w14:paraId="1C5BCA36" w14:textId="77777777" w:rsidR="00013BEF" w:rsidRPr="00013BEF" w:rsidRDefault="00013BEF" w:rsidP="00013BEF">
            <w:pPr>
              <w:spacing w:before="150" w:after="150" w:line="240" w:lineRule="auto"/>
              <w:ind w:left="150" w:right="150"/>
              <w:rPr>
                <w:rFonts w:ascii="Arial" w:eastAsia="Times New Roman" w:hAnsi="Arial" w:cs="Arial"/>
                <w:sz w:val="20"/>
                <w:szCs w:val="20"/>
                <w:lang w:eastAsia="en-AU"/>
              </w:rPr>
            </w:pPr>
            <w:r w:rsidRPr="00013BEF">
              <w:rPr>
                <w:rFonts w:ascii="Arial" w:eastAsia="Times New Roman" w:hAnsi="Arial" w:cs="Arial"/>
                <w:sz w:val="20"/>
                <w:szCs w:val="20"/>
                <w:lang w:eastAsia="en-AU"/>
              </w:rPr>
              <w:t xml:space="preserve">Boundary realignment results in lots which have appropriate size, dimensions and access to cater for uses consistent with the zone. </w:t>
            </w:r>
          </w:p>
        </w:tc>
        <w:tc>
          <w:tcPr>
            <w:tcW w:w="1704" w:type="pct"/>
            <w:tcBorders>
              <w:top w:val="outset" w:sz="6" w:space="0" w:color="auto"/>
              <w:left w:val="outset" w:sz="6" w:space="0" w:color="auto"/>
              <w:bottom w:val="outset" w:sz="6" w:space="0" w:color="auto"/>
              <w:right w:val="outset" w:sz="6" w:space="0" w:color="auto"/>
            </w:tcBorders>
            <w:hideMark/>
          </w:tcPr>
          <w:p w14:paraId="08694094" w14:textId="77777777" w:rsidR="00013BEF" w:rsidRPr="00013BEF" w:rsidRDefault="00013BEF" w:rsidP="00013BEF">
            <w:pPr>
              <w:spacing w:before="150" w:after="150" w:line="240" w:lineRule="auto"/>
              <w:ind w:left="150" w:right="150"/>
              <w:rPr>
                <w:rFonts w:ascii="Arial" w:eastAsia="Times New Roman" w:hAnsi="Arial" w:cs="Arial"/>
                <w:sz w:val="20"/>
                <w:szCs w:val="20"/>
                <w:lang w:eastAsia="en-AU"/>
              </w:rPr>
            </w:pPr>
            <w:r w:rsidRPr="00013BEF">
              <w:rPr>
                <w:rFonts w:ascii="Arial" w:eastAsia="Times New Roman" w:hAnsi="Arial" w:cs="Arial"/>
                <w:sz w:val="20"/>
                <w:szCs w:val="20"/>
                <w:lang w:eastAsia="en-AU"/>
              </w:rPr>
              <w:t>No example provided.</w:t>
            </w:r>
          </w:p>
        </w:tc>
        <w:tc>
          <w:tcPr>
            <w:tcW w:w="589" w:type="pct"/>
            <w:tcBorders>
              <w:top w:val="outset" w:sz="6" w:space="0" w:color="auto"/>
              <w:left w:val="outset" w:sz="6" w:space="0" w:color="auto"/>
              <w:bottom w:val="outset" w:sz="6" w:space="0" w:color="auto"/>
              <w:right w:val="outset" w:sz="6" w:space="0" w:color="auto"/>
            </w:tcBorders>
          </w:tcPr>
          <w:p w14:paraId="48DF21C4" w14:textId="77777777" w:rsidR="00013BEF" w:rsidRPr="00013BEF" w:rsidRDefault="00013BEF" w:rsidP="00013BEF">
            <w:pPr>
              <w:spacing w:before="150" w:after="150" w:line="240" w:lineRule="auto"/>
              <w:ind w:left="150" w:right="150"/>
              <w:rPr>
                <w:rFonts w:ascii="Arial" w:eastAsia="Times New Roman" w:hAnsi="Arial" w:cs="Arial"/>
                <w:sz w:val="20"/>
                <w:szCs w:val="20"/>
                <w:lang w:eastAsia="en-AU"/>
              </w:rPr>
            </w:pPr>
          </w:p>
        </w:tc>
        <w:tc>
          <w:tcPr>
            <w:tcW w:w="515" w:type="pct"/>
            <w:tcBorders>
              <w:top w:val="outset" w:sz="6" w:space="0" w:color="auto"/>
              <w:left w:val="outset" w:sz="6" w:space="0" w:color="auto"/>
              <w:bottom w:val="outset" w:sz="6" w:space="0" w:color="auto"/>
              <w:right w:val="outset" w:sz="6" w:space="0" w:color="auto"/>
            </w:tcBorders>
          </w:tcPr>
          <w:p w14:paraId="331F384B" w14:textId="77777777" w:rsidR="00013BEF" w:rsidRPr="00013BEF" w:rsidRDefault="00013BEF" w:rsidP="00013BEF">
            <w:pPr>
              <w:spacing w:before="150" w:after="150" w:line="240" w:lineRule="auto"/>
              <w:ind w:left="150" w:right="150"/>
              <w:rPr>
                <w:rFonts w:ascii="Arial" w:eastAsia="Times New Roman" w:hAnsi="Arial" w:cs="Arial"/>
                <w:sz w:val="20"/>
                <w:szCs w:val="20"/>
                <w:lang w:eastAsia="en-AU"/>
              </w:rPr>
            </w:pPr>
          </w:p>
        </w:tc>
      </w:tr>
      <w:tr w:rsidR="00013BEF" w:rsidRPr="00013BEF" w14:paraId="30B65BE7" w14:textId="77777777" w:rsidTr="00013BEF">
        <w:trPr>
          <w:tblCellSpacing w:w="15" w:type="dxa"/>
        </w:trPr>
        <w:tc>
          <w:tcPr>
            <w:tcW w:w="2143" w:type="pct"/>
            <w:tcBorders>
              <w:top w:val="outset" w:sz="6" w:space="0" w:color="auto"/>
              <w:left w:val="outset" w:sz="6" w:space="0" w:color="auto"/>
              <w:bottom w:val="outset" w:sz="6" w:space="0" w:color="auto"/>
              <w:right w:val="outset" w:sz="6" w:space="0" w:color="auto"/>
            </w:tcBorders>
            <w:hideMark/>
          </w:tcPr>
          <w:p w14:paraId="79B1833A" w14:textId="77777777" w:rsidR="00013BEF" w:rsidRPr="00013BEF" w:rsidRDefault="00013BEF" w:rsidP="00013BEF">
            <w:pPr>
              <w:spacing w:before="150" w:after="150" w:line="240" w:lineRule="auto"/>
              <w:ind w:left="150" w:right="150"/>
              <w:rPr>
                <w:rFonts w:ascii="Arial" w:eastAsia="Times New Roman" w:hAnsi="Arial" w:cs="Arial"/>
                <w:sz w:val="20"/>
                <w:szCs w:val="20"/>
                <w:lang w:eastAsia="en-AU"/>
              </w:rPr>
            </w:pPr>
            <w:r w:rsidRPr="00013BEF">
              <w:rPr>
                <w:rFonts w:ascii="Arial" w:eastAsia="Times New Roman" w:hAnsi="Arial" w:cs="Arial"/>
                <w:b/>
                <w:bCs/>
                <w:sz w:val="20"/>
                <w:szCs w:val="20"/>
                <w:lang w:eastAsia="en-AU"/>
              </w:rPr>
              <w:t>PO6</w:t>
            </w:r>
          </w:p>
          <w:p w14:paraId="2A0447E6" w14:textId="77777777" w:rsidR="00013BEF" w:rsidRPr="00013BEF" w:rsidRDefault="00013BEF" w:rsidP="00013BEF">
            <w:pPr>
              <w:spacing w:before="150" w:after="150" w:line="240" w:lineRule="auto"/>
              <w:ind w:left="150" w:right="150"/>
              <w:rPr>
                <w:rFonts w:ascii="Arial" w:eastAsia="Times New Roman" w:hAnsi="Arial" w:cs="Arial"/>
                <w:sz w:val="20"/>
                <w:szCs w:val="20"/>
                <w:lang w:eastAsia="en-AU"/>
              </w:rPr>
            </w:pPr>
            <w:r w:rsidRPr="00013BEF">
              <w:rPr>
                <w:rFonts w:ascii="Arial" w:eastAsia="Times New Roman" w:hAnsi="Arial" w:cs="Arial"/>
                <w:sz w:val="20"/>
                <w:szCs w:val="20"/>
                <w:lang w:eastAsia="en-AU"/>
              </w:rPr>
              <w:t>Boundary realignment does not place future development in areas of increased natural hazard risk, unless for Park</w:t>
            </w:r>
            <w:r w:rsidRPr="00013BEF">
              <w:rPr>
                <w:rFonts w:ascii="Arial" w:eastAsia="Times New Roman" w:hAnsi="Arial" w:cs="Arial"/>
                <w:sz w:val="20"/>
                <w:szCs w:val="20"/>
                <w:vertAlign w:val="superscript"/>
                <w:lang w:eastAsia="en-AU"/>
              </w:rPr>
              <w:t>(</w:t>
            </w:r>
            <w:hyperlink r:id="rId16"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013BEF">
                <w:rPr>
                  <w:rFonts w:ascii="Arial" w:eastAsia="Times New Roman" w:hAnsi="Arial" w:cs="Arial"/>
                  <w:color w:val="0000FF"/>
                  <w:sz w:val="20"/>
                  <w:szCs w:val="20"/>
                  <w:vertAlign w:val="superscript"/>
                  <w:lang w:eastAsia="en-AU"/>
                </w:rPr>
                <w:t>57</w:t>
              </w:r>
            </w:hyperlink>
            <w:r w:rsidRPr="00013BEF">
              <w:rPr>
                <w:rFonts w:ascii="Arial" w:eastAsia="Times New Roman" w:hAnsi="Arial" w:cs="Arial"/>
                <w:sz w:val="20"/>
                <w:szCs w:val="20"/>
                <w:vertAlign w:val="superscript"/>
                <w:lang w:eastAsia="en-AU"/>
              </w:rPr>
              <w:t>)</w:t>
            </w:r>
            <w:r w:rsidRPr="00013BEF">
              <w:rPr>
                <w:rFonts w:ascii="Arial" w:eastAsia="Times New Roman" w:hAnsi="Arial" w:cs="Arial"/>
                <w:sz w:val="20"/>
                <w:szCs w:val="20"/>
                <w:lang w:eastAsia="en-AU"/>
              </w:rPr>
              <w:t xml:space="preserve"> or Permanent plantation</w:t>
            </w:r>
            <w:r w:rsidRPr="00013BEF">
              <w:rPr>
                <w:rFonts w:ascii="Arial" w:eastAsia="Times New Roman" w:hAnsi="Arial" w:cs="Arial"/>
                <w:sz w:val="20"/>
                <w:szCs w:val="20"/>
                <w:vertAlign w:val="superscript"/>
                <w:lang w:eastAsia="en-AU"/>
              </w:rPr>
              <w:t>(</w:t>
            </w:r>
            <w:hyperlink r:id="rId17" w:anchor="target-d60297e448422" w:tooltip="Permanent plantation - Premises used for growing plants not intended to be harvested." w:history="1">
              <w:r w:rsidRPr="00013BEF">
                <w:rPr>
                  <w:rFonts w:ascii="Arial" w:eastAsia="Times New Roman" w:hAnsi="Arial" w:cs="Arial"/>
                  <w:color w:val="0000FF"/>
                  <w:sz w:val="20"/>
                  <w:szCs w:val="20"/>
                  <w:vertAlign w:val="superscript"/>
                  <w:lang w:eastAsia="en-AU"/>
                </w:rPr>
                <w:t>59</w:t>
              </w:r>
            </w:hyperlink>
            <w:r w:rsidRPr="00013BEF">
              <w:rPr>
                <w:rFonts w:ascii="Arial" w:eastAsia="Times New Roman" w:hAnsi="Arial" w:cs="Arial"/>
                <w:sz w:val="20"/>
                <w:szCs w:val="20"/>
                <w:vertAlign w:val="superscript"/>
                <w:lang w:eastAsia="en-AU"/>
              </w:rPr>
              <w:t>)</w:t>
            </w:r>
            <w:r w:rsidRPr="00013BEF">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522"/>
            </w:tblGrid>
            <w:tr w:rsidR="00013BEF" w:rsidRPr="00013BEF" w14:paraId="1F6CA820" w14:textId="77777777" w:rsidTr="00013BEF">
              <w:trPr>
                <w:tblCellSpacing w:w="15" w:type="dxa"/>
              </w:trPr>
              <w:tc>
                <w:tcPr>
                  <w:tcW w:w="13950" w:type="dxa"/>
                  <w:vAlign w:val="center"/>
                  <w:hideMark/>
                </w:tcPr>
                <w:p w14:paraId="014717E7" w14:textId="77777777" w:rsidR="00013BEF" w:rsidRPr="00013BEF" w:rsidRDefault="00013BEF" w:rsidP="00013BEF">
                  <w:pPr>
                    <w:spacing w:before="150" w:after="150" w:line="240" w:lineRule="auto"/>
                    <w:ind w:left="150" w:right="150"/>
                    <w:rPr>
                      <w:rFonts w:ascii="Arial" w:eastAsia="Times New Roman" w:hAnsi="Arial" w:cs="Arial"/>
                      <w:sz w:val="20"/>
                      <w:szCs w:val="20"/>
                      <w:lang w:eastAsia="en-AU"/>
                    </w:rPr>
                  </w:pPr>
                  <w:r w:rsidRPr="00013BEF">
                    <w:rPr>
                      <w:rFonts w:ascii="Arial" w:eastAsia="Times New Roman" w:hAnsi="Arial" w:cs="Arial"/>
                      <w:sz w:val="20"/>
                      <w:szCs w:val="20"/>
                      <w:lang w:eastAsia="en-AU"/>
                    </w:rPr>
                    <w:t xml:space="preserve">Note - The Flood Hazard Overlay and Coastal Hazard Overlay allocate areas of risk for development within the respective flood planning area and coastal planning area. </w:t>
                  </w:r>
                </w:p>
              </w:tc>
            </w:tr>
          </w:tbl>
          <w:p w14:paraId="267A97BD" w14:textId="77777777" w:rsidR="00013BEF" w:rsidRPr="00013BEF" w:rsidRDefault="00013BEF" w:rsidP="00013BEF">
            <w:pPr>
              <w:spacing w:after="0" w:line="240" w:lineRule="auto"/>
              <w:rPr>
                <w:rFonts w:ascii="Arial" w:eastAsia="Times New Roman" w:hAnsi="Arial" w:cs="Arial"/>
                <w:sz w:val="20"/>
                <w:szCs w:val="20"/>
                <w:lang w:eastAsia="en-AU"/>
              </w:rPr>
            </w:pPr>
          </w:p>
        </w:tc>
        <w:tc>
          <w:tcPr>
            <w:tcW w:w="1704" w:type="pct"/>
            <w:tcBorders>
              <w:top w:val="outset" w:sz="6" w:space="0" w:color="auto"/>
              <w:left w:val="outset" w:sz="6" w:space="0" w:color="auto"/>
              <w:bottom w:val="outset" w:sz="6" w:space="0" w:color="auto"/>
              <w:right w:val="outset" w:sz="6" w:space="0" w:color="auto"/>
            </w:tcBorders>
            <w:hideMark/>
          </w:tcPr>
          <w:p w14:paraId="481BF0E8" w14:textId="77777777" w:rsidR="00013BEF" w:rsidRPr="00013BEF" w:rsidRDefault="00013BEF" w:rsidP="00013BEF">
            <w:pPr>
              <w:spacing w:before="150" w:after="150" w:line="240" w:lineRule="auto"/>
              <w:ind w:left="150" w:right="150"/>
              <w:rPr>
                <w:rFonts w:ascii="Arial" w:eastAsia="Times New Roman" w:hAnsi="Arial" w:cs="Arial"/>
                <w:sz w:val="20"/>
                <w:szCs w:val="20"/>
                <w:lang w:eastAsia="en-AU"/>
              </w:rPr>
            </w:pPr>
            <w:r w:rsidRPr="00013BEF">
              <w:rPr>
                <w:rFonts w:ascii="Arial" w:eastAsia="Times New Roman" w:hAnsi="Arial" w:cs="Arial"/>
                <w:sz w:val="20"/>
                <w:szCs w:val="20"/>
                <w:lang w:eastAsia="en-AU"/>
              </w:rPr>
              <w:t>No example provided.</w:t>
            </w:r>
          </w:p>
        </w:tc>
        <w:tc>
          <w:tcPr>
            <w:tcW w:w="589" w:type="pct"/>
            <w:tcBorders>
              <w:top w:val="outset" w:sz="6" w:space="0" w:color="auto"/>
              <w:left w:val="outset" w:sz="6" w:space="0" w:color="auto"/>
              <w:bottom w:val="outset" w:sz="6" w:space="0" w:color="auto"/>
              <w:right w:val="outset" w:sz="6" w:space="0" w:color="auto"/>
            </w:tcBorders>
          </w:tcPr>
          <w:p w14:paraId="72F5E229" w14:textId="77777777" w:rsidR="00013BEF" w:rsidRPr="00013BEF" w:rsidRDefault="00013BEF" w:rsidP="00013BEF">
            <w:pPr>
              <w:spacing w:before="150" w:after="150" w:line="240" w:lineRule="auto"/>
              <w:ind w:left="150" w:right="150"/>
              <w:rPr>
                <w:rFonts w:ascii="Arial" w:eastAsia="Times New Roman" w:hAnsi="Arial" w:cs="Arial"/>
                <w:sz w:val="20"/>
                <w:szCs w:val="20"/>
                <w:lang w:eastAsia="en-AU"/>
              </w:rPr>
            </w:pPr>
          </w:p>
        </w:tc>
        <w:tc>
          <w:tcPr>
            <w:tcW w:w="515" w:type="pct"/>
            <w:tcBorders>
              <w:top w:val="outset" w:sz="6" w:space="0" w:color="auto"/>
              <w:left w:val="outset" w:sz="6" w:space="0" w:color="auto"/>
              <w:bottom w:val="outset" w:sz="6" w:space="0" w:color="auto"/>
              <w:right w:val="outset" w:sz="6" w:space="0" w:color="auto"/>
            </w:tcBorders>
          </w:tcPr>
          <w:p w14:paraId="5DF23A60" w14:textId="77777777" w:rsidR="00013BEF" w:rsidRPr="00013BEF" w:rsidRDefault="00013BEF" w:rsidP="00013BEF">
            <w:pPr>
              <w:spacing w:before="150" w:after="150" w:line="240" w:lineRule="auto"/>
              <w:ind w:left="150" w:right="150"/>
              <w:rPr>
                <w:rFonts w:ascii="Arial" w:eastAsia="Times New Roman" w:hAnsi="Arial" w:cs="Arial"/>
                <w:sz w:val="20"/>
                <w:szCs w:val="20"/>
                <w:lang w:eastAsia="en-AU"/>
              </w:rPr>
            </w:pPr>
          </w:p>
        </w:tc>
      </w:tr>
    </w:tbl>
    <w:p w14:paraId="5EF07D64" w14:textId="77777777" w:rsidR="00641E2E" w:rsidRPr="00013BEF" w:rsidRDefault="00013BEF" w:rsidP="00013BEF">
      <w:pPr>
        <w:tabs>
          <w:tab w:val="left" w:pos="6865"/>
        </w:tabs>
        <w:spacing w:before="100" w:beforeAutospacing="1" w:after="100" w:afterAutospacing="1" w:line="240" w:lineRule="auto"/>
        <w:rPr>
          <w:rFonts w:ascii="Arial" w:hAnsi="Arial" w:cs="Arial"/>
          <w:sz w:val="20"/>
          <w:szCs w:val="20"/>
        </w:rPr>
      </w:pPr>
      <w:r>
        <w:rPr>
          <w:rFonts w:ascii="Arial" w:hAnsi="Arial" w:cs="Arial"/>
          <w:sz w:val="20"/>
          <w:szCs w:val="20"/>
        </w:rPr>
        <w:tab/>
      </w:r>
    </w:p>
    <w:sectPr w:rsidR="00641E2E" w:rsidRPr="00013BEF" w:rsidSect="00013BEF">
      <w:footerReference w:type="default" r:id="rId1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5EDAB" w14:textId="77777777" w:rsidR="0018261F" w:rsidRDefault="0018261F" w:rsidP="00013BEF">
      <w:pPr>
        <w:spacing w:after="0" w:line="240" w:lineRule="auto"/>
      </w:pPr>
      <w:r>
        <w:separator/>
      </w:r>
    </w:p>
  </w:endnote>
  <w:endnote w:type="continuationSeparator" w:id="0">
    <w:p w14:paraId="7701DE65" w14:textId="77777777" w:rsidR="0018261F" w:rsidRDefault="0018261F" w:rsidP="00013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39ABA" w14:textId="3B14840E" w:rsidR="00013BEF" w:rsidRPr="00013BEF" w:rsidRDefault="00013BEF" w:rsidP="00013BEF">
    <w:pPr>
      <w:pStyle w:val="Footer"/>
      <w:jc w:val="center"/>
      <w:rPr>
        <w:rFonts w:ascii="Arial" w:hAnsi="Arial" w:cs="Arial"/>
        <w:i/>
        <w:sz w:val="20"/>
        <w:szCs w:val="20"/>
      </w:rPr>
    </w:pPr>
    <w:r w:rsidRPr="005A0BA0">
      <w:rPr>
        <w:rFonts w:ascii="Arial" w:hAnsi="Arial" w:cs="Arial"/>
        <w:i/>
        <w:sz w:val="20"/>
        <w:szCs w:val="20"/>
      </w:rPr>
      <w:t xml:space="preserve">MBRC Planning Scheme </w:t>
    </w:r>
    <w:r w:rsidR="00A15003">
      <w:rPr>
        <w:rFonts w:ascii="Arial" w:hAnsi="Arial" w:cs="Arial"/>
        <w:i/>
        <w:sz w:val="20"/>
        <w:szCs w:val="20"/>
      </w:rPr>
      <w:t>V</w:t>
    </w:r>
    <w:r w:rsidR="00D46FE6">
      <w:rPr>
        <w:rFonts w:ascii="Arial" w:hAnsi="Arial" w:cs="Arial"/>
        <w:i/>
        <w:sz w:val="20"/>
        <w:szCs w:val="20"/>
      </w:rPr>
      <w:t>5</w:t>
    </w:r>
    <w:r w:rsidR="00A15003">
      <w:rPr>
        <w:rFonts w:ascii="Arial" w:hAnsi="Arial" w:cs="Arial"/>
        <w:i/>
        <w:sz w:val="20"/>
        <w:szCs w:val="20"/>
      </w:rPr>
      <w:t xml:space="preserve"> </w:t>
    </w:r>
    <w:r w:rsidRPr="005A0BA0">
      <w:rPr>
        <w:rFonts w:ascii="Arial" w:hAnsi="Arial" w:cs="Arial"/>
        <w:i/>
        <w:sz w:val="20"/>
        <w:szCs w:val="20"/>
      </w:rPr>
      <w:t xml:space="preserve">- </w:t>
    </w:r>
    <w:r>
      <w:rPr>
        <w:rFonts w:ascii="Arial" w:hAnsi="Arial" w:cs="Arial"/>
        <w:i/>
        <w:sz w:val="20"/>
        <w:szCs w:val="20"/>
      </w:rPr>
      <w:t xml:space="preserve">Other development codes - Reconfiguring a lot - Limited development zone - </w:t>
    </w:r>
    <w:r w:rsidRPr="005A0BA0">
      <w:rPr>
        <w:rFonts w:ascii="Arial" w:hAnsi="Arial" w:cs="Arial"/>
        <w:i/>
        <w:sz w:val="20"/>
        <w:szCs w:val="20"/>
      </w:rPr>
      <w:t>Assessab</w:t>
    </w:r>
    <w:r w:rsidR="00A15003">
      <w:rPr>
        <w:rFonts w:ascii="Arial" w:hAnsi="Arial" w:cs="Arial"/>
        <w:i/>
        <w:sz w:val="20"/>
        <w:szCs w:val="20"/>
      </w:rPr>
      <w:t>le</w:t>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sdt>
      <w:sdtPr>
        <w:rPr>
          <w:rFonts w:ascii="Arial" w:hAnsi="Arial" w:cs="Arial"/>
          <w:sz w:val="20"/>
          <w:szCs w:val="20"/>
        </w:rPr>
        <w:id w:val="-926340960"/>
        <w:docPartObj>
          <w:docPartGallery w:val="Page Numbers (Bottom of Page)"/>
          <w:docPartUnique/>
        </w:docPartObj>
      </w:sdtPr>
      <w:sdtEndPr>
        <w:rPr>
          <w:noProof/>
        </w:rPr>
      </w:sdtEndPr>
      <w:sdtContent>
        <w:r w:rsidRPr="005A0BA0">
          <w:rPr>
            <w:rFonts w:ascii="Arial" w:hAnsi="Arial" w:cs="Arial"/>
            <w:sz w:val="20"/>
            <w:szCs w:val="20"/>
          </w:rPr>
          <w:fldChar w:fldCharType="begin"/>
        </w:r>
        <w:r w:rsidRPr="005A0BA0">
          <w:rPr>
            <w:rFonts w:ascii="Arial" w:hAnsi="Arial" w:cs="Arial"/>
            <w:sz w:val="20"/>
            <w:szCs w:val="20"/>
          </w:rPr>
          <w:instrText xml:space="preserve"> PAGE   \* MERGEFORMAT </w:instrText>
        </w:r>
        <w:r w:rsidRPr="005A0BA0">
          <w:rPr>
            <w:rFonts w:ascii="Arial" w:hAnsi="Arial" w:cs="Arial"/>
            <w:sz w:val="20"/>
            <w:szCs w:val="20"/>
          </w:rPr>
          <w:fldChar w:fldCharType="separate"/>
        </w:r>
        <w:r>
          <w:rPr>
            <w:rFonts w:ascii="Arial" w:hAnsi="Arial" w:cs="Arial"/>
            <w:noProof/>
            <w:sz w:val="20"/>
            <w:szCs w:val="20"/>
          </w:rPr>
          <w:t>2</w:t>
        </w:r>
        <w:r w:rsidRPr="005A0BA0">
          <w:rPr>
            <w:rFonts w:ascii="Arial" w:hAnsi="Arial" w:cs="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9EDF9" w14:textId="77777777" w:rsidR="0018261F" w:rsidRDefault="0018261F" w:rsidP="00013BEF">
      <w:pPr>
        <w:spacing w:after="0" w:line="240" w:lineRule="auto"/>
      </w:pPr>
      <w:r>
        <w:separator/>
      </w:r>
    </w:p>
  </w:footnote>
  <w:footnote w:type="continuationSeparator" w:id="0">
    <w:p w14:paraId="48825FAE" w14:textId="77777777" w:rsidR="0018261F" w:rsidRDefault="0018261F" w:rsidP="00013B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 w15:restartNumberingAfterBreak="0">
    <w:nsid w:val="1AA72DC6"/>
    <w:multiLevelType w:val="multilevel"/>
    <w:tmpl w:val="7BF83F1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BEF"/>
    <w:rsid w:val="00013BEF"/>
    <w:rsid w:val="0018261F"/>
    <w:rsid w:val="00311006"/>
    <w:rsid w:val="004E0E41"/>
    <w:rsid w:val="00641E2E"/>
    <w:rsid w:val="00A15003"/>
    <w:rsid w:val="00D46F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88EB"/>
  <w15:chartTrackingRefBased/>
  <w15:docId w15:val="{1384C551-7BE8-480F-843F-FC1D7C4BB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13BEF"/>
    <w:rPr>
      <w:b/>
      <w:bCs/>
    </w:rPr>
  </w:style>
  <w:style w:type="paragraph" w:styleId="Header">
    <w:name w:val="header"/>
    <w:basedOn w:val="Normal"/>
    <w:link w:val="HeaderChar"/>
    <w:uiPriority w:val="99"/>
    <w:unhideWhenUsed/>
    <w:rsid w:val="00013B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3BEF"/>
  </w:style>
  <w:style w:type="paragraph" w:styleId="Footer">
    <w:name w:val="footer"/>
    <w:basedOn w:val="Normal"/>
    <w:link w:val="FooterChar"/>
    <w:uiPriority w:val="99"/>
    <w:unhideWhenUsed/>
    <w:rsid w:val="00013B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3BEF"/>
  </w:style>
  <w:style w:type="paragraph" w:styleId="ListParagraph">
    <w:name w:val="List Paragraph"/>
    <w:basedOn w:val="Normal"/>
    <w:uiPriority w:val="34"/>
    <w:qFormat/>
    <w:rsid w:val="00013BEF"/>
    <w:pPr>
      <w:spacing w:after="200" w:line="276"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313362">
      <w:bodyDiv w:val="1"/>
      <w:marLeft w:val="0"/>
      <w:marRight w:val="0"/>
      <w:marTop w:val="0"/>
      <w:marBottom w:val="0"/>
      <w:divBdr>
        <w:top w:val="none" w:sz="0" w:space="0" w:color="auto"/>
        <w:left w:val="none" w:sz="0" w:space="0" w:color="auto"/>
        <w:bottom w:val="none" w:sz="0" w:space="0" w:color="auto"/>
        <w:right w:val="none" w:sz="0" w:space="0" w:color="auto"/>
      </w:divBdr>
      <w:divsChild>
        <w:div w:id="1354726549">
          <w:marLeft w:val="0"/>
          <w:marRight w:val="0"/>
          <w:marTop w:val="0"/>
          <w:marBottom w:val="0"/>
          <w:divBdr>
            <w:top w:val="none" w:sz="0" w:space="0" w:color="auto"/>
            <w:left w:val="none" w:sz="0" w:space="0" w:color="auto"/>
            <w:bottom w:val="none" w:sz="0" w:space="0" w:color="auto"/>
            <w:right w:val="none" w:sz="0" w:space="0" w:color="auto"/>
          </w:divBdr>
          <w:divsChild>
            <w:div w:id="712579069">
              <w:marLeft w:val="0"/>
              <w:marRight w:val="0"/>
              <w:marTop w:val="150"/>
              <w:marBottom w:val="0"/>
              <w:divBdr>
                <w:top w:val="none" w:sz="0" w:space="0" w:color="auto"/>
                <w:left w:val="none" w:sz="0" w:space="0" w:color="auto"/>
                <w:bottom w:val="none" w:sz="0" w:space="0" w:color="auto"/>
                <w:right w:val="none" w:sz="0" w:space="0" w:color="auto"/>
              </w:divBdr>
              <w:divsChild>
                <w:div w:id="443770241">
                  <w:marLeft w:val="3300"/>
                  <w:marRight w:val="0"/>
                  <w:marTop w:val="0"/>
                  <w:marBottom w:val="0"/>
                  <w:divBdr>
                    <w:top w:val="none" w:sz="0" w:space="0" w:color="auto"/>
                    <w:left w:val="none" w:sz="0" w:space="0" w:color="auto"/>
                    <w:bottom w:val="none" w:sz="0" w:space="0" w:color="auto"/>
                    <w:right w:val="none" w:sz="0" w:space="0" w:color="auto"/>
                  </w:divBdr>
                  <w:divsChild>
                    <w:div w:id="625938737">
                      <w:marLeft w:val="0"/>
                      <w:marRight w:val="0"/>
                      <w:marTop w:val="0"/>
                      <w:marBottom w:val="0"/>
                      <w:divBdr>
                        <w:top w:val="single" w:sz="6" w:space="7" w:color="A8A8A8"/>
                        <w:left w:val="single" w:sz="2" w:space="14" w:color="A8A8A8"/>
                        <w:bottom w:val="single" w:sz="6" w:space="7" w:color="A8A8A8"/>
                        <w:right w:val="single" w:sz="2" w:space="14" w:color="A8A8A8"/>
                      </w:divBdr>
                      <w:divsChild>
                        <w:div w:id="939989725">
                          <w:marLeft w:val="0"/>
                          <w:marRight w:val="0"/>
                          <w:marTop w:val="0"/>
                          <w:marBottom w:val="0"/>
                          <w:divBdr>
                            <w:top w:val="none" w:sz="0" w:space="0" w:color="auto"/>
                            <w:left w:val="none" w:sz="0" w:space="0" w:color="auto"/>
                            <w:bottom w:val="none" w:sz="0" w:space="0" w:color="auto"/>
                            <w:right w:val="none" w:sz="0" w:space="0" w:color="auto"/>
                          </w:divBdr>
                          <w:divsChild>
                            <w:div w:id="1933077273">
                              <w:marLeft w:val="0"/>
                              <w:marRight w:val="0"/>
                              <w:marTop w:val="0"/>
                              <w:marBottom w:val="0"/>
                              <w:divBdr>
                                <w:top w:val="none" w:sz="0" w:space="0" w:color="auto"/>
                                <w:left w:val="none" w:sz="0" w:space="0" w:color="auto"/>
                                <w:bottom w:val="none" w:sz="0" w:space="0" w:color="auto"/>
                                <w:right w:val="none" w:sz="0" w:space="0" w:color="auto"/>
                              </w:divBdr>
                              <w:divsChild>
                                <w:div w:id="348214905">
                                  <w:marLeft w:val="0"/>
                                  <w:marRight w:val="0"/>
                                  <w:marTop w:val="0"/>
                                  <w:marBottom w:val="0"/>
                                  <w:divBdr>
                                    <w:top w:val="none" w:sz="0" w:space="0" w:color="auto"/>
                                    <w:left w:val="none" w:sz="0" w:space="0" w:color="auto"/>
                                    <w:bottom w:val="none" w:sz="0" w:space="0" w:color="auto"/>
                                    <w:right w:val="none" w:sz="0" w:space="0" w:color="auto"/>
                                  </w:divBdr>
                                  <w:divsChild>
                                    <w:div w:id="625309368">
                                      <w:marLeft w:val="0"/>
                                      <w:marRight w:val="0"/>
                                      <w:marTop w:val="0"/>
                                      <w:marBottom w:val="0"/>
                                      <w:divBdr>
                                        <w:top w:val="none" w:sz="0" w:space="0" w:color="auto"/>
                                        <w:left w:val="none" w:sz="0" w:space="0" w:color="auto"/>
                                        <w:bottom w:val="none" w:sz="0" w:space="0" w:color="auto"/>
                                        <w:right w:val="none" w:sz="0" w:space="0" w:color="auto"/>
                                      </w:divBdr>
                                      <w:divsChild>
                                        <w:div w:id="261690487">
                                          <w:marLeft w:val="0"/>
                                          <w:marRight w:val="0"/>
                                          <w:marTop w:val="0"/>
                                          <w:marBottom w:val="0"/>
                                          <w:divBdr>
                                            <w:top w:val="none" w:sz="0" w:space="0" w:color="auto"/>
                                            <w:left w:val="none" w:sz="0" w:space="0" w:color="auto"/>
                                            <w:bottom w:val="none" w:sz="0" w:space="0" w:color="auto"/>
                                            <w:right w:val="none" w:sz="0" w:space="0" w:color="auto"/>
                                          </w:divBdr>
                                          <w:divsChild>
                                            <w:div w:id="1027562119">
                                              <w:marLeft w:val="0"/>
                                              <w:marRight w:val="0"/>
                                              <w:marTop w:val="0"/>
                                              <w:marBottom w:val="0"/>
                                              <w:divBdr>
                                                <w:top w:val="none" w:sz="0" w:space="0" w:color="auto"/>
                                                <w:left w:val="none" w:sz="0" w:space="0" w:color="auto"/>
                                                <w:bottom w:val="none" w:sz="0" w:space="0" w:color="auto"/>
                                                <w:right w:val="none" w:sz="0" w:space="0" w:color="auto"/>
                                              </w:divBdr>
                                              <w:divsChild>
                                                <w:div w:id="620844709">
                                                  <w:marLeft w:val="0"/>
                                                  <w:marRight w:val="0"/>
                                                  <w:marTop w:val="0"/>
                                                  <w:marBottom w:val="0"/>
                                                  <w:divBdr>
                                                    <w:top w:val="none" w:sz="0" w:space="0" w:color="auto"/>
                                                    <w:left w:val="none" w:sz="0" w:space="0" w:color="auto"/>
                                                    <w:bottom w:val="none" w:sz="0" w:space="0" w:color="auto"/>
                                                    <w:right w:val="none" w:sz="0" w:space="0" w:color="auto"/>
                                                  </w:divBdr>
                                                  <w:divsChild>
                                                    <w:div w:id="772701244">
                                                      <w:marLeft w:val="0"/>
                                                      <w:marRight w:val="0"/>
                                                      <w:marTop w:val="0"/>
                                                      <w:marBottom w:val="0"/>
                                                      <w:divBdr>
                                                        <w:top w:val="none" w:sz="0" w:space="0" w:color="auto"/>
                                                        <w:left w:val="none" w:sz="0" w:space="0" w:color="auto"/>
                                                        <w:bottom w:val="none" w:sz="0" w:space="0" w:color="auto"/>
                                                        <w:right w:val="none" w:sz="0" w:space="0" w:color="auto"/>
                                                      </w:divBdr>
                                                    </w:div>
                                                  </w:divsChild>
                                                </w:div>
                                                <w:div w:id="2077164417">
                                                  <w:marLeft w:val="0"/>
                                                  <w:marRight w:val="0"/>
                                                  <w:marTop w:val="0"/>
                                                  <w:marBottom w:val="0"/>
                                                  <w:divBdr>
                                                    <w:top w:val="none" w:sz="0" w:space="0" w:color="auto"/>
                                                    <w:left w:val="none" w:sz="0" w:space="0" w:color="auto"/>
                                                    <w:bottom w:val="none" w:sz="0" w:space="0" w:color="auto"/>
                                                    <w:right w:val="none" w:sz="0" w:space="0" w:color="auto"/>
                                                  </w:divBdr>
                                                  <w:divsChild>
                                                    <w:div w:id="141180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moretonbay.qld.gov.au/portal/mbrcpsv3?pointId=s1332743658181" TargetMode="External"/><Relationship Id="rId13" Type="http://schemas.openxmlformats.org/officeDocument/2006/relationships/hyperlink" Target="http://consult.moretonbay.qld.gov.au/portal/mbrcpsv3?pointId=s1332743658181"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onsult.moretonbay.qld.gov.au/portal/mbrcpsv3?pointId=s1332743658181" TargetMode="External"/><Relationship Id="rId12" Type="http://schemas.openxmlformats.org/officeDocument/2006/relationships/hyperlink" Target="http://consult.moretonbay.qld.gov.au/portal/mbrcpsv3?pointId=s1332743658181" TargetMode="External"/><Relationship Id="rId17"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16" Type="http://schemas.openxmlformats.org/officeDocument/2006/relationships/hyperlink" Target="http://consult.moretonbay.qld.gov.au/portal/mbrcpsv3?pointId=s133274365818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portal/mbrcpsv3?pointId=s1332743658181" TargetMode="External"/><Relationship Id="rId5" Type="http://schemas.openxmlformats.org/officeDocument/2006/relationships/footnotes" Target="footnotes.xml"/><Relationship Id="rId15" Type="http://schemas.openxmlformats.org/officeDocument/2006/relationships/hyperlink" Target="http://consult.moretonbay.qld.gov.au/portal/mbrcpsv3?pointId=s1332743658181" TargetMode="External"/><Relationship Id="rId10" Type="http://schemas.openxmlformats.org/officeDocument/2006/relationships/hyperlink" Target="http://consult.moretonbay.qld.gov.au/portal/mbrcpsv3?pointId=s133274365818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onsult.moretonbay.qld.gov.au/portal/mbrcpsv3?pointId=s1332743658181" TargetMode="External"/><Relationship Id="rId14" Type="http://schemas.openxmlformats.org/officeDocument/2006/relationships/hyperlink" Target="http://consult.moretonbay.qld.gov.au/portal/mbrcpsv3?pointId=s1332743658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859</Words>
  <Characters>4900</Characters>
  <Application>Microsoft Office Word</Application>
  <DocSecurity>0</DocSecurity>
  <Lines>40</Lines>
  <Paragraphs>11</Paragraphs>
  <ScaleCrop>false</ScaleCrop>
  <Company>Moreton Bay Regional Council</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2021-10-13T01:49:00Z</dcterms:created>
  <dcterms:modified xsi:type="dcterms:W3CDTF">2021-10-13T01:49:00Z</dcterms:modified>
</cp:coreProperties>
</file>