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883"/>
        <w:gridCol w:w="9400"/>
        <w:gridCol w:w="2066"/>
        <w:gridCol w:w="3049"/>
      </w:tblGrid>
      <w:tr w:rsidR="00836B3F" w:rsidRPr="00836B3F" w:rsidTr="00836B3F">
        <w:trPr>
          <w:tblCellSpacing w:w="15" w:type="dxa"/>
        </w:trPr>
        <w:tc>
          <w:tcPr>
            <w:tcW w:w="4981" w:type="pct"/>
            <w:gridSpan w:val="4"/>
            <w:tcBorders>
              <w:top w:val="nil"/>
              <w:left w:val="nil"/>
              <w:bottom w:val="nil"/>
              <w:right w:val="nil"/>
            </w:tcBorders>
            <w:shd w:val="clear" w:color="auto" w:fill="CCCCCC"/>
            <w:vAlign w:val="center"/>
            <w:hideMark/>
          </w:tcPr>
          <w:p w:rsidR="00836B3F" w:rsidRPr="00836B3F" w:rsidRDefault="00836B3F" w:rsidP="001D6250">
            <w:pPr>
              <w:jc w:val="center"/>
              <w:rPr>
                <w:rStyle w:val="Strong"/>
                <w:rFonts w:ascii="Arial" w:eastAsia="Times New Roman" w:hAnsi="Arial" w:cs="Arial"/>
                <w:sz w:val="20"/>
                <w:szCs w:val="20"/>
              </w:rPr>
            </w:pPr>
            <w:r w:rsidRPr="00836B3F">
              <w:rPr>
                <w:rStyle w:val="Strong"/>
                <w:rFonts w:ascii="Arial" w:eastAsia="Times New Roman" w:hAnsi="Arial" w:cs="Arial"/>
                <w:sz w:val="20"/>
                <w:szCs w:val="20"/>
              </w:rPr>
              <w:t>Table 9.3.2.1 Requirements for accepted development - Dual occupancies</w:t>
            </w:r>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Requirements for accepted development</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836B3F">
            <w:pPr>
              <w:pStyle w:val="NormalWeb"/>
              <w:spacing w:before="0" w:beforeAutospacing="0" w:after="0" w:afterAutospacing="0"/>
              <w:rPr>
                <w:rFonts w:ascii="Arial" w:hAnsi="Arial" w:cs="Arial"/>
                <w:b/>
                <w:bCs/>
                <w:sz w:val="20"/>
                <w:szCs w:val="20"/>
              </w:rPr>
            </w:pPr>
            <w:r w:rsidRPr="00836B3F">
              <w:rPr>
                <w:rFonts w:ascii="Arial" w:hAnsi="Arial" w:cs="Arial"/>
                <w:b/>
                <w:bCs/>
                <w:sz w:val="20"/>
                <w:szCs w:val="20"/>
              </w:rPr>
              <w:t>E Compliance</w:t>
            </w:r>
          </w:p>
          <w:p w:rsidR="00836B3F" w:rsidRPr="00836B3F" w:rsidRDefault="00836B3F" w:rsidP="00836B3F">
            <w:pPr>
              <w:pStyle w:val="NormalWeb"/>
              <w:numPr>
                <w:ilvl w:val="0"/>
                <w:numId w:val="22"/>
              </w:numPr>
              <w:spacing w:before="0" w:beforeAutospacing="0" w:after="0" w:afterAutospacing="0"/>
              <w:rPr>
                <w:rFonts w:ascii="Arial" w:hAnsi="Arial" w:cs="Arial"/>
                <w:b/>
                <w:bCs/>
                <w:sz w:val="20"/>
                <w:szCs w:val="20"/>
              </w:rPr>
            </w:pPr>
            <w:r w:rsidRPr="00836B3F">
              <w:rPr>
                <w:rFonts w:ascii="Arial" w:hAnsi="Arial" w:cs="Arial"/>
                <w:b/>
                <w:bCs/>
                <w:sz w:val="20"/>
                <w:szCs w:val="20"/>
              </w:rPr>
              <w:t>Yes</w:t>
            </w:r>
          </w:p>
          <w:p w:rsidR="00836B3F" w:rsidRPr="00836B3F" w:rsidRDefault="00836B3F" w:rsidP="00836B3F">
            <w:pPr>
              <w:pStyle w:val="NormalWeb"/>
              <w:numPr>
                <w:ilvl w:val="0"/>
                <w:numId w:val="22"/>
              </w:numPr>
              <w:spacing w:before="0" w:beforeAutospacing="0" w:after="0" w:afterAutospacing="0"/>
              <w:rPr>
                <w:rStyle w:val="Strong"/>
                <w:rFonts w:ascii="Arial" w:hAnsi="Arial" w:cs="Arial"/>
                <w:sz w:val="20"/>
                <w:szCs w:val="20"/>
              </w:rPr>
            </w:pPr>
            <w:r w:rsidRPr="00836B3F">
              <w:rPr>
                <w:rFonts w:ascii="Arial" w:hAnsi="Arial" w:cs="Arial"/>
                <w:b/>
                <w:bCs/>
                <w:sz w:val="20"/>
                <w:szCs w:val="20"/>
              </w:rPr>
              <w:t>No</w:t>
            </w: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r w:rsidRPr="00836B3F">
              <w:rPr>
                <w:rStyle w:val="Strong"/>
                <w:rFonts w:ascii="Arial" w:hAnsi="Arial" w:cs="Arial"/>
                <w:sz w:val="20"/>
                <w:szCs w:val="20"/>
              </w:rPr>
              <w:t>Council confirmation</w:t>
            </w:r>
          </w:p>
        </w:tc>
      </w:tr>
      <w:tr w:rsidR="00836B3F" w:rsidRPr="00836B3F" w:rsidTr="00836B3F">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jc w:val="center"/>
              <w:rPr>
                <w:rStyle w:val="Strong"/>
                <w:rFonts w:ascii="Arial" w:hAnsi="Arial" w:cs="Arial"/>
                <w:sz w:val="20"/>
                <w:szCs w:val="20"/>
              </w:rPr>
            </w:pPr>
            <w:r w:rsidRPr="00836B3F">
              <w:rPr>
                <w:rStyle w:val="Strong"/>
                <w:rFonts w:ascii="Arial" w:hAnsi="Arial" w:cs="Arial"/>
                <w:sz w:val="20"/>
                <w:szCs w:val="20"/>
              </w:rPr>
              <w:t>General requirements</w:t>
            </w:r>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Dual occupancy</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Private open space</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Each dwelling has a clearly defined, private outdoor living space that:</w:t>
            </w:r>
          </w:p>
          <w:p w:rsidR="00836B3F" w:rsidRPr="00836B3F" w:rsidRDefault="00836B3F" w:rsidP="00836B3F">
            <w:pPr>
              <w:pStyle w:val="NormalWeb"/>
              <w:numPr>
                <w:ilvl w:val="0"/>
                <w:numId w:val="1"/>
              </w:numPr>
              <w:rPr>
                <w:rFonts w:ascii="Arial" w:hAnsi="Arial" w:cs="Arial"/>
                <w:sz w:val="20"/>
                <w:szCs w:val="20"/>
              </w:rPr>
            </w:pPr>
            <w:r w:rsidRPr="00836B3F">
              <w:rPr>
                <w:rFonts w:ascii="Arial" w:hAnsi="Arial" w:cs="Arial"/>
                <w:sz w:val="20"/>
                <w:szCs w:val="20"/>
              </w:rPr>
              <w:t>is as per the table below;</w:t>
            </w:r>
          </w:p>
          <w:tbl>
            <w:tblPr>
              <w:tblW w:w="484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3255"/>
              <w:gridCol w:w="2837"/>
              <w:gridCol w:w="2877"/>
            </w:tblGrid>
            <w:tr w:rsidR="00836B3F" w:rsidRPr="00836B3F" w:rsidTr="008E3188">
              <w:trPr>
                <w:tblCellSpacing w:w="15" w:type="dxa"/>
              </w:trPr>
              <w:tc>
                <w:tcPr>
                  <w:tcW w:w="1802" w:type="pct"/>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Use</w:t>
                  </w:r>
                </w:p>
              </w:tc>
              <w:tc>
                <w:tcPr>
                  <w:tcW w:w="1576" w:type="pct"/>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Minimum Area in 1 location</w:t>
                  </w:r>
                </w:p>
              </w:tc>
              <w:tc>
                <w:tcPr>
                  <w:tcW w:w="1555" w:type="pct"/>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Minimum Dimension in all directions</w:t>
                  </w:r>
                </w:p>
              </w:tc>
            </w:tr>
            <w:tr w:rsidR="00836B3F" w:rsidRPr="00836B3F" w:rsidTr="008E3188">
              <w:trPr>
                <w:tblCellSpacing w:w="15" w:type="dxa"/>
              </w:trPr>
              <w:tc>
                <w:tcPr>
                  <w:tcW w:w="4967" w:type="pct"/>
                  <w:gridSpan w:val="3"/>
                  <w:tcBorders>
                    <w:top w:val="outset" w:sz="6" w:space="0" w:color="auto"/>
                    <w:left w:val="outset" w:sz="6" w:space="0" w:color="auto"/>
                    <w:bottom w:val="outset" w:sz="6" w:space="0" w:color="auto"/>
                    <w:right w:val="outset" w:sz="6" w:space="0" w:color="auto"/>
                  </w:tcBorders>
                  <w:shd w:val="clear" w:color="auto" w:fill="D9D9D9"/>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Ground level dwellings</w:t>
                  </w:r>
                </w:p>
              </w:tc>
            </w:tr>
            <w:tr w:rsidR="00836B3F" w:rsidRPr="00836B3F" w:rsidTr="008E3188">
              <w:trPr>
                <w:tblCellSpacing w:w="15" w:type="dxa"/>
              </w:trPr>
              <w:tc>
                <w:tcPr>
                  <w:tcW w:w="180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All dwelling types</w:t>
                  </w:r>
                </w:p>
              </w:tc>
              <w:tc>
                <w:tcPr>
                  <w:tcW w:w="1576"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12m</w:t>
                  </w:r>
                  <w:r w:rsidRPr="00836B3F">
                    <w:rPr>
                      <w:rFonts w:ascii="Arial" w:hAnsi="Arial" w:cs="Arial"/>
                      <w:sz w:val="20"/>
                      <w:szCs w:val="20"/>
                      <w:vertAlign w:val="superscript"/>
                    </w:rPr>
                    <w:t>2</w:t>
                  </w:r>
                </w:p>
              </w:tc>
              <w:tc>
                <w:tcPr>
                  <w:tcW w:w="1555"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2.4m</w:t>
                  </w:r>
                </w:p>
              </w:tc>
            </w:tr>
            <w:tr w:rsidR="00836B3F" w:rsidRPr="00836B3F" w:rsidTr="008E3188">
              <w:trPr>
                <w:tblCellSpacing w:w="15" w:type="dxa"/>
              </w:trPr>
              <w:tc>
                <w:tcPr>
                  <w:tcW w:w="4967" w:type="pct"/>
                  <w:gridSpan w:val="3"/>
                  <w:tcBorders>
                    <w:top w:val="outset" w:sz="6" w:space="0" w:color="auto"/>
                    <w:left w:val="outset" w:sz="6" w:space="0" w:color="auto"/>
                    <w:bottom w:val="outset" w:sz="6" w:space="0" w:color="auto"/>
                    <w:right w:val="outset" w:sz="6" w:space="0" w:color="auto"/>
                  </w:tcBorders>
                  <w:shd w:val="clear" w:color="auto" w:fill="D9D9D9"/>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Above ground level dwellings</w:t>
                  </w:r>
                </w:p>
              </w:tc>
            </w:tr>
            <w:tr w:rsidR="00836B3F" w:rsidRPr="00836B3F" w:rsidTr="008E3188">
              <w:trPr>
                <w:tblCellSpacing w:w="15" w:type="dxa"/>
              </w:trPr>
              <w:tc>
                <w:tcPr>
                  <w:tcW w:w="180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1 bedroom, studio, rooming unit</w:t>
                  </w:r>
                </w:p>
              </w:tc>
              <w:tc>
                <w:tcPr>
                  <w:tcW w:w="1576"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8m²</w:t>
                  </w:r>
                </w:p>
              </w:tc>
              <w:tc>
                <w:tcPr>
                  <w:tcW w:w="1555"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1.5m</w:t>
                  </w:r>
                </w:p>
              </w:tc>
            </w:tr>
            <w:tr w:rsidR="00836B3F" w:rsidRPr="00836B3F" w:rsidTr="008E3188">
              <w:trPr>
                <w:tblCellSpacing w:w="15" w:type="dxa"/>
              </w:trPr>
              <w:tc>
                <w:tcPr>
                  <w:tcW w:w="180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2 bedrooms or more bedrooms</w:t>
                  </w:r>
                </w:p>
              </w:tc>
              <w:tc>
                <w:tcPr>
                  <w:tcW w:w="1576"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12m²</w:t>
                  </w:r>
                </w:p>
              </w:tc>
              <w:tc>
                <w:tcPr>
                  <w:tcW w:w="1555"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2.4m</w:t>
                  </w:r>
                </w:p>
              </w:tc>
            </w:tr>
          </w:tbl>
          <w:p w:rsidR="00836B3F" w:rsidRPr="00836B3F" w:rsidRDefault="00836B3F" w:rsidP="00836B3F">
            <w:pPr>
              <w:pStyle w:val="NormalWeb"/>
              <w:numPr>
                <w:ilvl w:val="0"/>
                <w:numId w:val="2"/>
              </w:numPr>
              <w:rPr>
                <w:rFonts w:ascii="Arial" w:hAnsi="Arial" w:cs="Arial"/>
                <w:sz w:val="20"/>
                <w:szCs w:val="20"/>
              </w:rPr>
            </w:pPr>
            <w:r w:rsidRPr="00836B3F">
              <w:rPr>
                <w:rFonts w:ascii="Arial" w:hAnsi="Arial" w:cs="Arial"/>
                <w:sz w:val="20"/>
                <w:szCs w:val="20"/>
              </w:rPr>
              <w:t>is accessed from a living area;</w:t>
            </w:r>
          </w:p>
          <w:p w:rsidR="00836B3F" w:rsidRPr="00836B3F" w:rsidRDefault="00836B3F" w:rsidP="00836B3F">
            <w:pPr>
              <w:pStyle w:val="NormalWeb"/>
              <w:numPr>
                <w:ilvl w:val="0"/>
                <w:numId w:val="2"/>
              </w:numPr>
              <w:rPr>
                <w:rFonts w:ascii="Arial" w:hAnsi="Arial" w:cs="Arial"/>
                <w:sz w:val="20"/>
                <w:szCs w:val="20"/>
              </w:rPr>
            </w:pPr>
            <w:r w:rsidRPr="00836B3F">
              <w:rPr>
                <w:rFonts w:ascii="Arial" w:hAnsi="Arial" w:cs="Arial"/>
                <w:sz w:val="20"/>
                <w:szCs w:val="20"/>
              </w:rPr>
              <w:t>if private open space is located at ground level:</w:t>
            </w:r>
          </w:p>
          <w:p w:rsidR="00836B3F" w:rsidRPr="00836B3F" w:rsidRDefault="00836B3F" w:rsidP="00836B3F">
            <w:pPr>
              <w:pStyle w:val="NormalWeb"/>
              <w:numPr>
                <w:ilvl w:val="1"/>
                <w:numId w:val="2"/>
              </w:numPr>
              <w:rPr>
                <w:rFonts w:ascii="Arial" w:hAnsi="Arial" w:cs="Arial"/>
                <w:sz w:val="20"/>
                <w:szCs w:val="20"/>
              </w:rPr>
            </w:pPr>
            <w:r w:rsidRPr="00836B3F">
              <w:rPr>
                <w:rFonts w:ascii="Arial" w:hAnsi="Arial" w:cs="Arial"/>
                <w:sz w:val="20"/>
                <w:szCs w:val="20"/>
              </w:rPr>
              <w:t>it is screened for privacy from adjoining dwellings;</w:t>
            </w:r>
          </w:p>
          <w:p w:rsidR="00836B3F" w:rsidRPr="00836B3F" w:rsidRDefault="00836B3F" w:rsidP="00836B3F">
            <w:pPr>
              <w:pStyle w:val="NormalWeb"/>
              <w:numPr>
                <w:ilvl w:val="1"/>
                <w:numId w:val="2"/>
              </w:numPr>
              <w:rPr>
                <w:rFonts w:ascii="Arial" w:hAnsi="Arial" w:cs="Arial"/>
                <w:sz w:val="20"/>
                <w:szCs w:val="20"/>
              </w:rPr>
            </w:pPr>
            <w:r w:rsidRPr="00836B3F">
              <w:rPr>
                <w:rFonts w:ascii="Arial" w:hAnsi="Arial" w:cs="Arial"/>
                <w:sz w:val="20"/>
                <w:szCs w:val="20"/>
              </w:rPr>
              <w:t>it is located to the rear or side of the dwelling behind the main building line and not within the primary frontage setback;</w:t>
            </w:r>
          </w:p>
          <w:p w:rsidR="00836B3F" w:rsidRPr="00836B3F" w:rsidRDefault="00836B3F" w:rsidP="00836B3F">
            <w:pPr>
              <w:pStyle w:val="NormalWeb"/>
              <w:numPr>
                <w:ilvl w:val="0"/>
                <w:numId w:val="2"/>
              </w:numPr>
              <w:rPr>
                <w:rFonts w:ascii="Arial" w:hAnsi="Arial" w:cs="Arial"/>
                <w:sz w:val="20"/>
                <w:szCs w:val="20"/>
              </w:rPr>
            </w:pPr>
            <w:r w:rsidRPr="00836B3F">
              <w:rPr>
                <w:rFonts w:ascii="Arial" w:hAnsi="Arial" w:cs="Arial"/>
                <w:sz w:val="20"/>
                <w:szCs w:val="20"/>
              </w:rPr>
              <w:t>for above ground dwellings that adjoin the street, minimum private open space areas (balconies) are orientated to the street;</w:t>
            </w:r>
          </w:p>
          <w:p w:rsidR="00836B3F" w:rsidRPr="00836B3F" w:rsidRDefault="00836B3F" w:rsidP="00836B3F">
            <w:pPr>
              <w:pStyle w:val="NormalWeb"/>
              <w:numPr>
                <w:ilvl w:val="0"/>
                <w:numId w:val="2"/>
              </w:numPr>
              <w:rPr>
                <w:rFonts w:ascii="Arial" w:hAnsi="Arial" w:cs="Arial"/>
                <w:sz w:val="20"/>
                <w:szCs w:val="20"/>
              </w:rPr>
            </w:pPr>
            <w:r w:rsidRPr="00836B3F">
              <w:rPr>
                <w:rFonts w:ascii="Arial" w:hAnsi="Arial" w:cs="Arial"/>
                <w:sz w:val="20"/>
                <w:szCs w:val="20"/>
              </w:rPr>
              <w:t>minimum open space area and dimensions are clear of any utility and non-recreational areas or structures (including but not limited to driveways, air-conditioning units, water tanks, storage structures, refuse storage areas and retaining structures).</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280"/>
            </w:tblGrid>
            <w:tr w:rsidR="00836B3F" w:rsidRPr="00493BCC" w:rsidTr="001D6250">
              <w:trPr>
                <w:tblCellSpacing w:w="15" w:type="dxa"/>
              </w:trPr>
              <w:tc>
                <w:tcPr>
                  <w:tcW w:w="0" w:type="auto"/>
                  <w:vAlign w:val="center"/>
                  <w:hideMark/>
                </w:tcPr>
                <w:p w:rsidR="00836B3F" w:rsidRPr="00493BCC" w:rsidRDefault="00836B3F" w:rsidP="001D6250">
                  <w:pPr>
                    <w:pStyle w:val="NormalWeb"/>
                    <w:rPr>
                      <w:rFonts w:ascii="Arial" w:hAnsi="Arial" w:cs="Arial"/>
                      <w:sz w:val="18"/>
                      <w:szCs w:val="20"/>
                    </w:rPr>
                  </w:pPr>
                  <w:r w:rsidRPr="00493BCC">
                    <w:rPr>
                      <w:rFonts w:ascii="Arial" w:hAnsi="Arial" w:cs="Arial"/>
                      <w:sz w:val="18"/>
                      <w:szCs w:val="20"/>
                    </w:rPr>
                    <w:t>Note - Areas for clothes drying are not to be visible from the street.</w:t>
                  </w:r>
                </w:p>
              </w:tc>
            </w:tr>
            <w:tr w:rsidR="00836B3F" w:rsidRPr="00493BCC" w:rsidTr="001D6250">
              <w:trPr>
                <w:tblCellSpacing w:w="15" w:type="dxa"/>
              </w:trPr>
              <w:tc>
                <w:tcPr>
                  <w:tcW w:w="0" w:type="auto"/>
                  <w:vAlign w:val="center"/>
                  <w:hideMark/>
                </w:tcPr>
                <w:p w:rsidR="00836B3F" w:rsidRPr="00493BCC" w:rsidRDefault="00836B3F" w:rsidP="001D6250">
                  <w:pPr>
                    <w:pStyle w:val="NormalWeb"/>
                    <w:rPr>
                      <w:rFonts w:ascii="Arial" w:hAnsi="Arial" w:cs="Arial"/>
                      <w:sz w:val="18"/>
                      <w:szCs w:val="20"/>
                    </w:rPr>
                  </w:pPr>
                  <w:r w:rsidRPr="00493BCC">
                    <w:rPr>
                      <w:rFonts w:ascii="Arial" w:hAnsi="Arial" w:cs="Arial"/>
                      <w:sz w:val="18"/>
                      <w:szCs w:val="20"/>
                    </w:rPr>
                    <w:t>Note - Utility areas (e.g. driveways, air-conditioning units, water tanks, clothes drying facilities, storage structures and refuse storage areas) are to be notated on a site plan.</w:t>
                  </w:r>
                </w:p>
              </w:tc>
            </w:tr>
          </w:tbl>
          <w:p w:rsidR="00836B3F" w:rsidRPr="00493BCC" w:rsidRDefault="00836B3F" w:rsidP="001D6250">
            <w:pPr>
              <w:rPr>
                <w:rFonts w:ascii="Arial" w:eastAsia="Times New Roman" w:hAnsi="Arial" w:cs="Arial"/>
                <w:vanish/>
                <w:sz w:val="18"/>
                <w:szCs w:val="20"/>
              </w:rPr>
            </w:pP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280"/>
            </w:tblGrid>
            <w:tr w:rsidR="00836B3F" w:rsidRPr="00493BCC" w:rsidTr="001D6250">
              <w:trPr>
                <w:tblCellSpacing w:w="15" w:type="dxa"/>
              </w:trPr>
              <w:tc>
                <w:tcPr>
                  <w:tcW w:w="0" w:type="auto"/>
                  <w:vAlign w:val="center"/>
                  <w:hideMark/>
                </w:tcPr>
                <w:p w:rsidR="00836B3F" w:rsidRPr="00493BCC" w:rsidRDefault="00836B3F" w:rsidP="001D6250">
                  <w:pPr>
                    <w:pStyle w:val="NormalWeb"/>
                    <w:rPr>
                      <w:rFonts w:ascii="Arial" w:hAnsi="Arial" w:cs="Arial"/>
                      <w:sz w:val="18"/>
                      <w:szCs w:val="20"/>
                    </w:rPr>
                  </w:pPr>
                  <w:r w:rsidRPr="00493BCC">
                    <w:rPr>
                      <w:rFonts w:ascii="Arial" w:hAnsi="Arial" w:cs="Arial"/>
                      <w:sz w:val="18"/>
                      <w:szCs w:val="20"/>
                    </w:rPr>
                    <w:t>Note - Private open space minimum areas may be included within an unenclosed living structure (e.g. patio). Refer to Planning scheme policy - Residential design for details and examples.</w:t>
                  </w:r>
                </w:p>
              </w:tc>
            </w:tr>
          </w:tbl>
          <w:p w:rsidR="00836B3F" w:rsidRPr="00836B3F" w:rsidRDefault="00836B3F" w:rsidP="001D6250">
            <w:pPr>
              <w:rPr>
                <w:rFonts w:ascii="Arial" w:eastAsia="Times New Roman" w:hAnsi="Arial" w:cs="Arial"/>
                <w:sz w:val="20"/>
                <w:szCs w:val="20"/>
              </w:rPr>
            </w:pP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bookmarkStart w:id="0" w:name="_GoBack"/>
            <w:bookmarkEnd w:id="0"/>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lastRenderedPageBreak/>
              <w:t>Car parking</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RAD2</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Car parking spaces are provided in accordance with:</w:t>
            </w:r>
          </w:p>
          <w:p w:rsidR="00836B3F" w:rsidRPr="00836B3F" w:rsidRDefault="00836B3F" w:rsidP="00836B3F">
            <w:pPr>
              <w:pStyle w:val="NormalWeb"/>
              <w:numPr>
                <w:ilvl w:val="0"/>
                <w:numId w:val="3"/>
              </w:numPr>
              <w:rPr>
                <w:rFonts w:ascii="Arial" w:hAnsi="Arial" w:cs="Arial"/>
                <w:sz w:val="20"/>
                <w:szCs w:val="20"/>
              </w:rPr>
            </w:pPr>
            <w:r w:rsidRPr="00836B3F">
              <w:rPr>
                <w:rFonts w:ascii="Arial" w:hAnsi="Arial" w:cs="Arial"/>
                <w:sz w:val="20"/>
                <w:szCs w:val="20"/>
              </w:rPr>
              <w:t>Emerging community zone:</w:t>
            </w:r>
          </w:p>
          <w:p w:rsidR="00836B3F" w:rsidRPr="00493BCC" w:rsidRDefault="00836B3F" w:rsidP="00836B3F">
            <w:pPr>
              <w:pStyle w:val="NormalWeb"/>
              <w:numPr>
                <w:ilvl w:val="1"/>
                <w:numId w:val="3"/>
              </w:numPr>
              <w:rPr>
                <w:rFonts w:ascii="Arial" w:hAnsi="Arial" w:cs="Arial"/>
                <w:sz w:val="20"/>
                <w:szCs w:val="20"/>
              </w:rPr>
            </w:pPr>
            <w:r w:rsidRPr="00836B3F">
              <w:rPr>
                <w:rFonts w:ascii="Arial" w:hAnsi="Arial" w:cs="Arial"/>
                <w:sz w:val="20"/>
                <w:szCs w:val="20"/>
              </w:rPr>
              <w:t xml:space="preserve">Transition precinct (developed lot) - </w:t>
            </w:r>
            <w:hyperlink r:id="rId7" w:anchor="ID-2859416-TABLE-9.3.2.4" w:history="1">
              <w:r w:rsidRPr="00493BCC">
                <w:rPr>
                  <w:rStyle w:val="Hyperlink"/>
                  <w:rFonts w:ascii="Arial" w:hAnsi="Arial" w:cs="Arial"/>
                  <w:color w:val="auto"/>
                  <w:sz w:val="20"/>
                  <w:szCs w:val="20"/>
                  <w:u w:val="none"/>
                </w:rPr>
                <w:t>Table 9.3.2.4 ‘Car parking rates - General residential zone (Next generation neighbourhood precinct and Urban neighbourhood precinct), Emerging community zone (Transition precinct - Developed lot)’</w:t>
              </w:r>
            </w:hyperlink>
          </w:p>
          <w:p w:rsidR="00836B3F" w:rsidRPr="00493BCC" w:rsidRDefault="00836B3F" w:rsidP="00836B3F">
            <w:pPr>
              <w:pStyle w:val="NormalWeb"/>
              <w:numPr>
                <w:ilvl w:val="0"/>
                <w:numId w:val="3"/>
              </w:numPr>
              <w:rPr>
                <w:rFonts w:ascii="Arial" w:hAnsi="Arial" w:cs="Arial"/>
                <w:sz w:val="20"/>
                <w:szCs w:val="20"/>
              </w:rPr>
            </w:pPr>
            <w:r w:rsidRPr="00493BCC">
              <w:rPr>
                <w:rFonts w:ascii="Arial" w:hAnsi="Arial" w:cs="Arial"/>
                <w:sz w:val="20"/>
                <w:szCs w:val="20"/>
              </w:rPr>
              <w:t>General residential zone</w:t>
            </w:r>
          </w:p>
          <w:p w:rsidR="00836B3F" w:rsidRPr="00493BCC" w:rsidRDefault="00836B3F" w:rsidP="00836B3F">
            <w:pPr>
              <w:pStyle w:val="NormalWeb"/>
              <w:numPr>
                <w:ilvl w:val="1"/>
                <w:numId w:val="3"/>
              </w:numPr>
              <w:rPr>
                <w:rFonts w:ascii="Arial" w:hAnsi="Arial" w:cs="Arial"/>
                <w:sz w:val="20"/>
                <w:szCs w:val="20"/>
              </w:rPr>
            </w:pPr>
            <w:r w:rsidRPr="00493BCC">
              <w:rPr>
                <w:rFonts w:ascii="Arial" w:hAnsi="Arial" w:cs="Arial"/>
                <w:sz w:val="20"/>
                <w:szCs w:val="20"/>
              </w:rPr>
              <w:t xml:space="preserve">Next generation neighbourhood  - </w:t>
            </w:r>
            <w:hyperlink r:id="rId8" w:anchor="ID-2859416-TABLE-9.3.2.4" w:history="1">
              <w:r w:rsidRPr="00493BCC">
                <w:rPr>
                  <w:rStyle w:val="Hyperlink"/>
                  <w:rFonts w:ascii="Arial" w:hAnsi="Arial" w:cs="Arial"/>
                  <w:color w:val="auto"/>
                  <w:sz w:val="20"/>
                  <w:szCs w:val="20"/>
                  <w:u w:val="none"/>
                </w:rPr>
                <w:t>Table 9.3.2.4 ‘Car parking rates - General residential zone (Next generation neighbourhood precinct and Urban neighbourhood precinct), Emerging community zone (Transition precinct - Developed lot)’</w:t>
              </w:r>
            </w:hyperlink>
          </w:p>
          <w:p w:rsidR="00836B3F" w:rsidRPr="00836B3F" w:rsidRDefault="00836B3F" w:rsidP="00836B3F">
            <w:pPr>
              <w:pStyle w:val="NormalWeb"/>
              <w:numPr>
                <w:ilvl w:val="1"/>
                <w:numId w:val="3"/>
              </w:numPr>
              <w:rPr>
                <w:rFonts w:ascii="Arial" w:hAnsi="Arial" w:cs="Arial"/>
                <w:sz w:val="20"/>
                <w:szCs w:val="20"/>
              </w:rPr>
            </w:pPr>
            <w:r w:rsidRPr="00493BCC">
              <w:rPr>
                <w:rFonts w:ascii="Arial" w:hAnsi="Arial" w:cs="Arial"/>
                <w:sz w:val="20"/>
                <w:szCs w:val="20"/>
              </w:rPr>
              <w:t xml:space="preserve">Urban neighbourhood precincts - </w:t>
            </w:r>
            <w:hyperlink r:id="rId9" w:anchor="ID-2859416-TABLE-9.3.2.4" w:history="1">
              <w:r w:rsidRPr="00493BCC">
                <w:rPr>
                  <w:rStyle w:val="Hyperlink"/>
                  <w:rFonts w:ascii="Arial" w:hAnsi="Arial" w:cs="Arial"/>
                  <w:color w:val="auto"/>
                  <w:sz w:val="20"/>
                  <w:szCs w:val="20"/>
                  <w:u w:val="none"/>
                </w:rPr>
                <w:t>Table 9.3.2.4 ‘Car parking rates - General residential zone (Next generation neighbourhood precinct and Urban neighbourhood precinct), Emerging community zone (Transition precinct - Developed lot)’</w:t>
              </w:r>
            </w:hyperlink>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RAD3</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Garages and car ports have a combined opening no greater than 6m wide per street frontage.</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280"/>
            </w:tblGrid>
            <w:tr w:rsidR="00836B3F" w:rsidRPr="00836B3F" w:rsidTr="001D6250">
              <w:trPr>
                <w:tblCellSpacing w:w="15" w:type="dxa"/>
              </w:trPr>
              <w:tc>
                <w:tcPr>
                  <w:tcW w:w="0" w:type="auto"/>
                  <w:vAlign w:val="center"/>
                  <w:hideMark/>
                </w:tcPr>
                <w:p w:rsidR="00836B3F" w:rsidRPr="00836B3F" w:rsidRDefault="00836B3F" w:rsidP="001D6250">
                  <w:pPr>
                    <w:pStyle w:val="NormalWeb"/>
                    <w:rPr>
                      <w:rFonts w:ascii="Arial" w:hAnsi="Arial" w:cs="Arial"/>
                      <w:sz w:val="20"/>
                      <w:szCs w:val="20"/>
                    </w:rPr>
                  </w:pPr>
                  <w:r w:rsidRPr="00493BCC">
                    <w:rPr>
                      <w:rFonts w:ascii="Arial" w:hAnsi="Arial" w:cs="Arial"/>
                      <w:sz w:val="18"/>
                      <w:szCs w:val="20"/>
                    </w:rPr>
                    <w:t>Note - Refer to Planning scheme policy - Residential design for details and examples.</w:t>
                  </w:r>
                </w:p>
              </w:tc>
            </w:tr>
          </w:tbl>
          <w:p w:rsidR="00836B3F" w:rsidRPr="00836B3F" w:rsidRDefault="00836B3F" w:rsidP="001D6250">
            <w:pPr>
              <w:rPr>
                <w:rFonts w:ascii="Arial" w:eastAsia="Times New Roman" w:hAnsi="Arial" w:cs="Arial"/>
                <w:sz w:val="20"/>
                <w:szCs w:val="20"/>
              </w:rPr>
            </w:pP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Access and driveways</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RAD4</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Development provides:</w:t>
            </w:r>
          </w:p>
          <w:p w:rsidR="00836B3F" w:rsidRPr="00836B3F" w:rsidRDefault="00836B3F" w:rsidP="00836B3F">
            <w:pPr>
              <w:pStyle w:val="NormalWeb"/>
              <w:numPr>
                <w:ilvl w:val="0"/>
                <w:numId w:val="4"/>
              </w:numPr>
              <w:rPr>
                <w:rFonts w:ascii="Arial" w:hAnsi="Arial" w:cs="Arial"/>
                <w:sz w:val="20"/>
                <w:szCs w:val="20"/>
              </w:rPr>
            </w:pPr>
            <w:r w:rsidRPr="00836B3F">
              <w:rPr>
                <w:rFonts w:ascii="Arial" w:hAnsi="Arial" w:cs="Arial"/>
                <w:sz w:val="20"/>
                <w:szCs w:val="20"/>
              </w:rPr>
              <w:t>For individual driveways, a maximum crossover width of 4m; or</w:t>
            </w:r>
          </w:p>
          <w:p w:rsidR="00836B3F" w:rsidRPr="00836B3F" w:rsidRDefault="00836B3F" w:rsidP="001D6250">
            <w:pPr>
              <w:pStyle w:val="NormalWeb"/>
              <w:ind w:left="600"/>
              <w:rPr>
                <w:rFonts w:ascii="Arial" w:hAnsi="Arial" w:cs="Arial"/>
                <w:sz w:val="20"/>
                <w:szCs w:val="20"/>
              </w:rPr>
            </w:pPr>
            <w:r w:rsidRPr="00836B3F">
              <w:rPr>
                <w:rFonts w:ascii="Arial" w:hAnsi="Arial" w:cs="Arial"/>
                <w:sz w:val="20"/>
                <w:szCs w:val="20"/>
              </w:rPr>
              <w:t>For a shared driveway a maximum crossover width of 5m;</w:t>
            </w:r>
          </w:p>
          <w:p w:rsidR="00836B3F" w:rsidRPr="00836B3F" w:rsidRDefault="00836B3F" w:rsidP="00836B3F">
            <w:pPr>
              <w:pStyle w:val="NormalWeb"/>
              <w:numPr>
                <w:ilvl w:val="0"/>
                <w:numId w:val="5"/>
              </w:numPr>
              <w:rPr>
                <w:rFonts w:ascii="Arial" w:hAnsi="Arial" w:cs="Arial"/>
                <w:sz w:val="20"/>
                <w:szCs w:val="20"/>
              </w:rPr>
            </w:pPr>
            <w:r w:rsidRPr="00836B3F">
              <w:rPr>
                <w:rFonts w:ascii="Arial" w:hAnsi="Arial" w:cs="Arial"/>
                <w:sz w:val="20"/>
                <w:szCs w:val="20"/>
              </w:rPr>
              <w:t>a maximum of one driveway per street frontage; or</w:t>
            </w:r>
            <w:r w:rsidRPr="00836B3F">
              <w:rPr>
                <w:rFonts w:ascii="Arial" w:hAnsi="Arial" w:cs="Arial"/>
                <w:sz w:val="20"/>
                <w:szCs w:val="20"/>
              </w:rPr>
              <w:br/>
              <w:t>where more than 1 driveway per street frontage, driveways are to be at least 12m apart to allow for on-street parking and street trees.</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280"/>
            </w:tblGrid>
            <w:tr w:rsidR="00836B3F" w:rsidRPr="00836B3F" w:rsidTr="001D6250">
              <w:trPr>
                <w:tblCellSpacing w:w="15" w:type="dxa"/>
              </w:trPr>
              <w:tc>
                <w:tcPr>
                  <w:tcW w:w="0" w:type="auto"/>
                  <w:vAlign w:val="center"/>
                  <w:hideMark/>
                </w:tcPr>
                <w:p w:rsidR="00836B3F" w:rsidRPr="00493BCC" w:rsidRDefault="00836B3F" w:rsidP="001D6250">
                  <w:pPr>
                    <w:pStyle w:val="NormalWeb"/>
                    <w:rPr>
                      <w:rFonts w:ascii="Arial" w:hAnsi="Arial" w:cs="Arial"/>
                      <w:sz w:val="18"/>
                      <w:szCs w:val="20"/>
                    </w:rPr>
                  </w:pPr>
                  <w:r w:rsidRPr="00493BCC">
                    <w:rPr>
                      <w:rFonts w:ascii="Arial" w:hAnsi="Arial" w:cs="Arial"/>
                      <w:sz w:val="18"/>
                      <w:szCs w:val="20"/>
                    </w:rPr>
                    <w:t>Note - Refer to Planning scheme policy - Residential design for details and examples.</w:t>
                  </w:r>
                </w:p>
              </w:tc>
            </w:tr>
            <w:tr w:rsidR="00836B3F" w:rsidRPr="00836B3F" w:rsidTr="001D6250">
              <w:trPr>
                <w:tblCellSpacing w:w="15" w:type="dxa"/>
              </w:trPr>
              <w:tc>
                <w:tcPr>
                  <w:tcW w:w="0" w:type="auto"/>
                  <w:vAlign w:val="center"/>
                  <w:hideMark/>
                </w:tcPr>
                <w:p w:rsidR="00836B3F" w:rsidRPr="00493BCC" w:rsidRDefault="00836B3F" w:rsidP="001D6250">
                  <w:pPr>
                    <w:pStyle w:val="NormalWeb"/>
                    <w:rPr>
                      <w:rFonts w:ascii="Arial" w:hAnsi="Arial" w:cs="Arial"/>
                      <w:sz w:val="18"/>
                      <w:szCs w:val="20"/>
                    </w:rPr>
                  </w:pPr>
                  <w:r w:rsidRPr="00493BCC">
                    <w:rPr>
                      <w:rFonts w:ascii="Arial" w:hAnsi="Arial" w:cs="Arial"/>
                      <w:sz w:val="18"/>
                      <w:szCs w:val="20"/>
                    </w:rPr>
                    <w:t>Note - Laneway development provides access from the lane only in accordance with laneway development provisions RAD17-RAD18.</w:t>
                  </w:r>
                </w:p>
              </w:tc>
            </w:tr>
          </w:tbl>
          <w:p w:rsidR="00836B3F" w:rsidRPr="00836B3F" w:rsidRDefault="00836B3F" w:rsidP="001D6250">
            <w:pPr>
              <w:rPr>
                <w:rFonts w:ascii="Arial" w:eastAsia="Times New Roman" w:hAnsi="Arial" w:cs="Arial"/>
                <w:sz w:val="20"/>
                <w:szCs w:val="20"/>
              </w:rPr>
            </w:pP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RAD5</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Development provides vehicular crossovers complying with Planning scheme policy - Integrated design.</w:t>
            </w: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RAD6</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Driveways do not include a reversing bay, manoeuvring area or visitor parking spaces (other than tandem spaces) in the front setback.</w:t>
            </w: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Screening – fences</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rHeight w:val="1950"/>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lastRenderedPageBreak/>
              <w:t>RAD7</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Where provided, fencing within a setback to a primary or secondary frontage (excluding a laneway) is:</w:t>
            </w:r>
          </w:p>
          <w:p w:rsidR="00836B3F" w:rsidRPr="00836B3F" w:rsidRDefault="00836B3F" w:rsidP="00836B3F">
            <w:pPr>
              <w:pStyle w:val="NormalWeb"/>
              <w:numPr>
                <w:ilvl w:val="0"/>
                <w:numId w:val="6"/>
              </w:numPr>
              <w:rPr>
                <w:rFonts w:ascii="Arial" w:hAnsi="Arial" w:cs="Arial"/>
                <w:sz w:val="20"/>
                <w:szCs w:val="20"/>
              </w:rPr>
            </w:pPr>
            <w:r w:rsidRPr="00836B3F">
              <w:rPr>
                <w:rFonts w:ascii="Arial" w:hAnsi="Arial" w:cs="Arial"/>
                <w:sz w:val="20"/>
                <w:szCs w:val="20"/>
              </w:rPr>
              <w:t>no less than 0% transparent and does not exceed 1.2 metres in height; or</w:t>
            </w:r>
          </w:p>
          <w:p w:rsidR="00836B3F" w:rsidRPr="00836B3F" w:rsidRDefault="00836B3F" w:rsidP="00836B3F">
            <w:pPr>
              <w:pStyle w:val="NormalWeb"/>
              <w:numPr>
                <w:ilvl w:val="0"/>
                <w:numId w:val="6"/>
              </w:numPr>
              <w:rPr>
                <w:rFonts w:ascii="Arial" w:hAnsi="Arial" w:cs="Arial"/>
                <w:sz w:val="20"/>
                <w:szCs w:val="20"/>
              </w:rPr>
            </w:pPr>
            <w:r w:rsidRPr="00836B3F">
              <w:rPr>
                <w:rFonts w:ascii="Arial" w:hAnsi="Arial" w:cs="Arial"/>
                <w:sz w:val="20"/>
                <w:szCs w:val="20"/>
              </w:rPr>
              <w:t>no less than 50% transparent and does not exceed 1.5 metres in height; or</w:t>
            </w:r>
          </w:p>
          <w:p w:rsidR="00836B3F" w:rsidRPr="00836B3F" w:rsidRDefault="00836B3F" w:rsidP="00836B3F">
            <w:pPr>
              <w:pStyle w:val="NormalWeb"/>
              <w:numPr>
                <w:ilvl w:val="0"/>
                <w:numId w:val="6"/>
              </w:numPr>
              <w:rPr>
                <w:rFonts w:ascii="Arial" w:hAnsi="Arial" w:cs="Arial"/>
                <w:sz w:val="20"/>
                <w:szCs w:val="20"/>
              </w:rPr>
            </w:pPr>
            <w:r w:rsidRPr="00836B3F">
              <w:rPr>
                <w:rFonts w:ascii="Arial" w:hAnsi="Arial" w:cs="Arial"/>
                <w:sz w:val="20"/>
                <w:szCs w:val="20"/>
              </w:rPr>
              <w:t>no less than 85% transparent and does not exceed 1.8 metres in height</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280"/>
            </w:tblGrid>
            <w:tr w:rsidR="00836B3F" w:rsidRPr="00836B3F" w:rsidTr="001D6250">
              <w:trPr>
                <w:tblCellSpacing w:w="15" w:type="dxa"/>
              </w:trPr>
              <w:tc>
                <w:tcPr>
                  <w:tcW w:w="0" w:type="auto"/>
                  <w:vAlign w:val="center"/>
                  <w:hideMark/>
                </w:tcPr>
                <w:p w:rsidR="00836B3F" w:rsidRPr="00836B3F" w:rsidRDefault="00836B3F" w:rsidP="001D6250">
                  <w:pPr>
                    <w:pStyle w:val="NormalWeb"/>
                    <w:rPr>
                      <w:rFonts w:ascii="Arial" w:hAnsi="Arial" w:cs="Arial"/>
                      <w:sz w:val="20"/>
                      <w:szCs w:val="20"/>
                    </w:rPr>
                  </w:pPr>
                  <w:r w:rsidRPr="00493BCC">
                    <w:rPr>
                      <w:rFonts w:ascii="Arial" w:hAnsi="Arial" w:cs="Arial"/>
                      <w:sz w:val="18"/>
                      <w:szCs w:val="20"/>
                    </w:rPr>
                    <w:t>Note - Refer to Planning scheme policy - Residential design for details and examples.</w:t>
                  </w:r>
                </w:p>
              </w:tc>
            </w:tr>
          </w:tbl>
          <w:p w:rsidR="00836B3F" w:rsidRPr="00836B3F" w:rsidRDefault="00836B3F" w:rsidP="001D6250">
            <w:pPr>
              <w:rPr>
                <w:rFonts w:ascii="Arial" w:eastAsia="Times New Roman" w:hAnsi="Arial" w:cs="Arial"/>
                <w:sz w:val="20"/>
                <w:szCs w:val="20"/>
              </w:rPr>
            </w:pP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Building appearance</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rHeight w:val="1110"/>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RAD8</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Where adjoining a street frontage all garages or car ports are setback a minimum of 1.0m behind the main face of the dwelling.</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280"/>
            </w:tblGrid>
            <w:tr w:rsidR="00836B3F" w:rsidRPr="00836B3F" w:rsidTr="001D6250">
              <w:trPr>
                <w:tblCellSpacing w:w="15" w:type="dxa"/>
              </w:trPr>
              <w:tc>
                <w:tcPr>
                  <w:tcW w:w="0" w:type="auto"/>
                  <w:vAlign w:val="center"/>
                  <w:hideMark/>
                </w:tcPr>
                <w:p w:rsidR="00836B3F" w:rsidRPr="00836B3F" w:rsidRDefault="00836B3F" w:rsidP="001D6250">
                  <w:pPr>
                    <w:pStyle w:val="NormalWeb"/>
                    <w:rPr>
                      <w:rFonts w:ascii="Arial" w:hAnsi="Arial" w:cs="Arial"/>
                      <w:sz w:val="20"/>
                      <w:szCs w:val="20"/>
                    </w:rPr>
                  </w:pPr>
                  <w:r w:rsidRPr="00493BCC">
                    <w:rPr>
                      <w:rFonts w:ascii="Arial" w:hAnsi="Arial" w:cs="Arial"/>
                      <w:sz w:val="18"/>
                      <w:szCs w:val="20"/>
                    </w:rPr>
                    <w:t>Note - Refer to Planning scheme policy - Residential design for details and examples.</w:t>
                  </w:r>
                </w:p>
              </w:tc>
            </w:tr>
          </w:tbl>
          <w:p w:rsidR="00836B3F" w:rsidRPr="00836B3F" w:rsidRDefault="00836B3F" w:rsidP="001D6250">
            <w:pPr>
              <w:rPr>
                <w:rFonts w:ascii="Arial" w:eastAsia="Times New Roman" w:hAnsi="Arial" w:cs="Arial"/>
                <w:sz w:val="20"/>
                <w:szCs w:val="20"/>
              </w:rPr>
            </w:pP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RAD9</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Private open spaces are screened from the other dwelling with an opaque 1.8m high fence.</w:t>
            </w: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RAD10</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Domestic outbuildings are located behind the main building line.</w:t>
            </w: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Privacy</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RAD11</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Habitable room windows that look directly into another habitable room window or private open space of another unit on the same lot are screened or have a sill height of 1.5m or greater or opaque glazing is used.</w:t>
            </w: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Casual surveillance</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RAD12</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Each dwelling, excluding domestic outbuildings, that overlooks an adjoining public space (street, public open space or laneway) provides one habitable room window with an area of at least 1m</w:t>
            </w:r>
            <w:r w:rsidRPr="00836B3F">
              <w:rPr>
                <w:rFonts w:ascii="Arial" w:hAnsi="Arial" w:cs="Arial"/>
                <w:sz w:val="20"/>
                <w:szCs w:val="20"/>
                <w:vertAlign w:val="superscript"/>
              </w:rPr>
              <w:t xml:space="preserve">2 </w:t>
            </w:r>
            <w:r w:rsidRPr="00836B3F">
              <w:rPr>
                <w:rFonts w:ascii="Arial" w:hAnsi="Arial" w:cs="Arial"/>
                <w:sz w:val="20"/>
                <w:szCs w:val="20"/>
              </w:rPr>
              <w:t>or multiple habitable room windows having a combined area of at least 2.5m</w:t>
            </w:r>
            <w:r w:rsidRPr="00836B3F">
              <w:rPr>
                <w:rFonts w:ascii="Arial" w:hAnsi="Arial" w:cs="Arial"/>
                <w:sz w:val="20"/>
                <w:szCs w:val="20"/>
                <w:vertAlign w:val="superscript"/>
              </w:rPr>
              <w:t xml:space="preserve">2 </w:t>
            </w:r>
            <w:r w:rsidRPr="00836B3F">
              <w:rPr>
                <w:rFonts w:ascii="Arial" w:hAnsi="Arial" w:cs="Arial"/>
                <w:sz w:val="20"/>
                <w:szCs w:val="20"/>
              </w:rPr>
              <w:t>overlooking each adjoining public space (street, public open space or laneway).</w:t>
            </w: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rHeight w:val="705"/>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RAD13</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Where the lot is a corner lot, each dwelling is oriented to address a separate street frontage.</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280"/>
            </w:tblGrid>
            <w:tr w:rsidR="00836B3F" w:rsidRPr="00493BCC" w:rsidTr="001D6250">
              <w:trPr>
                <w:tblCellSpacing w:w="15" w:type="dxa"/>
              </w:trPr>
              <w:tc>
                <w:tcPr>
                  <w:tcW w:w="0" w:type="auto"/>
                  <w:vAlign w:val="center"/>
                  <w:hideMark/>
                </w:tcPr>
                <w:p w:rsidR="00836B3F" w:rsidRPr="00493BCC" w:rsidRDefault="00836B3F" w:rsidP="001D6250">
                  <w:pPr>
                    <w:pStyle w:val="NormalWeb"/>
                    <w:rPr>
                      <w:rFonts w:ascii="Arial" w:hAnsi="Arial" w:cs="Arial"/>
                      <w:sz w:val="18"/>
                      <w:szCs w:val="20"/>
                    </w:rPr>
                  </w:pPr>
                  <w:r w:rsidRPr="00493BCC">
                    <w:rPr>
                      <w:rFonts w:ascii="Arial" w:hAnsi="Arial" w:cs="Arial"/>
                      <w:sz w:val="18"/>
                      <w:szCs w:val="20"/>
                    </w:rPr>
                    <w:t>Note - Refer to Planning scheme policy - Residential design for details and examples.</w:t>
                  </w:r>
                </w:p>
              </w:tc>
            </w:tr>
          </w:tbl>
          <w:p w:rsidR="00836B3F" w:rsidRPr="00836B3F" w:rsidRDefault="00836B3F" w:rsidP="001D6250">
            <w:pPr>
              <w:rPr>
                <w:rFonts w:ascii="Arial" w:eastAsia="Times New Roman" w:hAnsi="Arial" w:cs="Arial"/>
                <w:sz w:val="20"/>
                <w:szCs w:val="20"/>
              </w:rPr>
            </w:pP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Waste</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493BCC">
        <w:trPr>
          <w:trHeight w:val="1358"/>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RAD14</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Each dwelling includes a garbage bin utility area that:</w:t>
            </w:r>
          </w:p>
          <w:p w:rsidR="00836B3F" w:rsidRPr="00836B3F" w:rsidRDefault="00836B3F" w:rsidP="00836B3F">
            <w:pPr>
              <w:pStyle w:val="NormalWeb"/>
              <w:numPr>
                <w:ilvl w:val="0"/>
                <w:numId w:val="7"/>
              </w:numPr>
              <w:rPr>
                <w:rFonts w:ascii="Arial" w:hAnsi="Arial" w:cs="Arial"/>
                <w:sz w:val="20"/>
                <w:szCs w:val="20"/>
              </w:rPr>
            </w:pPr>
            <w:r w:rsidRPr="00836B3F">
              <w:rPr>
                <w:rFonts w:ascii="Arial" w:hAnsi="Arial" w:cs="Arial"/>
                <w:sz w:val="20"/>
                <w:szCs w:val="20"/>
              </w:rPr>
              <w:t>is not visible from public areas or is screened from public areas;</w:t>
            </w:r>
          </w:p>
          <w:p w:rsidR="00836B3F" w:rsidRPr="00836B3F" w:rsidRDefault="00836B3F" w:rsidP="00836B3F">
            <w:pPr>
              <w:pStyle w:val="NormalWeb"/>
              <w:numPr>
                <w:ilvl w:val="0"/>
                <w:numId w:val="7"/>
              </w:numPr>
              <w:rPr>
                <w:rFonts w:ascii="Arial" w:hAnsi="Arial" w:cs="Arial"/>
                <w:sz w:val="20"/>
                <w:szCs w:val="20"/>
              </w:rPr>
            </w:pPr>
            <w:r w:rsidRPr="00836B3F">
              <w:rPr>
                <w:rFonts w:ascii="Arial" w:hAnsi="Arial" w:cs="Arial"/>
                <w:sz w:val="20"/>
                <w:szCs w:val="20"/>
              </w:rPr>
              <w:t>is not located in primary frontage setback;</w:t>
            </w:r>
          </w:p>
          <w:p w:rsidR="00836B3F" w:rsidRPr="00836B3F" w:rsidRDefault="00836B3F" w:rsidP="00836B3F">
            <w:pPr>
              <w:pStyle w:val="NormalWeb"/>
              <w:numPr>
                <w:ilvl w:val="0"/>
                <w:numId w:val="7"/>
              </w:numPr>
              <w:rPr>
                <w:rFonts w:ascii="Arial" w:hAnsi="Arial" w:cs="Arial"/>
                <w:sz w:val="20"/>
                <w:szCs w:val="20"/>
              </w:rPr>
            </w:pPr>
            <w:r w:rsidRPr="00836B3F">
              <w:rPr>
                <w:rFonts w:ascii="Arial" w:hAnsi="Arial" w:cs="Arial"/>
                <w:sz w:val="20"/>
                <w:szCs w:val="20"/>
              </w:rPr>
              <w:t>is not located in an enclosed garage;</w:t>
            </w:r>
          </w:p>
          <w:p w:rsidR="00836B3F" w:rsidRPr="00836B3F" w:rsidRDefault="00836B3F" w:rsidP="00836B3F">
            <w:pPr>
              <w:pStyle w:val="NormalWeb"/>
              <w:numPr>
                <w:ilvl w:val="0"/>
                <w:numId w:val="7"/>
              </w:numPr>
              <w:rPr>
                <w:rFonts w:ascii="Arial" w:hAnsi="Arial" w:cs="Arial"/>
                <w:sz w:val="20"/>
                <w:szCs w:val="20"/>
              </w:rPr>
            </w:pPr>
            <w:r w:rsidRPr="00836B3F">
              <w:rPr>
                <w:rFonts w:ascii="Arial" w:hAnsi="Arial" w:cs="Arial"/>
                <w:sz w:val="20"/>
                <w:szCs w:val="20"/>
              </w:rPr>
              <w:t>has a minimum area of 1m x 2m;</w:t>
            </w:r>
          </w:p>
          <w:p w:rsidR="00836B3F" w:rsidRPr="00836B3F" w:rsidRDefault="00836B3F" w:rsidP="00836B3F">
            <w:pPr>
              <w:pStyle w:val="NormalWeb"/>
              <w:numPr>
                <w:ilvl w:val="0"/>
                <w:numId w:val="7"/>
              </w:numPr>
              <w:rPr>
                <w:rFonts w:ascii="Arial" w:hAnsi="Arial" w:cs="Arial"/>
                <w:sz w:val="20"/>
                <w:szCs w:val="20"/>
              </w:rPr>
            </w:pPr>
            <w:r w:rsidRPr="00836B3F">
              <w:rPr>
                <w:rFonts w:ascii="Arial" w:hAnsi="Arial" w:cs="Arial"/>
                <w:sz w:val="20"/>
                <w:szCs w:val="20"/>
              </w:rPr>
              <w:lastRenderedPageBreak/>
              <w:t>has easy and direct access to the collection point without going through a dwelling (excluding garages).</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280"/>
            </w:tblGrid>
            <w:tr w:rsidR="00836B3F" w:rsidRPr="00836B3F" w:rsidTr="001D6250">
              <w:trPr>
                <w:tblCellSpacing w:w="15" w:type="dxa"/>
              </w:trPr>
              <w:tc>
                <w:tcPr>
                  <w:tcW w:w="0" w:type="auto"/>
                  <w:vAlign w:val="center"/>
                  <w:hideMark/>
                </w:tcPr>
                <w:p w:rsidR="00836B3F" w:rsidRPr="00836B3F" w:rsidRDefault="00836B3F" w:rsidP="001D6250">
                  <w:pPr>
                    <w:pStyle w:val="NormalWeb"/>
                    <w:rPr>
                      <w:rFonts w:ascii="Arial" w:hAnsi="Arial" w:cs="Arial"/>
                      <w:sz w:val="20"/>
                      <w:szCs w:val="20"/>
                    </w:rPr>
                  </w:pPr>
                  <w:r w:rsidRPr="00493BCC">
                    <w:rPr>
                      <w:rFonts w:ascii="Arial" w:hAnsi="Arial" w:cs="Arial"/>
                      <w:sz w:val="18"/>
                      <w:szCs w:val="20"/>
                    </w:rPr>
                    <w:t>Note - Refer to Planning scheme policy - Residential design and Planning scheme policy - Waste for details and examples</w:t>
                  </w:r>
                  <w:r w:rsidRPr="00836B3F">
                    <w:rPr>
                      <w:rFonts w:ascii="Arial" w:hAnsi="Arial" w:cs="Arial"/>
                      <w:sz w:val="20"/>
                      <w:szCs w:val="20"/>
                    </w:rPr>
                    <w:t>.</w:t>
                  </w:r>
                </w:p>
              </w:tc>
            </w:tr>
          </w:tbl>
          <w:p w:rsidR="00836B3F" w:rsidRPr="00836B3F" w:rsidRDefault="00836B3F" w:rsidP="001D6250">
            <w:pPr>
              <w:rPr>
                <w:rFonts w:ascii="Arial" w:eastAsia="Times New Roman" w:hAnsi="Arial" w:cs="Arial"/>
                <w:sz w:val="20"/>
                <w:szCs w:val="20"/>
              </w:rPr>
            </w:pP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Earthworks</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rHeight w:val="1545"/>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RAD15</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Building and lot design on slopes between 10% and 15% must:</w:t>
            </w:r>
          </w:p>
          <w:p w:rsidR="00836B3F" w:rsidRPr="00836B3F" w:rsidRDefault="00836B3F" w:rsidP="00836B3F">
            <w:pPr>
              <w:pStyle w:val="NormalWeb"/>
              <w:numPr>
                <w:ilvl w:val="0"/>
                <w:numId w:val="8"/>
              </w:numPr>
              <w:rPr>
                <w:rFonts w:ascii="Arial" w:hAnsi="Arial" w:cs="Arial"/>
                <w:sz w:val="20"/>
                <w:szCs w:val="20"/>
              </w:rPr>
            </w:pPr>
            <w:r w:rsidRPr="00836B3F">
              <w:rPr>
                <w:rFonts w:ascii="Arial" w:hAnsi="Arial" w:cs="Arial"/>
                <w:sz w:val="20"/>
                <w:szCs w:val="20"/>
              </w:rPr>
              <w:t>use split-level, multiple-slab, pier or pole construction;</w:t>
            </w:r>
          </w:p>
          <w:p w:rsidR="00836B3F" w:rsidRPr="00836B3F" w:rsidRDefault="00836B3F" w:rsidP="00836B3F">
            <w:pPr>
              <w:pStyle w:val="NormalWeb"/>
              <w:numPr>
                <w:ilvl w:val="0"/>
                <w:numId w:val="8"/>
              </w:numPr>
              <w:rPr>
                <w:rFonts w:ascii="Arial" w:hAnsi="Arial" w:cs="Arial"/>
                <w:sz w:val="20"/>
                <w:szCs w:val="20"/>
              </w:rPr>
            </w:pPr>
            <w:r w:rsidRPr="00836B3F">
              <w:rPr>
                <w:rFonts w:ascii="Arial" w:hAnsi="Arial" w:cs="Arial"/>
                <w:sz w:val="20"/>
                <w:szCs w:val="20"/>
              </w:rPr>
              <w:t>avoid single-plane slabs and benching;</w:t>
            </w:r>
          </w:p>
          <w:p w:rsidR="00836B3F" w:rsidRPr="00836B3F" w:rsidRDefault="00836B3F" w:rsidP="00836B3F">
            <w:pPr>
              <w:pStyle w:val="NormalWeb"/>
              <w:numPr>
                <w:ilvl w:val="0"/>
                <w:numId w:val="8"/>
              </w:numPr>
              <w:rPr>
                <w:rFonts w:ascii="Arial" w:hAnsi="Arial" w:cs="Arial"/>
                <w:sz w:val="20"/>
                <w:szCs w:val="20"/>
              </w:rPr>
            </w:pPr>
            <w:r w:rsidRPr="00836B3F">
              <w:rPr>
                <w:rFonts w:ascii="Arial" w:hAnsi="Arial" w:cs="Arial"/>
                <w:sz w:val="20"/>
                <w:szCs w:val="20"/>
              </w:rPr>
              <w:t>have built to boundary walls on the low side of the lot to avoid drainage issues; and</w:t>
            </w:r>
          </w:p>
          <w:p w:rsidR="00836B3F" w:rsidRPr="00836B3F" w:rsidRDefault="00836B3F" w:rsidP="00836B3F">
            <w:pPr>
              <w:pStyle w:val="NormalWeb"/>
              <w:numPr>
                <w:ilvl w:val="0"/>
                <w:numId w:val="8"/>
              </w:numPr>
              <w:rPr>
                <w:rFonts w:ascii="Arial" w:hAnsi="Arial" w:cs="Arial"/>
                <w:sz w:val="20"/>
                <w:szCs w:val="20"/>
              </w:rPr>
            </w:pPr>
            <w:r w:rsidRPr="00836B3F">
              <w:rPr>
                <w:rFonts w:ascii="Arial" w:hAnsi="Arial" w:cs="Arial"/>
                <w:sz w:val="20"/>
                <w:szCs w:val="20"/>
              </w:rPr>
              <w:t>follow the contour and ensure the height of cut and fill, whether retained or not, does not exceed 900mm.</w:t>
            </w:r>
          </w:p>
          <w:p w:rsidR="00836B3F" w:rsidRPr="00836B3F" w:rsidRDefault="00836B3F" w:rsidP="00493BCC">
            <w:pPr>
              <w:jc w:val="center"/>
              <w:rPr>
                <w:rFonts w:ascii="Arial" w:eastAsia="Times New Roman" w:hAnsi="Arial" w:cs="Arial"/>
                <w:sz w:val="20"/>
                <w:szCs w:val="20"/>
              </w:rPr>
            </w:pPr>
            <w:r w:rsidRPr="00836B3F">
              <w:rPr>
                <w:rStyle w:val="Strong"/>
                <w:rFonts w:ascii="Arial" w:eastAsia="Times New Roman" w:hAnsi="Arial" w:cs="Arial"/>
                <w:sz w:val="20"/>
                <w:szCs w:val="20"/>
              </w:rPr>
              <w:t>Figure - Cut and fill</w:t>
            </w:r>
          </w:p>
          <w:p w:rsidR="00836B3F" w:rsidRPr="00836B3F" w:rsidRDefault="00836B3F" w:rsidP="00493BCC">
            <w:pPr>
              <w:jc w:val="center"/>
              <w:rPr>
                <w:rFonts w:ascii="Arial" w:eastAsia="Times New Roman" w:hAnsi="Arial" w:cs="Arial"/>
                <w:sz w:val="20"/>
                <w:szCs w:val="20"/>
              </w:rPr>
            </w:pPr>
            <w:r w:rsidRPr="00836B3F">
              <w:rPr>
                <w:rFonts w:ascii="Arial" w:eastAsia="Times New Roman" w:hAnsi="Arial" w:cs="Arial"/>
                <w:noProof/>
                <w:sz w:val="20"/>
                <w:szCs w:val="20"/>
              </w:rPr>
              <w:drawing>
                <wp:inline distT="0" distB="0" distL="0" distR="0" wp14:anchorId="4AE01C03" wp14:editId="129F690C">
                  <wp:extent cx="4314825" cy="1628775"/>
                  <wp:effectExtent l="0" t="0" r="9525" b="9525"/>
                  <wp:docPr id="14" name="ID-2693434-798934" descr="Cut and fil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2693434-798934" descr="Cut and fill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1628775"/>
                          </a:xfrm>
                          <a:prstGeom prst="rect">
                            <a:avLst/>
                          </a:prstGeom>
                          <a:noFill/>
                          <a:ln>
                            <a:noFill/>
                          </a:ln>
                        </pic:spPr>
                      </pic:pic>
                    </a:graphicData>
                  </a:graphic>
                </wp:inline>
              </w:drawing>
            </w:r>
          </w:p>
          <w:p w:rsidR="00836B3F" w:rsidRPr="00836B3F" w:rsidRDefault="00836B3F" w:rsidP="001D6250">
            <w:pPr>
              <w:spacing w:after="240"/>
              <w:rPr>
                <w:rFonts w:ascii="Arial" w:eastAsia="Times New Roman" w:hAnsi="Arial" w:cs="Arial"/>
                <w:sz w:val="20"/>
                <w:szCs w:val="20"/>
              </w:rPr>
            </w:pP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RAD16</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Building and lot design on slopes greater than 15% do not include slab on ground.</w:t>
            </w: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3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Development on a laneway</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RAD17</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At least one dwelling of the Dual occupancy</w:t>
            </w:r>
            <w:r w:rsidRPr="00836B3F">
              <w:rPr>
                <w:rFonts w:ascii="Arial" w:hAnsi="Arial" w:cs="Arial"/>
                <w:sz w:val="20"/>
                <w:szCs w:val="20"/>
                <w:vertAlign w:val="superscript"/>
              </w:rPr>
              <w:t>(</w:t>
            </w:r>
            <w:hyperlink r:id="rId11"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836B3F">
                <w:rPr>
                  <w:rStyle w:val="Hyperlink"/>
                  <w:rFonts w:ascii="Arial" w:hAnsi="Arial" w:cs="Arial"/>
                  <w:sz w:val="20"/>
                  <w:szCs w:val="20"/>
                  <w:vertAlign w:val="superscript"/>
                </w:rPr>
                <w:t>21</w:t>
              </w:r>
            </w:hyperlink>
            <w:r w:rsidRPr="00836B3F">
              <w:rPr>
                <w:rFonts w:ascii="Arial" w:hAnsi="Arial" w:cs="Arial"/>
                <w:sz w:val="20"/>
                <w:szCs w:val="20"/>
                <w:vertAlign w:val="superscript"/>
              </w:rPr>
              <w:t>)</w:t>
            </w:r>
            <w:r w:rsidRPr="00836B3F">
              <w:rPr>
                <w:rFonts w:ascii="Arial" w:hAnsi="Arial" w:cs="Arial"/>
                <w:sz w:val="20"/>
                <w:szCs w:val="20"/>
              </w:rPr>
              <w:t>:</w:t>
            </w:r>
          </w:p>
          <w:p w:rsidR="00836B3F" w:rsidRPr="00836B3F" w:rsidRDefault="00836B3F" w:rsidP="00836B3F">
            <w:pPr>
              <w:pStyle w:val="NormalWeb"/>
              <w:numPr>
                <w:ilvl w:val="0"/>
                <w:numId w:val="9"/>
              </w:numPr>
              <w:rPr>
                <w:rFonts w:ascii="Arial" w:hAnsi="Arial" w:cs="Arial"/>
                <w:sz w:val="20"/>
                <w:szCs w:val="20"/>
              </w:rPr>
            </w:pPr>
            <w:r w:rsidRPr="00836B3F">
              <w:rPr>
                <w:rFonts w:ascii="Arial" w:hAnsi="Arial" w:cs="Arial"/>
                <w:sz w:val="20"/>
                <w:szCs w:val="20"/>
              </w:rPr>
              <w:t>faces the non-laneway frontage;</w:t>
            </w:r>
          </w:p>
          <w:p w:rsidR="00836B3F" w:rsidRPr="00836B3F" w:rsidRDefault="00836B3F" w:rsidP="00836B3F">
            <w:pPr>
              <w:pStyle w:val="NormalWeb"/>
              <w:numPr>
                <w:ilvl w:val="0"/>
                <w:numId w:val="9"/>
              </w:numPr>
              <w:rPr>
                <w:rFonts w:ascii="Arial" w:hAnsi="Arial" w:cs="Arial"/>
                <w:sz w:val="20"/>
                <w:szCs w:val="20"/>
              </w:rPr>
            </w:pPr>
            <w:r w:rsidRPr="00836B3F">
              <w:rPr>
                <w:rFonts w:ascii="Arial" w:hAnsi="Arial" w:cs="Arial"/>
                <w:sz w:val="20"/>
                <w:szCs w:val="20"/>
              </w:rPr>
              <w:t xml:space="preserve">has its main pedestrian entrance (front door) from the non-laneway </w:t>
            </w:r>
            <w:proofErr w:type="gramStart"/>
            <w:r w:rsidRPr="00836B3F">
              <w:rPr>
                <w:rFonts w:ascii="Arial" w:hAnsi="Arial" w:cs="Arial"/>
                <w:sz w:val="20"/>
                <w:szCs w:val="20"/>
              </w:rPr>
              <w:t>frontage.</w:t>
            </w:r>
            <w:proofErr w:type="gramEnd"/>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74"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RAD18</w:t>
            </w:r>
          </w:p>
        </w:tc>
        <w:tc>
          <w:tcPr>
            <w:tcW w:w="305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All vehicle access must be via the laneway.</w:t>
            </w:r>
          </w:p>
        </w:tc>
        <w:tc>
          <w:tcPr>
            <w:tcW w:w="665"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61"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bl>
    <w:p w:rsidR="00641E2E" w:rsidRDefault="00641E2E">
      <w:pPr>
        <w:rPr>
          <w:rFonts w:ascii="Arial" w:hAnsi="Arial" w:cs="Arial"/>
        </w:rPr>
      </w:pPr>
    </w:p>
    <w:p w:rsidR="00836B3F" w:rsidRDefault="00836B3F">
      <w:pPr>
        <w:rPr>
          <w:rFonts w:ascii="Arial" w:hAnsi="Arial" w:cs="Arial"/>
        </w:rPr>
      </w:pPr>
    </w:p>
    <w:p w:rsidR="00836B3F" w:rsidRDefault="00836B3F">
      <w:pPr>
        <w:rPr>
          <w:rFonts w:ascii="Arial" w:hAnsi="Arial" w:cs="Arial"/>
        </w:rPr>
      </w:pPr>
    </w:p>
    <w:p w:rsidR="00836B3F" w:rsidRDefault="00836B3F">
      <w:pPr>
        <w:rPr>
          <w:rFonts w:ascii="Arial" w:hAnsi="Arial" w:cs="Arial"/>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791"/>
        <w:gridCol w:w="9512"/>
        <w:gridCol w:w="1953"/>
        <w:gridCol w:w="3142"/>
      </w:tblGrid>
      <w:tr w:rsidR="00836B3F" w:rsidRPr="00836B3F" w:rsidTr="00836B3F">
        <w:trPr>
          <w:tblCellSpacing w:w="15" w:type="dxa"/>
        </w:trPr>
        <w:tc>
          <w:tcPr>
            <w:tcW w:w="4981" w:type="pct"/>
            <w:gridSpan w:val="4"/>
            <w:tcBorders>
              <w:top w:val="nil"/>
              <w:left w:val="nil"/>
              <w:bottom w:val="nil"/>
              <w:right w:val="nil"/>
            </w:tcBorders>
            <w:shd w:val="clear" w:color="auto" w:fill="CCCCCC"/>
            <w:vAlign w:val="center"/>
            <w:hideMark/>
          </w:tcPr>
          <w:p w:rsidR="00836B3F" w:rsidRPr="00836B3F" w:rsidRDefault="00836B3F" w:rsidP="001D6250">
            <w:pPr>
              <w:jc w:val="center"/>
              <w:rPr>
                <w:rStyle w:val="Strong"/>
                <w:rFonts w:ascii="Arial" w:eastAsia="Times New Roman" w:hAnsi="Arial" w:cs="Arial"/>
                <w:sz w:val="20"/>
                <w:szCs w:val="20"/>
              </w:rPr>
            </w:pPr>
            <w:r w:rsidRPr="00836B3F">
              <w:rPr>
                <w:rStyle w:val="Strong"/>
                <w:rFonts w:ascii="Arial" w:eastAsia="Times New Roman" w:hAnsi="Arial" w:cs="Arial"/>
                <w:sz w:val="20"/>
                <w:szCs w:val="20"/>
              </w:rPr>
              <w:t>Table 9.3.2.2 Requirements for accepted development - Residential uses other than a Dual occupancy</w:t>
            </w: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Requirements for accepted development</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836B3F">
            <w:pPr>
              <w:pStyle w:val="NormalWeb"/>
              <w:spacing w:before="0" w:beforeAutospacing="0" w:after="0" w:afterAutospacing="0"/>
              <w:rPr>
                <w:rFonts w:ascii="Arial" w:hAnsi="Arial" w:cs="Arial"/>
                <w:b/>
                <w:bCs/>
                <w:sz w:val="20"/>
                <w:szCs w:val="20"/>
              </w:rPr>
            </w:pPr>
            <w:r w:rsidRPr="00836B3F">
              <w:rPr>
                <w:rFonts w:ascii="Arial" w:hAnsi="Arial" w:cs="Arial"/>
                <w:b/>
                <w:bCs/>
                <w:sz w:val="20"/>
                <w:szCs w:val="20"/>
              </w:rPr>
              <w:t>E Compliance</w:t>
            </w:r>
          </w:p>
          <w:p w:rsidR="00836B3F" w:rsidRDefault="00836B3F" w:rsidP="00836B3F">
            <w:pPr>
              <w:pStyle w:val="NormalWeb"/>
              <w:numPr>
                <w:ilvl w:val="0"/>
                <w:numId w:val="22"/>
              </w:numPr>
              <w:spacing w:before="0" w:beforeAutospacing="0" w:after="0" w:afterAutospacing="0"/>
              <w:rPr>
                <w:rFonts w:ascii="Arial" w:hAnsi="Arial" w:cs="Arial"/>
                <w:b/>
                <w:bCs/>
                <w:sz w:val="20"/>
                <w:szCs w:val="20"/>
              </w:rPr>
            </w:pPr>
            <w:r w:rsidRPr="00836B3F">
              <w:rPr>
                <w:rFonts w:ascii="Arial" w:hAnsi="Arial" w:cs="Arial"/>
                <w:b/>
                <w:bCs/>
                <w:sz w:val="20"/>
                <w:szCs w:val="20"/>
              </w:rPr>
              <w:t>Yes</w:t>
            </w:r>
          </w:p>
          <w:p w:rsidR="00836B3F" w:rsidRPr="00836B3F" w:rsidRDefault="00836B3F" w:rsidP="00836B3F">
            <w:pPr>
              <w:pStyle w:val="NormalWeb"/>
              <w:numPr>
                <w:ilvl w:val="0"/>
                <w:numId w:val="22"/>
              </w:numPr>
              <w:spacing w:before="0" w:beforeAutospacing="0" w:after="0" w:afterAutospacing="0"/>
              <w:rPr>
                <w:rStyle w:val="Strong"/>
                <w:rFonts w:ascii="Arial" w:hAnsi="Arial" w:cs="Arial"/>
                <w:sz w:val="20"/>
                <w:szCs w:val="20"/>
              </w:rPr>
            </w:pPr>
            <w:r w:rsidRPr="00836B3F">
              <w:rPr>
                <w:rFonts w:ascii="Arial" w:hAnsi="Arial" w:cs="Arial"/>
                <w:b/>
                <w:bCs/>
                <w:sz w:val="20"/>
                <w:szCs w:val="20"/>
              </w:rPr>
              <w:t>No</w:t>
            </w: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r w:rsidRPr="00836B3F">
              <w:rPr>
                <w:rStyle w:val="Strong"/>
                <w:rFonts w:ascii="Arial" w:hAnsi="Arial" w:cs="Arial"/>
                <w:sz w:val="20"/>
                <w:szCs w:val="20"/>
              </w:rPr>
              <w:t>Council confirmation</w:t>
            </w:r>
          </w:p>
        </w:tc>
      </w:tr>
      <w:tr w:rsidR="00836B3F" w:rsidRPr="00836B3F" w:rsidTr="00836B3F">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jc w:val="center"/>
              <w:rPr>
                <w:rStyle w:val="Strong"/>
                <w:rFonts w:ascii="Arial" w:hAnsi="Arial" w:cs="Arial"/>
                <w:sz w:val="20"/>
                <w:szCs w:val="20"/>
              </w:rPr>
            </w:pPr>
            <w:r w:rsidRPr="00836B3F">
              <w:rPr>
                <w:rStyle w:val="Strong"/>
                <w:rFonts w:ascii="Arial" w:hAnsi="Arial" w:cs="Arial"/>
                <w:sz w:val="20"/>
                <w:szCs w:val="20"/>
              </w:rPr>
              <w:t>General requirements</w:t>
            </w: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Multiple Dwelling (Terrace or Row housing, Low rise apartment or Plex)</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Private open space</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Each dwelling has a clearly defined, private outdoor living space that:</w:t>
            </w:r>
          </w:p>
          <w:p w:rsidR="00836B3F" w:rsidRPr="00836B3F" w:rsidRDefault="00836B3F" w:rsidP="00836B3F">
            <w:pPr>
              <w:pStyle w:val="NormalWeb"/>
              <w:numPr>
                <w:ilvl w:val="0"/>
                <w:numId w:val="10"/>
              </w:numPr>
              <w:rPr>
                <w:rFonts w:ascii="Arial" w:hAnsi="Arial" w:cs="Arial"/>
                <w:sz w:val="20"/>
                <w:szCs w:val="20"/>
              </w:rPr>
            </w:pPr>
            <w:r w:rsidRPr="00836B3F">
              <w:rPr>
                <w:rFonts w:ascii="Arial" w:hAnsi="Arial" w:cs="Arial"/>
                <w:sz w:val="20"/>
                <w:szCs w:val="20"/>
              </w:rPr>
              <w:t>is as per the table below:</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5063"/>
              <w:gridCol w:w="1985"/>
              <w:gridCol w:w="2328"/>
            </w:tblGrid>
            <w:tr w:rsidR="00836B3F" w:rsidRPr="00836B3F" w:rsidTr="001D625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Use</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Minimum area in 1 location</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Minimum dimension in all directions</w:t>
                  </w:r>
                </w:p>
              </w:tc>
            </w:tr>
            <w:tr w:rsidR="00836B3F" w:rsidRPr="00836B3F" w:rsidTr="001D6250">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Ground level dwellings</w:t>
                  </w:r>
                </w:p>
              </w:tc>
            </w:tr>
            <w:tr w:rsidR="00836B3F" w:rsidRPr="00836B3F" w:rsidTr="001D6250">
              <w:trPr>
                <w:tblCellSpacing w:w="15" w:type="dxa"/>
              </w:trPr>
              <w:tc>
                <w:tcPr>
                  <w:tcW w:w="2710"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All dwelling types</w:t>
                  </w:r>
                </w:p>
              </w:tc>
              <w:tc>
                <w:tcPr>
                  <w:tcW w:w="1056"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12m</w:t>
                  </w:r>
                  <w:r w:rsidRPr="00836B3F">
                    <w:rPr>
                      <w:rFonts w:ascii="Arial" w:hAnsi="Arial" w:cs="Arial"/>
                      <w:sz w:val="20"/>
                      <w:szCs w:val="20"/>
                      <w:vertAlign w:val="superscript"/>
                    </w:rPr>
                    <w:t>2</w:t>
                  </w:r>
                </w:p>
              </w:tc>
              <w:tc>
                <w:tcPr>
                  <w:tcW w:w="1233"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2.4m</w:t>
                  </w:r>
                </w:p>
              </w:tc>
            </w:tr>
            <w:tr w:rsidR="00836B3F" w:rsidRPr="00836B3F" w:rsidTr="001D6250">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Above ground level dwellings</w:t>
                  </w:r>
                </w:p>
              </w:tc>
            </w:tr>
            <w:tr w:rsidR="00836B3F" w:rsidRPr="00836B3F" w:rsidTr="001D6250">
              <w:trPr>
                <w:tblCellSpacing w:w="15" w:type="dxa"/>
              </w:trPr>
              <w:tc>
                <w:tcPr>
                  <w:tcW w:w="2710"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1 bedroom, studio, rooming unit</w:t>
                  </w:r>
                </w:p>
              </w:tc>
              <w:tc>
                <w:tcPr>
                  <w:tcW w:w="1056"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8m²</w:t>
                  </w:r>
                </w:p>
              </w:tc>
              <w:tc>
                <w:tcPr>
                  <w:tcW w:w="1233"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1.5m</w:t>
                  </w:r>
                </w:p>
              </w:tc>
            </w:tr>
            <w:tr w:rsidR="00836B3F" w:rsidRPr="00836B3F" w:rsidTr="001D6250">
              <w:trPr>
                <w:tblCellSpacing w:w="15" w:type="dxa"/>
              </w:trPr>
              <w:tc>
                <w:tcPr>
                  <w:tcW w:w="2710"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2 bedrooms or more</w:t>
                  </w:r>
                </w:p>
              </w:tc>
              <w:tc>
                <w:tcPr>
                  <w:tcW w:w="1056"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12m²</w:t>
                  </w:r>
                </w:p>
              </w:tc>
              <w:tc>
                <w:tcPr>
                  <w:tcW w:w="1233"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2.4m</w:t>
                  </w:r>
                </w:p>
              </w:tc>
            </w:tr>
          </w:tbl>
          <w:p w:rsidR="00836B3F" w:rsidRPr="00836B3F" w:rsidRDefault="00836B3F" w:rsidP="00836B3F">
            <w:pPr>
              <w:pStyle w:val="NormalWeb"/>
              <w:numPr>
                <w:ilvl w:val="0"/>
                <w:numId w:val="11"/>
              </w:numPr>
              <w:rPr>
                <w:rFonts w:ascii="Arial" w:hAnsi="Arial" w:cs="Arial"/>
                <w:sz w:val="20"/>
                <w:szCs w:val="20"/>
              </w:rPr>
            </w:pPr>
            <w:r w:rsidRPr="00836B3F">
              <w:rPr>
                <w:rFonts w:ascii="Arial" w:hAnsi="Arial" w:cs="Arial"/>
                <w:sz w:val="20"/>
                <w:szCs w:val="20"/>
              </w:rPr>
              <w:t>is accessed from a living area;</w:t>
            </w:r>
          </w:p>
          <w:p w:rsidR="00836B3F" w:rsidRPr="00836B3F" w:rsidRDefault="00836B3F" w:rsidP="00836B3F">
            <w:pPr>
              <w:pStyle w:val="NormalWeb"/>
              <w:numPr>
                <w:ilvl w:val="0"/>
                <w:numId w:val="11"/>
              </w:numPr>
              <w:rPr>
                <w:rFonts w:ascii="Arial" w:hAnsi="Arial" w:cs="Arial"/>
                <w:sz w:val="20"/>
                <w:szCs w:val="20"/>
              </w:rPr>
            </w:pPr>
            <w:r w:rsidRPr="00836B3F">
              <w:rPr>
                <w:rFonts w:ascii="Arial" w:hAnsi="Arial" w:cs="Arial"/>
                <w:sz w:val="20"/>
                <w:szCs w:val="20"/>
              </w:rPr>
              <w:t>if private open space is located at ground level:</w:t>
            </w:r>
          </w:p>
          <w:p w:rsidR="00836B3F" w:rsidRPr="00836B3F" w:rsidRDefault="00836B3F" w:rsidP="00836B3F">
            <w:pPr>
              <w:pStyle w:val="NormalWeb"/>
              <w:numPr>
                <w:ilvl w:val="1"/>
                <w:numId w:val="11"/>
              </w:numPr>
              <w:rPr>
                <w:rFonts w:ascii="Arial" w:hAnsi="Arial" w:cs="Arial"/>
                <w:sz w:val="20"/>
                <w:szCs w:val="20"/>
              </w:rPr>
            </w:pPr>
            <w:r w:rsidRPr="00836B3F">
              <w:rPr>
                <w:rFonts w:ascii="Arial" w:hAnsi="Arial" w:cs="Arial"/>
                <w:sz w:val="20"/>
                <w:szCs w:val="20"/>
              </w:rPr>
              <w:t>it is screened for privacy from adjoining dwellings;</w:t>
            </w:r>
          </w:p>
          <w:p w:rsidR="00836B3F" w:rsidRPr="00836B3F" w:rsidRDefault="00836B3F" w:rsidP="00836B3F">
            <w:pPr>
              <w:pStyle w:val="NormalWeb"/>
              <w:numPr>
                <w:ilvl w:val="1"/>
                <w:numId w:val="11"/>
              </w:numPr>
              <w:rPr>
                <w:rFonts w:ascii="Arial" w:hAnsi="Arial" w:cs="Arial"/>
                <w:sz w:val="20"/>
                <w:szCs w:val="20"/>
              </w:rPr>
            </w:pPr>
            <w:r w:rsidRPr="00836B3F">
              <w:rPr>
                <w:rFonts w:ascii="Arial" w:hAnsi="Arial" w:cs="Arial"/>
                <w:sz w:val="20"/>
                <w:szCs w:val="20"/>
              </w:rPr>
              <w:t>it is located to the rear or side of the dwelling behind the main building line and not within the primary frontage setback;</w:t>
            </w:r>
          </w:p>
          <w:p w:rsidR="00836B3F" w:rsidRPr="00836B3F" w:rsidRDefault="00836B3F" w:rsidP="00836B3F">
            <w:pPr>
              <w:pStyle w:val="NormalWeb"/>
              <w:numPr>
                <w:ilvl w:val="0"/>
                <w:numId w:val="11"/>
              </w:numPr>
              <w:rPr>
                <w:rFonts w:ascii="Arial" w:hAnsi="Arial" w:cs="Arial"/>
                <w:sz w:val="20"/>
                <w:szCs w:val="20"/>
              </w:rPr>
            </w:pPr>
            <w:r w:rsidRPr="00836B3F">
              <w:rPr>
                <w:rFonts w:ascii="Arial" w:hAnsi="Arial" w:cs="Arial"/>
                <w:sz w:val="20"/>
                <w:szCs w:val="20"/>
              </w:rPr>
              <w:t>for above ground dwellings that adjoin the street, minimum private open space areas (balconies) are orientated to the street;</w:t>
            </w:r>
          </w:p>
          <w:p w:rsidR="00836B3F" w:rsidRPr="00836B3F" w:rsidRDefault="00836B3F" w:rsidP="00836B3F">
            <w:pPr>
              <w:pStyle w:val="NormalWeb"/>
              <w:numPr>
                <w:ilvl w:val="0"/>
                <w:numId w:val="11"/>
              </w:numPr>
              <w:rPr>
                <w:rFonts w:ascii="Arial" w:hAnsi="Arial" w:cs="Arial"/>
                <w:sz w:val="20"/>
                <w:szCs w:val="20"/>
              </w:rPr>
            </w:pPr>
            <w:r w:rsidRPr="00836B3F">
              <w:rPr>
                <w:rFonts w:ascii="Arial" w:hAnsi="Arial" w:cs="Arial"/>
                <w:sz w:val="20"/>
                <w:szCs w:val="20"/>
              </w:rPr>
              <w:t>minimum open space area and dimensions are clear of any utility and non-recreational areas or structures (including but not limited to driveways, air-conditioning units, water tanks, storage structures, refuse storage areas and retaining structures).</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392"/>
            </w:tblGrid>
            <w:tr w:rsidR="00836B3F" w:rsidRPr="00493BCC" w:rsidTr="001D6250">
              <w:trPr>
                <w:tblCellSpacing w:w="15" w:type="dxa"/>
              </w:trPr>
              <w:tc>
                <w:tcPr>
                  <w:tcW w:w="0" w:type="auto"/>
                  <w:vAlign w:val="center"/>
                  <w:hideMark/>
                </w:tcPr>
                <w:p w:rsidR="00836B3F" w:rsidRPr="00493BCC" w:rsidRDefault="00836B3F" w:rsidP="001D6250">
                  <w:pPr>
                    <w:pStyle w:val="NormalWeb"/>
                    <w:rPr>
                      <w:rFonts w:ascii="Arial" w:hAnsi="Arial" w:cs="Arial"/>
                      <w:sz w:val="18"/>
                      <w:szCs w:val="20"/>
                    </w:rPr>
                  </w:pPr>
                  <w:r w:rsidRPr="00493BCC">
                    <w:rPr>
                      <w:rFonts w:ascii="Arial" w:hAnsi="Arial" w:cs="Arial"/>
                      <w:sz w:val="18"/>
                      <w:szCs w:val="20"/>
                    </w:rPr>
                    <w:t>Note - Areas for clothes drying are not to be visible from the street.</w:t>
                  </w:r>
                </w:p>
              </w:tc>
            </w:tr>
            <w:tr w:rsidR="00836B3F" w:rsidRPr="00493BCC" w:rsidTr="001D6250">
              <w:trPr>
                <w:tblCellSpacing w:w="15" w:type="dxa"/>
              </w:trPr>
              <w:tc>
                <w:tcPr>
                  <w:tcW w:w="0" w:type="auto"/>
                  <w:vAlign w:val="center"/>
                  <w:hideMark/>
                </w:tcPr>
                <w:p w:rsidR="00836B3F" w:rsidRPr="00493BCC" w:rsidRDefault="00836B3F" w:rsidP="001D6250">
                  <w:pPr>
                    <w:pStyle w:val="NormalWeb"/>
                    <w:rPr>
                      <w:rFonts w:ascii="Arial" w:hAnsi="Arial" w:cs="Arial"/>
                      <w:sz w:val="18"/>
                      <w:szCs w:val="20"/>
                    </w:rPr>
                  </w:pPr>
                  <w:r w:rsidRPr="00493BCC">
                    <w:rPr>
                      <w:rFonts w:ascii="Arial" w:hAnsi="Arial" w:cs="Arial"/>
                      <w:sz w:val="18"/>
                      <w:szCs w:val="20"/>
                    </w:rPr>
                    <w:t>Note - Utility areas (e.g. driveways, air-conditioning units, water tanks, clothes drying facilities, storage structures and refuse storage areas) are to be notated on a site plan.</w:t>
                  </w:r>
                </w:p>
              </w:tc>
            </w:tr>
          </w:tbl>
          <w:p w:rsidR="00836B3F" w:rsidRPr="00493BCC" w:rsidRDefault="00836B3F" w:rsidP="001D6250">
            <w:pPr>
              <w:rPr>
                <w:rFonts w:ascii="Arial" w:eastAsia="Times New Roman" w:hAnsi="Arial" w:cs="Arial"/>
                <w:vanish/>
                <w:sz w:val="18"/>
                <w:szCs w:val="20"/>
              </w:rPr>
            </w:pP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392"/>
            </w:tblGrid>
            <w:tr w:rsidR="00836B3F" w:rsidRPr="00493BCC" w:rsidTr="001D6250">
              <w:trPr>
                <w:tblCellSpacing w:w="15" w:type="dxa"/>
              </w:trPr>
              <w:tc>
                <w:tcPr>
                  <w:tcW w:w="0" w:type="auto"/>
                  <w:vAlign w:val="center"/>
                  <w:hideMark/>
                </w:tcPr>
                <w:p w:rsidR="00836B3F" w:rsidRPr="00493BCC" w:rsidRDefault="00836B3F" w:rsidP="001D6250">
                  <w:pPr>
                    <w:pStyle w:val="NormalWeb"/>
                    <w:rPr>
                      <w:rFonts w:ascii="Arial" w:hAnsi="Arial" w:cs="Arial"/>
                      <w:sz w:val="18"/>
                      <w:szCs w:val="20"/>
                    </w:rPr>
                  </w:pPr>
                  <w:r w:rsidRPr="00493BCC">
                    <w:rPr>
                      <w:rFonts w:ascii="Arial" w:hAnsi="Arial" w:cs="Arial"/>
                      <w:sz w:val="18"/>
                      <w:szCs w:val="20"/>
                    </w:rPr>
                    <w:t>Note - Private open space minimum areas may be included within an unenclosed living structure (e.g. Patios).</w:t>
                  </w:r>
                </w:p>
              </w:tc>
            </w:tr>
          </w:tbl>
          <w:p w:rsidR="00836B3F" w:rsidRPr="00836B3F" w:rsidRDefault="00836B3F" w:rsidP="001D6250">
            <w:pPr>
              <w:rPr>
                <w:rFonts w:ascii="Arial" w:eastAsia="Times New Roman" w:hAnsi="Arial" w:cs="Arial"/>
                <w:sz w:val="20"/>
                <w:szCs w:val="20"/>
              </w:rPr>
            </w:pP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lastRenderedPageBreak/>
              <w:t>Car parking</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RAD2</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Car parking spaces are provided in accordance with:</w:t>
            </w:r>
          </w:p>
          <w:p w:rsidR="00836B3F" w:rsidRPr="00493BCC" w:rsidRDefault="00836B3F" w:rsidP="00836B3F">
            <w:pPr>
              <w:pStyle w:val="NormalWeb"/>
              <w:numPr>
                <w:ilvl w:val="0"/>
                <w:numId w:val="12"/>
              </w:numPr>
              <w:rPr>
                <w:rFonts w:ascii="Arial" w:hAnsi="Arial" w:cs="Arial"/>
                <w:sz w:val="20"/>
                <w:szCs w:val="20"/>
              </w:rPr>
            </w:pPr>
            <w:r w:rsidRPr="00493BCC">
              <w:rPr>
                <w:rFonts w:ascii="Arial" w:hAnsi="Arial" w:cs="Arial"/>
                <w:sz w:val="20"/>
                <w:szCs w:val="20"/>
              </w:rPr>
              <w:t xml:space="preserve">General residential zone - Next generation neighbourhood and Urban neighbourhood precincts - </w:t>
            </w:r>
            <w:hyperlink r:id="rId12" w:anchor="ID-2859416-TABLE-9.3.2.4" w:history="1">
              <w:r w:rsidRPr="00493BCC">
                <w:rPr>
                  <w:rStyle w:val="Hyperlink"/>
                  <w:rFonts w:ascii="Arial" w:hAnsi="Arial" w:cs="Arial"/>
                  <w:color w:val="auto"/>
                  <w:sz w:val="20"/>
                  <w:szCs w:val="20"/>
                  <w:u w:val="none"/>
                </w:rPr>
                <w:t>Table 9.3.2.4 ‘Car parking rates - General residential zone (Next generation neighbourhood precinct and Urban neighbourhood precinct), Emerging community zone (Transition precinct - Developed lot)’</w:t>
              </w:r>
            </w:hyperlink>
            <w:r w:rsidRPr="00493BCC">
              <w:rPr>
                <w:rFonts w:ascii="Arial" w:hAnsi="Arial" w:cs="Arial"/>
                <w:sz w:val="20"/>
                <w:szCs w:val="20"/>
              </w:rPr>
              <w:t>;</w:t>
            </w:r>
          </w:p>
          <w:p w:rsidR="00836B3F" w:rsidRPr="00493BCC" w:rsidRDefault="00836B3F" w:rsidP="00836B3F">
            <w:pPr>
              <w:pStyle w:val="NormalWeb"/>
              <w:numPr>
                <w:ilvl w:val="0"/>
                <w:numId w:val="12"/>
              </w:numPr>
              <w:rPr>
                <w:rFonts w:ascii="Arial" w:hAnsi="Arial" w:cs="Arial"/>
                <w:sz w:val="20"/>
                <w:szCs w:val="20"/>
              </w:rPr>
            </w:pPr>
            <w:r w:rsidRPr="00493BCC">
              <w:rPr>
                <w:rFonts w:ascii="Arial" w:hAnsi="Arial" w:cs="Arial"/>
                <w:sz w:val="20"/>
                <w:szCs w:val="20"/>
              </w:rPr>
              <w:t xml:space="preserve">General residential zone - Coastal communities and Suburban neighbourhood precincts - </w:t>
            </w:r>
            <w:hyperlink r:id="rId13" w:anchor="ID-2859416-TABLE-9.3.2.5" w:history="1">
              <w:r w:rsidRPr="00493BCC">
                <w:rPr>
                  <w:rStyle w:val="Hyperlink"/>
                  <w:rFonts w:ascii="Arial" w:hAnsi="Arial" w:cs="Arial"/>
                  <w:color w:val="auto"/>
                  <w:sz w:val="20"/>
                  <w:szCs w:val="20"/>
                  <w:u w:val="none"/>
                </w:rPr>
                <w:t>Table 9.3.2.5 ‘Car parking rates - General residential zone (Suburban neighbourhood precinct and Coastal communities precinct) and Township zone’</w:t>
              </w:r>
            </w:hyperlink>
            <w:r w:rsidRPr="00493BCC">
              <w:rPr>
                <w:rFonts w:ascii="Arial" w:hAnsi="Arial" w:cs="Arial"/>
                <w:sz w:val="20"/>
                <w:szCs w:val="20"/>
              </w:rPr>
              <w:t>;</w:t>
            </w:r>
          </w:p>
          <w:p w:rsidR="00836B3F" w:rsidRPr="00493BCC" w:rsidRDefault="00836B3F" w:rsidP="00836B3F">
            <w:pPr>
              <w:pStyle w:val="NormalWeb"/>
              <w:numPr>
                <w:ilvl w:val="0"/>
                <w:numId w:val="12"/>
              </w:numPr>
              <w:rPr>
                <w:rFonts w:ascii="Arial" w:hAnsi="Arial" w:cs="Arial"/>
                <w:sz w:val="20"/>
                <w:szCs w:val="20"/>
              </w:rPr>
            </w:pPr>
            <w:r w:rsidRPr="00493BCC">
              <w:rPr>
                <w:rFonts w:ascii="Arial" w:hAnsi="Arial" w:cs="Arial"/>
                <w:sz w:val="20"/>
                <w:szCs w:val="20"/>
              </w:rPr>
              <w:t xml:space="preserve">Emerging community zone - Transition precinct (developed lot) - </w:t>
            </w:r>
            <w:hyperlink r:id="rId14" w:anchor="ID-2859416-TABLE-9.3.2.4" w:history="1">
              <w:r w:rsidRPr="00493BCC">
                <w:rPr>
                  <w:rStyle w:val="Hyperlink"/>
                  <w:rFonts w:ascii="Arial" w:hAnsi="Arial" w:cs="Arial"/>
                  <w:color w:val="auto"/>
                  <w:sz w:val="20"/>
                  <w:szCs w:val="20"/>
                  <w:u w:val="none"/>
                </w:rPr>
                <w:t>Table 9.3.2.4 ‘Car parking rates - General residential zone (Next generation neighbourhood precinct and Urban neighbourhood precinct), Emerging community zone (Transition precinct - Developed lot)’</w:t>
              </w:r>
            </w:hyperlink>
            <w:r w:rsidRPr="00493BCC">
              <w:rPr>
                <w:rFonts w:ascii="Arial" w:hAnsi="Arial" w:cs="Arial"/>
                <w:sz w:val="20"/>
                <w:szCs w:val="20"/>
              </w:rPr>
              <w:t>;</w:t>
            </w:r>
          </w:p>
          <w:p w:rsidR="00836B3F" w:rsidRPr="00493BCC" w:rsidRDefault="00836B3F" w:rsidP="00836B3F">
            <w:pPr>
              <w:pStyle w:val="NormalWeb"/>
              <w:numPr>
                <w:ilvl w:val="0"/>
                <w:numId w:val="12"/>
              </w:numPr>
              <w:rPr>
                <w:rFonts w:ascii="Arial" w:hAnsi="Arial" w:cs="Arial"/>
                <w:sz w:val="20"/>
                <w:szCs w:val="20"/>
              </w:rPr>
            </w:pPr>
            <w:r w:rsidRPr="00493BCC">
              <w:rPr>
                <w:rFonts w:ascii="Arial" w:hAnsi="Arial" w:cs="Arial"/>
                <w:sz w:val="20"/>
                <w:szCs w:val="20"/>
              </w:rPr>
              <w:t xml:space="preserve">Township zone - </w:t>
            </w:r>
            <w:hyperlink r:id="rId15" w:anchor="ID-2859416-TABLE-9.3.2.5" w:history="1">
              <w:r w:rsidRPr="00493BCC">
                <w:rPr>
                  <w:rStyle w:val="Hyperlink"/>
                  <w:rFonts w:ascii="Arial" w:hAnsi="Arial" w:cs="Arial"/>
                  <w:color w:val="auto"/>
                  <w:sz w:val="20"/>
                  <w:szCs w:val="20"/>
                  <w:u w:val="none"/>
                </w:rPr>
                <w:t>Table 9.3.2.5 ‘Car parking rates - General residential zone (Suburban neighbourhood precinct and Coastal communities precinct) and Township zone’</w:t>
              </w:r>
            </w:hyperlink>
            <w:r w:rsidRPr="00493BCC">
              <w:rPr>
                <w:rFonts w:ascii="Arial" w:hAnsi="Arial" w:cs="Arial"/>
                <w:sz w:val="20"/>
                <w:szCs w:val="20"/>
              </w:rPr>
              <w:t>;</w:t>
            </w:r>
          </w:p>
          <w:p w:rsidR="00836B3F" w:rsidRPr="00493BCC" w:rsidRDefault="00836B3F" w:rsidP="00836B3F">
            <w:pPr>
              <w:pStyle w:val="NormalWeb"/>
              <w:numPr>
                <w:ilvl w:val="0"/>
                <w:numId w:val="12"/>
              </w:numPr>
              <w:rPr>
                <w:rFonts w:ascii="Arial" w:hAnsi="Arial" w:cs="Arial"/>
                <w:sz w:val="20"/>
                <w:szCs w:val="20"/>
              </w:rPr>
            </w:pPr>
            <w:r w:rsidRPr="00493BCC">
              <w:rPr>
                <w:rFonts w:ascii="Arial" w:hAnsi="Arial" w:cs="Arial"/>
                <w:sz w:val="20"/>
                <w:szCs w:val="20"/>
              </w:rPr>
              <w:t xml:space="preserve">Centre zone - Caboolture, Morayfield and Strathpine precincts - </w:t>
            </w:r>
            <w:hyperlink r:id="rId16" w:anchor="ID-2859416-TABLE-9.3.2.6" w:history="1">
              <w:r w:rsidRPr="00493BCC">
                <w:rPr>
                  <w:rStyle w:val="Hyperlink"/>
                  <w:rFonts w:ascii="Arial" w:hAnsi="Arial" w:cs="Arial"/>
                  <w:color w:val="auto"/>
                  <w:sz w:val="20"/>
                  <w:szCs w:val="20"/>
                  <w:u w:val="none"/>
                </w:rPr>
                <w:t>Table 9.3.2.6 ‘Car parking rates - Centre zone (Caboolture and Strathpine centre precincts)’</w:t>
              </w:r>
            </w:hyperlink>
            <w:r w:rsidRPr="00493BCC">
              <w:rPr>
                <w:rFonts w:ascii="Arial" w:hAnsi="Arial" w:cs="Arial"/>
                <w:sz w:val="20"/>
                <w:szCs w:val="20"/>
              </w:rPr>
              <w:t>;</w:t>
            </w:r>
          </w:p>
          <w:p w:rsidR="00836B3F" w:rsidRPr="00493BCC" w:rsidRDefault="00836B3F" w:rsidP="00836B3F">
            <w:pPr>
              <w:pStyle w:val="NormalWeb"/>
              <w:numPr>
                <w:ilvl w:val="0"/>
                <w:numId w:val="12"/>
              </w:numPr>
              <w:rPr>
                <w:rFonts w:ascii="Arial" w:hAnsi="Arial" w:cs="Arial"/>
                <w:sz w:val="20"/>
                <w:szCs w:val="20"/>
              </w:rPr>
            </w:pPr>
            <w:r w:rsidRPr="00493BCC">
              <w:rPr>
                <w:rFonts w:ascii="Arial" w:hAnsi="Arial" w:cs="Arial"/>
                <w:sz w:val="20"/>
                <w:szCs w:val="20"/>
              </w:rPr>
              <w:t xml:space="preserve">Redcliffe local plan - Redcliffe seaside village and Kippa-Ring village precincts - </w:t>
            </w:r>
            <w:hyperlink r:id="rId17" w:anchor="ID-2859416-TABLE-9.3.2.6" w:history="1">
              <w:r w:rsidRPr="00493BCC">
                <w:rPr>
                  <w:rStyle w:val="Hyperlink"/>
                  <w:rFonts w:ascii="Arial" w:hAnsi="Arial" w:cs="Arial"/>
                  <w:color w:val="auto"/>
                  <w:sz w:val="20"/>
                  <w:szCs w:val="20"/>
                  <w:u w:val="none"/>
                </w:rPr>
                <w:t>Table 9.3.2.6 ‘Car parking rates - Centre zone (Caboolture and Strathpine centre precincts)’</w:t>
              </w:r>
            </w:hyperlink>
            <w:r w:rsidRPr="00493BCC">
              <w:rPr>
                <w:rFonts w:ascii="Arial" w:hAnsi="Arial" w:cs="Arial"/>
                <w:sz w:val="20"/>
                <w:szCs w:val="20"/>
              </w:rPr>
              <w:t>;</w:t>
            </w:r>
          </w:p>
          <w:p w:rsidR="00836B3F" w:rsidRPr="00493BCC" w:rsidRDefault="00836B3F" w:rsidP="00836B3F">
            <w:pPr>
              <w:pStyle w:val="NormalWeb"/>
              <w:numPr>
                <w:ilvl w:val="0"/>
                <w:numId w:val="12"/>
              </w:numPr>
              <w:rPr>
                <w:rFonts w:ascii="Arial" w:hAnsi="Arial" w:cs="Arial"/>
                <w:sz w:val="20"/>
                <w:szCs w:val="20"/>
              </w:rPr>
            </w:pPr>
            <w:r w:rsidRPr="00493BCC">
              <w:rPr>
                <w:rFonts w:ascii="Arial" w:hAnsi="Arial" w:cs="Arial"/>
                <w:sz w:val="20"/>
                <w:szCs w:val="20"/>
              </w:rPr>
              <w:t xml:space="preserve">Caboolture west local plan - </w:t>
            </w:r>
            <w:hyperlink r:id="rId18" w:anchor="ID-2859416-TABLE-9.3.2.6" w:history="1">
              <w:r w:rsidRPr="00493BCC">
                <w:rPr>
                  <w:rStyle w:val="Hyperlink"/>
                  <w:rFonts w:ascii="Arial" w:hAnsi="Arial" w:cs="Arial"/>
                  <w:color w:val="auto"/>
                  <w:sz w:val="20"/>
                  <w:szCs w:val="20"/>
                  <w:u w:val="none"/>
                </w:rPr>
                <w:t>Table 9.3.2.6 ‘Car parking rates - Centre zone (Caboolture and Strathpine centre precincts)’</w:t>
              </w:r>
            </w:hyperlink>
            <w:r w:rsidRPr="00493BCC">
              <w:rPr>
                <w:rFonts w:ascii="Arial" w:hAnsi="Arial" w:cs="Arial"/>
                <w:sz w:val="20"/>
                <w:szCs w:val="20"/>
              </w:rPr>
              <w:t>;</w:t>
            </w:r>
          </w:p>
          <w:p w:rsidR="00836B3F" w:rsidRPr="00836B3F" w:rsidRDefault="00836B3F" w:rsidP="00836B3F">
            <w:pPr>
              <w:pStyle w:val="NormalWeb"/>
              <w:numPr>
                <w:ilvl w:val="0"/>
                <w:numId w:val="12"/>
              </w:numPr>
              <w:rPr>
                <w:rFonts w:ascii="Arial" w:hAnsi="Arial" w:cs="Arial"/>
                <w:sz w:val="20"/>
                <w:szCs w:val="20"/>
              </w:rPr>
            </w:pPr>
            <w:r w:rsidRPr="00493BCC">
              <w:rPr>
                <w:rFonts w:ascii="Arial" w:hAnsi="Arial" w:cs="Arial"/>
                <w:sz w:val="20"/>
                <w:szCs w:val="20"/>
              </w:rPr>
              <w:t xml:space="preserve">Centre zone - District and Local centre precincts - </w:t>
            </w:r>
            <w:hyperlink r:id="rId19" w:anchor="ID-2859416-TABLE-9.3.2.7" w:history="1">
              <w:r w:rsidRPr="00493BCC">
                <w:rPr>
                  <w:rStyle w:val="Hyperlink"/>
                  <w:rFonts w:ascii="Arial" w:hAnsi="Arial" w:cs="Arial"/>
                  <w:color w:val="auto"/>
                  <w:sz w:val="20"/>
                  <w:szCs w:val="20"/>
                  <w:u w:val="none"/>
                </w:rPr>
                <w:t>Table 9.3.2.7 ‘Car parking rates - Centre zone (District and Local centre precincts), Redcliffe Kippa-Ring local plan code and Caboolture West local plan code’</w:t>
              </w:r>
            </w:hyperlink>
            <w:r w:rsidRPr="00836B3F">
              <w:rPr>
                <w:rFonts w:ascii="Arial" w:hAnsi="Arial" w:cs="Arial"/>
                <w:sz w:val="20"/>
                <w:szCs w:val="20"/>
              </w:rPr>
              <w:t>.</w:t>
            </w: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RAD3</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Where fronting a street (not an internal driveway) garage and carport openings are no greater than:</w:t>
            </w:r>
          </w:p>
          <w:p w:rsidR="00836B3F" w:rsidRPr="00836B3F" w:rsidRDefault="00836B3F" w:rsidP="00836B3F">
            <w:pPr>
              <w:pStyle w:val="NormalWeb"/>
              <w:numPr>
                <w:ilvl w:val="0"/>
                <w:numId w:val="13"/>
              </w:numPr>
              <w:rPr>
                <w:rFonts w:ascii="Arial" w:hAnsi="Arial" w:cs="Arial"/>
                <w:sz w:val="20"/>
                <w:szCs w:val="20"/>
              </w:rPr>
            </w:pPr>
            <w:r w:rsidRPr="00836B3F">
              <w:rPr>
                <w:rFonts w:ascii="Arial" w:hAnsi="Arial" w:cs="Arial"/>
                <w:sz w:val="20"/>
                <w:szCs w:val="20"/>
              </w:rPr>
              <w:t>3m wide for every 7.5m of primary road frontage; or</w:t>
            </w:r>
          </w:p>
          <w:p w:rsidR="00836B3F" w:rsidRPr="00836B3F" w:rsidRDefault="00836B3F" w:rsidP="00836B3F">
            <w:pPr>
              <w:pStyle w:val="NormalWeb"/>
              <w:numPr>
                <w:ilvl w:val="0"/>
                <w:numId w:val="13"/>
              </w:numPr>
              <w:rPr>
                <w:rFonts w:ascii="Arial" w:hAnsi="Arial" w:cs="Arial"/>
                <w:sz w:val="20"/>
                <w:szCs w:val="20"/>
              </w:rPr>
            </w:pPr>
            <w:r w:rsidRPr="00836B3F">
              <w:rPr>
                <w:rFonts w:ascii="Arial" w:hAnsi="Arial" w:cs="Arial"/>
                <w:sz w:val="20"/>
                <w:szCs w:val="20"/>
              </w:rPr>
              <w:t>every 6m wide garage or carport opening is separated by at least 6m.</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392"/>
            </w:tblGrid>
            <w:tr w:rsidR="00836B3F" w:rsidRPr="00836B3F" w:rsidTr="001D6250">
              <w:trPr>
                <w:tblCellSpacing w:w="15" w:type="dxa"/>
              </w:trPr>
              <w:tc>
                <w:tcPr>
                  <w:tcW w:w="0" w:type="auto"/>
                  <w:vAlign w:val="center"/>
                  <w:hideMark/>
                </w:tcPr>
                <w:p w:rsidR="00836B3F" w:rsidRPr="00493BCC" w:rsidRDefault="00836B3F" w:rsidP="001D6250">
                  <w:pPr>
                    <w:pStyle w:val="NormalWeb"/>
                    <w:rPr>
                      <w:rFonts w:ascii="Arial" w:hAnsi="Arial" w:cs="Arial"/>
                      <w:sz w:val="18"/>
                      <w:szCs w:val="20"/>
                    </w:rPr>
                  </w:pPr>
                  <w:r w:rsidRPr="00493BCC">
                    <w:rPr>
                      <w:rFonts w:ascii="Arial" w:hAnsi="Arial" w:cs="Arial"/>
                      <w:sz w:val="18"/>
                      <w:szCs w:val="20"/>
                    </w:rPr>
                    <w:t>Note - For a laneway lot, vehicle access and parking must be provided via the laneway.</w:t>
                  </w:r>
                </w:p>
              </w:tc>
            </w:tr>
            <w:tr w:rsidR="00836B3F" w:rsidRPr="00836B3F" w:rsidTr="001D6250">
              <w:trPr>
                <w:tblCellSpacing w:w="15" w:type="dxa"/>
              </w:trPr>
              <w:tc>
                <w:tcPr>
                  <w:tcW w:w="0" w:type="auto"/>
                  <w:vAlign w:val="center"/>
                  <w:hideMark/>
                </w:tcPr>
                <w:p w:rsidR="00836B3F" w:rsidRPr="00493BCC" w:rsidRDefault="00836B3F" w:rsidP="001D6250">
                  <w:pPr>
                    <w:pStyle w:val="NormalWeb"/>
                    <w:rPr>
                      <w:rFonts w:ascii="Arial" w:hAnsi="Arial" w:cs="Arial"/>
                      <w:sz w:val="18"/>
                      <w:szCs w:val="20"/>
                    </w:rPr>
                  </w:pPr>
                  <w:r w:rsidRPr="00493BCC">
                    <w:rPr>
                      <w:rFonts w:ascii="Arial" w:hAnsi="Arial" w:cs="Arial"/>
                      <w:sz w:val="18"/>
                      <w:szCs w:val="20"/>
                    </w:rPr>
                    <w:t>Note - Refer to Planning scheme policy - Residential design for details and examples.</w:t>
                  </w:r>
                </w:p>
              </w:tc>
            </w:tr>
          </w:tbl>
          <w:p w:rsidR="00836B3F" w:rsidRPr="00836B3F" w:rsidRDefault="00836B3F" w:rsidP="001D6250">
            <w:pPr>
              <w:rPr>
                <w:rFonts w:ascii="Arial" w:eastAsia="Times New Roman" w:hAnsi="Arial" w:cs="Arial"/>
                <w:sz w:val="20"/>
                <w:szCs w:val="20"/>
              </w:rPr>
            </w:pP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RAD4</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Development does not include basement car parking.</w:t>
            </w: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Access and driveways</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RAD5</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For a shared driveway development provides a maximum crossover width of 5.5m;</w:t>
            </w:r>
          </w:p>
          <w:p w:rsidR="00836B3F" w:rsidRPr="00836B3F" w:rsidRDefault="00836B3F" w:rsidP="001D6250">
            <w:pPr>
              <w:pStyle w:val="NormalWeb"/>
              <w:rPr>
                <w:rFonts w:ascii="Arial" w:hAnsi="Arial" w:cs="Arial"/>
                <w:sz w:val="20"/>
                <w:szCs w:val="20"/>
              </w:rPr>
            </w:pPr>
            <w:r w:rsidRPr="00836B3F">
              <w:rPr>
                <w:rFonts w:ascii="Arial" w:hAnsi="Arial" w:cs="Arial"/>
                <w:sz w:val="20"/>
                <w:szCs w:val="20"/>
              </w:rPr>
              <w:t>OR</w:t>
            </w:r>
          </w:p>
          <w:p w:rsidR="00836B3F" w:rsidRPr="00836B3F" w:rsidRDefault="00836B3F" w:rsidP="001D6250">
            <w:pPr>
              <w:pStyle w:val="NormalWeb"/>
              <w:rPr>
                <w:rFonts w:ascii="Arial" w:hAnsi="Arial" w:cs="Arial"/>
                <w:sz w:val="20"/>
                <w:szCs w:val="20"/>
              </w:rPr>
            </w:pPr>
            <w:r w:rsidRPr="00836B3F">
              <w:rPr>
                <w:rFonts w:ascii="Arial" w:hAnsi="Arial" w:cs="Arial"/>
                <w:sz w:val="20"/>
                <w:szCs w:val="20"/>
              </w:rPr>
              <w:lastRenderedPageBreak/>
              <w:t>For individual driveways:</w:t>
            </w:r>
          </w:p>
          <w:p w:rsidR="00836B3F" w:rsidRPr="00836B3F" w:rsidRDefault="00836B3F" w:rsidP="00836B3F">
            <w:pPr>
              <w:numPr>
                <w:ilvl w:val="0"/>
                <w:numId w:val="14"/>
              </w:numPr>
              <w:spacing w:before="100" w:beforeAutospacing="1" w:after="100" w:afterAutospacing="1"/>
              <w:rPr>
                <w:rFonts w:ascii="Arial" w:hAnsi="Arial" w:cs="Arial"/>
                <w:sz w:val="20"/>
                <w:szCs w:val="20"/>
              </w:rPr>
            </w:pPr>
            <w:r w:rsidRPr="00836B3F">
              <w:rPr>
                <w:rFonts w:ascii="Arial" w:hAnsi="Arial" w:cs="Arial"/>
                <w:sz w:val="20"/>
                <w:szCs w:val="20"/>
              </w:rPr>
              <w:t>a maximum of 1, 3m wide crossover for every 7.5m of primary road frontage.</w:t>
            </w:r>
          </w:p>
          <w:p w:rsidR="00836B3F" w:rsidRPr="00836B3F" w:rsidRDefault="00836B3F" w:rsidP="00836B3F">
            <w:pPr>
              <w:numPr>
                <w:ilvl w:val="0"/>
                <w:numId w:val="14"/>
              </w:numPr>
              <w:spacing w:before="100" w:beforeAutospacing="1" w:after="100" w:afterAutospacing="1"/>
              <w:rPr>
                <w:rFonts w:ascii="Arial" w:hAnsi="Arial" w:cs="Arial"/>
                <w:sz w:val="20"/>
                <w:szCs w:val="20"/>
              </w:rPr>
            </w:pPr>
            <w:r w:rsidRPr="00836B3F">
              <w:rPr>
                <w:rFonts w:ascii="Arial" w:hAnsi="Arial" w:cs="Arial"/>
                <w:sz w:val="20"/>
                <w:szCs w:val="20"/>
              </w:rPr>
              <w:t>where more than two driveway crossovers are provided per street frontage, crossovers are paired up and separated by a minimum distance of 6m to facilitate on-street parking and street trees.</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392"/>
            </w:tblGrid>
            <w:tr w:rsidR="00836B3F" w:rsidRPr="00836B3F" w:rsidTr="001D6250">
              <w:trPr>
                <w:tblCellSpacing w:w="15" w:type="dxa"/>
              </w:trPr>
              <w:tc>
                <w:tcPr>
                  <w:tcW w:w="0" w:type="auto"/>
                  <w:vAlign w:val="center"/>
                  <w:hideMark/>
                </w:tcPr>
                <w:p w:rsidR="00836B3F" w:rsidRPr="00836B3F" w:rsidRDefault="00836B3F" w:rsidP="001D6250">
                  <w:pPr>
                    <w:pStyle w:val="NormalWeb"/>
                    <w:rPr>
                      <w:rFonts w:ascii="Arial" w:hAnsi="Arial" w:cs="Arial"/>
                      <w:sz w:val="20"/>
                      <w:szCs w:val="20"/>
                    </w:rPr>
                  </w:pPr>
                  <w:r w:rsidRPr="00493BCC">
                    <w:rPr>
                      <w:rFonts w:ascii="Arial" w:hAnsi="Arial" w:cs="Arial"/>
                      <w:sz w:val="18"/>
                      <w:szCs w:val="20"/>
                    </w:rPr>
                    <w:t>Note - Refer to Planning scheme policy - Residential design for details and examples.</w:t>
                  </w:r>
                </w:p>
              </w:tc>
            </w:tr>
          </w:tbl>
          <w:p w:rsidR="00836B3F" w:rsidRPr="00836B3F" w:rsidRDefault="00836B3F" w:rsidP="001D6250">
            <w:pPr>
              <w:rPr>
                <w:rFonts w:ascii="Arial" w:eastAsia="Times New Roman" w:hAnsi="Arial" w:cs="Arial"/>
                <w:sz w:val="20"/>
                <w:szCs w:val="20"/>
              </w:rPr>
            </w:pP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RAD6</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color w:val="1A1A1A"/>
                <w:sz w:val="20"/>
                <w:szCs w:val="20"/>
              </w:rPr>
            </w:pPr>
            <w:r w:rsidRPr="00836B3F">
              <w:rPr>
                <w:rFonts w:ascii="Arial" w:hAnsi="Arial" w:cs="Arial"/>
                <w:color w:val="1A1A1A"/>
                <w:sz w:val="20"/>
                <w:szCs w:val="20"/>
              </w:rPr>
              <w:t>Where dwellings have access via a shared driveway the driveway is set back a minimum of 3m from a side boundary.</w:t>
            </w:r>
          </w:p>
          <w:p w:rsidR="00836B3F" w:rsidRPr="00836B3F" w:rsidRDefault="00836B3F" w:rsidP="001D6250">
            <w:pPr>
              <w:pStyle w:val="NormalWeb"/>
              <w:rPr>
                <w:rFonts w:ascii="Arial" w:hAnsi="Arial" w:cs="Arial"/>
                <w:color w:val="1A1A1A"/>
                <w:sz w:val="20"/>
                <w:szCs w:val="20"/>
              </w:rPr>
            </w:pPr>
            <w:r w:rsidRPr="00836B3F">
              <w:rPr>
                <w:rFonts w:ascii="Arial" w:hAnsi="Arial" w:cs="Arial"/>
                <w:color w:val="1A1A1A"/>
                <w:sz w:val="20"/>
                <w:szCs w:val="20"/>
              </w:rPr>
              <w:t>OR</w:t>
            </w:r>
          </w:p>
          <w:p w:rsidR="00836B3F" w:rsidRPr="00836B3F" w:rsidRDefault="00836B3F" w:rsidP="001D6250">
            <w:pPr>
              <w:pStyle w:val="NormalWeb"/>
              <w:rPr>
                <w:rFonts w:ascii="Arial" w:hAnsi="Arial" w:cs="Arial"/>
                <w:color w:val="1A1A1A"/>
                <w:sz w:val="20"/>
                <w:szCs w:val="20"/>
              </w:rPr>
            </w:pPr>
            <w:r w:rsidRPr="00836B3F">
              <w:rPr>
                <w:rFonts w:ascii="Arial" w:hAnsi="Arial" w:cs="Arial"/>
                <w:color w:val="1A1A1A"/>
                <w:sz w:val="20"/>
                <w:szCs w:val="20"/>
              </w:rPr>
              <w:t>Where the development includes at least one ground floor dwelling, the shared driveway may be located 1m from the side boundary.</w:t>
            </w: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color w:val="1A1A1A"/>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color w:val="1A1A1A"/>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RAD7</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Development gains access from a laneway, access street or collector, whichever is the lowest order road.</w:t>
            </w: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Landscaping</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RAD8</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Development incorporates a landscaping strip along the full width of all street frontages (other than laneway frontages), excluding any pedestrian or vehicular access points, with an average depth of:</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7260"/>
              <w:gridCol w:w="2132"/>
            </w:tblGrid>
            <w:tr w:rsidR="00836B3F" w:rsidRPr="00836B3F" w:rsidTr="001D6250">
              <w:trPr>
                <w:tblCellSpacing w:w="15" w:type="dxa"/>
              </w:trPr>
              <w:tc>
                <w:tcPr>
                  <w:tcW w:w="0" w:type="auto"/>
                  <w:gridSpan w:val="2"/>
                  <w:tcBorders>
                    <w:top w:val="nil"/>
                    <w:left w:val="nil"/>
                    <w:bottom w:val="nil"/>
                    <w:right w:val="nil"/>
                  </w:tcBorders>
                  <w:shd w:val="clear" w:color="auto" w:fill="CCCCCC"/>
                  <w:vAlign w:val="center"/>
                  <w:hideMark/>
                </w:tcPr>
                <w:p w:rsidR="00836B3F" w:rsidRPr="00836B3F" w:rsidRDefault="00836B3F" w:rsidP="001D6250">
                  <w:pPr>
                    <w:jc w:val="center"/>
                    <w:rPr>
                      <w:rFonts w:ascii="Arial" w:eastAsia="Times New Roman" w:hAnsi="Arial" w:cs="Arial"/>
                      <w:sz w:val="20"/>
                      <w:szCs w:val="20"/>
                    </w:rPr>
                  </w:pPr>
                  <w:r w:rsidRPr="00836B3F">
                    <w:rPr>
                      <w:rStyle w:val="Strong"/>
                      <w:rFonts w:ascii="Arial" w:eastAsia="Times New Roman" w:hAnsi="Arial" w:cs="Arial"/>
                      <w:sz w:val="20"/>
                      <w:szCs w:val="20"/>
                    </w:rPr>
                    <w:t> </w:t>
                  </w:r>
                </w:p>
              </w:tc>
            </w:tr>
            <w:tr w:rsidR="00836B3F" w:rsidRPr="00836B3F" w:rsidTr="001D6250">
              <w:trPr>
                <w:tblCellSpacing w:w="15" w:type="dxa"/>
              </w:trPr>
              <w:tc>
                <w:tcPr>
                  <w:tcW w:w="38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836B3F" w:rsidRPr="00836B3F" w:rsidRDefault="00836B3F" w:rsidP="001D6250">
                  <w:pPr>
                    <w:pStyle w:val="NormalWeb"/>
                    <w:jc w:val="center"/>
                    <w:rPr>
                      <w:rFonts w:ascii="Arial" w:hAnsi="Arial" w:cs="Arial"/>
                      <w:b/>
                      <w:bCs/>
                      <w:sz w:val="20"/>
                      <w:szCs w:val="20"/>
                    </w:rPr>
                  </w:pPr>
                  <w:r w:rsidRPr="00836B3F">
                    <w:rPr>
                      <w:rFonts w:ascii="Arial" w:hAnsi="Arial" w:cs="Arial"/>
                      <w:b/>
                      <w:bCs/>
                      <w:sz w:val="20"/>
                      <w:szCs w:val="20"/>
                    </w:rPr>
                    <w:t>Zone, precinct, sub-precinct</w:t>
                  </w:r>
                </w:p>
              </w:tc>
              <w:tc>
                <w:tcPr>
                  <w:tcW w:w="11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836B3F" w:rsidRPr="00836B3F" w:rsidRDefault="00836B3F" w:rsidP="001D6250">
                  <w:pPr>
                    <w:pStyle w:val="NormalWeb"/>
                    <w:jc w:val="center"/>
                    <w:rPr>
                      <w:rFonts w:ascii="Arial" w:hAnsi="Arial" w:cs="Arial"/>
                      <w:b/>
                      <w:bCs/>
                      <w:sz w:val="20"/>
                      <w:szCs w:val="20"/>
                    </w:rPr>
                  </w:pPr>
                  <w:r w:rsidRPr="00836B3F">
                    <w:rPr>
                      <w:rFonts w:ascii="Arial" w:hAnsi="Arial" w:cs="Arial"/>
                      <w:b/>
                      <w:bCs/>
                      <w:sz w:val="20"/>
                      <w:szCs w:val="20"/>
                    </w:rPr>
                    <w:t>Average depth</w:t>
                  </w:r>
                </w:p>
              </w:tc>
            </w:tr>
            <w:tr w:rsidR="00836B3F" w:rsidRPr="00836B3F" w:rsidTr="001D6250">
              <w:trPr>
                <w:tblCellSpacing w:w="15" w:type="dxa"/>
              </w:trPr>
              <w:tc>
                <w:tcPr>
                  <w:tcW w:w="3800" w:type="pct"/>
                  <w:tcBorders>
                    <w:top w:val="outset" w:sz="6" w:space="0" w:color="auto"/>
                    <w:left w:val="outset" w:sz="6" w:space="0" w:color="auto"/>
                    <w:bottom w:val="outset" w:sz="6" w:space="0" w:color="auto"/>
                    <w:right w:val="outset" w:sz="6" w:space="0" w:color="auto"/>
                  </w:tcBorders>
                  <w:vAlign w:val="center"/>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General residential zone:</w:t>
                  </w:r>
                </w:p>
                <w:p w:rsidR="00836B3F" w:rsidRPr="00836B3F" w:rsidRDefault="00836B3F" w:rsidP="00836B3F">
                  <w:pPr>
                    <w:pStyle w:val="NormalWeb"/>
                    <w:numPr>
                      <w:ilvl w:val="0"/>
                      <w:numId w:val="15"/>
                    </w:numPr>
                    <w:rPr>
                      <w:rFonts w:ascii="Arial" w:hAnsi="Arial" w:cs="Arial"/>
                      <w:sz w:val="20"/>
                      <w:szCs w:val="20"/>
                    </w:rPr>
                  </w:pPr>
                  <w:r w:rsidRPr="00836B3F">
                    <w:rPr>
                      <w:rFonts w:ascii="Arial" w:hAnsi="Arial" w:cs="Arial"/>
                      <w:sz w:val="20"/>
                      <w:szCs w:val="20"/>
                    </w:rPr>
                    <w:t>Next generation neighbourhood precinct,</w:t>
                  </w:r>
                </w:p>
                <w:p w:rsidR="00836B3F" w:rsidRPr="00836B3F" w:rsidRDefault="00836B3F" w:rsidP="001D6250">
                  <w:pPr>
                    <w:pStyle w:val="NormalWeb"/>
                    <w:rPr>
                      <w:rFonts w:ascii="Arial" w:hAnsi="Arial" w:cs="Arial"/>
                      <w:sz w:val="20"/>
                      <w:szCs w:val="20"/>
                    </w:rPr>
                  </w:pPr>
                  <w:r w:rsidRPr="00836B3F">
                    <w:rPr>
                      <w:rFonts w:ascii="Arial" w:hAnsi="Arial" w:cs="Arial"/>
                      <w:sz w:val="20"/>
                      <w:szCs w:val="20"/>
                    </w:rPr>
                    <w:t>Emerging community zone:</w:t>
                  </w:r>
                </w:p>
                <w:p w:rsidR="00836B3F" w:rsidRPr="00836B3F" w:rsidRDefault="00836B3F" w:rsidP="00836B3F">
                  <w:pPr>
                    <w:pStyle w:val="NormalWeb"/>
                    <w:numPr>
                      <w:ilvl w:val="0"/>
                      <w:numId w:val="16"/>
                    </w:numPr>
                    <w:rPr>
                      <w:rFonts w:ascii="Arial" w:hAnsi="Arial" w:cs="Arial"/>
                      <w:sz w:val="20"/>
                      <w:szCs w:val="20"/>
                    </w:rPr>
                  </w:pPr>
                  <w:r w:rsidRPr="00836B3F">
                    <w:rPr>
                      <w:rFonts w:ascii="Arial" w:hAnsi="Arial" w:cs="Arial"/>
                      <w:sz w:val="20"/>
                      <w:szCs w:val="20"/>
                    </w:rPr>
                    <w:t>Transition precinct (developed lot)</w:t>
                  </w:r>
                </w:p>
              </w:tc>
              <w:tc>
                <w:tcPr>
                  <w:tcW w:w="1100" w:type="pct"/>
                  <w:tcBorders>
                    <w:top w:val="outset" w:sz="6" w:space="0" w:color="auto"/>
                    <w:left w:val="outset" w:sz="6" w:space="0" w:color="auto"/>
                    <w:bottom w:val="outset" w:sz="6" w:space="0" w:color="auto"/>
                    <w:right w:val="outset" w:sz="6" w:space="0" w:color="auto"/>
                  </w:tcBorders>
                  <w:vAlign w:val="center"/>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2.0 metres</w:t>
                  </w:r>
                </w:p>
              </w:tc>
            </w:tr>
            <w:tr w:rsidR="00836B3F" w:rsidRPr="00836B3F" w:rsidTr="001D6250">
              <w:trPr>
                <w:tblCellSpacing w:w="15" w:type="dxa"/>
              </w:trPr>
              <w:tc>
                <w:tcPr>
                  <w:tcW w:w="3800" w:type="pct"/>
                  <w:tcBorders>
                    <w:top w:val="outset" w:sz="6" w:space="0" w:color="auto"/>
                    <w:left w:val="outset" w:sz="6" w:space="0" w:color="auto"/>
                    <w:bottom w:val="outset" w:sz="6" w:space="0" w:color="auto"/>
                    <w:right w:val="outset" w:sz="6" w:space="0" w:color="auto"/>
                  </w:tcBorders>
                  <w:vAlign w:val="center"/>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General residential zone:</w:t>
                  </w:r>
                </w:p>
                <w:p w:rsidR="00836B3F" w:rsidRPr="00836B3F" w:rsidRDefault="00836B3F" w:rsidP="00836B3F">
                  <w:pPr>
                    <w:pStyle w:val="NormalWeb"/>
                    <w:numPr>
                      <w:ilvl w:val="0"/>
                      <w:numId w:val="17"/>
                    </w:numPr>
                    <w:rPr>
                      <w:rFonts w:ascii="Arial" w:hAnsi="Arial" w:cs="Arial"/>
                      <w:sz w:val="20"/>
                      <w:szCs w:val="20"/>
                    </w:rPr>
                  </w:pPr>
                  <w:r w:rsidRPr="00836B3F">
                    <w:rPr>
                      <w:rFonts w:ascii="Arial" w:hAnsi="Arial" w:cs="Arial"/>
                      <w:sz w:val="20"/>
                      <w:szCs w:val="20"/>
                    </w:rPr>
                    <w:t>Urban neighbourhood precinct</w:t>
                  </w:r>
                </w:p>
              </w:tc>
              <w:tc>
                <w:tcPr>
                  <w:tcW w:w="1100" w:type="pct"/>
                  <w:tcBorders>
                    <w:top w:val="outset" w:sz="6" w:space="0" w:color="auto"/>
                    <w:left w:val="outset" w:sz="6" w:space="0" w:color="auto"/>
                    <w:bottom w:val="outset" w:sz="6" w:space="0" w:color="auto"/>
                    <w:right w:val="outset" w:sz="6" w:space="0" w:color="auto"/>
                  </w:tcBorders>
                  <w:vAlign w:val="center"/>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1.0 metre</w:t>
                  </w:r>
                </w:p>
              </w:tc>
            </w:tr>
            <w:tr w:rsidR="00836B3F" w:rsidRPr="00836B3F" w:rsidTr="001D6250">
              <w:tblPrEx>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vAlign w:val="center"/>
                  <w:hideMark/>
                </w:tcPr>
                <w:p w:rsidR="00836B3F" w:rsidRPr="00836B3F" w:rsidRDefault="00836B3F" w:rsidP="001D6250">
                  <w:pPr>
                    <w:pStyle w:val="NormalWeb"/>
                    <w:rPr>
                      <w:rFonts w:ascii="Arial" w:hAnsi="Arial" w:cs="Arial"/>
                      <w:sz w:val="20"/>
                      <w:szCs w:val="20"/>
                    </w:rPr>
                  </w:pPr>
                  <w:r w:rsidRPr="00493BCC">
                    <w:rPr>
                      <w:rFonts w:ascii="Arial" w:hAnsi="Arial" w:cs="Arial"/>
                      <w:sz w:val="18"/>
                      <w:szCs w:val="20"/>
                    </w:rPr>
                    <w:t>Note - Refer to Planning scheme policy - Integrated design for details and examples</w:t>
                  </w:r>
                  <w:r w:rsidRPr="00836B3F">
                    <w:rPr>
                      <w:rFonts w:ascii="Arial" w:hAnsi="Arial" w:cs="Arial"/>
                      <w:sz w:val="20"/>
                      <w:szCs w:val="20"/>
                    </w:rPr>
                    <w:t>.</w:t>
                  </w:r>
                </w:p>
              </w:tc>
            </w:tr>
          </w:tbl>
          <w:p w:rsidR="00836B3F" w:rsidRPr="00836B3F" w:rsidRDefault="00836B3F" w:rsidP="001D6250">
            <w:pPr>
              <w:rPr>
                <w:rFonts w:ascii="Arial" w:eastAsia="Times New Roman" w:hAnsi="Arial" w:cs="Arial"/>
                <w:sz w:val="20"/>
                <w:szCs w:val="20"/>
              </w:rPr>
            </w:pP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lastRenderedPageBreak/>
              <w:t>RAD9</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Where multiple dwellings have a shared driveway within 3m of a side boundary, provide a landscaped strip between the shared driveway and the side boundary.  The landscaped strip is to have a minimum dimension of 1m for at least 80% of the length of the driveway including at least the first 10m from the street frontage.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392"/>
            </w:tblGrid>
            <w:tr w:rsidR="00836B3F" w:rsidRPr="00836B3F" w:rsidTr="001D6250">
              <w:trPr>
                <w:tblCellSpacing w:w="15" w:type="dxa"/>
              </w:trPr>
              <w:tc>
                <w:tcPr>
                  <w:tcW w:w="0" w:type="auto"/>
                  <w:vAlign w:val="center"/>
                  <w:hideMark/>
                </w:tcPr>
                <w:p w:rsidR="00836B3F" w:rsidRPr="00836B3F" w:rsidRDefault="00836B3F" w:rsidP="001D6250">
                  <w:pPr>
                    <w:pStyle w:val="NormalWeb"/>
                    <w:rPr>
                      <w:rFonts w:ascii="Arial" w:hAnsi="Arial" w:cs="Arial"/>
                      <w:sz w:val="20"/>
                      <w:szCs w:val="20"/>
                    </w:rPr>
                  </w:pPr>
                  <w:r w:rsidRPr="00493BCC">
                    <w:rPr>
                      <w:rFonts w:ascii="Arial" w:hAnsi="Arial" w:cs="Arial"/>
                      <w:sz w:val="18"/>
                      <w:szCs w:val="20"/>
                    </w:rPr>
                    <w:t>Note - Refer to Planning scheme policy - Residential design for details and examples.</w:t>
                  </w:r>
                </w:p>
              </w:tc>
            </w:tr>
          </w:tbl>
          <w:p w:rsidR="00836B3F" w:rsidRPr="00836B3F" w:rsidRDefault="00836B3F" w:rsidP="001D6250">
            <w:pPr>
              <w:rPr>
                <w:rFonts w:ascii="Arial" w:eastAsia="Times New Roman" w:hAnsi="Arial" w:cs="Arial"/>
                <w:sz w:val="20"/>
                <w:szCs w:val="20"/>
              </w:rPr>
            </w:pP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Screening – fences</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RAD10</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Where provided, fencing within a setback to a primary or secondary frontage (excluding a laneway) is:</w:t>
            </w:r>
          </w:p>
          <w:p w:rsidR="00836B3F" w:rsidRPr="00836B3F" w:rsidRDefault="00836B3F" w:rsidP="00836B3F">
            <w:pPr>
              <w:pStyle w:val="NormalWeb"/>
              <w:numPr>
                <w:ilvl w:val="0"/>
                <w:numId w:val="18"/>
              </w:numPr>
              <w:rPr>
                <w:rFonts w:ascii="Arial" w:hAnsi="Arial" w:cs="Arial"/>
                <w:sz w:val="20"/>
                <w:szCs w:val="20"/>
              </w:rPr>
            </w:pPr>
            <w:r w:rsidRPr="00836B3F">
              <w:rPr>
                <w:rFonts w:ascii="Arial" w:hAnsi="Arial" w:cs="Arial"/>
                <w:sz w:val="20"/>
                <w:szCs w:val="20"/>
              </w:rPr>
              <w:t>no less than 0% transparent and does not exceed 1.2 metres in height; or</w:t>
            </w:r>
          </w:p>
          <w:p w:rsidR="00836B3F" w:rsidRPr="00836B3F" w:rsidRDefault="00836B3F" w:rsidP="00836B3F">
            <w:pPr>
              <w:pStyle w:val="NormalWeb"/>
              <w:numPr>
                <w:ilvl w:val="0"/>
                <w:numId w:val="18"/>
              </w:numPr>
              <w:rPr>
                <w:rFonts w:ascii="Arial" w:hAnsi="Arial" w:cs="Arial"/>
                <w:sz w:val="20"/>
                <w:szCs w:val="20"/>
              </w:rPr>
            </w:pPr>
            <w:r w:rsidRPr="00836B3F">
              <w:rPr>
                <w:rFonts w:ascii="Arial" w:hAnsi="Arial" w:cs="Arial"/>
                <w:sz w:val="20"/>
                <w:szCs w:val="20"/>
              </w:rPr>
              <w:t>no less than 50% transparent and does not exceed 1.5 metres in height; or</w:t>
            </w:r>
          </w:p>
          <w:p w:rsidR="00836B3F" w:rsidRPr="00836B3F" w:rsidRDefault="00836B3F" w:rsidP="00836B3F">
            <w:pPr>
              <w:pStyle w:val="NormalWeb"/>
              <w:numPr>
                <w:ilvl w:val="0"/>
                <w:numId w:val="18"/>
              </w:numPr>
              <w:rPr>
                <w:rFonts w:ascii="Arial" w:hAnsi="Arial" w:cs="Arial"/>
                <w:sz w:val="20"/>
                <w:szCs w:val="20"/>
              </w:rPr>
            </w:pPr>
            <w:r w:rsidRPr="00836B3F">
              <w:rPr>
                <w:rFonts w:ascii="Arial" w:hAnsi="Arial" w:cs="Arial"/>
                <w:sz w:val="20"/>
                <w:szCs w:val="20"/>
              </w:rPr>
              <w:t>no less than 85% transparent and does not exceed 1.8 metres in height</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392"/>
            </w:tblGrid>
            <w:tr w:rsidR="00836B3F" w:rsidRPr="00836B3F" w:rsidTr="001D6250">
              <w:trPr>
                <w:tblCellSpacing w:w="15" w:type="dxa"/>
              </w:trPr>
              <w:tc>
                <w:tcPr>
                  <w:tcW w:w="0" w:type="auto"/>
                  <w:vAlign w:val="center"/>
                  <w:hideMark/>
                </w:tcPr>
                <w:p w:rsidR="00836B3F" w:rsidRPr="00836B3F" w:rsidRDefault="00836B3F" w:rsidP="001D6250">
                  <w:pPr>
                    <w:pStyle w:val="NormalWeb"/>
                    <w:rPr>
                      <w:rFonts w:ascii="Arial" w:hAnsi="Arial" w:cs="Arial"/>
                      <w:sz w:val="20"/>
                      <w:szCs w:val="20"/>
                    </w:rPr>
                  </w:pPr>
                  <w:r w:rsidRPr="00493BCC">
                    <w:rPr>
                      <w:rFonts w:ascii="Arial" w:hAnsi="Arial" w:cs="Arial"/>
                      <w:sz w:val="18"/>
                      <w:szCs w:val="20"/>
                    </w:rPr>
                    <w:t>Note - Refer to Planning scheme policy - Residential design for details and examples.</w:t>
                  </w:r>
                </w:p>
              </w:tc>
            </w:tr>
          </w:tbl>
          <w:p w:rsidR="00836B3F" w:rsidRPr="00836B3F" w:rsidRDefault="00836B3F" w:rsidP="001D6250">
            <w:pPr>
              <w:rPr>
                <w:rFonts w:ascii="Arial" w:eastAsia="Times New Roman" w:hAnsi="Arial" w:cs="Arial"/>
                <w:sz w:val="20"/>
                <w:szCs w:val="20"/>
              </w:rPr>
            </w:pP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Building appearance</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rHeight w:val="1320"/>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RAD11</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Where adjoining a street frontage, all garages or carports are setback a minimum of 1.0m behind the main face of the dwelling.</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392"/>
            </w:tblGrid>
            <w:tr w:rsidR="00836B3F" w:rsidRPr="00836B3F" w:rsidTr="001D6250">
              <w:trPr>
                <w:tblCellSpacing w:w="15" w:type="dxa"/>
              </w:trPr>
              <w:tc>
                <w:tcPr>
                  <w:tcW w:w="0" w:type="auto"/>
                  <w:vAlign w:val="center"/>
                  <w:hideMark/>
                </w:tcPr>
                <w:p w:rsidR="00836B3F" w:rsidRPr="00836B3F" w:rsidRDefault="00836B3F" w:rsidP="001D6250">
                  <w:pPr>
                    <w:pStyle w:val="NormalWeb"/>
                    <w:rPr>
                      <w:rFonts w:ascii="Arial" w:hAnsi="Arial" w:cs="Arial"/>
                      <w:sz w:val="20"/>
                      <w:szCs w:val="20"/>
                    </w:rPr>
                  </w:pPr>
                  <w:r w:rsidRPr="00493BCC">
                    <w:rPr>
                      <w:rFonts w:ascii="Arial" w:hAnsi="Arial" w:cs="Arial"/>
                      <w:sz w:val="18"/>
                      <w:szCs w:val="20"/>
                    </w:rPr>
                    <w:t>Note - Refer to Planning scheme policy - Residential design for details and examples.</w:t>
                  </w:r>
                </w:p>
              </w:tc>
            </w:tr>
          </w:tbl>
          <w:p w:rsidR="00836B3F" w:rsidRPr="00836B3F" w:rsidRDefault="00836B3F" w:rsidP="001D6250">
            <w:pPr>
              <w:rPr>
                <w:rFonts w:ascii="Arial" w:eastAsia="Times New Roman" w:hAnsi="Arial" w:cs="Arial"/>
                <w:sz w:val="20"/>
                <w:szCs w:val="20"/>
              </w:rPr>
            </w:pP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RAD12</w:t>
            </w:r>
          </w:p>
        </w:tc>
        <w:tc>
          <w:tcPr>
            <w:tcW w:w="3088" w:type="pct"/>
            <w:tcBorders>
              <w:top w:val="outset" w:sz="6" w:space="0" w:color="auto"/>
              <w:left w:val="outset" w:sz="6" w:space="0" w:color="auto"/>
              <w:bottom w:val="outset" w:sz="6" w:space="0" w:color="auto"/>
              <w:right w:val="outset" w:sz="6" w:space="0" w:color="auto"/>
            </w:tcBorders>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Domestic outbuildings are located behind the main building line.</w:t>
            </w:r>
          </w:p>
        </w:tc>
        <w:tc>
          <w:tcPr>
            <w:tcW w:w="629"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Privacy</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RAD13</w:t>
            </w:r>
          </w:p>
        </w:tc>
        <w:tc>
          <w:tcPr>
            <w:tcW w:w="3088"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Habitable room windows that look directly into another habitable room window or private open space of another unit on the same lot or an adjoining lot are screened or have a sill height of 1.5m or greater or obscure glazing is used.</w:t>
            </w:r>
          </w:p>
        </w:tc>
        <w:tc>
          <w:tcPr>
            <w:tcW w:w="629"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Casual surveillance</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RAD14</w:t>
            </w:r>
          </w:p>
        </w:tc>
        <w:tc>
          <w:tcPr>
            <w:tcW w:w="3088"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Each dwelling, excluding domestic outbuildings, that overlooks an adjoining public space (street, public open space or laneway) provides one habitable room window with an area of at least 1m</w:t>
            </w:r>
            <w:r w:rsidRPr="00836B3F">
              <w:rPr>
                <w:rFonts w:ascii="Arial" w:hAnsi="Arial" w:cs="Arial"/>
                <w:sz w:val="20"/>
                <w:szCs w:val="20"/>
                <w:vertAlign w:val="superscript"/>
              </w:rPr>
              <w:t>2</w:t>
            </w:r>
            <w:r w:rsidRPr="00836B3F">
              <w:rPr>
                <w:rFonts w:ascii="Arial" w:hAnsi="Arial" w:cs="Arial"/>
                <w:sz w:val="20"/>
                <w:szCs w:val="20"/>
              </w:rPr>
              <w:t xml:space="preserve"> or multiple habitable room windows having a combined area of at least 2.5m</w:t>
            </w:r>
            <w:r w:rsidRPr="00836B3F">
              <w:rPr>
                <w:rFonts w:ascii="Arial" w:hAnsi="Arial" w:cs="Arial"/>
                <w:sz w:val="20"/>
                <w:szCs w:val="20"/>
                <w:vertAlign w:val="superscript"/>
              </w:rPr>
              <w:t>2</w:t>
            </w:r>
            <w:r w:rsidRPr="00836B3F">
              <w:rPr>
                <w:rFonts w:ascii="Arial" w:hAnsi="Arial" w:cs="Arial"/>
                <w:sz w:val="20"/>
                <w:szCs w:val="20"/>
              </w:rPr>
              <w:t xml:space="preserve"> overlooking each adjoining public space (street, public open space or laneway).</w:t>
            </w:r>
          </w:p>
        </w:tc>
        <w:tc>
          <w:tcPr>
            <w:tcW w:w="629"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RAD15</w:t>
            </w:r>
          </w:p>
        </w:tc>
        <w:tc>
          <w:tcPr>
            <w:tcW w:w="3088"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All dwellings adjoining or adjacent to a street frontage or public open space (e.g. park) are orientated to address that street frontage or public open space as follows:</w:t>
            </w:r>
          </w:p>
          <w:p w:rsidR="00836B3F" w:rsidRPr="00836B3F" w:rsidRDefault="00836B3F" w:rsidP="00836B3F">
            <w:pPr>
              <w:numPr>
                <w:ilvl w:val="0"/>
                <w:numId w:val="19"/>
              </w:numPr>
              <w:spacing w:before="100" w:beforeAutospacing="1" w:after="100" w:afterAutospacing="1"/>
              <w:rPr>
                <w:rFonts w:ascii="Arial" w:hAnsi="Arial" w:cs="Arial"/>
                <w:sz w:val="20"/>
                <w:szCs w:val="20"/>
              </w:rPr>
            </w:pPr>
            <w:r w:rsidRPr="00836B3F">
              <w:rPr>
                <w:rFonts w:ascii="Arial" w:hAnsi="Arial" w:cs="Arial"/>
                <w:sz w:val="20"/>
                <w:szCs w:val="20"/>
              </w:rPr>
              <w:t>for ground floor dwellings - a clearly identifiable pedestrian entry (front door) from that street frontage or public open space, pedestrian gate in fencing and window(s); or</w:t>
            </w:r>
          </w:p>
          <w:p w:rsidR="00836B3F" w:rsidRPr="00836B3F" w:rsidRDefault="00836B3F" w:rsidP="00836B3F">
            <w:pPr>
              <w:numPr>
                <w:ilvl w:val="0"/>
                <w:numId w:val="19"/>
              </w:numPr>
              <w:spacing w:before="100" w:beforeAutospacing="1" w:after="100" w:afterAutospacing="1"/>
              <w:rPr>
                <w:rFonts w:ascii="Arial" w:hAnsi="Arial" w:cs="Arial"/>
                <w:sz w:val="20"/>
                <w:szCs w:val="20"/>
              </w:rPr>
            </w:pPr>
            <w:r w:rsidRPr="00836B3F">
              <w:rPr>
                <w:rFonts w:ascii="Arial" w:hAnsi="Arial" w:cs="Arial"/>
                <w:sz w:val="20"/>
                <w:szCs w:val="20"/>
              </w:rPr>
              <w:lastRenderedPageBreak/>
              <w:t>for above ground dwellings - a balcony and window(s).</w:t>
            </w:r>
          </w:p>
        </w:tc>
        <w:tc>
          <w:tcPr>
            <w:tcW w:w="629"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Waste</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RAD16</w:t>
            </w:r>
          </w:p>
        </w:tc>
        <w:tc>
          <w:tcPr>
            <w:tcW w:w="3088"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Each dwelling includes a garbage bin utility area that:</w:t>
            </w:r>
          </w:p>
          <w:p w:rsidR="00836B3F" w:rsidRPr="00836B3F" w:rsidRDefault="00836B3F" w:rsidP="00836B3F">
            <w:pPr>
              <w:pStyle w:val="NormalWeb"/>
              <w:numPr>
                <w:ilvl w:val="0"/>
                <w:numId w:val="20"/>
              </w:numPr>
              <w:rPr>
                <w:rFonts w:ascii="Arial" w:hAnsi="Arial" w:cs="Arial"/>
                <w:sz w:val="20"/>
                <w:szCs w:val="20"/>
              </w:rPr>
            </w:pPr>
            <w:r w:rsidRPr="00836B3F">
              <w:rPr>
                <w:rFonts w:ascii="Arial" w:hAnsi="Arial" w:cs="Arial"/>
                <w:sz w:val="20"/>
                <w:szCs w:val="20"/>
              </w:rPr>
              <w:t>is not visible from public areas or is screened from public areas;</w:t>
            </w:r>
          </w:p>
          <w:p w:rsidR="00836B3F" w:rsidRPr="00836B3F" w:rsidRDefault="00836B3F" w:rsidP="00836B3F">
            <w:pPr>
              <w:pStyle w:val="NormalWeb"/>
              <w:numPr>
                <w:ilvl w:val="0"/>
                <w:numId w:val="20"/>
              </w:numPr>
              <w:rPr>
                <w:rFonts w:ascii="Arial" w:hAnsi="Arial" w:cs="Arial"/>
                <w:sz w:val="20"/>
                <w:szCs w:val="20"/>
              </w:rPr>
            </w:pPr>
            <w:r w:rsidRPr="00836B3F">
              <w:rPr>
                <w:rFonts w:ascii="Arial" w:hAnsi="Arial" w:cs="Arial"/>
                <w:sz w:val="20"/>
                <w:szCs w:val="20"/>
              </w:rPr>
              <w:t>is not located in the primary frontage setback;</w:t>
            </w:r>
          </w:p>
          <w:p w:rsidR="00836B3F" w:rsidRPr="00836B3F" w:rsidRDefault="00836B3F" w:rsidP="00836B3F">
            <w:pPr>
              <w:pStyle w:val="NormalWeb"/>
              <w:numPr>
                <w:ilvl w:val="0"/>
                <w:numId w:val="20"/>
              </w:numPr>
              <w:rPr>
                <w:rFonts w:ascii="Arial" w:hAnsi="Arial" w:cs="Arial"/>
                <w:sz w:val="20"/>
                <w:szCs w:val="20"/>
              </w:rPr>
            </w:pPr>
            <w:r w:rsidRPr="00836B3F">
              <w:rPr>
                <w:rFonts w:ascii="Arial" w:hAnsi="Arial" w:cs="Arial"/>
                <w:sz w:val="20"/>
                <w:szCs w:val="20"/>
              </w:rPr>
              <w:t>is not located in an enclosed garage;</w:t>
            </w:r>
          </w:p>
          <w:p w:rsidR="00836B3F" w:rsidRPr="00836B3F" w:rsidRDefault="00836B3F" w:rsidP="00836B3F">
            <w:pPr>
              <w:pStyle w:val="NormalWeb"/>
              <w:numPr>
                <w:ilvl w:val="0"/>
                <w:numId w:val="20"/>
              </w:numPr>
              <w:rPr>
                <w:rFonts w:ascii="Arial" w:hAnsi="Arial" w:cs="Arial"/>
                <w:sz w:val="20"/>
                <w:szCs w:val="20"/>
              </w:rPr>
            </w:pPr>
            <w:r w:rsidRPr="00836B3F">
              <w:rPr>
                <w:rFonts w:ascii="Arial" w:hAnsi="Arial" w:cs="Arial"/>
                <w:sz w:val="20"/>
                <w:szCs w:val="20"/>
              </w:rPr>
              <w:t>has a minimum area of 1m x 2m;</w:t>
            </w:r>
          </w:p>
          <w:p w:rsidR="00836B3F" w:rsidRPr="00836B3F" w:rsidRDefault="00836B3F" w:rsidP="00836B3F">
            <w:pPr>
              <w:pStyle w:val="NormalWeb"/>
              <w:numPr>
                <w:ilvl w:val="0"/>
                <w:numId w:val="20"/>
              </w:numPr>
              <w:rPr>
                <w:rFonts w:ascii="Arial" w:hAnsi="Arial" w:cs="Arial"/>
                <w:sz w:val="20"/>
                <w:szCs w:val="20"/>
              </w:rPr>
            </w:pPr>
            <w:r w:rsidRPr="00836B3F">
              <w:rPr>
                <w:rFonts w:ascii="Arial" w:hAnsi="Arial" w:cs="Arial"/>
                <w:sz w:val="20"/>
                <w:szCs w:val="20"/>
              </w:rPr>
              <w:t>has easy and direct access to the collection point without going through a dwelling (excluding garages).</w:t>
            </w:r>
          </w:p>
          <w:p w:rsidR="00836B3F" w:rsidRPr="00836B3F" w:rsidRDefault="00836B3F" w:rsidP="00836B3F">
            <w:pPr>
              <w:pStyle w:val="NormalWeb"/>
              <w:numPr>
                <w:ilvl w:val="0"/>
                <w:numId w:val="20"/>
              </w:numPr>
              <w:rPr>
                <w:rFonts w:ascii="Arial" w:hAnsi="Arial" w:cs="Arial"/>
                <w:sz w:val="20"/>
                <w:szCs w:val="20"/>
              </w:rPr>
            </w:pPr>
            <w:r w:rsidRPr="00836B3F">
              <w:rPr>
                <w:rFonts w:ascii="Arial" w:hAnsi="Arial" w:cs="Arial"/>
                <w:sz w:val="20"/>
                <w:szCs w:val="20"/>
              </w:rPr>
              <w:t>where a common bin storage area is required (in lieu of individual bins at each dwelling), the bin enclosure must comply with the requirements of Planning scheme policy - Waste which includes a bin wash facility connected to sewer.</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9392"/>
            </w:tblGrid>
            <w:tr w:rsidR="00836B3F" w:rsidRPr="00836B3F" w:rsidTr="001D6250">
              <w:trPr>
                <w:tblCellSpacing w:w="15" w:type="dxa"/>
              </w:trPr>
              <w:tc>
                <w:tcPr>
                  <w:tcW w:w="0" w:type="auto"/>
                  <w:vAlign w:val="center"/>
                  <w:hideMark/>
                </w:tcPr>
                <w:p w:rsidR="00836B3F" w:rsidRPr="00836B3F" w:rsidRDefault="00836B3F" w:rsidP="001D6250">
                  <w:pPr>
                    <w:pStyle w:val="NormalWeb"/>
                    <w:rPr>
                      <w:rFonts w:ascii="Arial" w:hAnsi="Arial" w:cs="Arial"/>
                      <w:sz w:val="20"/>
                      <w:szCs w:val="20"/>
                    </w:rPr>
                  </w:pPr>
                  <w:r w:rsidRPr="00493BCC">
                    <w:rPr>
                      <w:rFonts w:ascii="Arial" w:hAnsi="Arial" w:cs="Arial"/>
                      <w:sz w:val="18"/>
                      <w:szCs w:val="20"/>
                    </w:rPr>
                    <w:t>Note - Refer to Planning scheme policy - Residential design for details and examples.</w:t>
                  </w:r>
                </w:p>
              </w:tc>
            </w:tr>
          </w:tbl>
          <w:p w:rsidR="00836B3F" w:rsidRPr="00836B3F" w:rsidRDefault="00836B3F" w:rsidP="001D6250">
            <w:pPr>
              <w:rPr>
                <w:rFonts w:ascii="Arial" w:eastAsia="Times New Roman" w:hAnsi="Arial" w:cs="Arial"/>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33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Earthworks</w:t>
            </w:r>
          </w:p>
        </w:tc>
        <w:tc>
          <w:tcPr>
            <w:tcW w:w="629"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CCCCCC"/>
          </w:tcPr>
          <w:p w:rsidR="00836B3F" w:rsidRPr="00836B3F" w:rsidRDefault="00836B3F" w:rsidP="001D6250">
            <w:pPr>
              <w:pStyle w:val="NormalWeb"/>
              <w:rPr>
                <w:rStyle w:val="Strong"/>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RAD17</w:t>
            </w:r>
          </w:p>
        </w:tc>
        <w:tc>
          <w:tcPr>
            <w:tcW w:w="3088"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Building and lot design on slopes between 10% and 15% must:</w:t>
            </w:r>
          </w:p>
          <w:p w:rsidR="00836B3F" w:rsidRPr="00836B3F" w:rsidRDefault="00836B3F" w:rsidP="00836B3F">
            <w:pPr>
              <w:pStyle w:val="NormalWeb"/>
              <w:numPr>
                <w:ilvl w:val="0"/>
                <w:numId w:val="21"/>
              </w:numPr>
              <w:rPr>
                <w:rFonts w:ascii="Arial" w:hAnsi="Arial" w:cs="Arial"/>
                <w:sz w:val="20"/>
                <w:szCs w:val="20"/>
              </w:rPr>
            </w:pPr>
            <w:r w:rsidRPr="00836B3F">
              <w:rPr>
                <w:rFonts w:ascii="Arial" w:hAnsi="Arial" w:cs="Arial"/>
                <w:sz w:val="20"/>
                <w:szCs w:val="20"/>
              </w:rPr>
              <w:t>use split-level, multiple-slab, pier or pole construction;</w:t>
            </w:r>
          </w:p>
          <w:p w:rsidR="00836B3F" w:rsidRPr="00836B3F" w:rsidRDefault="00836B3F" w:rsidP="00836B3F">
            <w:pPr>
              <w:pStyle w:val="NormalWeb"/>
              <w:numPr>
                <w:ilvl w:val="0"/>
                <w:numId w:val="21"/>
              </w:numPr>
              <w:rPr>
                <w:rFonts w:ascii="Arial" w:hAnsi="Arial" w:cs="Arial"/>
                <w:sz w:val="20"/>
                <w:szCs w:val="20"/>
              </w:rPr>
            </w:pPr>
            <w:r w:rsidRPr="00836B3F">
              <w:rPr>
                <w:rFonts w:ascii="Arial" w:hAnsi="Arial" w:cs="Arial"/>
                <w:sz w:val="20"/>
                <w:szCs w:val="20"/>
              </w:rPr>
              <w:t>avoid single-plane slabs and benching;</w:t>
            </w:r>
          </w:p>
          <w:p w:rsidR="00836B3F" w:rsidRPr="00836B3F" w:rsidRDefault="00836B3F" w:rsidP="00836B3F">
            <w:pPr>
              <w:pStyle w:val="NormalWeb"/>
              <w:numPr>
                <w:ilvl w:val="0"/>
                <w:numId w:val="21"/>
              </w:numPr>
              <w:rPr>
                <w:rFonts w:ascii="Arial" w:hAnsi="Arial" w:cs="Arial"/>
                <w:sz w:val="20"/>
                <w:szCs w:val="20"/>
              </w:rPr>
            </w:pPr>
            <w:r w:rsidRPr="00836B3F">
              <w:rPr>
                <w:rFonts w:ascii="Arial" w:hAnsi="Arial" w:cs="Arial"/>
                <w:sz w:val="20"/>
                <w:szCs w:val="20"/>
              </w:rPr>
              <w:t>have built to boundary walls on the low side of the lot to avoid drainage issues; and</w:t>
            </w:r>
          </w:p>
          <w:p w:rsidR="00836B3F" w:rsidRPr="00836B3F" w:rsidRDefault="00836B3F" w:rsidP="00836B3F">
            <w:pPr>
              <w:pStyle w:val="NormalWeb"/>
              <w:numPr>
                <w:ilvl w:val="0"/>
                <w:numId w:val="21"/>
              </w:numPr>
              <w:rPr>
                <w:rFonts w:ascii="Arial" w:hAnsi="Arial" w:cs="Arial"/>
                <w:sz w:val="20"/>
                <w:szCs w:val="20"/>
              </w:rPr>
            </w:pPr>
            <w:r w:rsidRPr="00836B3F">
              <w:rPr>
                <w:rFonts w:ascii="Arial" w:hAnsi="Arial" w:cs="Arial"/>
                <w:sz w:val="20"/>
                <w:szCs w:val="20"/>
              </w:rPr>
              <w:t>follow the contour and ensure the height of cut and fill, whether retained or not, does not exceed 900mm.</w:t>
            </w:r>
          </w:p>
          <w:p w:rsidR="00836B3F" w:rsidRPr="00836B3F" w:rsidRDefault="00836B3F" w:rsidP="001D6250">
            <w:pPr>
              <w:rPr>
                <w:rFonts w:ascii="Arial" w:eastAsia="Times New Roman" w:hAnsi="Arial" w:cs="Arial"/>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r>
      <w:tr w:rsidR="00836B3F" w:rsidRPr="00836B3F" w:rsidTr="00836B3F">
        <w:trPr>
          <w:tblCellSpacing w:w="15" w:type="dxa"/>
        </w:trPr>
        <w:tc>
          <w:tcPr>
            <w:tcW w:w="242"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Style w:val="Strong"/>
                <w:rFonts w:ascii="Arial" w:hAnsi="Arial" w:cs="Arial"/>
                <w:sz w:val="20"/>
                <w:szCs w:val="20"/>
              </w:rPr>
              <w:t>RAD18</w:t>
            </w:r>
          </w:p>
        </w:tc>
        <w:tc>
          <w:tcPr>
            <w:tcW w:w="3088" w:type="pct"/>
            <w:tcBorders>
              <w:top w:val="outset" w:sz="6" w:space="0" w:color="auto"/>
              <w:left w:val="outset" w:sz="6" w:space="0" w:color="auto"/>
              <w:bottom w:val="outset" w:sz="6" w:space="0" w:color="auto"/>
              <w:right w:val="outset" w:sz="6" w:space="0" w:color="auto"/>
            </w:tcBorders>
            <w:shd w:val="clear" w:color="auto" w:fill="FFFFFF"/>
            <w:hideMark/>
          </w:tcPr>
          <w:p w:rsidR="00836B3F" w:rsidRPr="00836B3F" w:rsidRDefault="00836B3F" w:rsidP="001D6250">
            <w:pPr>
              <w:pStyle w:val="NormalWeb"/>
              <w:rPr>
                <w:rFonts w:ascii="Arial" w:hAnsi="Arial" w:cs="Arial"/>
                <w:sz w:val="20"/>
                <w:szCs w:val="20"/>
              </w:rPr>
            </w:pPr>
            <w:r w:rsidRPr="00836B3F">
              <w:rPr>
                <w:rFonts w:ascii="Arial" w:hAnsi="Arial" w:cs="Arial"/>
                <w:sz w:val="20"/>
                <w:szCs w:val="20"/>
              </w:rPr>
              <w:t>Building and lot design on slopes greater than 15% do not include slab on ground.</w:t>
            </w:r>
          </w:p>
        </w:tc>
        <w:tc>
          <w:tcPr>
            <w:tcW w:w="629"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c>
          <w:tcPr>
            <w:tcW w:w="992" w:type="pct"/>
            <w:tcBorders>
              <w:top w:val="outset" w:sz="6" w:space="0" w:color="auto"/>
              <w:left w:val="outset" w:sz="6" w:space="0" w:color="auto"/>
              <w:bottom w:val="outset" w:sz="6" w:space="0" w:color="auto"/>
              <w:right w:val="outset" w:sz="6" w:space="0" w:color="auto"/>
            </w:tcBorders>
            <w:shd w:val="clear" w:color="auto" w:fill="FFFFFF"/>
          </w:tcPr>
          <w:p w:rsidR="00836B3F" w:rsidRPr="00836B3F" w:rsidRDefault="00836B3F" w:rsidP="001D6250">
            <w:pPr>
              <w:pStyle w:val="NormalWeb"/>
              <w:rPr>
                <w:rFonts w:ascii="Arial" w:hAnsi="Arial" w:cs="Arial"/>
                <w:sz w:val="20"/>
                <w:szCs w:val="20"/>
              </w:rPr>
            </w:pPr>
          </w:p>
        </w:tc>
      </w:tr>
    </w:tbl>
    <w:p w:rsidR="00FE6C48" w:rsidRDefault="00FE6C48">
      <w:pPr>
        <w:rPr>
          <w:rFonts w:ascii="Arial" w:hAnsi="Arial" w:cs="Arial"/>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3857"/>
        <w:gridCol w:w="3842"/>
        <w:gridCol w:w="3842"/>
        <w:gridCol w:w="3857"/>
      </w:tblGrid>
      <w:tr w:rsidR="00FE6C48" w:rsidRPr="00FE6C48" w:rsidTr="001D6250">
        <w:trPr>
          <w:tblCellSpacing w:w="15" w:type="dxa"/>
        </w:trPr>
        <w:tc>
          <w:tcPr>
            <w:tcW w:w="0" w:type="auto"/>
            <w:gridSpan w:val="4"/>
            <w:tcBorders>
              <w:top w:val="nil"/>
              <w:left w:val="nil"/>
              <w:bottom w:val="nil"/>
              <w:right w:val="nil"/>
            </w:tcBorders>
            <w:shd w:val="clear" w:color="auto" w:fill="CCCCCC"/>
            <w:vAlign w:val="center"/>
            <w:hideMark/>
          </w:tcPr>
          <w:p w:rsidR="00FE6C48" w:rsidRPr="00FE6C48" w:rsidRDefault="00FE6C48" w:rsidP="001D6250">
            <w:pPr>
              <w:jc w:val="center"/>
              <w:rPr>
                <w:rFonts w:ascii="Arial" w:eastAsia="Times New Roman" w:hAnsi="Arial" w:cs="Arial"/>
                <w:sz w:val="20"/>
                <w:szCs w:val="20"/>
              </w:rPr>
            </w:pPr>
            <w:r w:rsidRPr="00FE6C48">
              <w:rPr>
                <w:rStyle w:val="Strong"/>
                <w:rFonts w:ascii="Arial" w:eastAsia="Times New Roman" w:hAnsi="Arial" w:cs="Arial"/>
                <w:sz w:val="20"/>
                <w:szCs w:val="20"/>
              </w:rPr>
              <w:t>Table 9.3.2.4 Car parking rates - General residential zone (Next generation neighbourhood precinct and Urban neighbourhood precinct), Emerging community zone (Transition precinct - Developed lot)</w:t>
            </w:r>
          </w:p>
        </w:tc>
      </w:tr>
      <w:tr w:rsidR="00FE6C48" w:rsidRPr="00FE6C48" w:rsidTr="001D6250">
        <w:trPr>
          <w:tblCellSpacing w:w="15" w:type="dxa"/>
        </w:trPr>
        <w:tc>
          <w:tcPr>
            <w:tcW w:w="1250" w:type="pct"/>
            <w:tcBorders>
              <w:top w:val="outset" w:sz="6" w:space="0" w:color="auto"/>
              <w:left w:val="outset" w:sz="6" w:space="0" w:color="auto"/>
              <w:bottom w:val="outset" w:sz="6" w:space="0" w:color="auto"/>
              <w:right w:val="outset" w:sz="6" w:space="0" w:color="auto"/>
            </w:tcBorders>
            <w:shd w:val="clear" w:color="auto" w:fill="CCCCCC"/>
            <w:hideMark/>
          </w:tcPr>
          <w:p w:rsidR="00FE6C48" w:rsidRPr="00FE6C48" w:rsidRDefault="00FE6C48" w:rsidP="001D6250">
            <w:pPr>
              <w:pStyle w:val="NormalWeb"/>
              <w:rPr>
                <w:rFonts w:ascii="Arial" w:hAnsi="Arial" w:cs="Arial"/>
                <w:sz w:val="20"/>
                <w:szCs w:val="20"/>
              </w:rPr>
            </w:pPr>
            <w:r w:rsidRPr="00FE6C48">
              <w:rPr>
                <w:rStyle w:val="Strong"/>
                <w:rFonts w:ascii="Arial" w:hAnsi="Arial" w:cs="Arial"/>
                <w:sz w:val="20"/>
                <w:szCs w:val="20"/>
              </w:rPr>
              <w:t>Site Proximity</w:t>
            </w:r>
          </w:p>
        </w:tc>
        <w:tc>
          <w:tcPr>
            <w:tcW w:w="1250" w:type="pct"/>
            <w:tcBorders>
              <w:top w:val="outset" w:sz="6" w:space="0" w:color="auto"/>
              <w:left w:val="outset" w:sz="6" w:space="0" w:color="auto"/>
              <w:bottom w:val="outset" w:sz="6" w:space="0" w:color="auto"/>
              <w:right w:val="outset" w:sz="6" w:space="0" w:color="auto"/>
            </w:tcBorders>
            <w:shd w:val="clear" w:color="auto" w:fill="CCCCCC"/>
            <w:hideMark/>
          </w:tcPr>
          <w:p w:rsidR="00FE6C48" w:rsidRPr="00FE6C48" w:rsidRDefault="00FE6C48" w:rsidP="001D6250">
            <w:pPr>
              <w:pStyle w:val="NormalWeb"/>
              <w:rPr>
                <w:rFonts w:ascii="Arial" w:hAnsi="Arial" w:cs="Arial"/>
                <w:sz w:val="20"/>
                <w:szCs w:val="20"/>
              </w:rPr>
            </w:pPr>
            <w:r w:rsidRPr="00FE6C48">
              <w:rPr>
                <w:rStyle w:val="Strong"/>
                <w:rFonts w:ascii="Arial" w:hAnsi="Arial" w:cs="Arial"/>
                <w:sz w:val="20"/>
                <w:szCs w:val="20"/>
              </w:rPr>
              <w:t>Land use</w:t>
            </w:r>
          </w:p>
        </w:tc>
        <w:tc>
          <w:tcPr>
            <w:tcW w:w="1250" w:type="pct"/>
            <w:tcBorders>
              <w:top w:val="outset" w:sz="6" w:space="0" w:color="auto"/>
              <w:left w:val="outset" w:sz="6" w:space="0" w:color="auto"/>
              <w:bottom w:val="outset" w:sz="6" w:space="0" w:color="auto"/>
              <w:right w:val="outset" w:sz="6" w:space="0" w:color="auto"/>
            </w:tcBorders>
            <w:shd w:val="clear" w:color="auto" w:fill="CCCCCC"/>
            <w:hideMark/>
          </w:tcPr>
          <w:p w:rsidR="00FE6C48" w:rsidRPr="00FE6C48" w:rsidRDefault="00FE6C48" w:rsidP="001D6250">
            <w:pPr>
              <w:pStyle w:val="NormalWeb"/>
              <w:rPr>
                <w:rFonts w:ascii="Arial" w:hAnsi="Arial" w:cs="Arial"/>
                <w:sz w:val="20"/>
                <w:szCs w:val="20"/>
              </w:rPr>
            </w:pPr>
            <w:r w:rsidRPr="00FE6C48">
              <w:rPr>
                <w:rStyle w:val="Strong"/>
                <w:rFonts w:ascii="Arial" w:hAnsi="Arial" w:cs="Arial"/>
                <w:sz w:val="20"/>
                <w:szCs w:val="20"/>
              </w:rPr>
              <w:t>Maximum number of car spaces to be provided</w:t>
            </w:r>
          </w:p>
        </w:tc>
        <w:tc>
          <w:tcPr>
            <w:tcW w:w="1250" w:type="pct"/>
            <w:tcBorders>
              <w:top w:val="outset" w:sz="6" w:space="0" w:color="auto"/>
              <w:left w:val="outset" w:sz="6" w:space="0" w:color="auto"/>
              <w:bottom w:val="outset" w:sz="6" w:space="0" w:color="auto"/>
              <w:right w:val="outset" w:sz="6" w:space="0" w:color="auto"/>
            </w:tcBorders>
            <w:shd w:val="clear" w:color="auto" w:fill="CCCCCC"/>
            <w:hideMark/>
          </w:tcPr>
          <w:p w:rsidR="00FE6C48" w:rsidRPr="00FE6C48" w:rsidRDefault="00FE6C48" w:rsidP="001D6250">
            <w:pPr>
              <w:pStyle w:val="NormalWeb"/>
              <w:rPr>
                <w:rFonts w:ascii="Arial" w:hAnsi="Arial" w:cs="Arial"/>
                <w:sz w:val="20"/>
                <w:szCs w:val="20"/>
              </w:rPr>
            </w:pPr>
            <w:r w:rsidRPr="00FE6C48">
              <w:rPr>
                <w:rStyle w:val="Strong"/>
                <w:rFonts w:ascii="Arial" w:hAnsi="Arial" w:cs="Arial"/>
                <w:sz w:val="20"/>
                <w:szCs w:val="20"/>
              </w:rPr>
              <w:t xml:space="preserve">Minimum number of </w:t>
            </w:r>
            <w:proofErr w:type="spellStart"/>
            <w:r w:rsidRPr="00FE6C48">
              <w:rPr>
                <w:rStyle w:val="Strong"/>
                <w:rFonts w:ascii="Arial" w:hAnsi="Arial" w:cs="Arial"/>
                <w:sz w:val="20"/>
                <w:szCs w:val="20"/>
              </w:rPr>
              <w:t>carspaces</w:t>
            </w:r>
            <w:proofErr w:type="spellEnd"/>
            <w:r w:rsidRPr="00FE6C48">
              <w:rPr>
                <w:rStyle w:val="Strong"/>
                <w:rFonts w:ascii="Arial" w:hAnsi="Arial" w:cs="Arial"/>
                <w:sz w:val="20"/>
                <w:szCs w:val="20"/>
              </w:rPr>
              <w:t xml:space="preserve"> to be provided</w:t>
            </w:r>
          </w:p>
        </w:tc>
      </w:tr>
      <w:tr w:rsidR="00FE6C48" w:rsidRPr="00FE6C48" w:rsidTr="001D6250">
        <w:trPr>
          <w:tblCellSpacing w:w="15" w:type="dxa"/>
        </w:trPr>
        <w:tc>
          <w:tcPr>
            <w:tcW w:w="1250" w:type="pct"/>
            <w:vMerge w:val="restar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Style w:val="Strong"/>
                <w:rFonts w:ascii="Arial" w:hAnsi="Arial" w:cs="Arial"/>
                <w:sz w:val="20"/>
                <w:szCs w:val="20"/>
              </w:rPr>
              <w:t>Within 800m walking distance of a higher order centre</w:t>
            </w: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Residential – permanent/long term</w:t>
            </w: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N/A</w:t>
            </w: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1 per dwelling</w:t>
            </w:r>
          </w:p>
        </w:tc>
      </w:tr>
      <w:tr w:rsidR="00FE6C48" w:rsidRPr="00FE6C48" w:rsidTr="001D625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C48" w:rsidRPr="00FE6C48" w:rsidRDefault="00FE6C48" w:rsidP="001D6250">
            <w:pPr>
              <w:rPr>
                <w:rFonts w:ascii="Arial" w:hAnsi="Arial" w:cs="Arial"/>
                <w:sz w:val="20"/>
                <w:szCs w:val="20"/>
              </w:rPr>
            </w:pP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Residential – serviced/short term </w:t>
            </w: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3 per 4 dwellings + staff spaces</w:t>
            </w: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1 per 5 dwellings + staff spaces</w:t>
            </w:r>
          </w:p>
        </w:tc>
      </w:tr>
      <w:tr w:rsidR="00FE6C48" w:rsidRPr="00FE6C48" w:rsidTr="001D6250">
        <w:trPr>
          <w:tblCellSpacing w:w="15" w:type="dxa"/>
        </w:trPr>
        <w:tc>
          <w:tcPr>
            <w:tcW w:w="1250" w:type="pct"/>
            <w:vMerge w:val="restar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Style w:val="Strong"/>
                <w:rFonts w:ascii="Arial" w:hAnsi="Arial" w:cs="Arial"/>
                <w:sz w:val="20"/>
                <w:szCs w:val="20"/>
              </w:rPr>
              <w:t>Other (Wider catchment)</w:t>
            </w: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Residential – permanent/long term </w:t>
            </w: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N/A</w:t>
            </w: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1 per dwelling</w:t>
            </w:r>
          </w:p>
        </w:tc>
      </w:tr>
      <w:tr w:rsidR="00FE6C48" w:rsidRPr="00FE6C48" w:rsidTr="001D625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C48" w:rsidRPr="00FE6C48" w:rsidRDefault="00FE6C48" w:rsidP="001D6250">
            <w:pPr>
              <w:rPr>
                <w:rFonts w:ascii="Arial" w:hAnsi="Arial" w:cs="Arial"/>
                <w:sz w:val="20"/>
                <w:szCs w:val="20"/>
              </w:rPr>
            </w:pP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Residential – serviced/short term</w:t>
            </w: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1 per dwelling + staff spaces</w:t>
            </w:r>
          </w:p>
        </w:tc>
        <w:tc>
          <w:tcPr>
            <w:tcW w:w="125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1 per 5 dwellings + staff spaces</w:t>
            </w:r>
          </w:p>
        </w:tc>
      </w:tr>
    </w:tbl>
    <w:p w:rsidR="00FE6C48" w:rsidRDefault="00FE6C48">
      <w:pPr>
        <w:rPr>
          <w:rFonts w:ascii="Arial" w:hAnsi="Arial" w:cs="Arial"/>
        </w:rPr>
      </w:pPr>
    </w:p>
    <w:p w:rsidR="00FE6C48" w:rsidRDefault="00FE6C48">
      <w:pPr>
        <w:rPr>
          <w:rFonts w:ascii="Arial" w:hAnsi="Arial" w:cs="Arial"/>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3719"/>
        <w:gridCol w:w="11679"/>
      </w:tblGrid>
      <w:tr w:rsidR="00FE6C48" w:rsidRPr="00FE6C48" w:rsidTr="001D6250">
        <w:trPr>
          <w:tblCellSpacing w:w="15" w:type="dxa"/>
        </w:trPr>
        <w:tc>
          <w:tcPr>
            <w:tcW w:w="0" w:type="auto"/>
            <w:gridSpan w:val="2"/>
            <w:tcBorders>
              <w:top w:val="nil"/>
              <w:left w:val="nil"/>
              <w:bottom w:val="nil"/>
              <w:right w:val="nil"/>
            </w:tcBorders>
            <w:shd w:val="clear" w:color="auto" w:fill="CCCCCC"/>
            <w:vAlign w:val="center"/>
            <w:hideMark/>
          </w:tcPr>
          <w:p w:rsidR="00FE6C48" w:rsidRPr="00FE6C48" w:rsidRDefault="00FE6C48" w:rsidP="001D6250">
            <w:pPr>
              <w:jc w:val="center"/>
              <w:rPr>
                <w:rFonts w:ascii="Arial" w:eastAsia="Times New Roman" w:hAnsi="Arial" w:cs="Arial"/>
                <w:sz w:val="20"/>
                <w:szCs w:val="20"/>
              </w:rPr>
            </w:pPr>
            <w:r w:rsidRPr="00FE6C48">
              <w:rPr>
                <w:rStyle w:val="Strong"/>
                <w:rFonts w:ascii="Arial" w:eastAsia="Times New Roman" w:hAnsi="Arial" w:cs="Arial"/>
                <w:sz w:val="20"/>
                <w:szCs w:val="20"/>
              </w:rPr>
              <w:t xml:space="preserve">Table 9.3.2.5 Car parking rates - General residential zone (Suburban neighbourhood precinct and Coastal </w:t>
            </w:r>
            <w:proofErr w:type="gramStart"/>
            <w:r w:rsidRPr="00FE6C48">
              <w:rPr>
                <w:rStyle w:val="Strong"/>
                <w:rFonts w:ascii="Arial" w:eastAsia="Times New Roman" w:hAnsi="Arial" w:cs="Arial"/>
                <w:sz w:val="20"/>
                <w:szCs w:val="20"/>
              </w:rPr>
              <w:t>communities</w:t>
            </w:r>
            <w:proofErr w:type="gramEnd"/>
            <w:r w:rsidRPr="00FE6C48">
              <w:rPr>
                <w:rStyle w:val="Strong"/>
                <w:rFonts w:ascii="Arial" w:eastAsia="Times New Roman" w:hAnsi="Arial" w:cs="Arial"/>
                <w:sz w:val="20"/>
                <w:szCs w:val="20"/>
              </w:rPr>
              <w:t xml:space="preserve"> precinct) and Township zone</w:t>
            </w:r>
          </w:p>
        </w:tc>
      </w:tr>
      <w:tr w:rsidR="00FE6C48" w:rsidRPr="00FE6C48" w:rsidTr="001D6250">
        <w:trPr>
          <w:tblCellSpacing w:w="15" w:type="dxa"/>
        </w:trPr>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FE6C48" w:rsidRPr="00FE6C48" w:rsidRDefault="00FE6C48" w:rsidP="001D6250">
            <w:pPr>
              <w:pStyle w:val="NormalWeb"/>
              <w:jc w:val="center"/>
              <w:rPr>
                <w:rFonts w:ascii="Arial" w:hAnsi="Arial" w:cs="Arial"/>
                <w:b/>
                <w:bCs/>
                <w:sz w:val="20"/>
                <w:szCs w:val="20"/>
              </w:rPr>
            </w:pPr>
            <w:r w:rsidRPr="00FE6C48">
              <w:rPr>
                <w:rStyle w:val="Strong"/>
                <w:rFonts w:ascii="Arial" w:hAnsi="Arial" w:cs="Arial"/>
                <w:sz w:val="20"/>
                <w:szCs w:val="20"/>
              </w:rPr>
              <w:t>Use</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FE6C48" w:rsidRPr="00FE6C48" w:rsidRDefault="00FE6C48" w:rsidP="001D6250">
            <w:pPr>
              <w:pStyle w:val="NormalWeb"/>
              <w:jc w:val="center"/>
              <w:rPr>
                <w:rFonts w:ascii="Arial" w:hAnsi="Arial" w:cs="Arial"/>
                <w:b/>
                <w:bCs/>
                <w:sz w:val="20"/>
                <w:szCs w:val="20"/>
              </w:rPr>
            </w:pPr>
            <w:r w:rsidRPr="00FE6C48">
              <w:rPr>
                <w:rFonts w:ascii="Arial" w:hAnsi="Arial" w:cs="Arial"/>
                <w:b/>
                <w:bCs/>
                <w:sz w:val="20"/>
                <w:szCs w:val="20"/>
              </w:rPr>
              <w:t xml:space="preserve">Minimum number of </w:t>
            </w:r>
            <w:proofErr w:type="gramStart"/>
            <w:r w:rsidRPr="00FE6C48">
              <w:rPr>
                <w:rFonts w:ascii="Arial" w:hAnsi="Arial" w:cs="Arial"/>
                <w:b/>
                <w:bCs/>
                <w:sz w:val="20"/>
                <w:szCs w:val="20"/>
              </w:rPr>
              <w:t>car</w:t>
            </w:r>
            <w:proofErr w:type="gramEnd"/>
          </w:p>
          <w:p w:rsidR="00FE6C48" w:rsidRPr="00FE6C48" w:rsidRDefault="00FE6C48" w:rsidP="001D6250">
            <w:pPr>
              <w:pStyle w:val="NormalWeb"/>
              <w:jc w:val="center"/>
              <w:rPr>
                <w:rFonts w:ascii="Arial" w:hAnsi="Arial" w:cs="Arial"/>
                <w:b/>
                <w:bCs/>
                <w:sz w:val="20"/>
                <w:szCs w:val="20"/>
              </w:rPr>
            </w:pPr>
            <w:r w:rsidRPr="00FE6C48">
              <w:rPr>
                <w:rFonts w:ascii="Arial" w:hAnsi="Arial" w:cs="Arial"/>
                <w:b/>
                <w:bCs/>
                <w:sz w:val="20"/>
                <w:szCs w:val="20"/>
              </w:rPr>
              <w:t>spaces to be provided</w:t>
            </w:r>
          </w:p>
        </w:tc>
      </w:tr>
      <w:tr w:rsidR="00FE6C48" w:rsidRPr="00FE6C48" w:rsidTr="001D6250">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Dwelling house</w:t>
            </w:r>
            <w:r w:rsidRPr="00FE6C48">
              <w:rPr>
                <w:rFonts w:ascii="Arial" w:hAnsi="Arial" w:cs="Arial"/>
                <w:sz w:val="20"/>
                <w:szCs w:val="20"/>
                <w:vertAlign w:val="superscript"/>
              </w:rPr>
              <w:t>(</w:t>
            </w:r>
            <w:hyperlink r:id="rId20" w:anchor="target-d768251e570900" w:tooltip="Dwelling house - A residential use of premises for one household that contains a single dwelling.  The use includes residential outbuildings and works normally associated with a dwelling and may include a secondary dwelling." w:history="1">
              <w:r w:rsidRPr="00FE6C48">
                <w:rPr>
                  <w:rStyle w:val="Hyperlink"/>
                  <w:rFonts w:ascii="Arial" w:hAnsi="Arial" w:cs="Arial"/>
                  <w:sz w:val="20"/>
                  <w:szCs w:val="20"/>
                  <w:vertAlign w:val="superscript"/>
                </w:rPr>
                <w:t>22</w:t>
              </w:r>
            </w:hyperlink>
            <w:r w:rsidRPr="00FE6C48">
              <w:rPr>
                <w:rFonts w:ascii="Arial" w:hAnsi="Arial" w:cs="Arial"/>
                <w:sz w:val="20"/>
                <w:szCs w:val="20"/>
                <w:vertAlign w:val="superscript"/>
              </w:rPr>
              <w:t>)</w:t>
            </w:r>
          </w:p>
        </w:tc>
        <w:tc>
          <w:tcPr>
            <w:tcW w:w="0" w:type="auto"/>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3 per dwelling house</w:t>
            </w:r>
            <w:r w:rsidRPr="00FE6C48">
              <w:rPr>
                <w:rFonts w:ascii="Arial" w:hAnsi="Arial" w:cs="Arial"/>
                <w:sz w:val="20"/>
                <w:szCs w:val="20"/>
                <w:vertAlign w:val="superscript"/>
              </w:rPr>
              <w:t>(</w:t>
            </w:r>
            <w:hyperlink r:id="rId21" w:anchor="target-d768251e570900" w:tooltip="Dwelling house - A residential use of premises for one household that contains a single dwelling.  The use includes residential outbuildings and works normally associated with a dwelling and may include a secondary dwelling." w:history="1">
              <w:r w:rsidRPr="00FE6C48">
                <w:rPr>
                  <w:rStyle w:val="Hyperlink"/>
                  <w:rFonts w:ascii="Arial" w:hAnsi="Arial" w:cs="Arial"/>
                  <w:sz w:val="20"/>
                  <w:szCs w:val="20"/>
                  <w:vertAlign w:val="superscript"/>
                </w:rPr>
                <w:t>22</w:t>
              </w:r>
            </w:hyperlink>
            <w:r w:rsidRPr="00FE6C48">
              <w:rPr>
                <w:rFonts w:ascii="Arial" w:hAnsi="Arial" w:cs="Arial"/>
                <w:sz w:val="20"/>
                <w:szCs w:val="20"/>
                <w:vertAlign w:val="superscript"/>
              </w:rPr>
              <w:t>)</w:t>
            </w: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11544"/>
            </w:tblGrid>
            <w:tr w:rsidR="00FE6C48" w:rsidRPr="00FE6C48" w:rsidTr="001D6250">
              <w:trPr>
                <w:tblCellSpacing w:w="15" w:type="dxa"/>
              </w:trPr>
              <w:tc>
                <w:tcPr>
                  <w:tcW w:w="0" w:type="auto"/>
                  <w:vAlign w:val="center"/>
                  <w:hideMark/>
                </w:tcPr>
                <w:p w:rsidR="00FE6C48" w:rsidRPr="00FE6C48" w:rsidRDefault="00FE6C48" w:rsidP="001D6250">
                  <w:pPr>
                    <w:rPr>
                      <w:rFonts w:ascii="Arial" w:eastAsia="Times New Roman" w:hAnsi="Arial" w:cs="Arial"/>
                      <w:sz w:val="20"/>
                      <w:szCs w:val="20"/>
                    </w:rPr>
                  </w:pPr>
                  <w:r w:rsidRPr="00FE6C48">
                    <w:rPr>
                      <w:rFonts w:ascii="Arial" w:eastAsia="Times New Roman" w:hAnsi="Arial" w:cs="Arial"/>
                      <w:sz w:val="20"/>
                      <w:szCs w:val="20"/>
                    </w:rPr>
                    <w:t>Note - The provision of the third car parking space may be provided in tandem on the site.</w:t>
                  </w:r>
                </w:p>
              </w:tc>
            </w:tr>
          </w:tbl>
          <w:p w:rsidR="00FE6C48" w:rsidRPr="00FE6C48" w:rsidRDefault="00FE6C48" w:rsidP="001D6250">
            <w:pPr>
              <w:rPr>
                <w:rFonts w:ascii="Arial" w:eastAsia="Times New Roman" w:hAnsi="Arial" w:cs="Arial"/>
                <w:sz w:val="20"/>
                <w:szCs w:val="20"/>
              </w:rPr>
            </w:pPr>
          </w:p>
        </w:tc>
      </w:tr>
      <w:tr w:rsidR="00FE6C48" w:rsidRPr="00FE6C48" w:rsidTr="001D6250">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Dual occupancy</w:t>
            </w:r>
            <w:r w:rsidRPr="00FE6C48">
              <w:rPr>
                <w:rFonts w:ascii="Arial" w:hAnsi="Arial" w:cs="Arial"/>
                <w:sz w:val="20"/>
                <w:szCs w:val="20"/>
                <w:vertAlign w:val="superscript"/>
              </w:rPr>
              <w:t>(</w:t>
            </w:r>
            <w:hyperlink r:id="rId22"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FE6C48">
                <w:rPr>
                  <w:rStyle w:val="Hyperlink"/>
                  <w:rFonts w:ascii="Arial" w:hAnsi="Arial" w:cs="Arial"/>
                  <w:sz w:val="20"/>
                  <w:szCs w:val="20"/>
                  <w:vertAlign w:val="superscript"/>
                </w:rPr>
                <w:t>21</w:t>
              </w:r>
            </w:hyperlink>
            <w:r w:rsidRPr="00FE6C48">
              <w:rPr>
                <w:rFonts w:ascii="Arial" w:hAnsi="Arial" w:cs="Arial"/>
                <w:sz w:val="20"/>
                <w:szCs w:val="20"/>
                <w:vertAlign w:val="superscript"/>
              </w:rPr>
              <w:t>)</w:t>
            </w:r>
          </w:p>
        </w:tc>
        <w:tc>
          <w:tcPr>
            <w:tcW w:w="0" w:type="auto"/>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2 per dwelling</w:t>
            </w:r>
          </w:p>
        </w:tc>
      </w:tr>
      <w:tr w:rsidR="00FE6C48" w:rsidRPr="00FE6C48" w:rsidTr="001D6250">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Multiple dwelling</w:t>
            </w:r>
            <w:r w:rsidRPr="00FE6C48">
              <w:rPr>
                <w:rFonts w:ascii="Arial" w:hAnsi="Arial" w:cs="Arial"/>
                <w:sz w:val="20"/>
                <w:szCs w:val="20"/>
                <w:vertAlign w:val="superscript"/>
              </w:rPr>
              <w:t>(</w:t>
            </w:r>
            <w:hyperlink r:id="rId23" w:anchor="target-d768251e571524" w:tooltip="Multiple dwelling - Premises containing three or more dwellings for separate households." w:history="1">
              <w:r w:rsidRPr="00FE6C48">
                <w:rPr>
                  <w:rStyle w:val="Hyperlink"/>
                  <w:rFonts w:ascii="Arial" w:hAnsi="Arial" w:cs="Arial"/>
                  <w:sz w:val="20"/>
                  <w:szCs w:val="20"/>
                  <w:vertAlign w:val="superscript"/>
                </w:rPr>
                <w:t>49</w:t>
              </w:r>
            </w:hyperlink>
            <w:r w:rsidRPr="00FE6C48">
              <w:rPr>
                <w:rFonts w:ascii="Arial" w:hAnsi="Arial" w:cs="Arial"/>
                <w:sz w:val="20"/>
                <w:szCs w:val="20"/>
                <w:vertAlign w:val="superscript"/>
              </w:rPr>
              <w:t>)</w:t>
            </w:r>
          </w:p>
        </w:tc>
        <w:tc>
          <w:tcPr>
            <w:tcW w:w="0" w:type="auto"/>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1.75 per dwelling</w:t>
            </w:r>
          </w:p>
        </w:tc>
      </w:tr>
    </w:tbl>
    <w:p w:rsidR="00FE6C48" w:rsidRDefault="00FE6C48">
      <w:pPr>
        <w:rPr>
          <w:rFonts w:ascii="Arial" w:hAnsi="Arial" w:cs="Arial"/>
        </w:rPr>
      </w:pPr>
    </w:p>
    <w:p w:rsidR="003118B4" w:rsidRDefault="003118B4">
      <w:pPr>
        <w:rPr>
          <w:rFonts w:ascii="Arial" w:hAnsi="Arial" w:cs="Arial"/>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3857"/>
        <w:gridCol w:w="3842"/>
        <w:gridCol w:w="3842"/>
        <w:gridCol w:w="3857"/>
      </w:tblGrid>
      <w:tr w:rsidR="00FE6C48" w:rsidRPr="00FE6C48" w:rsidTr="001D6250">
        <w:trPr>
          <w:tblCellSpacing w:w="15" w:type="dxa"/>
        </w:trPr>
        <w:tc>
          <w:tcPr>
            <w:tcW w:w="0" w:type="auto"/>
            <w:gridSpan w:val="4"/>
            <w:tcBorders>
              <w:top w:val="nil"/>
              <w:left w:val="nil"/>
              <w:bottom w:val="nil"/>
              <w:right w:val="nil"/>
            </w:tcBorders>
            <w:shd w:val="clear" w:color="auto" w:fill="CCCCCC"/>
            <w:vAlign w:val="center"/>
            <w:hideMark/>
          </w:tcPr>
          <w:p w:rsidR="00FE6C48" w:rsidRPr="00FE6C48" w:rsidRDefault="00FE6C48" w:rsidP="001D6250">
            <w:pPr>
              <w:jc w:val="center"/>
              <w:rPr>
                <w:rFonts w:ascii="Arial" w:eastAsia="Times New Roman" w:hAnsi="Arial" w:cs="Arial"/>
                <w:sz w:val="20"/>
                <w:szCs w:val="20"/>
              </w:rPr>
            </w:pPr>
            <w:r w:rsidRPr="00FE6C48">
              <w:rPr>
                <w:rStyle w:val="Strong"/>
                <w:rFonts w:ascii="Arial" w:eastAsia="Times New Roman" w:hAnsi="Arial" w:cs="Arial"/>
                <w:sz w:val="20"/>
                <w:szCs w:val="20"/>
              </w:rPr>
              <w:t>Table 9.3.2.6 Car parking rates - Centre zone (Caboolture and Strathpine centre precincts)</w:t>
            </w:r>
          </w:p>
        </w:tc>
      </w:tr>
      <w:tr w:rsidR="00FE6C48" w:rsidRPr="00FE6C48" w:rsidTr="001D6250">
        <w:trPr>
          <w:tblCellSpacing w:w="15" w:type="dxa"/>
        </w:trPr>
        <w:tc>
          <w:tcPr>
            <w:tcW w:w="1200" w:type="pct"/>
            <w:tcBorders>
              <w:top w:val="outset" w:sz="6" w:space="0" w:color="auto"/>
              <w:left w:val="outset" w:sz="6" w:space="0" w:color="auto"/>
              <w:bottom w:val="outset" w:sz="6" w:space="0" w:color="auto"/>
              <w:right w:val="outset" w:sz="6" w:space="0" w:color="auto"/>
            </w:tcBorders>
            <w:shd w:val="clear" w:color="auto" w:fill="CCCCCC"/>
            <w:hideMark/>
          </w:tcPr>
          <w:p w:rsidR="00FE6C48" w:rsidRPr="00FE6C48" w:rsidRDefault="00FE6C48" w:rsidP="001D6250">
            <w:pPr>
              <w:pStyle w:val="NormalWeb"/>
              <w:rPr>
                <w:rFonts w:ascii="Arial" w:hAnsi="Arial" w:cs="Arial"/>
                <w:sz w:val="20"/>
                <w:szCs w:val="20"/>
              </w:rPr>
            </w:pPr>
            <w:r w:rsidRPr="00FE6C48">
              <w:rPr>
                <w:rStyle w:val="Strong"/>
                <w:rFonts w:ascii="Arial" w:hAnsi="Arial" w:cs="Arial"/>
                <w:sz w:val="20"/>
                <w:szCs w:val="20"/>
              </w:rPr>
              <w:t>Site location</w:t>
            </w:r>
          </w:p>
        </w:tc>
        <w:tc>
          <w:tcPr>
            <w:tcW w:w="1200" w:type="pct"/>
            <w:tcBorders>
              <w:top w:val="outset" w:sz="6" w:space="0" w:color="auto"/>
              <w:left w:val="outset" w:sz="6" w:space="0" w:color="auto"/>
              <w:bottom w:val="outset" w:sz="6" w:space="0" w:color="auto"/>
              <w:right w:val="outset" w:sz="6" w:space="0" w:color="auto"/>
            </w:tcBorders>
            <w:shd w:val="clear" w:color="auto" w:fill="CCCCCC"/>
            <w:hideMark/>
          </w:tcPr>
          <w:p w:rsidR="00FE6C48" w:rsidRPr="00FE6C48" w:rsidRDefault="00FE6C48" w:rsidP="001D6250">
            <w:pPr>
              <w:pStyle w:val="NormalWeb"/>
              <w:rPr>
                <w:rFonts w:ascii="Arial" w:hAnsi="Arial" w:cs="Arial"/>
                <w:sz w:val="20"/>
                <w:szCs w:val="20"/>
              </w:rPr>
            </w:pPr>
            <w:r w:rsidRPr="00FE6C48">
              <w:rPr>
                <w:rStyle w:val="Strong"/>
                <w:rFonts w:ascii="Arial" w:hAnsi="Arial" w:cs="Arial"/>
                <w:sz w:val="20"/>
                <w:szCs w:val="20"/>
              </w:rPr>
              <w:t>Land use</w:t>
            </w:r>
          </w:p>
        </w:tc>
        <w:tc>
          <w:tcPr>
            <w:tcW w:w="1200" w:type="pct"/>
            <w:tcBorders>
              <w:top w:val="outset" w:sz="6" w:space="0" w:color="auto"/>
              <w:left w:val="outset" w:sz="6" w:space="0" w:color="auto"/>
              <w:bottom w:val="outset" w:sz="6" w:space="0" w:color="auto"/>
              <w:right w:val="outset" w:sz="6" w:space="0" w:color="auto"/>
            </w:tcBorders>
            <w:shd w:val="clear" w:color="auto" w:fill="CCCCCC"/>
            <w:hideMark/>
          </w:tcPr>
          <w:p w:rsidR="00FE6C48" w:rsidRPr="00FE6C48" w:rsidRDefault="00FE6C48" w:rsidP="001D6250">
            <w:pPr>
              <w:pStyle w:val="NormalWeb"/>
              <w:rPr>
                <w:rFonts w:ascii="Arial" w:hAnsi="Arial" w:cs="Arial"/>
                <w:sz w:val="20"/>
                <w:szCs w:val="20"/>
              </w:rPr>
            </w:pPr>
            <w:r w:rsidRPr="00FE6C48">
              <w:rPr>
                <w:rStyle w:val="Strong"/>
                <w:rFonts w:ascii="Arial" w:hAnsi="Arial" w:cs="Arial"/>
                <w:sz w:val="20"/>
                <w:szCs w:val="20"/>
              </w:rPr>
              <w:t>Maximum number of car spaces to be provided</w:t>
            </w:r>
          </w:p>
        </w:tc>
        <w:tc>
          <w:tcPr>
            <w:tcW w:w="1200" w:type="pct"/>
            <w:tcBorders>
              <w:top w:val="outset" w:sz="6" w:space="0" w:color="auto"/>
              <w:left w:val="outset" w:sz="6" w:space="0" w:color="auto"/>
              <w:bottom w:val="outset" w:sz="6" w:space="0" w:color="auto"/>
              <w:right w:val="outset" w:sz="6" w:space="0" w:color="auto"/>
            </w:tcBorders>
            <w:shd w:val="clear" w:color="auto" w:fill="CCCCCC"/>
            <w:hideMark/>
          </w:tcPr>
          <w:p w:rsidR="00FE6C48" w:rsidRPr="00FE6C48" w:rsidRDefault="00FE6C48" w:rsidP="001D6250">
            <w:pPr>
              <w:pStyle w:val="NormalWeb"/>
              <w:rPr>
                <w:rFonts w:ascii="Arial" w:hAnsi="Arial" w:cs="Arial"/>
                <w:sz w:val="20"/>
                <w:szCs w:val="20"/>
              </w:rPr>
            </w:pPr>
            <w:r w:rsidRPr="00FE6C48">
              <w:rPr>
                <w:rStyle w:val="Strong"/>
                <w:rFonts w:ascii="Arial" w:hAnsi="Arial" w:cs="Arial"/>
                <w:sz w:val="20"/>
                <w:szCs w:val="20"/>
              </w:rPr>
              <w:t>Minimum number of car spaces to be provided</w:t>
            </w:r>
          </w:p>
        </w:tc>
      </w:tr>
      <w:tr w:rsidR="00FE6C48" w:rsidRPr="00FE6C48" w:rsidTr="001D6250">
        <w:trPr>
          <w:tblCellSpacing w:w="15" w:type="dxa"/>
        </w:trPr>
        <w:tc>
          <w:tcPr>
            <w:tcW w:w="1200" w:type="pct"/>
            <w:vMerge w:val="restar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Centre zone:</w:t>
            </w:r>
          </w:p>
          <w:p w:rsidR="00FE6C48" w:rsidRPr="00FE6C48" w:rsidRDefault="00FE6C48" w:rsidP="00FE6C48">
            <w:pPr>
              <w:pStyle w:val="NormalWeb"/>
              <w:numPr>
                <w:ilvl w:val="0"/>
                <w:numId w:val="23"/>
              </w:numPr>
              <w:rPr>
                <w:rFonts w:ascii="Arial" w:hAnsi="Arial" w:cs="Arial"/>
                <w:sz w:val="20"/>
                <w:szCs w:val="20"/>
              </w:rPr>
            </w:pPr>
            <w:r w:rsidRPr="00FE6C48">
              <w:rPr>
                <w:rFonts w:ascii="Arial" w:hAnsi="Arial" w:cs="Arial"/>
                <w:sz w:val="20"/>
                <w:szCs w:val="20"/>
              </w:rPr>
              <w:t>Caboolture centre precinct;</w:t>
            </w:r>
          </w:p>
          <w:p w:rsidR="00FE6C48" w:rsidRPr="00FE6C48" w:rsidRDefault="00FE6C48" w:rsidP="00FE6C48">
            <w:pPr>
              <w:pStyle w:val="NormalWeb"/>
              <w:numPr>
                <w:ilvl w:val="0"/>
                <w:numId w:val="23"/>
              </w:numPr>
              <w:rPr>
                <w:rFonts w:ascii="Arial" w:hAnsi="Arial" w:cs="Arial"/>
                <w:sz w:val="20"/>
                <w:szCs w:val="20"/>
              </w:rPr>
            </w:pPr>
            <w:r w:rsidRPr="00FE6C48">
              <w:rPr>
                <w:rFonts w:ascii="Arial" w:hAnsi="Arial" w:cs="Arial"/>
                <w:sz w:val="20"/>
                <w:szCs w:val="20"/>
              </w:rPr>
              <w:t>Strathpine centre precinct.</w:t>
            </w:r>
          </w:p>
        </w:tc>
        <w:tc>
          <w:tcPr>
            <w:tcW w:w="120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Residential - permanent/long term</w:t>
            </w:r>
          </w:p>
        </w:tc>
        <w:tc>
          <w:tcPr>
            <w:tcW w:w="0" w:type="auto"/>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N/A</w:t>
            </w:r>
          </w:p>
        </w:tc>
        <w:tc>
          <w:tcPr>
            <w:tcW w:w="0" w:type="auto"/>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 xml:space="preserve">2 </w:t>
            </w:r>
            <w:proofErr w:type="gramStart"/>
            <w:r w:rsidRPr="00FE6C48">
              <w:rPr>
                <w:rFonts w:ascii="Arial" w:hAnsi="Arial" w:cs="Arial"/>
                <w:sz w:val="20"/>
                <w:szCs w:val="20"/>
              </w:rPr>
              <w:t>per  5</w:t>
            </w:r>
            <w:proofErr w:type="gramEnd"/>
            <w:r w:rsidRPr="00FE6C48">
              <w:rPr>
                <w:rFonts w:ascii="Arial" w:hAnsi="Arial" w:cs="Arial"/>
                <w:sz w:val="20"/>
                <w:szCs w:val="20"/>
              </w:rPr>
              <w:t xml:space="preserve"> dwellings</w:t>
            </w:r>
          </w:p>
        </w:tc>
      </w:tr>
      <w:tr w:rsidR="00FE6C48" w:rsidRPr="00FE6C48" w:rsidTr="001D625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C48" w:rsidRPr="00FE6C48" w:rsidRDefault="00FE6C48" w:rsidP="001D6250">
            <w:pPr>
              <w:rPr>
                <w:rFonts w:ascii="Arial" w:hAnsi="Arial" w:cs="Arial"/>
                <w:sz w:val="20"/>
                <w:szCs w:val="20"/>
              </w:rPr>
            </w:pPr>
          </w:p>
        </w:tc>
        <w:tc>
          <w:tcPr>
            <w:tcW w:w="1200" w:type="pct"/>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Residential - serviced/short term</w:t>
            </w:r>
          </w:p>
        </w:tc>
        <w:tc>
          <w:tcPr>
            <w:tcW w:w="0" w:type="auto"/>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1 per 4 dwellings + staff spaces</w:t>
            </w:r>
          </w:p>
        </w:tc>
        <w:tc>
          <w:tcPr>
            <w:tcW w:w="0" w:type="auto"/>
            <w:tcBorders>
              <w:top w:val="outset" w:sz="6" w:space="0" w:color="auto"/>
              <w:left w:val="outset" w:sz="6" w:space="0" w:color="auto"/>
              <w:bottom w:val="outset" w:sz="6" w:space="0" w:color="auto"/>
              <w:right w:val="outset" w:sz="6" w:space="0" w:color="auto"/>
            </w:tcBorders>
            <w:hideMark/>
          </w:tcPr>
          <w:p w:rsidR="00FE6C48" w:rsidRPr="00FE6C48" w:rsidRDefault="00FE6C48" w:rsidP="001D6250">
            <w:pPr>
              <w:pStyle w:val="NormalWeb"/>
              <w:rPr>
                <w:rFonts w:ascii="Arial" w:hAnsi="Arial" w:cs="Arial"/>
                <w:sz w:val="20"/>
                <w:szCs w:val="20"/>
              </w:rPr>
            </w:pPr>
            <w:r w:rsidRPr="00FE6C48">
              <w:rPr>
                <w:rFonts w:ascii="Arial" w:hAnsi="Arial" w:cs="Arial"/>
                <w:sz w:val="20"/>
                <w:szCs w:val="20"/>
              </w:rPr>
              <w:t>1 per 10 dwellings + staff spaces</w:t>
            </w:r>
          </w:p>
        </w:tc>
      </w:tr>
    </w:tbl>
    <w:p w:rsidR="00FE6C48" w:rsidRDefault="00FE6C48">
      <w:pPr>
        <w:rPr>
          <w:rFonts w:ascii="Arial" w:hAnsi="Arial" w:cs="Arial"/>
        </w:rPr>
      </w:pPr>
    </w:p>
    <w:p w:rsidR="003118B4" w:rsidRDefault="003118B4">
      <w:pPr>
        <w:rPr>
          <w:rFonts w:ascii="Arial" w:hAnsi="Arial" w:cs="Arial"/>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3857"/>
        <w:gridCol w:w="3842"/>
        <w:gridCol w:w="3842"/>
        <w:gridCol w:w="3857"/>
      </w:tblGrid>
      <w:tr w:rsidR="003118B4" w:rsidRPr="003118B4" w:rsidTr="001D6250">
        <w:trPr>
          <w:tblCellSpacing w:w="15" w:type="dxa"/>
        </w:trPr>
        <w:tc>
          <w:tcPr>
            <w:tcW w:w="0" w:type="auto"/>
            <w:gridSpan w:val="4"/>
            <w:tcBorders>
              <w:top w:val="nil"/>
              <w:left w:val="nil"/>
              <w:bottom w:val="nil"/>
              <w:right w:val="nil"/>
            </w:tcBorders>
            <w:shd w:val="clear" w:color="auto" w:fill="CCCCCC"/>
            <w:vAlign w:val="center"/>
            <w:hideMark/>
          </w:tcPr>
          <w:p w:rsidR="003118B4" w:rsidRPr="003118B4" w:rsidRDefault="003118B4" w:rsidP="001D6250">
            <w:pPr>
              <w:jc w:val="center"/>
              <w:rPr>
                <w:rFonts w:ascii="Arial" w:eastAsia="Times New Roman" w:hAnsi="Arial" w:cs="Arial"/>
                <w:sz w:val="20"/>
                <w:szCs w:val="20"/>
              </w:rPr>
            </w:pPr>
            <w:r w:rsidRPr="003118B4">
              <w:rPr>
                <w:rStyle w:val="Strong"/>
                <w:rFonts w:ascii="Arial" w:eastAsia="Times New Roman" w:hAnsi="Arial" w:cs="Arial"/>
                <w:sz w:val="20"/>
                <w:szCs w:val="20"/>
              </w:rPr>
              <w:t>Table 9.3.2.7 Car parking rates - Centre zone (District and Local centre precincts), Redcliffe Kippa-Ring local plan code and Caboolture West local plan code</w:t>
            </w:r>
          </w:p>
        </w:tc>
      </w:tr>
      <w:tr w:rsidR="003118B4" w:rsidRPr="003118B4" w:rsidTr="001D6250">
        <w:trPr>
          <w:tblCellSpacing w:w="15" w:type="dxa"/>
        </w:trPr>
        <w:tc>
          <w:tcPr>
            <w:tcW w:w="1200" w:type="pct"/>
            <w:tcBorders>
              <w:top w:val="outset" w:sz="6" w:space="0" w:color="auto"/>
              <w:left w:val="outset" w:sz="6" w:space="0" w:color="auto"/>
              <w:bottom w:val="outset" w:sz="6" w:space="0" w:color="auto"/>
              <w:right w:val="outset" w:sz="6" w:space="0" w:color="auto"/>
            </w:tcBorders>
            <w:shd w:val="clear" w:color="auto" w:fill="CCCCCC"/>
            <w:hideMark/>
          </w:tcPr>
          <w:p w:rsidR="003118B4" w:rsidRPr="003118B4" w:rsidRDefault="003118B4" w:rsidP="001D6250">
            <w:pPr>
              <w:pStyle w:val="NormalWeb"/>
              <w:rPr>
                <w:rFonts w:ascii="Arial" w:hAnsi="Arial" w:cs="Arial"/>
                <w:sz w:val="20"/>
                <w:szCs w:val="20"/>
              </w:rPr>
            </w:pPr>
            <w:r w:rsidRPr="003118B4">
              <w:rPr>
                <w:rStyle w:val="Strong"/>
                <w:rFonts w:ascii="Arial" w:hAnsi="Arial" w:cs="Arial"/>
                <w:sz w:val="20"/>
                <w:szCs w:val="20"/>
              </w:rPr>
              <w:t>Site location</w:t>
            </w:r>
          </w:p>
        </w:tc>
        <w:tc>
          <w:tcPr>
            <w:tcW w:w="1200" w:type="pct"/>
            <w:tcBorders>
              <w:top w:val="outset" w:sz="6" w:space="0" w:color="auto"/>
              <w:left w:val="outset" w:sz="6" w:space="0" w:color="auto"/>
              <w:bottom w:val="outset" w:sz="6" w:space="0" w:color="auto"/>
              <w:right w:val="outset" w:sz="6" w:space="0" w:color="auto"/>
            </w:tcBorders>
            <w:shd w:val="clear" w:color="auto" w:fill="CCCCCC"/>
            <w:hideMark/>
          </w:tcPr>
          <w:p w:rsidR="003118B4" w:rsidRPr="003118B4" w:rsidRDefault="003118B4" w:rsidP="001D6250">
            <w:pPr>
              <w:pStyle w:val="NormalWeb"/>
              <w:rPr>
                <w:rFonts w:ascii="Arial" w:hAnsi="Arial" w:cs="Arial"/>
                <w:sz w:val="20"/>
                <w:szCs w:val="20"/>
              </w:rPr>
            </w:pPr>
            <w:r w:rsidRPr="003118B4">
              <w:rPr>
                <w:rStyle w:val="Strong"/>
                <w:rFonts w:ascii="Arial" w:hAnsi="Arial" w:cs="Arial"/>
                <w:sz w:val="20"/>
                <w:szCs w:val="20"/>
              </w:rPr>
              <w:t>Land use</w:t>
            </w:r>
          </w:p>
        </w:tc>
        <w:tc>
          <w:tcPr>
            <w:tcW w:w="1200" w:type="pct"/>
            <w:tcBorders>
              <w:top w:val="outset" w:sz="6" w:space="0" w:color="auto"/>
              <w:left w:val="outset" w:sz="6" w:space="0" w:color="auto"/>
              <w:bottom w:val="outset" w:sz="6" w:space="0" w:color="auto"/>
              <w:right w:val="outset" w:sz="6" w:space="0" w:color="auto"/>
            </w:tcBorders>
            <w:shd w:val="clear" w:color="auto" w:fill="CCCCCC"/>
            <w:hideMark/>
          </w:tcPr>
          <w:p w:rsidR="003118B4" w:rsidRPr="003118B4" w:rsidRDefault="003118B4" w:rsidP="001D6250">
            <w:pPr>
              <w:pStyle w:val="NormalWeb"/>
              <w:rPr>
                <w:rFonts w:ascii="Arial" w:hAnsi="Arial" w:cs="Arial"/>
                <w:sz w:val="20"/>
                <w:szCs w:val="20"/>
              </w:rPr>
            </w:pPr>
            <w:r w:rsidRPr="003118B4">
              <w:rPr>
                <w:rStyle w:val="Strong"/>
                <w:rFonts w:ascii="Arial" w:hAnsi="Arial" w:cs="Arial"/>
                <w:sz w:val="20"/>
                <w:szCs w:val="20"/>
              </w:rPr>
              <w:t>Maximum number of car spaces to be provided</w:t>
            </w:r>
          </w:p>
        </w:tc>
        <w:tc>
          <w:tcPr>
            <w:tcW w:w="1200" w:type="pct"/>
            <w:tcBorders>
              <w:top w:val="outset" w:sz="6" w:space="0" w:color="auto"/>
              <w:left w:val="outset" w:sz="6" w:space="0" w:color="auto"/>
              <w:bottom w:val="outset" w:sz="6" w:space="0" w:color="auto"/>
              <w:right w:val="outset" w:sz="6" w:space="0" w:color="auto"/>
            </w:tcBorders>
            <w:shd w:val="clear" w:color="auto" w:fill="CCCCCC"/>
            <w:hideMark/>
          </w:tcPr>
          <w:p w:rsidR="003118B4" w:rsidRPr="003118B4" w:rsidRDefault="003118B4" w:rsidP="001D6250">
            <w:pPr>
              <w:pStyle w:val="NormalWeb"/>
              <w:rPr>
                <w:rFonts w:ascii="Arial" w:hAnsi="Arial" w:cs="Arial"/>
                <w:sz w:val="20"/>
                <w:szCs w:val="20"/>
              </w:rPr>
            </w:pPr>
            <w:r w:rsidRPr="003118B4">
              <w:rPr>
                <w:rStyle w:val="Strong"/>
                <w:rFonts w:ascii="Arial" w:hAnsi="Arial" w:cs="Arial"/>
                <w:sz w:val="20"/>
                <w:szCs w:val="20"/>
              </w:rPr>
              <w:t>Minimum number of car spaces to be provided</w:t>
            </w:r>
          </w:p>
        </w:tc>
      </w:tr>
      <w:tr w:rsidR="003118B4" w:rsidRPr="003118B4" w:rsidTr="001D6250">
        <w:trPr>
          <w:tblCellSpacing w:w="15" w:type="dxa"/>
        </w:trPr>
        <w:tc>
          <w:tcPr>
            <w:tcW w:w="1200" w:type="pct"/>
            <w:vMerge w:val="restart"/>
            <w:tcBorders>
              <w:top w:val="outset" w:sz="6" w:space="0" w:color="auto"/>
              <w:left w:val="outset" w:sz="6" w:space="0" w:color="auto"/>
              <w:bottom w:val="outset" w:sz="6" w:space="0" w:color="auto"/>
              <w:right w:val="outset" w:sz="6" w:space="0" w:color="auto"/>
            </w:tcBorders>
            <w:hideMark/>
          </w:tcPr>
          <w:p w:rsidR="003118B4" w:rsidRPr="003118B4" w:rsidRDefault="003118B4" w:rsidP="001D6250">
            <w:pPr>
              <w:pStyle w:val="NormalWeb"/>
              <w:rPr>
                <w:rFonts w:ascii="Arial" w:hAnsi="Arial" w:cs="Arial"/>
                <w:sz w:val="20"/>
                <w:szCs w:val="20"/>
              </w:rPr>
            </w:pPr>
            <w:r w:rsidRPr="003118B4">
              <w:rPr>
                <w:rFonts w:ascii="Arial" w:hAnsi="Arial" w:cs="Arial"/>
                <w:sz w:val="20"/>
                <w:szCs w:val="20"/>
              </w:rPr>
              <w:t>Centre zone:</w:t>
            </w:r>
          </w:p>
          <w:p w:rsidR="003118B4" w:rsidRPr="003118B4" w:rsidRDefault="003118B4" w:rsidP="003118B4">
            <w:pPr>
              <w:pStyle w:val="NormalWeb"/>
              <w:numPr>
                <w:ilvl w:val="0"/>
                <w:numId w:val="24"/>
              </w:numPr>
              <w:rPr>
                <w:rFonts w:ascii="Arial" w:hAnsi="Arial" w:cs="Arial"/>
                <w:sz w:val="20"/>
                <w:szCs w:val="20"/>
              </w:rPr>
            </w:pPr>
            <w:r w:rsidRPr="003118B4">
              <w:rPr>
                <w:rFonts w:ascii="Arial" w:hAnsi="Arial" w:cs="Arial"/>
                <w:sz w:val="20"/>
                <w:szCs w:val="20"/>
              </w:rPr>
              <w:t>District centre precinct</w:t>
            </w:r>
          </w:p>
          <w:p w:rsidR="003118B4" w:rsidRPr="003118B4" w:rsidRDefault="003118B4" w:rsidP="003118B4">
            <w:pPr>
              <w:pStyle w:val="NormalWeb"/>
              <w:numPr>
                <w:ilvl w:val="0"/>
                <w:numId w:val="24"/>
              </w:numPr>
              <w:rPr>
                <w:rFonts w:ascii="Arial" w:hAnsi="Arial" w:cs="Arial"/>
                <w:sz w:val="20"/>
                <w:szCs w:val="20"/>
              </w:rPr>
            </w:pPr>
            <w:r w:rsidRPr="003118B4">
              <w:rPr>
                <w:rFonts w:ascii="Arial" w:hAnsi="Arial" w:cs="Arial"/>
                <w:sz w:val="20"/>
                <w:szCs w:val="20"/>
              </w:rPr>
              <w:t>Local centre precinct</w:t>
            </w:r>
          </w:p>
          <w:p w:rsidR="003118B4" w:rsidRPr="003118B4" w:rsidRDefault="003118B4" w:rsidP="001D6250">
            <w:pPr>
              <w:pStyle w:val="NormalWeb"/>
              <w:rPr>
                <w:rFonts w:ascii="Arial" w:hAnsi="Arial" w:cs="Arial"/>
                <w:sz w:val="20"/>
                <w:szCs w:val="20"/>
              </w:rPr>
            </w:pPr>
            <w:r w:rsidRPr="003118B4">
              <w:rPr>
                <w:rFonts w:ascii="Arial" w:hAnsi="Arial" w:cs="Arial"/>
                <w:sz w:val="20"/>
                <w:szCs w:val="20"/>
              </w:rPr>
              <w:t>Redcliffe local plan code:</w:t>
            </w:r>
          </w:p>
          <w:p w:rsidR="003118B4" w:rsidRPr="003118B4" w:rsidRDefault="003118B4" w:rsidP="003118B4">
            <w:pPr>
              <w:pStyle w:val="NormalWeb"/>
              <w:numPr>
                <w:ilvl w:val="0"/>
                <w:numId w:val="25"/>
              </w:numPr>
              <w:rPr>
                <w:rFonts w:ascii="Arial" w:hAnsi="Arial" w:cs="Arial"/>
                <w:sz w:val="20"/>
                <w:szCs w:val="20"/>
              </w:rPr>
            </w:pPr>
            <w:r w:rsidRPr="003118B4">
              <w:rPr>
                <w:rFonts w:ascii="Arial" w:hAnsi="Arial" w:cs="Arial"/>
                <w:sz w:val="20"/>
                <w:szCs w:val="20"/>
              </w:rPr>
              <w:t>Redcliffe seaside village precinct;</w:t>
            </w:r>
          </w:p>
          <w:p w:rsidR="003118B4" w:rsidRPr="003118B4" w:rsidRDefault="003118B4" w:rsidP="003118B4">
            <w:pPr>
              <w:pStyle w:val="NormalWeb"/>
              <w:numPr>
                <w:ilvl w:val="0"/>
                <w:numId w:val="25"/>
              </w:numPr>
              <w:rPr>
                <w:rFonts w:ascii="Arial" w:hAnsi="Arial" w:cs="Arial"/>
                <w:sz w:val="20"/>
                <w:szCs w:val="20"/>
              </w:rPr>
            </w:pPr>
            <w:r w:rsidRPr="003118B4">
              <w:rPr>
                <w:rFonts w:ascii="Arial" w:hAnsi="Arial" w:cs="Arial"/>
                <w:sz w:val="20"/>
                <w:szCs w:val="20"/>
              </w:rPr>
              <w:t>Kippa-Ring village precinct;</w:t>
            </w:r>
          </w:p>
          <w:p w:rsidR="003118B4" w:rsidRPr="003118B4" w:rsidRDefault="003118B4" w:rsidP="003118B4">
            <w:pPr>
              <w:pStyle w:val="NormalWeb"/>
              <w:numPr>
                <w:ilvl w:val="0"/>
                <w:numId w:val="25"/>
              </w:numPr>
              <w:rPr>
                <w:rFonts w:ascii="Arial" w:hAnsi="Arial" w:cs="Arial"/>
                <w:sz w:val="20"/>
                <w:szCs w:val="20"/>
              </w:rPr>
            </w:pPr>
            <w:r w:rsidRPr="003118B4">
              <w:rPr>
                <w:rFonts w:ascii="Arial" w:hAnsi="Arial" w:cs="Arial"/>
                <w:sz w:val="20"/>
                <w:szCs w:val="20"/>
              </w:rPr>
              <w:lastRenderedPageBreak/>
              <w:t>Health precinct.</w:t>
            </w:r>
          </w:p>
          <w:p w:rsidR="003118B4" w:rsidRPr="003118B4" w:rsidRDefault="003118B4" w:rsidP="001D6250">
            <w:pPr>
              <w:pStyle w:val="NormalWeb"/>
              <w:rPr>
                <w:rFonts w:ascii="Arial" w:hAnsi="Arial" w:cs="Arial"/>
                <w:sz w:val="20"/>
                <w:szCs w:val="20"/>
              </w:rPr>
            </w:pPr>
            <w:r w:rsidRPr="003118B4">
              <w:rPr>
                <w:rFonts w:ascii="Arial" w:hAnsi="Arial" w:cs="Arial"/>
                <w:sz w:val="20"/>
                <w:szCs w:val="20"/>
              </w:rPr>
              <w:t>Cab west local plan code:</w:t>
            </w:r>
          </w:p>
          <w:p w:rsidR="003118B4" w:rsidRPr="003118B4" w:rsidRDefault="003118B4" w:rsidP="003118B4">
            <w:pPr>
              <w:pStyle w:val="NormalWeb"/>
              <w:numPr>
                <w:ilvl w:val="0"/>
                <w:numId w:val="26"/>
              </w:numPr>
              <w:rPr>
                <w:rFonts w:ascii="Arial" w:hAnsi="Arial" w:cs="Arial"/>
                <w:sz w:val="20"/>
                <w:szCs w:val="20"/>
              </w:rPr>
            </w:pPr>
            <w:r w:rsidRPr="003118B4">
              <w:rPr>
                <w:rFonts w:ascii="Arial" w:hAnsi="Arial" w:cs="Arial"/>
                <w:sz w:val="20"/>
                <w:szCs w:val="20"/>
              </w:rPr>
              <w:t>Urban living precinct:</w:t>
            </w:r>
          </w:p>
          <w:p w:rsidR="003118B4" w:rsidRPr="003118B4" w:rsidRDefault="003118B4" w:rsidP="003118B4">
            <w:pPr>
              <w:pStyle w:val="NormalWeb"/>
              <w:numPr>
                <w:ilvl w:val="1"/>
                <w:numId w:val="26"/>
              </w:numPr>
              <w:rPr>
                <w:rFonts w:ascii="Arial" w:hAnsi="Arial" w:cs="Arial"/>
                <w:sz w:val="20"/>
                <w:szCs w:val="20"/>
              </w:rPr>
            </w:pPr>
            <w:r w:rsidRPr="003118B4">
              <w:rPr>
                <w:rFonts w:ascii="Arial" w:hAnsi="Arial" w:cs="Arial"/>
                <w:sz w:val="20"/>
                <w:szCs w:val="20"/>
              </w:rPr>
              <w:t>Next generation neighbourhood sub-precinct</w:t>
            </w:r>
          </w:p>
          <w:p w:rsidR="003118B4" w:rsidRPr="003118B4" w:rsidRDefault="003118B4" w:rsidP="003118B4">
            <w:pPr>
              <w:pStyle w:val="NormalWeb"/>
              <w:numPr>
                <w:ilvl w:val="1"/>
                <w:numId w:val="26"/>
              </w:numPr>
              <w:rPr>
                <w:rFonts w:ascii="Arial" w:hAnsi="Arial" w:cs="Arial"/>
                <w:sz w:val="20"/>
                <w:szCs w:val="20"/>
              </w:rPr>
            </w:pPr>
            <w:r w:rsidRPr="003118B4">
              <w:rPr>
                <w:rFonts w:ascii="Arial" w:hAnsi="Arial" w:cs="Arial"/>
                <w:sz w:val="20"/>
                <w:szCs w:val="20"/>
              </w:rPr>
              <w:t>Local centre sub-precinct</w:t>
            </w:r>
          </w:p>
          <w:p w:rsidR="003118B4" w:rsidRPr="003118B4" w:rsidRDefault="003118B4" w:rsidP="003118B4">
            <w:pPr>
              <w:pStyle w:val="NormalWeb"/>
              <w:numPr>
                <w:ilvl w:val="0"/>
                <w:numId w:val="26"/>
              </w:numPr>
              <w:rPr>
                <w:rFonts w:ascii="Arial" w:hAnsi="Arial" w:cs="Arial"/>
                <w:sz w:val="20"/>
                <w:szCs w:val="20"/>
              </w:rPr>
            </w:pPr>
            <w:r w:rsidRPr="003118B4">
              <w:rPr>
                <w:rFonts w:ascii="Arial" w:hAnsi="Arial" w:cs="Arial"/>
                <w:sz w:val="20"/>
                <w:szCs w:val="20"/>
              </w:rPr>
              <w:t>Town centre precinct:</w:t>
            </w:r>
          </w:p>
          <w:p w:rsidR="003118B4" w:rsidRPr="003118B4" w:rsidRDefault="003118B4" w:rsidP="003118B4">
            <w:pPr>
              <w:pStyle w:val="NormalWeb"/>
              <w:numPr>
                <w:ilvl w:val="1"/>
                <w:numId w:val="26"/>
              </w:numPr>
              <w:rPr>
                <w:rFonts w:ascii="Arial" w:hAnsi="Arial" w:cs="Arial"/>
                <w:sz w:val="20"/>
                <w:szCs w:val="20"/>
              </w:rPr>
            </w:pPr>
            <w:r w:rsidRPr="003118B4">
              <w:rPr>
                <w:rFonts w:ascii="Arial" w:hAnsi="Arial" w:cs="Arial"/>
                <w:sz w:val="20"/>
                <w:szCs w:val="20"/>
              </w:rPr>
              <w:t>Centre core sub-precinct</w:t>
            </w:r>
          </w:p>
          <w:p w:rsidR="003118B4" w:rsidRPr="003118B4" w:rsidRDefault="003118B4" w:rsidP="003118B4">
            <w:pPr>
              <w:pStyle w:val="NormalWeb"/>
              <w:numPr>
                <w:ilvl w:val="1"/>
                <w:numId w:val="26"/>
              </w:numPr>
              <w:rPr>
                <w:rFonts w:ascii="Arial" w:hAnsi="Arial" w:cs="Arial"/>
                <w:sz w:val="20"/>
                <w:szCs w:val="20"/>
              </w:rPr>
            </w:pPr>
            <w:r w:rsidRPr="003118B4">
              <w:rPr>
                <w:rFonts w:ascii="Arial" w:hAnsi="Arial" w:cs="Arial"/>
                <w:sz w:val="20"/>
                <w:szCs w:val="20"/>
              </w:rPr>
              <w:t>Mixed business sub-precinct</w:t>
            </w:r>
          </w:p>
          <w:p w:rsidR="003118B4" w:rsidRPr="003118B4" w:rsidRDefault="003118B4" w:rsidP="003118B4">
            <w:pPr>
              <w:pStyle w:val="NormalWeb"/>
              <w:numPr>
                <w:ilvl w:val="1"/>
                <w:numId w:val="26"/>
              </w:numPr>
              <w:rPr>
                <w:rFonts w:ascii="Arial" w:hAnsi="Arial" w:cs="Arial"/>
                <w:sz w:val="20"/>
                <w:szCs w:val="20"/>
              </w:rPr>
            </w:pPr>
            <w:r w:rsidRPr="003118B4">
              <w:rPr>
                <w:rFonts w:ascii="Arial" w:hAnsi="Arial" w:cs="Arial"/>
                <w:sz w:val="20"/>
                <w:szCs w:val="20"/>
              </w:rPr>
              <w:t>Teaching and learning sub-precinct</w:t>
            </w:r>
          </w:p>
          <w:p w:rsidR="003118B4" w:rsidRPr="003118B4" w:rsidRDefault="003118B4" w:rsidP="003118B4">
            <w:pPr>
              <w:pStyle w:val="NormalWeb"/>
              <w:numPr>
                <w:ilvl w:val="1"/>
                <w:numId w:val="26"/>
              </w:numPr>
              <w:rPr>
                <w:rFonts w:ascii="Arial" w:hAnsi="Arial" w:cs="Arial"/>
                <w:sz w:val="20"/>
                <w:szCs w:val="20"/>
              </w:rPr>
            </w:pPr>
            <w:r w:rsidRPr="003118B4">
              <w:rPr>
                <w:rFonts w:ascii="Arial" w:hAnsi="Arial" w:cs="Arial"/>
                <w:sz w:val="20"/>
                <w:szCs w:val="20"/>
              </w:rPr>
              <w:t>Civic space sub-precinct</w:t>
            </w:r>
          </w:p>
          <w:p w:rsidR="003118B4" w:rsidRPr="003118B4" w:rsidRDefault="003118B4" w:rsidP="003118B4">
            <w:pPr>
              <w:pStyle w:val="NormalWeb"/>
              <w:numPr>
                <w:ilvl w:val="1"/>
                <w:numId w:val="26"/>
              </w:numPr>
              <w:rPr>
                <w:rFonts w:ascii="Arial" w:hAnsi="Arial" w:cs="Arial"/>
                <w:sz w:val="20"/>
                <w:szCs w:val="20"/>
              </w:rPr>
            </w:pPr>
            <w:r w:rsidRPr="003118B4">
              <w:rPr>
                <w:rFonts w:ascii="Arial" w:hAnsi="Arial" w:cs="Arial"/>
                <w:sz w:val="20"/>
                <w:szCs w:val="20"/>
              </w:rPr>
              <w:t>Residential north sub-precinct</w:t>
            </w:r>
          </w:p>
          <w:p w:rsidR="003118B4" w:rsidRPr="003118B4" w:rsidRDefault="003118B4" w:rsidP="003118B4">
            <w:pPr>
              <w:pStyle w:val="NormalWeb"/>
              <w:numPr>
                <w:ilvl w:val="1"/>
                <w:numId w:val="26"/>
              </w:numPr>
              <w:rPr>
                <w:rFonts w:ascii="Arial" w:hAnsi="Arial" w:cs="Arial"/>
                <w:sz w:val="20"/>
                <w:szCs w:val="20"/>
              </w:rPr>
            </w:pPr>
            <w:r w:rsidRPr="003118B4">
              <w:rPr>
                <w:rFonts w:ascii="Arial" w:hAnsi="Arial" w:cs="Arial"/>
                <w:sz w:val="20"/>
                <w:szCs w:val="20"/>
              </w:rPr>
              <w:t>Residential south sub-precinct</w:t>
            </w:r>
          </w:p>
        </w:tc>
        <w:tc>
          <w:tcPr>
            <w:tcW w:w="1200" w:type="pct"/>
            <w:tcBorders>
              <w:top w:val="outset" w:sz="6" w:space="0" w:color="auto"/>
              <w:left w:val="outset" w:sz="6" w:space="0" w:color="auto"/>
              <w:bottom w:val="outset" w:sz="6" w:space="0" w:color="auto"/>
              <w:right w:val="outset" w:sz="6" w:space="0" w:color="auto"/>
            </w:tcBorders>
            <w:hideMark/>
          </w:tcPr>
          <w:p w:rsidR="003118B4" w:rsidRPr="003118B4" w:rsidRDefault="003118B4" w:rsidP="001D6250">
            <w:pPr>
              <w:pStyle w:val="NormalWeb"/>
              <w:rPr>
                <w:rFonts w:ascii="Arial" w:hAnsi="Arial" w:cs="Arial"/>
                <w:sz w:val="20"/>
                <w:szCs w:val="20"/>
              </w:rPr>
            </w:pPr>
            <w:r w:rsidRPr="003118B4">
              <w:rPr>
                <w:rFonts w:ascii="Arial" w:hAnsi="Arial" w:cs="Arial"/>
                <w:sz w:val="20"/>
                <w:szCs w:val="20"/>
              </w:rPr>
              <w:lastRenderedPageBreak/>
              <w:t>Residential - permanent/long term</w:t>
            </w:r>
          </w:p>
        </w:tc>
        <w:tc>
          <w:tcPr>
            <w:tcW w:w="0" w:type="auto"/>
            <w:tcBorders>
              <w:top w:val="outset" w:sz="6" w:space="0" w:color="auto"/>
              <w:left w:val="outset" w:sz="6" w:space="0" w:color="auto"/>
              <w:bottom w:val="outset" w:sz="6" w:space="0" w:color="auto"/>
              <w:right w:val="outset" w:sz="6" w:space="0" w:color="auto"/>
            </w:tcBorders>
            <w:hideMark/>
          </w:tcPr>
          <w:p w:rsidR="003118B4" w:rsidRPr="003118B4" w:rsidRDefault="003118B4" w:rsidP="001D6250">
            <w:pPr>
              <w:pStyle w:val="NormalWeb"/>
              <w:rPr>
                <w:rFonts w:ascii="Arial" w:hAnsi="Arial" w:cs="Arial"/>
                <w:sz w:val="20"/>
                <w:szCs w:val="20"/>
              </w:rPr>
            </w:pPr>
            <w:r w:rsidRPr="003118B4">
              <w:rPr>
                <w:rFonts w:ascii="Arial" w:hAnsi="Arial" w:cs="Arial"/>
                <w:sz w:val="20"/>
                <w:szCs w:val="20"/>
              </w:rPr>
              <w:t>N/A</w:t>
            </w:r>
          </w:p>
        </w:tc>
        <w:tc>
          <w:tcPr>
            <w:tcW w:w="0" w:type="auto"/>
            <w:tcBorders>
              <w:top w:val="outset" w:sz="6" w:space="0" w:color="auto"/>
              <w:left w:val="outset" w:sz="6" w:space="0" w:color="auto"/>
              <w:bottom w:val="outset" w:sz="6" w:space="0" w:color="auto"/>
              <w:right w:val="outset" w:sz="6" w:space="0" w:color="auto"/>
            </w:tcBorders>
            <w:hideMark/>
          </w:tcPr>
          <w:p w:rsidR="003118B4" w:rsidRPr="003118B4" w:rsidRDefault="003118B4" w:rsidP="001D6250">
            <w:pPr>
              <w:pStyle w:val="NormalWeb"/>
              <w:rPr>
                <w:rFonts w:ascii="Arial" w:hAnsi="Arial" w:cs="Arial"/>
                <w:sz w:val="20"/>
                <w:szCs w:val="20"/>
              </w:rPr>
            </w:pPr>
            <w:r w:rsidRPr="003118B4">
              <w:rPr>
                <w:rFonts w:ascii="Arial" w:hAnsi="Arial" w:cs="Arial"/>
                <w:sz w:val="20"/>
                <w:szCs w:val="20"/>
              </w:rPr>
              <w:t>1 per dwelling</w:t>
            </w:r>
          </w:p>
        </w:tc>
      </w:tr>
      <w:tr w:rsidR="003118B4" w:rsidRPr="003118B4" w:rsidTr="001D625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18B4" w:rsidRPr="003118B4" w:rsidRDefault="003118B4" w:rsidP="001D6250">
            <w:pPr>
              <w:rPr>
                <w:rFonts w:ascii="Arial" w:hAnsi="Arial" w:cs="Arial"/>
                <w:sz w:val="20"/>
                <w:szCs w:val="20"/>
              </w:rPr>
            </w:pPr>
          </w:p>
        </w:tc>
        <w:tc>
          <w:tcPr>
            <w:tcW w:w="1200" w:type="pct"/>
            <w:tcBorders>
              <w:top w:val="outset" w:sz="6" w:space="0" w:color="auto"/>
              <w:left w:val="outset" w:sz="6" w:space="0" w:color="auto"/>
              <w:bottom w:val="outset" w:sz="6" w:space="0" w:color="auto"/>
              <w:right w:val="outset" w:sz="6" w:space="0" w:color="auto"/>
            </w:tcBorders>
            <w:hideMark/>
          </w:tcPr>
          <w:p w:rsidR="003118B4" w:rsidRPr="003118B4" w:rsidRDefault="003118B4" w:rsidP="001D6250">
            <w:pPr>
              <w:pStyle w:val="NormalWeb"/>
              <w:rPr>
                <w:rFonts w:ascii="Arial" w:hAnsi="Arial" w:cs="Arial"/>
                <w:sz w:val="20"/>
                <w:szCs w:val="20"/>
              </w:rPr>
            </w:pPr>
            <w:r w:rsidRPr="003118B4">
              <w:rPr>
                <w:rFonts w:ascii="Arial" w:hAnsi="Arial" w:cs="Arial"/>
                <w:sz w:val="20"/>
                <w:szCs w:val="20"/>
              </w:rPr>
              <w:t>Residential - serviced/short term</w:t>
            </w:r>
          </w:p>
        </w:tc>
        <w:tc>
          <w:tcPr>
            <w:tcW w:w="0" w:type="auto"/>
            <w:tcBorders>
              <w:top w:val="outset" w:sz="6" w:space="0" w:color="auto"/>
              <w:left w:val="outset" w:sz="6" w:space="0" w:color="auto"/>
              <w:bottom w:val="outset" w:sz="6" w:space="0" w:color="auto"/>
              <w:right w:val="outset" w:sz="6" w:space="0" w:color="auto"/>
            </w:tcBorders>
            <w:hideMark/>
          </w:tcPr>
          <w:p w:rsidR="003118B4" w:rsidRPr="003118B4" w:rsidRDefault="003118B4" w:rsidP="001D6250">
            <w:pPr>
              <w:pStyle w:val="NormalWeb"/>
              <w:rPr>
                <w:rFonts w:ascii="Arial" w:hAnsi="Arial" w:cs="Arial"/>
                <w:sz w:val="20"/>
                <w:szCs w:val="20"/>
              </w:rPr>
            </w:pPr>
            <w:r w:rsidRPr="003118B4">
              <w:rPr>
                <w:rFonts w:ascii="Arial" w:hAnsi="Arial" w:cs="Arial"/>
                <w:sz w:val="20"/>
                <w:szCs w:val="20"/>
              </w:rPr>
              <w:t>3 per 4 dwellings + staff spaces</w:t>
            </w:r>
          </w:p>
        </w:tc>
        <w:tc>
          <w:tcPr>
            <w:tcW w:w="0" w:type="auto"/>
            <w:tcBorders>
              <w:top w:val="outset" w:sz="6" w:space="0" w:color="auto"/>
              <w:left w:val="outset" w:sz="6" w:space="0" w:color="auto"/>
              <w:bottom w:val="outset" w:sz="6" w:space="0" w:color="auto"/>
              <w:right w:val="outset" w:sz="6" w:space="0" w:color="auto"/>
            </w:tcBorders>
            <w:hideMark/>
          </w:tcPr>
          <w:p w:rsidR="003118B4" w:rsidRPr="003118B4" w:rsidRDefault="003118B4" w:rsidP="001D6250">
            <w:pPr>
              <w:pStyle w:val="NormalWeb"/>
              <w:rPr>
                <w:rFonts w:ascii="Arial" w:hAnsi="Arial" w:cs="Arial"/>
                <w:sz w:val="20"/>
                <w:szCs w:val="20"/>
              </w:rPr>
            </w:pPr>
            <w:r w:rsidRPr="003118B4">
              <w:rPr>
                <w:rFonts w:ascii="Arial" w:hAnsi="Arial" w:cs="Arial"/>
                <w:sz w:val="20"/>
                <w:szCs w:val="20"/>
              </w:rPr>
              <w:t>1 per 5 dwellings + staff space</w:t>
            </w:r>
          </w:p>
        </w:tc>
      </w:tr>
    </w:tbl>
    <w:p w:rsidR="003118B4" w:rsidRDefault="003118B4">
      <w:pPr>
        <w:rPr>
          <w:rFonts w:ascii="Arial" w:hAnsi="Arial" w:cs="Arial"/>
        </w:rPr>
      </w:pP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15398"/>
      </w:tblGrid>
      <w:tr w:rsidR="003118B4" w:rsidRPr="003118B4" w:rsidTr="001D6250">
        <w:trPr>
          <w:tblCellSpacing w:w="15" w:type="dxa"/>
        </w:trPr>
        <w:tc>
          <w:tcPr>
            <w:tcW w:w="0" w:type="auto"/>
            <w:vAlign w:val="center"/>
            <w:hideMark/>
          </w:tcPr>
          <w:p w:rsidR="003118B4" w:rsidRPr="003118B4" w:rsidRDefault="003118B4" w:rsidP="001D6250">
            <w:pPr>
              <w:pStyle w:val="NormalWeb"/>
              <w:rPr>
                <w:rFonts w:ascii="Arial" w:hAnsi="Arial" w:cs="Arial"/>
                <w:sz w:val="20"/>
                <w:szCs w:val="20"/>
              </w:rPr>
            </w:pPr>
            <w:r w:rsidRPr="003118B4">
              <w:rPr>
                <w:rFonts w:ascii="Arial" w:hAnsi="Arial" w:cs="Arial"/>
                <w:sz w:val="20"/>
                <w:szCs w:val="20"/>
              </w:rPr>
              <w:t xml:space="preserve">Note </w:t>
            </w:r>
            <w:proofErr w:type="gramStart"/>
            <w:r w:rsidRPr="003118B4">
              <w:rPr>
                <w:rFonts w:ascii="Arial" w:hAnsi="Arial" w:cs="Arial"/>
                <w:sz w:val="20"/>
                <w:szCs w:val="20"/>
              </w:rPr>
              <w:t>-  For</w:t>
            </w:r>
            <w:proofErr w:type="gramEnd"/>
            <w:r w:rsidRPr="003118B4">
              <w:rPr>
                <w:rFonts w:ascii="Arial" w:hAnsi="Arial" w:cs="Arial"/>
                <w:sz w:val="20"/>
                <w:szCs w:val="20"/>
              </w:rPr>
              <w:t xml:space="preserve"> development in a site location other than those listed in the tables above, refer to Schedule 7 for applicable car parking rates.</w:t>
            </w:r>
          </w:p>
        </w:tc>
      </w:tr>
    </w:tbl>
    <w:p w:rsidR="003118B4" w:rsidRPr="003118B4" w:rsidRDefault="003118B4" w:rsidP="003118B4">
      <w:pPr>
        <w:rPr>
          <w:rFonts w:ascii="Arial" w:eastAsia="Times New Roman" w:hAnsi="Arial" w:cs="Arial"/>
          <w:vanish/>
          <w:sz w:val="20"/>
          <w:szCs w:val="20"/>
        </w:rPr>
      </w:pPr>
    </w:p>
    <w:tbl>
      <w:tblPr>
        <w:tblW w:w="5000" w:type="pct"/>
        <w:tblCellSpacing w:w="15" w:type="dxa"/>
        <w:tblCellMar>
          <w:top w:w="30" w:type="dxa"/>
          <w:left w:w="30" w:type="dxa"/>
          <w:bottom w:w="30" w:type="dxa"/>
          <w:right w:w="30" w:type="dxa"/>
        </w:tblCellMar>
        <w:tblLook w:val="04A0" w:firstRow="1" w:lastRow="0" w:firstColumn="1" w:lastColumn="0" w:noHBand="0" w:noVBand="1"/>
        <w:tblDescription w:val=""/>
      </w:tblPr>
      <w:tblGrid>
        <w:gridCol w:w="15398"/>
      </w:tblGrid>
      <w:tr w:rsidR="003118B4" w:rsidRPr="003118B4" w:rsidTr="001D6250">
        <w:trPr>
          <w:tblCellSpacing w:w="15" w:type="dxa"/>
        </w:trPr>
        <w:tc>
          <w:tcPr>
            <w:tcW w:w="0" w:type="auto"/>
            <w:vAlign w:val="center"/>
            <w:hideMark/>
          </w:tcPr>
          <w:p w:rsidR="003118B4" w:rsidRPr="003118B4" w:rsidRDefault="003118B4" w:rsidP="001D6250">
            <w:pPr>
              <w:pStyle w:val="NormalWeb"/>
              <w:rPr>
                <w:rFonts w:ascii="Arial" w:hAnsi="Arial" w:cs="Arial"/>
                <w:sz w:val="20"/>
                <w:szCs w:val="20"/>
              </w:rPr>
            </w:pPr>
            <w:r w:rsidRPr="003118B4">
              <w:rPr>
                <w:rFonts w:ascii="Arial" w:hAnsi="Arial" w:cs="Arial"/>
                <w:sz w:val="20"/>
                <w:szCs w:val="20"/>
              </w:rPr>
              <w:t>Note - Car parking rates are to be rounded up to the nearest whole number.</w:t>
            </w:r>
          </w:p>
          <w:p w:rsidR="003118B4" w:rsidRPr="003118B4" w:rsidRDefault="003118B4" w:rsidP="001D6250">
            <w:pPr>
              <w:pStyle w:val="NormalWeb"/>
              <w:rPr>
                <w:rFonts w:ascii="Arial" w:hAnsi="Arial" w:cs="Arial"/>
                <w:sz w:val="20"/>
                <w:szCs w:val="20"/>
              </w:rPr>
            </w:pPr>
            <w:r w:rsidRPr="003118B4">
              <w:rPr>
                <w:rFonts w:ascii="Arial" w:hAnsi="Arial" w:cs="Arial"/>
                <w:sz w:val="20"/>
                <w:szCs w:val="20"/>
              </w:rPr>
              <w:t>Note - Allocation of car parking spaces to dwellings is at the discretion of the developer.</w:t>
            </w:r>
          </w:p>
          <w:p w:rsidR="003118B4" w:rsidRPr="003118B4" w:rsidRDefault="003118B4" w:rsidP="001D6250">
            <w:pPr>
              <w:pStyle w:val="NormalWeb"/>
              <w:rPr>
                <w:rFonts w:ascii="Arial" w:hAnsi="Arial" w:cs="Arial"/>
                <w:sz w:val="20"/>
                <w:szCs w:val="20"/>
              </w:rPr>
            </w:pPr>
            <w:r w:rsidRPr="003118B4">
              <w:rPr>
                <w:rFonts w:ascii="Arial" w:hAnsi="Arial" w:cs="Arial"/>
                <w:sz w:val="20"/>
                <w:szCs w:val="20"/>
              </w:rPr>
              <w:t>Note - Residential - Permanent/long term includes: Multiple dwelling</w:t>
            </w:r>
            <w:r w:rsidRPr="003118B4">
              <w:rPr>
                <w:rFonts w:ascii="Arial" w:hAnsi="Arial" w:cs="Arial"/>
                <w:sz w:val="20"/>
                <w:szCs w:val="20"/>
                <w:vertAlign w:val="superscript"/>
              </w:rPr>
              <w:t>(</w:t>
            </w:r>
            <w:hyperlink r:id="rId24" w:anchor="target-d768251e571524" w:tooltip="Multiple dwelling - Premises containing three or more dwellings for separate households." w:history="1">
              <w:r w:rsidRPr="003118B4">
                <w:rPr>
                  <w:rStyle w:val="Hyperlink"/>
                  <w:rFonts w:ascii="Arial" w:hAnsi="Arial" w:cs="Arial"/>
                  <w:sz w:val="20"/>
                  <w:szCs w:val="20"/>
                  <w:vertAlign w:val="superscript"/>
                </w:rPr>
                <w:t>49</w:t>
              </w:r>
            </w:hyperlink>
            <w:r w:rsidRPr="003118B4">
              <w:rPr>
                <w:rFonts w:ascii="Arial" w:hAnsi="Arial" w:cs="Arial"/>
                <w:sz w:val="20"/>
                <w:szCs w:val="20"/>
                <w:vertAlign w:val="superscript"/>
              </w:rPr>
              <w:t>)</w:t>
            </w:r>
            <w:r w:rsidRPr="003118B4">
              <w:rPr>
                <w:rFonts w:ascii="Arial" w:hAnsi="Arial" w:cs="Arial"/>
                <w:sz w:val="20"/>
                <w:szCs w:val="20"/>
              </w:rPr>
              <w:t>, Relocatable home park</w:t>
            </w:r>
            <w:r w:rsidRPr="003118B4">
              <w:rPr>
                <w:rFonts w:ascii="Arial" w:hAnsi="Arial" w:cs="Arial"/>
                <w:sz w:val="20"/>
                <w:szCs w:val="20"/>
                <w:vertAlign w:val="superscript"/>
              </w:rPr>
              <w:t>(</w:t>
            </w:r>
            <w:hyperlink r:id="rId25" w:anchor="target-d768251e571857"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3118B4">
                <w:rPr>
                  <w:rStyle w:val="Hyperlink"/>
                  <w:rFonts w:ascii="Arial" w:hAnsi="Arial" w:cs="Arial"/>
                  <w:sz w:val="20"/>
                  <w:szCs w:val="20"/>
                  <w:vertAlign w:val="superscript"/>
                </w:rPr>
                <w:t>62</w:t>
              </w:r>
            </w:hyperlink>
            <w:r w:rsidRPr="003118B4">
              <w:rPr>
                <w:rFonts w:ascii="Arial" w:hAnsi="Arial" w:cs="Arial"/>
                <w:sz w:val="20"/>
                <w:szCs w:val="20"/>
                <w:vertAlign w:val="superscript"/>
              </w:rPr>
              <w:t>)</w:t>
            </w:r>
            <w:r w:rsidRPr="003118B4">
              <w:rPr>
                <w:rFonts w:ascii="Arial" w:hAnsi="Arial" w:cs="Arial"/>
                <w:sz w:val="20"/>
                <w:szCs w:val="20"/>
              </w:rPr>
              <w:t>, Residential care facility</w:t>
            </w:r>
            <w:r w:rsidRPr="003118B4">
              <w:rPr>
                <w:rFonts w:ascii="Arial" w:hAnsi="Arial" w:cs="Arial"/>
                <w:sz w:val="20"/>
                <w:szCs w:val="20"/>
                <w:vertAlign w:val="superscript"/>
              </w:rPr>
              <w:t>(</w:t>
            </w:r>
            <w:hyperlink r:id="rId26" w:anchor="target-d768251e571918" w:tooltip="Residential care facility - A residential use of premises for supervised accommodation where the use includes medical and other support facilities for residents who cannot live independently and require regular nursing or personal care." w:history="1">
              <w:r w:rsidRPr="003118B4">
                <w:rPr>
                  <w:rStyle w:val="Hyperlink"/>
                  <w:rFonts w:ascii="Arial" w:hAnsi="Arial" w:cs="Arial"/>
                  <w:sz w:val="20"/>
                  <w:szCs w:val="20"/>
                  <w:vertAlign w:val="superscript"/>
                </w:rPr>
                <w:t>65</w:t>
              </w:r>
            </w:hyperlink>
            <w:r w:rsidRPr="003118B4">
              <w:rPr>
                <w:rFonts w:ascii="Arial" w:hAnsi="Arial" w:cs="Arial"/>
                <w:sz w:val="20"/>
                <w:szCs w:val="20"/>
                <w:vertAlign w:val="superscript"/>
              </w:rPr>
              <w:t>)</w:t>
            </w:r>
            <w:r w:rsidRPr="003118B4">
              <w:rPr>
                <w:rFonts w:ascii="Arial" w:hAnsi="Arial" w:cs="Arial"/>
                <w:sz w:val="20"/>
                <w:szCs w:val="20"/>
              </w:rPr>
              <w:t>, Retirement facility</w:t>
            </w:r>
            <w:r w:rsidRPr="003118B4">
              <w:rPr>
                <w:rFonts w:ascii="Arial" w:hAnsi="Arial" w:cs="Arial"/>
                <w:sz w:val="20"/>
                <w:szCs w:val="20"/>
                <w:vertAlign w:val="superscript"/>
              </w:rPr>
              <w:t>(</w:t>
            </w:r>
            <w:hyperlink r:id="rId27" w:anchor="target-d768251e57199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3118B4">
                <w:rPr>
                  <w:rStyle w:val="Hyperlink"/>
                  <w:rFonts w:ascii="Arial" w:hAnsi="Arial" w:cs="Arial"/>
                  <w:sz w:val="20"/>
                  <w:szCs w:val="20"/>
                  <w:vertAlign w:val="superscript"/>
                </w:rPr>
                <w:t>67</w:t>
              </w:r>
            </w:hyperlink>
            <w:r w:rsidRPr="003118B4">
              <w:rPr>
                <w:rFonts w:ascii="Arial" w:hAnsi="Arial" w:cs="Arial"/>
                <w:sz w:val="20"/>
                <w:szCs w:val="20"/>
                <w:vertAlign w:val="superscript"/>
              </w:rPr>
              <w:t>)</w:t>
            </w:r>
            <w:r w:rsidRPr="003118B4">
              <w:rPr>
                <w:rFonts w:ascii="Arial" w:hAnsi="Arial" w:cs="Arial"/>
                <w:sz w:val="20"/>
                <w:szCs w:val="20"/>
              </w:rPr>
              <w:t>.</w:t>
            </w:r>
          </w:p>
          <w:p w:rsidR="003118B4" w:rsidRPr="003118B4" w:rsidRDefault="003118B4" w:rsidP="001D6250">
            <w:pPr>
              <w:pStyle w:val="NormalWeb"/>
              <w:rPr>
                <w:rFonts w:ascii="Arial" w:hAnsi="Arial" w:cs="Arial"/>
                <w:sz w:val="20"/>
                <w:szCs w:val="20"/>
              </w:rPr>
            </w:pPr>
            <w:r w:rsidRPr="003118B4">
              <w:rPr>
                <w:rFonts w:ascii="Arial" w:hAnsi="Arial" w:cs="Arial"/>
                <w:sz w:val="20"/>
                <w:szCs w:val="20"/>
              </w:rPr>
              <w:t>Note - Residential - Services/short term includes: Rooming accommodation</w:t>
            </w:r>
            <w:r w:rsidRPr="003118B4">
              <w:rPr>
                <w:rFonts w:ascii="Arial" w:hAnsi="Arial" w:cs="Arial"/>
                <w:sz w:val="20"/>
                <w:szCs w:val="20"/>
                <w:vertAlign w:val="superscript"/>
              </w:rPr>
              <w:t>(</w:t>
            </w:r>
            <w:hyperlink r:id="rId28" w:anchor="target-d768251e572066" w:tooltip="Rooming accommodation - Premises used for the accommodation of more than one household where each resident:" w:history="1">
              <w:r w:rsidRPr="003118B4">
                <w:rPr>
                  <w:rStyle w:val="Hyperlink"/>
                  <w:rFonts w:ascii="Arial" w:hAnsi="Arial" w:cs="Arial"/>
                  <w:sz w:val="20"/>
                  <w:szCs w:val="20"/>
                  <w:vertAlign w:val="superscript"/>
                </w:rPr>
                <w:t>69</w:t>
              </w:r>
            </w:hyperlink>
            <w:r w:rsidRPr="003118B4">
              <w:rPr>
                <w:rFonts w:ascii="Arial" w:hAnsi="Arial" w:cs="Arial"/>
                <w:sz w:val="20"/>
                <w:szCs w:val="20"/>
                <w:vertAlign w:val="superscript"/>
              </w:rPr>
              <w:t>)</w:t>
            </w:r>
            <w:r w:rsidRPr="003118B4">
              <w:rPr>
                <w:rFonts w:ascii="Arial" w:hAnsi="Arial" w:cs="Arial"/>
                <w:sz w:val="20"/>
                <w:szCs w:val="20"/>
              </w:rPr>
              <w:t xml:space="preserve"> or Short-term accommodation</w:t>
            </w:r>
            <w:r w:rsidRPr="003118B4">
              <w:rPr>
                <w:rFonts w:ascii="Arial" w:hAnsi="Arial" w:cs="Arial"/>
                <w:sz w:val="20"/>
                <w:szCs w:val="20"/>
                <w:vertAlign w:val="superscript"/>
              </w:rPr>
              <w:t>(</w:t>
            </w:r>
            <w:hyperlink r:id="rId29" w:anchor="target-d768251e572265"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3118B4">
                <w:rPr>
                  <w:rStyle w:val="Hyperlink"/>
                  <w:rFonts w:ascii="Arial" w:hAnsi="Arial" w:cs="Arial"/>
                  <w:sz w:val="20"/>
                  <w:szCs w:val="20"/>
                  <w:vertAlign w:val="superscript"/>
                </w:rPr>
                <w:t>77</w:t>
              </w:r>
            </w:hyperlink>
            <w:r w:rsidRPr="003118B4">
              <w:rPr>
                <w:rFonts w:ascii="Arial" w:hAnsi="Arial" w:cs="Arial"/>
                <w:sz w:val="20"/>
                <w:szCs w:val="20"/>
                <w:vertAlign w:val="superscript"/>
              </w:rPr>
              <w:t>)</w:t>
            </w:r>
            <w:r w:rsidRPr="003118B4">
              <w:rPr>
                <w:rFonts w:ascii="Arial" w:hAnsi="Arial" w:cs="Arial"/>
                <w:sz w:val="20"/>
                <w:szCs w:val="20"/>
              </w:rPr>
              <w:t>.</w:t>
            </w:r>
          </w:p>
        </w:tc>
      </w:tr>
    </w:tbl>
    <w:p w:rsidR="003118B4" w:rsidRPr="004E0E41" w:rsidRDefault="003118B4">
      <w:pPr>
        <w:rPr>
          <w:rFonts w:ascii="Arial" w:hAnsi="Arial" w:cs="Arial"/>
        </w:rPr>
      </w:pPr>
    </w:p>
    <w:sectPr w:rsidR="003118B4" w:rsidRPr="004E0E41" w:rsidSect="00836B3F">
      <w:footerReference w:type="default" r:id="rId3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DE0" w:rsidRDefault="006D3DE0" w:rsidP="00836B3F">
      <w:r>
        <w:separator/>
      </w:r>
    </w:p>
  </w:endnote>
  <w:endnote w:type="continuationSeparator" w:id="0">
    <w:p w:rsidR="006D3DE0" w:rsidRDefault="006D3DE0" w:rsidP="0083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B3F" w:rsidRPr="00836B3F" w:rsidRDefault="00836B3F" w:rsidP="00836B3F">
    <w:pPr>
      <w:pStyle w:val="Footer"/>
      <w:jc w:val="center"/>
      <w:rPr>
        <w:rFonts w:ascii="Arial" w:hAnsi="Arial" w:cs="Arial"/>
        <w:sz w:val="20"/>
        <w:szCs w:val="20"/>
      </w:rPr>
    </w:pPr>
    <w:r w:rsidRPr="00836B3F">
      <w:rPr>
        <w:rFonts w:ascii="Arial" w:hAnsi="Arial" w:cs="Arial"/>
        <w:sz w:val="20"/>
        <w:szCs w:val="20"/>
      </w:rPr>
      <w:t xml:space="preserve">MBRC Planning Scheme Version </w:t>
    </w:r>
    <w:r w:rsidR="00FC669C">
      <w:rPr>
        <w:rFonts w:ascii="Arial" w:hAnsi="Arial" w:cs="Arial"/>
        <w:sz w:val="20"/>
        <w:szCs w:val="20"/>
      </w:rPr>
      <w:t>5</w:t>
    </w:r>
    <w:r w:rsidRPr="00836B3F">
      <w:rPr>
        <w:rFonts w:ascii="Arial" w:hAnsi="Arial" w:cs="Arial"/>
        <w:sz w:val="20"/>
        <w:szCs w:val="20"/>
      </w:rPr>
      <w:t xml:space="preserve"> - Use codes - Residential uses code - Requirements for accepted development</w:t>
    </w:r>
    <w:r w:rsidR="00493BCC">
      <w:rPr>
        <w:rFonts w:ascii="Arial" w:hAnsi="Arial" w:cs="Arial"/>
        <w:sz w:val="20"/>
        <w:szCs w:val="20"/>
      </w:rPr>
      <w:tab/>
    </w:r>
    <w:r w:rsidR="00493BCC">
      <w:rPr>
        <w:rFonts w:ascii="Arial" w:hAnsi="Arial" w:cs="Arial"/>
        <w:sz w:val="20"/>
        <w:szCs w:val="20"/>
      </w:rPr>
      <w:tab/>
    </w:r>
    <w:r w:rsidR="00493BCC">
      <w:rPr>
        <w:rFonts w:ascii="Arial" w:hAnsi="Arial" w:cs="Arial"/>
        <w:sz w:val="20"/>
        <w:szCs w:val="20"/>
      </w:rPr>
      <w:tab/>
    </w:r>
    <w:r w:rsidR="00493BCC">
      <w:rPr>
        <w:rFonts w:ascii="Arial" w:hAnsi="Arial" w:cs="Arial"/>
        <w:sz w:val="20"/>
        <w:szCs w:val="20"/>
      </w:rPr>
      <w:tab/>
    </w:r>
    <w:r w:rsidR="00493BCC">
      <w:rPr>
        <w:rFonts w:ascii="Arial" w:hAnsi="Arial" w:cs="Arial"/>
        <w:sz w:val="20"/>
        <w:szCs w:val="20"/>
      </w:rPr>
      <w:tab/>
    </w:r>
    <w:r w:rsidR="00493BCC" w:rsidRPr="00493BCC">
      <w:rPr>
        <w:rFonts w:ascii="Arial" w:hAnsi="Arial" w:cs="Arial"/>
        <w:sz w:val="20"/>
        <w:szCs w:val="20"/>
      </w:rPr>
      <w:fldChar w:fldCharType="begin"/>
    </w:r>
    <w:r w:rsidR="00493BCC" w:rsidRPr="00493BCC">
      <w:rPr>
        <w:rFonts w:ascii="Arial" w:hAnsi="Arial" w:cs="Arial"/>
        <w:sz w:val="20"/>
        <w:szCs w:val="20"/>
      </w:rPr>
      <w:instrText xml:space="preserve"> PAGE   \* MERGEFORMAT </w:instrText>
    </w:r>
    <w:r w:rsidR="00493BCC" w:rsidRPr="00493BCC">
      <w:rPr>
        <w:rFonts w:ascii="Arial" w:hAnsi="Arial" w:cs="Arial"/>
        <w:sz w:val="20"/>
        <w:szCs w:val="20"/>
      </w:rPr>
      <w:fldChar w:fldCharType="separate"/>
    </w:r>
    <w:r w:rsidR="00493BCC" w:rsidRPr="00493BCC">
      <w:rPr>
        <w:rFonts w:ascii="Arial" w:hAnsi="Arial" w:cs="Arial"/>
        <w:noProof/>
        <w:sz w:val="20"/>
        <w:szCs w:val="20"/>
      </w:rPr>
      <w:t>1</w:t>
    </w:r>
    <w:r w:rsidR="00493BCC" w:rsidRPr="00493BCC">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DE0" w:rsidRDefault="006D3DE0" w:rsidP="00836B3F">
      <w:r>
        <w:separator/>
      </w:r>
    </w:p>
  </w:footnote>
  <w:footnote w:type="continuationSeparator" w:id="0">
    <w:p w:rsidR="006D3DE0" w:rsidRDefault="006D3DE0" w:rsidP="00836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3ED8"/>
    <w:multiLevelType w:val="multilevel"/>
    <w:tmpl w:val="32BCB7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03526F"/>
    <w:multiLevelType w:val="multilevel"/>
    <w:tmpl w:val="7AA48160"/>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976CB5"/>
    <w:multiLevelType w:val="multilevel"/>
    <w:tmpl w:val="35B487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74C6E8B"/>
    <w:multiLevelType w:val="hybridMultilevel"/>
    <w:tmpl w:val="26726724"/>
    <w:lvl w:ilvl="0" w:tplc="A34037D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EA7E92"/>
    <w:multiLevelType w:val="multilevel"/>
    <w:tmpl w:val="F51827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1AA72D3"/>
    <w:multiLevelType w:val="multilevel"/>
    <w:tmpl w:val="956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E1514"/>
    <w:multiLevelType w:val="multilevel"/>
    <w:tmpl w:val="A352FE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3253DDC"/>
    <w:multiLevelType w:val="multilevel"/>
    <w:tmpl w:val="CE504C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52F77AB"/>
    <w:multiLevelType w:val="multilevel"/>
    <w:tmpl w:val="40323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B3B35"/>
    <w:multiLevelType w:val="multilevel"/>
    <w:tmpl w:val="3FA07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A25587B"/>
    <w:multiLevelType w:val="multilevel"/>
    <w:tmpl w:val="3A342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B376D2E"/>
    <w:multiLevelType w:val="multilevel"/>
    <w:tmpl w:val="B53C3C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64E61FD"/>
    <w:multiLevelType w:val="multilevel"/>
    <w:tmpl w:val="D4D6CC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7762AA9"/>
    <w:multiLevelType w:val="multilevel"/>
    <w:tmpl w:val="851045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BFD5CB0"/>
    <w:multiLevelType w:val="multilevel"/>
    <w:tmpl w:val="11265B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31F24E9"/>
    <w:multiLevelType w:val="multilevel"/>
    <w:tmpl w:val="78D63C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7BB7121"/>
    <w:multiLevelType w:val="multilevel"/>
    <w:tmpl w:val="B94E77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9060ED4"/>
    <w:multiLevelType w:val="multilevel"/>
    <w:tmpl w:val="3BD0ED5E"/>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A66409B"/>
    <w:multiLevelType w:val="multilevel"/>
    <w:tmpl w:val="61A43A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AA64DCD"/>
    <w:multiLevelType w:val="multilevel"/>
    <w:tmpl w:val="F97EFC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F976B28"/>
    <w:multiLevelType w:val="multilevel"/>
    <w:tmpl w:val="796C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2F2E68"/>
    <w:multiLevelType w:val="multilevel"/>
    <w:tmpl w:val="17DA4D6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0831845"/>
    <w:multiLevelType w:val="multilevel"/>
    <w:tmpl w:val="6DEEA1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70F24D70"/>
    <w:multiLevelType w:val="multilevel"/>
    <w:tmpl w:val="21FC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7759E"/>
    <w:multiLevelType w:val="multilevel"/>
    <w:tmpl w:val="14B47F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91166CD"/>
    <w:multiLevelType w:val="multilevel"/>
    <w:tmpl w:val="431AA2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8"/>
  </w:num>
  <w:num w:numId="2">
    <w:abstractNumId w:val="1"/>
  </w:num>
  <w:num w:numId="3">
    <w:abstractNumId w:val="21"/>
  </w:num>
  <w:num w:numId="4">
    <w:abstractNumId w:val="12"/>
  </w:num>
  <w:num w:numId="5">
    <w:abstractNumId w:val="14"/>
  </w:num>
  <w:num w:numId="6">
    <w:abstractNumId w:val="22"/>
  </w:num>
  <w:num w:numId="7">
    <w:abstractNumId w:val="11"/>
  </w:num>
  <w:num w:numId="8">
    <w:abstractNumId w:val="7"/>
  </w:num>
  <w:num w:numId="9">
    <w:abstractNumId w:val="9"/>
  </w:num>
  <w:num w:numId="10">
    <w:abstractNumId w:val="19"/>
  </w:num>
  <w:num w:numId="11">
    <w:abstractNumId w:val="17"/>
  </w:num>
  <w:num w:numId="12">
    <w:abstractNumId w:val="25"/>
  </w:num>
  <w:num w:numId="13">
    <w:abstractNumId w:val="15"/>
  </w:num>
  <w:num w:numId="14">
    <w:abstractNumId w:val="10"/>
  </w:num>
  <w:num w:numId="15">
    <w:abstractNumId w:val="13"/>
  </w:num>
  <w:num w:numId="16">
    <w:abstractNumId w:val="16"/>
  </w:num>
  <w:num w:numId="17">
    <w:abstractNumId w:val="4"/>
  </w:num>
  <w:num w:numId="18">
    <w:abstractNumId w:val="2"/>
  </w:num>
  <w:num w:numId="19">
    <w:abstractNumId w:val="24"/>
  </w:num>
  <w:num w:numId="20">
    <w:abstractNumId w:val="6"/>
  </w:num>
  <w:num w:numId="21">
    <w:abstractNumId w:val="0"/>
  </w:num>
  <w:num w:numId="22">
    <w:abstractNumId w:val="3"/>
  </w:num>
  <w:num w:numId="23">
    <w:abstractNumId w:val="23"/>
  </w:num>
  <w:num w:numId="24">
    <w:abstractNumId w:val="20"/>
  </w:num>
  <w:num w:numId="25">
    <w:abstractNumId w:val="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3F"/>
    <w:rsid w:val="003118B4"/>
    <w:rsid w:val="00493BCC"/>
    <w:rsid w:val="004C25B4"/>
    <w:rsid w:val="004E0E41"/>
    <w:rsid w:val="00641E2E"/>
    <w:rsid w:val="006B3B24"/>
    <w:rsid w:val="006D3DE0"/>
    <w:rsid w:val="00735243"/>
    <w:rsid w:val="00836B3F"/>
    <w:rsid w:val="008E3188"/>
    <w:rsid w:val="00A36F59"/>
    <w:rsid w:val="00C11EA8"/>
    <w:rsid w:val="00C662F2"/>
    <w:rsid w:val="00D755D7"/>
    <w:rsid w:val="00FC669C"/>
    <w:rsid w:val="00FE6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D895"/>
  <w15:chartTrackingRefBased/>
  <w15:docId w15:val="{30220277-47A6-4A00-9185-AEF02153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B3F"/>
    <w:pPr>
      <w:spacing w:after="0" w:line="240" w:lineRule="auto"/>
    </w:pPr>
    <w:rPr>
      <w:rFonts w:ascii="Times New Roman" w:eastAsiaTheme="minorEastAsia"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6B3F"/>
    <w:rPr>
      <w:color w:val="0000FF"/>
      <w:u w:val="single"/>
    </w:rPr>
  </w:style>
  <w:style w:type="paragraph" w:styleId="NormalWeb">
    <w:name w:val="Normal (Web)"/>
    <w:basedOn w:val="Normal"/>
    <w:uiPriority w:val="99"/>
    <w:semiHidden/>
    <w:unhideWhenUsed/>
    <w:rsid w:val="00836B3F"/>
    <w:pPr>
      <w:spacing w:before="100" w:beforeAutospacing="1" w:after="100" w:afterAutospacing="1"/>
    </w:pPr>
  </w:style>
  <w:style w:type="character" w:styleId="Strong">
    <w:name w:val="Strong"/>
    <w:basedOn w:val="DefaultParagraphFont"/>
    <w:uiPriority w:val="22"/>
    <w:qFormat/>
    <w:rsid w:val="00836B3F"/>
    <w:rPr>
      <w:b/>
      <w:bCs/>
    </w:rPr>
  </w:style>
  <w:style w:type="character" w:customStyle="1" w:styleId="newwindow">
    <w:name w:val="newwindow"/>
    <w:basedOn w:val="DefaultParagraphFont"/>
    <w:rsid w:val="00836B3F"/>
  </w:style>
  <w:style w:type="paragraph" w:styleId="BalloonText">
    <w:name w:val="Balloon Text"/>
    <w:basedOn w:val="Normal"/>
    <w:link w:val="BalloonTextChar"/>
    <w:uiPriority w:val="99"/>
    <w:semiHidden/>
    <w:unhideWhenUsed/>
    <w:rsid w:val="00836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3F"/>
    <w:rPr>
      <w:rFonts w:ascii="Segoe UI" w:eastAsiaTheme="minorEastAsia" w:hAnsi="Segoe UI" w:cs="Segoe UI"/>
      <w:sz w:val="18"/>
      <w:szCs w:val="18"/>
      <w:lang w:eastAsia="en-AU"/>
    </w:rPr>
  </w:style>
  <w:style w:type="paragraph" w:styleId="Header">
    <w:name w:val="header"/>
    <w:basedOn w:val="Normal"/>
    <w:link w:val="HeaderChar"/>
    <w:uiPriority w:val="99"/>
    <w:unhideWhenUsed/>
    <w:rsid w:val="00836B3F"/>
    <w:pPr>
      <w:tabs>
        <w:tab w:val="center" w:pos="4513"/>
        <w:tab w:val="right" w:pos="9026"/>
      </w:tabs>
    </w:pPr>
  </w:style>
  <w:style w:type="character" w:customStyle="1" w:styleId="HeaderChar">
    <w:name w:val="Header Char"/>
    <w:basedOn w:val="DefaultParagraphFont"/>
    <w:link w:val="Header"/>
    <w:uiPriority w:val="99"/>
    <w:rsid w:val="00836B3F"/>
    <w:rPr>
      <w:rFonts w:ascii="Times New Roman" w:eastAsiaTheme="minorEastAsia" w:hAnsi="Times New Roman" w:cs="Times New Roman"/>
      <w:sz w:val="24"/>
      <w:szCs w:val="24"/>
      <w:lang w:eastAsia="en-AU"/>
    </w:rPr>
  </w:style>
  <w:style w:type="paragraph" w:styleId="Footer">
    <w:name w:val="footer"/>
    <w:basedOn w:val="Normal"/>
    <w:link w:val="FooterChar"/>
    <w:uiPriority w:val="99"/>
    <w:unhideWhenUsed/>
    <w:rsid w:val="00836B3F"/>
    <w:pPr>
      <w:tabs>
        <w:tab w:val="center" w:pos="4513"/>
        <w:tab w:val="right" w:pos="9026"/>
      </w:tabs>
    </w:pPr>
  </w:style>
  <w:style w:type="character" w:customStyle="1" w:styleId="FooterChar">
    <w:name w:val="Footer Char"/>
    <w:basedOn w:val="DefaultParagraphFont"/>
    <w:link w:val="Footer"/>
    <w:uiPriority w:val="99"/>
    <w:rsid w:val="00836B3F"/>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eang\OneDrive%20-%20Objective%20Corp\Desktop\HTML-Export\section_s1309829826592.html" TargetMode="External"/><Relationship Id="rId13" Type="http://schemas.openxmlformats.org/officeDocument/2006/relationships/hyperlink" Target="file:///C:\Users\seang\OneDrive%20-%20Objective%20Corp\Desktop\HTML-Export\section_s1309829826592.html" TargetMode="External"/><Relationship Id="rId18" Type="http://schemas.openxmlformats.org/officeDocument/2006/relationships/hyperlink" Target="file:///C:\Users\seang\OneDrive%20-%20Objective%20Corp\Desktop\HTML-Export\section_s1309829826592.html" TargetMode="External"/><Relationship Id="rId26" Type="http://schemas.openxmlformats.org/officeDocument/2006/relationships/hyperlink" Target="file:///C:\Users\seang\OneDrive%20-%20Objective%20Corp\Desktop\HTML-Export\section_s1332743627723.html" TargetMode="External"/><Relationship Id="rId3" Type="http://schemas.openxmlformats.org/officeDocument/2006/relationships/settings" Target="settings.xml"/><Relationship Id="rId21" Type="http://schemas.openxmlformats.org/officeDocument/2006/relationships/hyperlink" Target="file:///C:\Users\seang\OneDrive%20-%20Objective%20Corp\Desktop\HTML-Export\section_s1332743627723.html" TargetMode="External"/><Relationship Id="rId7" Type="http://schemas.openxmlformats.org/officeDocument/2006/relationships/hyperlink" Target="file:///C:\Users\seang\OneDrive%20-%20Objective%20Corp\Desktop\HTML-Export\section_s1309829826592.html" TargetMode="External"/><Relationship Id="rId12" Type="http://schemas.openxmlformats.org/officeDocument/2006/relationships/hyperlink" Target="file:///C:\Users\seang\OneDrive%20-%20Objective%20Corp\Desktop\HTML-Export\section_s1309829826592.html" TargetMode="External"/><Relationship Id="rId17" Type="http://schemas.openxmlformats.org/officeDocument/2006/relationships/hyperlink" Target="file:///C:\Users\seang\OneDrive%20-%20Objective%20Corp\Desktop\HTML-Export\section_s1309829826592.html" TargetMode="External"/><Relationship Id="rId25" Type="http://schemas.openxmlformats.org/officeDocument/2006/relationships/hyperlink" Target="file:///C:\Users\seang\OneDrive%20-%20Objective%20Corp\Desktop\HTML-Export\section_s1332743627723.html" TargetMode="External"/><Relationship Id="rId2" Type="http://schemas.openxmlformats.org/officeDocument/2006/relationships/styles" Target="styles.xml"/><Relationship Id="rId16" Type="http://schemas.openxmlformats.org/officeDocument/2006/relationships/hyperlink" Target="file:///C:\Users\seang\OneDrive%20-%20Objective%20Corp\Desktop\HTML-Export\section_s1309829826592.html" TargetMode="External"/><Relationship Id="rId20" Type="http://schemas.openxmlformats.org/officeDocument/2006/relationships/hyperlink" Target="file:///C:\Users\seang\OneDrive%20-%20Objective%20Corp\Desktop\HTML-Export\section_s1332743627723.html" TargetMode="External"/><Relationship Id="rId29" Type="http://schemas.openxmlformats.org/officeDocument/2006/relationships/hyperlink" Target="file:///C:\Users\seang\OneDrive%20-%20Objective%20Corp\Desktop\HTML-Export\section_s133274362772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eang\OneDrive%20-%20Objective%20Corp\Desktop\HTML-Export\section_s1332743627723.html" TargetMode="External"/><Relationship Id="rId24" Type="http://schemas.openxmlformats.org/officeDocument/2006/relationships/hyperlink" Target="file:///C:\Users\seang\OneDrive%20-%20Objective%20Corp\Desktop\HTML-Export\section_s1332743627723.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seang\OneDrive%20-%20Objective%20Corp\Desktop\HTML-Export\section_s1309829826592.html" TargetMode="External"/><Relationship Id="rId23" Type="http://schemas.openxmlformats.org/officeDocument/2006/relationships/hyperlink" Target="file:///C:\Users\seang\OneDrive%20-%20Objective%20Corp\Desktop\HTML-Export\section_s1332743627723.html" TargetMode="External"/><Relationship Id="rId28" Type="http://schemas.openxmlformats.org/officeDocument/2006/relationships/hyperlink" Target="file:///C:\Users\seang\OneDrive%20-%20Objective%20Corp\Desktop\HTML-Export\section_s1332743627723.html" TargetMode="External"/><Relationship Id="rId10" Type="http://schemas.openxmlformats.org/officeDocument/2006/relationships/image" Target="media/image1.jpg"/><Relationship Id="rId19" Type="http://schemas.openxmlformats.org/officeDocument/2006/relationships/hyperlink" Target="file:///C:\Users\seang\OneDrive%20-%20Objective%20Corp\Desktop\HTML-Export\section_s1309829826592.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seang\OneDrive%20-%20Objective%20Corp\Desktop\HTML-Export\section_s1309829826592.html" TargetMode="External"/><Relationship Id="rId14" Type="http://schemas.openxmlformats.org/officeDocument/2006/relationships/hyperlink" Target="file:///C:\Users\seang\OneDrive%20-%20Objective%20Corp\Desktop\HTML-Export\section_s1309829826592.html" TargetMode="External"/><Relationship Id="rId22" Type="http://schemas.openxmlformats.org/officeDocument/2006/relationships/hyperlink" Target="file:///C:\Users\seang\OneDrive%20-%20Objective%20Corp\Desktop\HTML-Export\section_s1332743627723.html" TargetMode="External"/><Relationship Id="rId27" Type="http://schemas.openxmlformats.org/officeDocument/2006/relationships/hyperlink" Target="file:///C:\Users\seang\OneDrive%20-%20Objective%20Corp\Desktop\HTML-Export\section_s1332743627723.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3528</Words>
  <Characters>20111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2021-10-13T01:40:00Z</dcterms:created>
  <dcterms:modified xsi:type="dcterms:W3CDTF">2021-10-13T01:40:00Z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A19466911</vt:lpwstr>
  </property>
  <property fmtid="{D5CDD505-2E9C-101B-9397-08002B2CF9AE}" pid="4" name="Objective-Title">
    <vt:lpwstr>9.3.2.1 and 9.3.2.2 Residential uses code - Requirements for accepted development UPDATED</vt:lpwstr>
  </property>
  <property fmtid="{D5CDD505-2E9C-101B-9397-08002B2CF9AE}" pid="5" name="Objective-Comment">
    <vt:lpwstr/>
  </property>
  <property fmtid="{D5CDD505-2E9C-101B-9397-08002B2CF9AE}" pid="6" name="Objective-CreationStamp">
    <vt:filetime>2019-12-12T05:20:57Z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2020-01-06T07:05:44Z</vt:filetime>
  </property>
  <property fmtid="{D5CDD505-2E9C-101B-9397-08002B2CF9AE}" pid="11" name="Objective-Owner">
    <vt:lpwstr>Erika Di Luigi</vt:lpwstr>
  </property>
  <property fmtid="{D5CDD505-2E9C-101B-9397-08002B2CF9AE}" pid="12" name="Objective-Path">
    <vt:lpwstr>Objective Global Folder:MBRC File Plan:STRATEGIC PLANNING - PLANNING SCHEME &amp; POLICIES:MBRC PLANNING SCHEME:AMENDMENT - MAJOR AND PSP AMENDMENT - No.1:47 Go Live and Implementation:Webpage - Updated Code templates for website:</vt:lpwstr>
  </property>
  <property fmtid="{D5CDD505-2E9C-101B-9397-08002B2CF9AE}" pid="13" name="Objective-Parent">
    <vt:lpwstr>Webpage - Updated Code templates for website</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qA1546506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