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5402"/>
        <w:gridCol w:w="123"/>
        <w:gridCol w:w="4944"/>
        <w:gridCol w:w="80"/>
        <w:gridCol w:w="1594"/>
        <w:gridCol w:w="77"/>
        <w:gridCol w:w="3162"/>
      </w:tblGrid>
      <w:tr w:rsidR="00F45763" w:rsidRPr="009A1B4A" w:rsidTr="00F317E9">
        <w:trPr>
          <w:trHeight w:val="361"/>
          <w:tblCellSpacing w:w="15" w:type="dxa"/>
        </w:trPr>
        <w:tc>
          <w:tcPr>
            <w:tcW w:w="0" w:type="auto"/>
            <w:gridSpan w:val="7"/>
            <w:shd w:val="clear" w:color="auto" w:fill="CCCCCC"/>
            <w:tcMar>
              <w:top w:w="30" w:type="dxa"/>
              <w:left w:w="30" w:type="dxa"/>
              <w:bottom w:w="30" w:type="dxa"/>
              <w:right w:w="30" w:type="dxa"/>
            </w:tcMar>
            <w:vAlign w:val="center"/>
            <w:hideMark/>
          </w:tcPr>
          <w:p w:rsidR="00F45763" w:rsidRPr="009A1B4A" w:rsidRDefault="00F45763" w:rsidP="00F45763">
            <w:pPr>
              <w:spacing w:before="100" w:beforeAutospacing="1" w:after="100" w:afterAutospacing="1" w:line="240" w:lineRule="auto"/>
              <w:jc w:val="center"/>
              <w:rPr>
                <w:rFonts w:ascii="Arial" w:eastAsia="Times New Roman" w:hAnsi="Arial" w:cs="Arial"/>
                <w:sz w:val="20"/>
                <w:szCs w:val="20"/>
                <w:lang w:eastAsia="en-AU"/>
              </w:rPr>
            </w:pPr>
            <w:r w:rsidRPr="009A1B4A">
              <w:rPr>
                <w:rFonts w:ascii="Arial" w:eastAsia="Times New Roman" w:hAnsi="Arial" w:cs="Arial"/>
                <w:b/>
                <w:bCs/>
                <w:sz w:val="20"/>
                <w:szCs w:val="20"/>
                <w:lang w:eastAsia="en-AU"/>
              </w:rPr>
              <w:t>Table 7.2.3.7.2.</w:t>
            </w:r>
            <w:r w:rsidR="00292455">
              <w:rPr>
                <w:rFonts w:ascii="Arial" w:eastAsia="Times New Roman" w:hAnsi="Arial" w:cs="Arial"/>
                <w:b/>
                <w:bCs/>
                <w:sz w:val="20"/>
                <w:szCs w:val="20"/>
                <w:lang w:eastAsia="en-AU"/>
              </w:rPr>
              <w:t>1</w:t>
            </w:r>
            <w:r w:rsidRPr="009A1B4A">
              <w:rPr>
                <w:rFonts w:ascii="Arial" w:eastAsia="Times New Roman" w:hAnsi="Arial" w:cs="Arial"/>
                <w:b/>
                <w:bCs/>
                <w:sz w:val="20"/>
                <w:szCs w:val="20"/>
                <w:lang w:eastAsia="en-AU"/>
              </w:rPr>
              <w:t xml:space="preserve"> Assessable development - Reconfiguring a lot code - Town centre precinct</w:t>
            </w:r>
          </w:p>
        </w:tc>
      </w:tr>
      <w:tr w:rsidR="009A1B4A" w:rsidRPr="009A1B4A" w:rsidTr="00F317E9">
        <w:trPr>
          <w:tblCellSpacing w:w="15" w:type="dxa"/>
        </w:trPr>
        <w:tc>
          <w:tcPr>
            <w:tcW w:w="1623" w:type="pct"/>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Performance outcomes</w:t>
            </w:r>
          </w:p>
        </w:tc>
        <w:tc>
          <w:tcPr>
            <w:tcW w:w="1669" w:type="pct"/>
            <w:gridSpan w:val="2"/>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Examples that achieve aspects of the Performance Outcomes</w:t>
            </w:r>
          </w:p>
        </w:tc>
        <w:tc>
          <w:tcPr>
            <w:tcW w:w="591" w:type="pct"/>
            <w:gridSpan w:val="2"/>
            <w:shd w:val="clear" w:color="auto" w:fill="CCCCCC"/>
          </w:tcPr>
          <w:p w:rsidR="00247DD8" w:rsidRPr="009A1B4A" w:rsidRDefault="00247DD8" w:rsidP="00247DD8">
            <w:pPr>
              <w:spacing w:after="0" w:line="240" w:lineRule="auto"/>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E Compliance</w:t>
            </w:r>
          </w:p>
          <w:p w:rsidR="00247DD8" w:rsidRPr="009A1B4A" w:rsidRDefault="00247DD8" w:rsidP="00425535">
            <w:pPr>
              <w:pStyle w:val="ListParagraph"/>
              <w:numPr>
                <w:ilvl w:val="0"/>
                <w:numId w:val="6"/>
              </w:numPr>
              <w:spacing w:after="0" w:line="240" w:lineRule="auto"/>
              <w:ind w:left="373" w:hanging="284"/>
              <w:rPr>
                <w:rFonts w:eastAsia="Times New Roman" w:cs="Arial"/>
                <w:b/>
                <w:bCs/>
                <w:sz w:val="20"/>
                <w:szCs w:val="20"/>
                <w:lang w:eastAsia="en-AU"/>
              </w:rPr>
            </w:pPr>
            <w:r w:rsidRPr="009A1B4A">
              <w:rPr>
                <w:rFonts w:eastAsia="Times New Roman" w:cs="Arial"/>
                <w:b/>
                <w:bCs/>
                <w:sz w:val="20"/>
                <w:szCs w:val="20"/>
                <w:lang w:eastAsia="en-AU"/>
              </w:rPr>
              <w:t>Yes</w:t>
            </w:r>
          </w:p>
          <w:p w:rsidR="00247DD8" w:rsidRPr="009A1B4A" w:rsidRDefault="00247DD8" w:rsidP="00425535">
            <w:pPr>
              <w:pStyle w:val="ListParagraph"/>
              <w:numPr>
                <w:ilvl w:val="0"/>
                <w:numId w:val="6"/>
              </w:numPr>
              <w:spacing w:after="0" w:line="240" w:lineRule="auto"/>
              <w:ind w:left="373" w:hanging="284"/>
              <w:rPr>
                <w:rFonts w:eastAsia="Times New Roman" w:cs="Arial"/>
                <w:b/>
                <w:bCs/>
                <w:sz w:val="20"/>
                <w:szCs w:val="20"/>
                <w:lang w:eastAsia="en-AU"/>
              </w:rPr>
            </w:pPr>
            <w:r w:rsidRPr="009A1B4A">
              <w:rPr>
                <w:rFonts w:eastAsia="Times New Roman" w:cs="Arial"/>
                <w:b/>
                <w:bCs/>
                <w:sz w:val="20"/>
                <w:szCs w:val="20"/>
                <w:lang w:eastAsia="en-AU"/>
              </w:rPr>
              <w:t>No See PO or</w:t>
            </w:r>
          </w:p>
          <w:p w:rsidR="00F45763" w:rsidRPr="009A1B4A" w:rsidRDefault="00247DD8" w:rsidP="00425535">
            <w:pPr>
              <w:pStyle w:val="ListParagraph"/>
              <w:numPr>
                <w:ilvl w:val="0"/>
                <w:numId w:val="6"/>
              </w:numPr>
              <w:spacing w:after="0" w:line="240" w:lineRule="auto"/>
              <w:ind w:left="373" w:hanging="284"/>
              <w:rPr>
                <w:rFonts w:eastAsia="Times New Roman" w:cs="Arial"/>
                <w:b/>
                <w:bCs/>
                <w:sz w:val="20"/>
                <w:szCs w:val="20"/>
                <w:lang w:eastAsia="en-AU"/>
              </w:rPr>
            </w:pPr>
            <w:r w:rsidRPr="009A1B4A">
              <w:rPr>
                <w:rFonts w:eastAsia="Times New Roman" w:cs="Arial"/>
                <w:b/>
                <w:bCs/>
                <w:sz w:val="20"/>
                <w:szCs w:val="20"/>
                <w:lang w:eastAsia="en-AU"/>
              </w:rPr>
              <w:t>NA</w:t>
            </w:r>
          </w:p>
        </w:tc>
        <w:tc>
          <w:tcPr>
            <w:tcW w:w="1068" w:type="pct"/>
            <w:gridSpan w:val="2"/>
            <w:shd w:val="clear" w:color="auto" w:fill="CCCCCC"/>
          </w:tcPr>
          <w:p w:rsidR="00F45763" w:rsidRPr="009A1B4A" w:rsidRDefault="00247DD8" w:rsidP="00F4576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Justification for compliance</w:t>
            </w:r>
          </w:p>
        </w:tc>
      </w:tr>
      <w:tr w:rsidR="001E1D5A" w:rsidRPr="009A1B4A" w:rsidTr="001E1D5A">
        <w:trPr>
          <w:tblCellSpacing w:w="15" w:type="dxa"/>
        </w:trPr>
        <w:tc>
          <w:tcPr>
            <w:tcW w:w="4980" w:type="pct"/>
            <w:gridSpan w:val="7"/>
            <w:shd w:val="clear" w:color="auto" w:fill="CCCCCC"/>
            <w:tcMar>
              <w:top w:w="30" w:type="dxa"/>
              <w:left w:w="30" w:type="dxa"/>
              <w:bottom w:w="30" w:type="dxa"/>
              <w:right w:w="30" w:type="dxa"/>
            </w:tcMar>
            <w:hideMark/>
          </w:tcPr>
          <w:p w:rsidR="001E1D5A" w:rsidRPr="009A1B4A" w:rsidRDefault="001E1D5A" w:rsidP="00F45763">
            <w:pPr>
              <w:spacing w:before="100" w:beforeAutospacing="1" w:after="100" w:afterAutospacing="1" w:line="240" w:lineRule="auto"/>
              <w:ind w:left="150" w:right="150"/>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t>Where on a developable lot or creating developable lots</w:t>
            </w: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Lot size and design</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134"/>
          <w:tblCellSpacing w:w="15" w:type="dxa"/>
        </w:trPr>
        <w:tc>
          <w:tcPr>
            <w:tcW w:w="1623" w:type="pct"/>
            <w:shd w:val="clear" w:color="auto" w:fill="FFFFFF"/>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Reconfiguring a lot does not result in additional lots.</w:t>
            </w:r>
          </w:p>
        </w:tc>
        <w:tc>
          <w:tcPr>
            <w:tcW w:w="1669" w:type="pct"/>
            <w:gridSpan w:val="2"/>
            <w:shd w:val="clear" w:color="auto" w:fill="FFFFFF"/>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r w:rsidR="00836834">
              <w:rPr>
                <w:rFonts w:ascii="Arial" w:eastAsia="Times New Roman" w:hAnsi="Arial" w:cs="Arial"/>
                <w:sz w:val="20"/>
                <w:szCs w:val="20"/>
                <w:lang w:eastAsia="en-AU"/>
              </w:rPr>
              <w:t>.</w:t>
            </w:r>
          </w:p>
        </w:tc>
        <w:tc>
          <w:tcPr>
            <w:tcW w:w="591"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Boundary realignment</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4880"/>
          <w:tblCellSpacing w:w="15" w:type="dxa"/>
        </w:trPr>
        <w:tc>
          <w:tcPr>
            <w:tcW w:w="1623" w:type="pct"/>
            <w:shd w:val="clear" w:color="auto" w:fill="FFFFFF"/>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PO2</w:t>
            </w:r>
          </w:p>
          <w:p w:rsidR="00165AF4" w:rsidRPr="009A1B4A" w:rsidRDefault="00165AF4" w:rsidP="00165AF4">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Boundary realignments do not result in the:</w:t>
            </w:r>
          </w:p>
          <w:p w:rsidR="00165AF4" w:rsidRPr="009A1B4A" w:rsidRDefault="00165AF4" w:rsidP="00165AF4">
            <w:pPr>
              <w:pStyle w:val="NormalWeb"/>
              <w:numPr>
                <w:ilvl w:val="0"/>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fragmentation or alienation of the land or result in the loss of land for future urban purposes;</w:t>
            </w:r>
          </w:p>
          <w:p w:rsidR="00165AF4" w:rsidRPr="009A1B4A" w:rsidRDefault="00165AF4" w:rsidP="00165AF4">
            <w:pPr>
              <w:pStyle w:val="NormalWeb"/>
              <w:numPr>
                <w:ilvl w:val="0"/>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delay the use of the land for urban purposes;</w:t>
            </w:r>
          </w:p>
          <w:p w:rsidR="00165AF4" w:rsidRPr="009A1B4A" w:rsidRDefault="00165AF4" w:rsidP="00165AF4">
            <w:pPr>
              <w:pStyle w:val="NormalWeb"/>
              <w:numPr>
                <w:ilvl w:val="0"/>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existing land uses on-site becoming non-compliant due to:</w:t>
            </w:r>
          </w:p>
          <w:p w:rsidR="00165AF4"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lot size;</w:t>
            </w:r>
          </w:p>
          <w:p w:rsidR="00165AF4"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parking requirements;</w:t>
            </w:r>
          </w:p>
          <w:p w:rsidR="00165AF4"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servicing;</w:t>
            </w:r>
          </w:p>
          <w:p w:rsidR="00F45763" w:rsidRPr="009A1B4A" w:rsidRDefault="00165AF4" w:rsidP="00165AF4">
            <w:pPr>
              <w:pStyle w:val="NormalWeb"/>
              <w:numPr>
                <w:ilvl w:val="1"/>
                <w:numId w:val="1"/>
              </w:numPr>
              <w:spacing w:before="150" w:beforeAutospacing="0" w:after="150" w:afterAutospacing="0"/>
              <w:ind w:right="150"/>
              <w:rPr>
                <w:rFonts w:ascii="Arial" w:hAnsi="Arial" w:cs="Arial"/>
                <w:sz w:val="20"/>
                <w:szCs w:val="20"/>
              </w:rPr>
            </w:pPr>
            <w:r w:rsidRPr="009A1B4A">
              <w:rPr>
                <w:rFonts w:ascii="Arial" w:hAnsi="Arial" w:cs="Arial"/>
                <w:sz w:val="20"/>
                <w:szCs w:val="20"/>
              </w:rPr>
              <w:t>dependant elements of an existing or approved land use being separately titled.</w:t>
            </w:r>
          </w:p>
        </w:tc>
        <w:tc>
          <w:tcPr>
            <w:tcW w:w="1669" w:type="pct"/>
            <w:gridSpan w:val="2"/>
            <w:shd w:val="clear" w:color="auto" w:fill="FFFFFF"/>
            <w:tcMar>
              <w:top w:w="30" w:type="dxa"/>
              <w:left w:w="30" w:type="dxa"/>
              <w:bottom w:w="30" w:type="dxa"/>
              <w:right w:w="30" w:type="dxa"/>
            </w:tcMar>
            <w:hideMark/>
          </w:tcPr>
          <w:p w:rsidR="00F45763" w:rsidRPr="00692D33" w:rsidRDefault="00F45763" w:rsidP="00692D33">
            <w:pPr>
              <w:pStyle w:val="first"/>
              <w:shd w:val="clear" w:color="auto" w:fill="F9F9F9"/>
              <w:spacing w:before="0" w:beforeAutospacing="0" w:after="240" w:afterAutospacing="0"/>
              <w:rPr>
                <w:rFonts w:ascii="Arial" w:hAnsi="Arial" w:cs="Arial"/>
                <w:b/>
                <w:bCs/>
                <w:color w:val="111111"/>
                <w:sz w:val="30"/>
                <w:szCs w:val="30"/>
              </w:rPr>
            </w:pPr>
            <w:r w:rsidRPr="009A1B4A">
              <w:rPr>
                <w:rFonts w:ascii="Arial" w:hAnsi="Arial" w:cs="Arial"/>
                <w:sz w:val="20"/>
                <w:szCs w:val="20"/>
              </w:rPr>
              <w:t>No example provided</w:t>
            </w:r>
            <w:r w:rsidR="00836834">
              <w:rPr>
                <w:rFonts w:ascii="Arial" w:hAnsi="Arial" w:cs="Arial"/>
                <w:sz w:val="20"/>
                <w:szCs w:val="20"/>
              </w:rPr>
              <w:t>.</w:t>
            </w:r>
            <w:r w:rsidR="00692D33">
              <w:rPr>
                <w:rFonts w:ascii="Arial" w:hAnsi="Arial" w:cs="Arial"/>
                <w:b/>
                <w:bCs/>
                <w:color w:val="111111"/>
                <w:sz w:val="30"/>
                <w:szCs w:val="30"/>
              </w:rPr>
              <w:t xml:space="preserve"> </w:t>
            </w:r>
          </w:p>
        </w:tc>
        <w:tc>
          <w:tcPr>
            <w:tcW w:w="591"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shd w:val="clear" w:color="auto" w:fill="FFFFFF"/>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Where on a developed lot or creating developed lots</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Lot size and design</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4125"/>
          <w:tblCellSpacing w:w="15" w:type="dxa"/>
        </w:trPr>
        <w:tc>
          <w:tcPr>
            <w:tcW w:w="1623" w:type="pct"/>
            <w:tcMar>
              <w:top w:w="30" w:type="dxa"/>
              <w:left w:w="30" w:type="dxa"/>
              <w:bottom w:w="30" w:type="dxa"/>
              <w:right w:w="30" w:type="dxa"/>
            </w:tcMar>
            <w:hideMark/>
          </w:tcPr>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PO3</w:t>
            </w:r>
          </w:p>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Lots have appropriate area and dimension for the establishment of uses consistent with the applicable sub-precinct of the Town centre precinct, having regard to:</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convenient and safe access;</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on-site car parking;</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service vehicle access and manoeuvring;</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appropriately sited loading and servicing areas;</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setbacks, buffers to sensitive land uses and landscaping where required;</w:t>
            </w:r>
          </w:p>
          <w:p w:rsidR="00165AF4" w:rsidRPr="009A1B4A" w:rsidRDefault="00165AF4" w:rsidP="00425535">
            <w:pPr>
              <w:pStyle w:val="NormalWeb"/>
              <w:numPr>
                <w:ilvl w:val="0"/>
                <w:numId w:val="7"/>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providing for rear service lane access where possible.</w:t>
            </w:r>
          </w:p>
          <w:p w:rsidR="00165AF4" w:rsidRPr="00E71F22" w:rsidRDefault="00165AF4" w:rsidP="00165AF4">
            <w:pPr>
              <w:pStyle w:val="NormalWeb"/>
              <w:shd w:val="clear" w:color="auto" w:fill="FFFFFF"/>
              <w:spacing w:before="150" w:beforeAutospacing="0" w:after="150" w:afterAutospacing="0"/>
              <w:ind w:left="240" w:right="150"/>
              <w:rPr>
                <w:rFonts w:ascii="Arial" w:hAnsi="Arial" w:cs="Arial"/>
                <w:sz w:val="18"/>
                <w:szCs w:val="20"/>
              </w:rPr>
            </w:pPr>
            <w:r w:rsidRPr="00E71F22">
              <w:rPr>
                <w:rFonts w:ascii="Arial" w:hAnsi="Arial" w:cs="Arial"/>
                <w:sz w:val="18"/>
                <w:szCs w:val="20"/>
                <w:shd w:val="clear" w:color="auto" w:fill="FFFFFF"/>
              </w:rPr>
              <w:t>Note - refer to the overall outcomes for the Town centre precinct and sub-precinct for consistent uses.</w:t>
            </w:r>
          </w:p>
          <w:p w:rsidR="00F45763" w:rsidRPr="009A1B4A" w:rsidRDefault="00165AF4" w:rsidP="00165AF4">
            <w:pPr>
              <w:spacing w:before="100" w:beforeAutospacing="1" w:after="100" w:afterAutospacing="1" w:line="240" w:lineRule="auto"/>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 </w:t>
            </w:r>
          </w:p>
        </w:tc>
        <w:tc>
          <w:tcPr>
            <w:tcW w:w="1669" w:type="pct"/>
            <w:gridSpan w:val="2"/>
            <w:tcMar>
              <w:top w:w="30" w:type="dxa"/>
              <w:left w:w="30" w:type="dxa"/>
              <w:bottom w:w="30" w:type="dxa"/>
              <w:right w:w="30" w:type="dxa"/>
            </w:tcMa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E3</w:t>
            </w:r>
          </w:p>
          <w:p w:rsidR="00165AF4" w:rsidRPr="009A1B4A" w:rsidRDefault="00F45763" w:rsidP="00165AF4">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p w:rsidR="00F45763" w:rsidRPr="009A1B4A" w:rsidRDefault="00F45763" w:rsidP="00165AF4">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OR</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Lots comply with the following minimum sizes to facilitate appropriate uses and preferred scale and intensity of development:</w:t>
            </w:r>
          </w:p>
          <w:tbl>
            <w:tblPr>
              <w:tblW w:w="486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961"/>
              <w:gridCol w:w="1400"/>
              <w:gridCol w:w="1433"/>
            </w:tblGrid>
            <w:tr w:rsidR="009A1B4A" w:rsidRPr="009A1B4A" w:rsidTr="001E1D5A">
              <w:trPr>
                <w:tblCellSpacing w:w="15" w:type="dxa"/>
              </w:trPr>
              <w:tc>
                <w:tcPr>
                  <w:tcW w:w="2024" w:type="pct"/>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Town centre precinct</w:t>
                  </w:r>
                </w:p>
              </w:tc>
              <w:tc>
                <w:tcPr>
                  <w:tcW w:w="1448" w:type="pct"/>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Min. lot size</w:t>
                  </w:r>
                </w:p>
              </w:tc>
              <w:tc>
                <w:tcPr>
                  <w:tcW w:w="1406" w:type="pct"/>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Min. frontage</w:t>
                  </w:r>
                </w:p>
              </w:tc>
            </w:tr>
            <w:tr w:rsidR="009A1B4A" w:rsidRPr="009A1B4A" w:rsidTr="001E1D5A">
              <w:trPr>
                <w:tblCellSpacing w:w="15" w:type="dxa"/>
              </w:trPr>
              <w:tc>
                <w:tcPr>
                  <w:tcW w:w="493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Sub-precincts</w:t>
                  </w:r>
                </w:p>
              </w:tc>
            </w:tr>
            <w:tr w:rsidR="009A1B4A" w:rsidRPr="009A1B4A" w:rsidTr="001E1D5A">
              <w:trPr>
                <w:trHeight w:val="285"/>
                <w:tblCellSpacing w:w="15" w:type="dxa"/>
              </w:trPr>
              <w:tc>
                <w:tcPr>
                  <w:tcW w:w="2024" w:type="pct"/>
                  <w:tcBorders>
                    <w:top w:val="outset" w:sz="6" w:space="0" w:color="auto"/>
                    <w:left w:val="outset" w:sz="6" w:space="0" w:color="auto"/>
                    <w:bottom w:val="outset" w:sz="6" w:space="0" w:color="auto"/>
                    <w:right w:val="outset" w:sz="6" w:space="0" w:color="auto"/>
                  </w:tcBorders>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All sub-precincts</w:t>
                  </w:r>
                </w:p>
              </w:tc>
              <w:tc>
                <w:tcPr>
                  <w:tcW w:w="1448" w:type="pct"/>
                  <w:tcBorders>
                    <w:top w:val="outset" w:sz="6" w:space="0" w:color="auto"/>
                    <w:left w:val="outset" w:sz="6" w:space="0" w:color="auto"/>
                    <w:bottom w:val="outset" w:sz="6" w:space="0" w:color="auto"/>
                    <w:right w:val="outset" w:sz="6" w:space="0" w:color="auto"/>
                  </w:tcBorders>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1000m</w:t>
                  </w:r>
                  <w:r w:rsidRPr="009A1B4A">
                    <w:rPr>
                      <w:rFonts w:ascii="Arial" w:eastAsia="Times New Roman" w:hAnsi="Arial" w:cs="Arial"/>
                      <w:sz w:val="20"/>
                      <w:szCs w:val="20"/>
                      <w:vertAlign w:val="superscript"/>
                      <w:lang w:eastAsia="en-AU"/>
                    </w:rPr>
                    <w:t>2</w:t>
                  </w:r>
                </w:p>
              </w:tc>
              <w:tc>
                <w:tcPr>
                  <w:tcW w:w="1406" w:type="pct"/>
                  <w:tcBorders>
                    <w:top w:val="outset" w:sz="6" w:space="0" w:color="auto"/>
                    <w:left w:val="outset" w:sz="6" w:space="0" w:color="auto"/>
                    <w:bottom w:val="outset" w:sz="6" w:space="0" w:color="auto"/>
                    <w:right w:val="outset" w:sz="6" w:space="0" w:color="auto"/>
                  </w:tcBorders>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40m</w:t>
                  </w:r>
                </w:p>
              </w:tc>
            </w:tr>
          </w:tbl>
          <w:p w:rsidR="00F45763" w:rsidRPr="009A1B4A" w:rsidRDefault="00F45763" w:rsidP="00F45763">
            <w:pPr>
              <w:spacing w:before="100" w:beforeAutospacing="1" w:after="100" w:afterAutospacing="1" w:line="240" w:lineRule="auto"/>
              <w:rPr>
                <w:rFonts w:ascii="Arial" w:eastAsia="Times New Roman" w:hAnsi="Arial" w:cs="Arial"/>
                <w:sz w:val="20"/>
                <w:szCs w:val="20"/>
                <w:lang w:eastAsia="en-AU"/>
              </w:rPr>
            </w:pP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925"/>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layout and frontage of lots does not result in:</w:t>
            </w:r>
          </w:p>
          <w:p w:rsidR="00F45763" w:rsidRPr="009A1B4A" w:rsidRDefault="00F45763" w:rsidP="0042553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vehicle crossing on street frontages identified with a Neighbourhood development plan that reflects the urban structure concept shown indicatively on Figure 7.2.3.2.5 - Driveway crossover restrictions; </w:t>
            </w:r>
          </w:p>
          <w:p w:rsidR="00F45763" w:rsidRPr="009A1B4A" w:rsidRDefault="00F45763" w:rsidP="0042553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additional vehicle cross overs that will impede pedestrian activity on the street frontage;</w:t>
            </w:r>
          </w:p>
          <w:p w:rsidR="00F45763" w:rsidRPr="009A1B4A" w:rsidRDefault="00F45763" w:rsidP="0042553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lots having a primary street frontage of less than 20m are provided with a secondary street access for vehicle movements.</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981"/>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lastRenderedPageBreak/>
              <w:t>PO5</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Shared vehicle access arrangements are provided, where possible, between adjoining centre properties.</w:t>
            </w:r>
          </w:p>
          <w:tbl>
            <w:tblPr>
              <w:tblW w:w="532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27"/>
            </w:tblGrid>
            <w:tr w:rsidR="00F45763" w:rsidRPr="009A1B4A" w:rsidTr="00247DD8">
              <w:trPr>
                <w:tblCellSpacing w:w="15" w:type="dxa"/>
              </w:trPr>
              <w:tc>
                <w:tcPr>
                  <w:tcW w:w="5267" w:type="dxa"/>
                  <w:vAlign w:val="cente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E71F22">
                    <w:rPr>
                      <w:rFonts w:ascii="Arial" w:eastAsia="Times New Roman" w:hAnsi="Arial" w:cs="Arial"/>
                      <w:sz w:val="18"/>
                      <w:szCs w:val="20"/>
                      <w:lang w:eastAsia="en-AU"/>
                    </w:rPr>
                    <w:t>Note - an access easement may be required to be registered to ensure shared access between properties is permitted.</w:t>
                  </w:r>
                </w:p>
              </w:tc>
            </w:tr>
          </w:tbl>
          <w:p w:rsidR="00F45763" w:rsidRPr="009A1B4A" w:rsidRDefault="00F45763" w:rsidP="00F45763">
            <w:pPr>
              <w:spacing w:before="100" w:beforeAutospacing="1" w:after="100" w:afterAutospacing="1" w:line="240" w:lineRule="auto"/>
              <w:rPr>
                <w:rFonts w:ascii="Arial" w:eastAsia="Times New Roman" w:hAnsi="Arial" w:cs="Arial"/>
                <w:sz w:val="20"/>
                <w:szCs w:val="20"/>
                <w:lang w:eastAsia="en-AU"/>
              </w:rPr>
            </w:pP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E5</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051"/>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PO6</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The creation of allotments on major streets when shown on a Neighbourhood development plan (refer Figure 7.2.3.2 - Movement, major streets) does not adversely affect the safety and efficiency of the road network. New lots on higher order roads are provided with a secondary street access for vehicle movements.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E6</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642"/>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PO7</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Where adjacent to existing or proposed public spaces, reconfiguring a lot promotes safety, amenity and activity within the public space by facilitating connections to any existing footpaths or roadways.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E7</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510"/>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PO8</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Reconfiguring a lot does not compromise potential future connections with adjoining roadways, uses or lots by way of inappropriate boundary or road reserve locations.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E8</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PO9</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layout of the development results in the creation of a strong and positive identity through:</w:t>
            </w:r>
          </w:p>
          <w:p w:rsidR="00F45763" w:rsidRPr="009A1B4A" w:rsidRDefault="00F45763" w:rsidP="0042553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provision of clearly legible movement and open space networks;</w:t>
            </w:r>
          </w:p>
          <w:p w:rsidR="00F45763" w:rsidRPr="009A1B4A" w:rsidRDefault="00F45763" w:rsidP="0042553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an appropriate design response to site and locality characteristics.</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E9</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565"/>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lastRenderedPageBreak/>
              <w:t>PO10</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Lots do not compromise the viability of adjoining lots and provide for optimum integration with existing or future development on surrounding land, having regard to: </w:t>
            </w:r>
          </w:p>
          <w:p w:rsidR="00F45763" w:rsidRPr="009A1B4A" w:rsidRDefault="00F45763" w:rsidP="004255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connectivity of access and open space networks;</w:t>
            </w:r>
          </w:p>
          <w:p w:rsidR="00F45763" w:rsidRPr="009A1B4A" w:rsidRDefault="00F45763" w:rsidP="004255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efficient provisions of infrastructure;</w:t>
            </w:r>
          </w:p>
          <w:p w:rsidR="00F45763" w:rsidRPr="009A1B4A" w:rsidRDefault="00F45763" w:rsidP="004255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A1B4A">
              <w:rPr>
                <w:rFonts w:ascii="Arial" w:eastAsia="Times New Roman" w:hAnsi="Arial" w:cs="Arial"/>
                <w:sz w:val="20"/>
                <w:szCs w:val="20"/>
                <w:lang w:eastAsia="en-AU"/>
              </w:rPr>
              <w:t>the appropriate location of boundaries and road reserves.</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E10</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763" w:rsidRPr="009A1B4A" w:rsidRDefault="00165AF4"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Utilities</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685"/>
          <w:tblCellSpacing w:w="15" w:type="dxa"/>
        </w:trPr>
        <w:tc>
          <w:tcPr>
            <w:tcW w:w="1623" w:type="pct"/>
            <w:hideMark/>
          </w:tcPr>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PO11</w:t>
            </w:r>
          </w:p>
          <w:p w:rsidR="00F45763"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669" w:type="pct"/>
            <w:gridSpan w:val="2"/>
            <w:hideMark/>
          </w:tcPr>
          <w:p w:rsidR="00F45763" w:rsidRPr="009A1B4A" w:rsidRDefault="00165AF4" w:rsidP="00165AF4">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r w:rsidRPr="009A1B4A">
              <w:rPr>
                <w:rFonts w:ascii="Arial" w:hAnsi="Arial" w:cs="Arial"/>
                <w:sz w:val="20"/>
                <w:szCs w:val="20"/>
                <w:shd w:val="clear" w:color="auto" w:fill="FFFFFF"/>
              </w:rPr>
              <w:t> </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763" w:rsidRPr="009A1B4A" w:rsidRDefault="00165AF4"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Style w:val="Strong"/>
                <w:rFonts w:ascii="Arial" w:hAnsi="Arial" w:cs="Arial"/>
                <w:sz w:val="20"/>
                <w:szCs w:val="20"/>
                <w:shd w:val="clear" w:color="auto" w:fill="CCCCCC"/>
              </w:rPr>
              <w:t>Street design and layout</w:t>
            </w:r>
          </w:p>
        </w:tc>
        <w:tc>
          <w:tcPr>
            <w:tcW w:w="591"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764"/>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PO12</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The street network creates convenient access to major streets for heavy vehicles and commercial traffic without introducing through traffic to residential streets. The street network is designed in accordance with a Neighbourhood development plan that reflects the urban structure concept shown indicatively on Figure 7.2.3.2 - Movement, major streets, Figure 7.2.3.2.2 - Indicative street network and Figure 7.2.3.2.3 - Movement, key streets and connections.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E12</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PO13</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The road network has </w:t>
            </w:r>
            <w:proofErr w:type="gramStart"/>
            <w:r w:rsidRPr="009A1B4A">
              <w:rPr>
                <w:rFonts w:ascii="Arial" w:eastAsia="Times New Roman" w:hAnsi="Arial" w:cs="Arial"/>
                <w:sz w:val="20"/>
                <w:szCs w:val="20"/>
                <w:lang w:eastAsia="en-AU"/>
              </w:rPr>
              <w:t>sufficient</w:t>
            </w:r>
            <w:proofErr w:type="gramEnd"/>
            <w:r w:rsidRPr="009A1B4A">
              <w:rPr>
                <w:rFonts w:ascii="Arial" w:eastAsia="Times New Roman" w:hAnsi="Arial" w:cs="Arial"/>
                <w:sz w:val="20"/>
                <w:szCs w:val="20"/>
                <w:lang w:eastAsia="en-AU"/>
              </w:rPr>
              <w:t xml:space="preserve"> reserve and pavement widths to cater for the current and intended function of the road in accordance with the road type in accordance with Planning scheme policy - Integrated design.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E13</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122"/>
          <w:tblCellSpacing w:w="15" w:type="dxa"/>
        </w:trPr>
        <w:tc>
          <w:tcPr>
            <w:tcW w:w="1623" w:type="pct"/>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lastRenderedPageBreak/>
              <w:t>PO14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 xml:space="preserve">Movement networks encourage walking and cycling and a safe environment for pedestrians and cyclists. The street network is designed in accordance with a Neighbourhood development plan that reflects the urban structure concept shown indicatively on Figure 7.2.3.3 - Movement, walking and cycling. </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E14</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3201"/>
          <w:tblCellSpacing w:w="15" w:type="dxa"/>
        </w:trPr>
        <w:tc>
          <w:tcPr>
            <w:tcW w:w="1623" w:type="pct"/>
            <w:hideMark/>
          </w:tcPr>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PO15</w:t>
            </w:r>
          </w:p>
          <w:p w:rsidR="00F45763"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rsidR="00165AF4" w:rsidRPr="009A1B4A" w:rsidRDefault="00165AF4" w:rsidP="00165AF4">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 Refer to Planning scheme policy - Neighbourhood design for guidance on how to achieve compliance with this outcome.</w:t>
            </w:r>
          </w:p>
        </w:tc>
        <w:tc>
          <w:tcPr>
            <w:tcW w:w="1669"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E15</w:t>
            </w:r>
          </w:p>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Development is in accordance with a Neighbourhood development plan.</w:t>
            </w:r>
          </w:p>
        </w:tc>
        <w:tc>
          <w:tcPr>
            <w:tcW w:w="591"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F458BB" w:rsidRPr="009A1B4A" w:rsidRDefault="00F458BB" w:rsidP="00F458BB">
            <w:pPr>
              <w:shd w:val="clear" w:color="auto" w:fill="FFFFFF"/>
              <w:spacing w:before="150" w:after="150" w:line="240" w:lineRule="auto"/>
              <w:ind w:left="150" w:right="150"/>
              <w:rPr>
                <w:rFonts w:ascii="Arial" w:eastAsia="Times New Roman" w:hAnsi="Arial" w:cs="Arial"/>
                <w:b/>
                <w:bCs/>
                <w:sz w:val="20"/>
                <w:szCs w:val="20"/>
                <w:lang w:eastAsia="en-AU"/>
              </w:rPr>
            </w:pPr>
            <w:r w:rsidRPr="00F458BB">
              <w:rPr>
                <w:rFonts w:ascii="Arial" w:eastAsia="Times New Roman" w:hAnsi="Arial" w:cs="Arial"/>
                <w:b/>
                <w:bCs/>
                <w:sz w:val="20"/>
                <w:szCs w:val="20"/>
                <w:lang w:eastAsia="en-AU"/>
              </w:rPr>
              <w:t>PO16</w:t>
            </w:r>
          </w:p>
          <w:p w:rsidR="00F458BB" w:rsidRPr="00F458BB" w:rsidRDefault="00F458BB" w:rsidP="00F458BB">
            <w:pPr>
              <w:shd w:val="clear" w:color="auto" w:fill="FFFFFF"/>
              <w:spacing w:before="150" w:after="150" w:line="240" w:lineRule="auto"/>
              <w:ind w:left="1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F458BB">
              <w:rPr>
                <w:rFonts w:ascii="Arial" w:eastAsia="Times New Roman" w:hAnsi="Arial" w:cs="Arial"/>
                <w:sz w:val="20"/>
                <w:szCs w:val="20"/>
                <w:lang w:eastAsia="en-AU"/>
              </w:rPr>
              <w:t>accommodates</w:t>
            </w:r>
            <w:proofErr w:type="gramEnd"/>
            <w:r w:rsidRPr="00F458BB">
              <w:rPr>
                <w:rFonts w:ascii="Arial" w:eastAsia="Times New Roman" w:hAnsi="Arial" w:cs="Arial"/>
                <w:sz w:val="20"/>
                <w:szCs w:val="20"/>
                <w:lang w:eastAsia="en-AU"/>
              </w:rPr>
              <w:t xml:space="preserve"> the following functions: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access to premises by providing convenient vehicular movement for residents between their homes and the major road network;</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safe and convenient pedestrian and cycle movement;</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adequate on street parking;</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stormwater drainage paths and treatment facilities;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efficient public transport routes;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lastRenderedPageBreak/>
              <w:t>utility services location;</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emergency access and waste collection;</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setting and approach (streetscape, landscaping and street furniture) for adjoining residences;</w:t>
            </w:r>
          </w:p>
          <w:p w:rsidR="00F458BB" w:rsidRPr="00F458BB"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expected traffic speeds and volumes; and</w:t>
            </w:r>
          </w:p>
          <w:p w:rsidR="00F458BB" w:rsidRPr="009A1B4A" w:rsidRDefault="00F458BB" w:rsidP="00425535">
            <w:pPr>
              <w:numPr>
                <w:ilvl w:val="0"/>
                <w:numId w:val="8"/>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wildlife movements (where relevant).</w:t>
            </w:r>
          </w:p>
          <w:p w:rsidR="00F458BB" w:rsidRPr="00E71F22" w:rsidRDefault="00F458BB" w:rsidP="00F458B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 Preliminary road design (including all services, street lighting, stormwater infrastructure, access locations, street trees and pedestrian network) may be required to demonstrate compliance with this PO.</w:t>
            </w:r>
          </w:p>
          <w:p w:rsidR="00F458BB" w:rsidRPr="009A1B4A" w:rsidRDefault="00F458BB" w:rsidP="00F458BB">
            <w:pPr>
              <w:shd w:val="clear" w:color="auto" w:fill="FFFFFF"/>
              <w:spacing w:before="150" w:after="150" w:line="240" w:lineRule="auto"/>
              <w:ind w:left="240" w:right="150"/>
              <w:rPr>
                <w:rStyle w:val="Strong"/>
                <w:rFonts w:ascii="Arial" w:eastAsia="Times New Roman" w:hAnsi="Arial" w:cs="Arial"/>
                <w:b w:val="0"/>
                <w:bCs w:val="0"/>
                <w:sz w:val="20"/>
                <w:szCs w:val="20"/>
                <w:lang w:eastAsia="en-AU"/>
              </w:rPr>
            </w:pPr>
            <w:r w:rsidRPr="00E71F22">
              <w:rPr>
                <w:rFonts w:ascii="Arial" w:hAnsi="Arial" w:cs="Arial"/>
                <w:sz w:val="18"/>
                <w:szCs w:val="20"/>
                <w:shd w:val="clear" w:color="auto" w:fill="FFFFFF"/>
              </w:rPr>
              <w:t>Note - Refer to Planning scheme policy - Environmental areas and corridors for examples of when and where wildlife movement infrastructure is required.</w:t>
            </w:r>
          </w:p>
        </w:tc>
        <w:tc>
          <w:tcPr>
            <w:tcW w:w="1669" w:type="pct"/>
            <w:gridSpan w:val="2"/>
          </w:tcPr>
          <w:p w:rsidR="00F458BB" w:rsidRPr="009A1B4A" w:rsidRDefault="00F458BB" w:rsidP="00F458BB">
            <w:pPr>
              <w:shd w:val="clear" w:color="auto" w:fill="FFFFFF"/>
              <w:spacing w:before="150" w:after="150" w:line="240" w:lineRule="auto"/>
              <w:ind w:left="150" w:right="150"/>
              <w:rPr>
                <w:rFonts w:ascii="Arial" w:eastAsia="Times New Roman" w:hAnsi="Arial" w:cs="Arial"/>
                <w:b/>
                <w:bCs/>
                <w:sz w:val="20"/>
                <w:szCs w:val="20"/>
                <w:lang w:eastAsia="en-AU"/>
              </w:rPr>
            </w:pPr>
            <w:r w:rsidRPr="009A1B4A">
              <w:rPr>
                <w:rFonts w:ascii="Arial" w:eastAsia="Times New Roman" w:hAnsi="Arial" w:cs="Arial"/>
                <w:b/>
                <w:bCs/>
                <w:sz w:val="20"/>
                <w:szCs w:val="20"/>
                <w:lang w:eastAsia="en-AU"/>
              </w:rPr>
              <w:lastRenderedPageBreak/>
              <w:t>E16</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is in accordance with a Neighbourhood development plan.</w:t>
            </w:r>
          </w:p>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91" w:type="pct"/>
            <w:gridSpan w:val="2"/>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5067"/>
          <w:tblCellSpacing w:w="15" w:type="dxa"/>
        </w:trPr>
        <w:tc>
          <w:tcPr>
            <w:tcW w:w="1623" w:type="pct"/>
            <w:vMerge w:val="restart"/>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PO17</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The existing road network (whether trunk or non-trunk) is upgraded where necessary to cater for the impact from the development.</w:t>
            </w:r>
          </w:p>
          <w:p w:rsidR="00F458BB" w:rsidRPr="00E71F22" w:rsidRDefault="00F458BB" w:rsidP="00F458BB">
            <w:pPr>
              <w:shd w:val="clear" w:color="auto" w:fill="FFFFFF"/>
              <w:spacing w:before="150" w:after="150" w:line="240" w:lineRule="auto"/>
              <w:ind w:left="150" w:right="150"/>
              <w:rPr>
                <w:rFonts w:ascii="Arial" w:eastAsia="Times New Roman" w:hAnsi="Arial" w:cs="Arial"/>
                <w:sz w:val="18"/>
                <w:szCs w:val="20"/>
                <w:lang w:eastAsia="en-AU"/>
              </w:rPr>
            </w:pPr>
            <w:r w:rsidRPr="00E71F22">
              <w:rPr>
                <w:rFonts w:ascii="Arial" w:eastAsia="Times New Roman"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Development is within 200m of a sensitive location such as a school, shopping centre, bus or train station or a large generator of pedestrian or vehicular traffic;</w:t>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 xml:space="preserve">Forecast traffic to/from the development exceeds 5% of the </w:t>
            </w:r>
            <w:proofErr w:type="gramStart"/>
            <w:r w:rsidRPr="00E71F22">
              <w:rPr>
                <w:rFonts w:ascii="Arial" w:eastAsia="Times New Roman" w:hAnsi="Arial" w:cs="Arial"/>
                <w:sz w:val="18"/>
                <w:szCs w:val="20"/>
                <w:lang w:eastAsia="en-AU"/>
              </w:rPr>
              <w:t>two way</w:t>
            </w:r>
            <w:proofErr w:type="gramEnd"/>
            <w:r w:rsidRPr="00E71F22">
              <w:rPr>
                <w:rFonts w:ascii="Arial" w:eastAsia="Times New Roman" w:hAnsi="Arial" w:cs="Arial"/>
                <w:sz w:val="18"/>
                <w:szCs w:val="20"/>
                <w:lang w:eastAsia="en-AU"/>
              </w:rPr>
              <w:t xml:space="preserve"> flow on the adjoining road or intersection in the morning or afternoon transport peak within 10 years of the development completion;</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lastRenderedPageBreak/>
              <w:t>Development access onto a sub arterial, or arterial road or within 100m of a signalised intersection;</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Residential development greater than 50 lots or dwellings;</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Offices greater than 4,000m</w:t>
            </w:r>
            <w:r w:rsidRPr="00E71F22">
              <w:rPr>
                <w:rFonts w:ascii="Arial" w:eastAsia="Times New Roman" w:hAnsi="Arial" w:cs="Arial"/>
                <w:sz w:val="18"/>
                <w:szCs w:val="20"/>
                <w:vertAlign w:val="superscript"/>
                <w:lang w:eastAsia="en-AU"/>
              </w:rPr>
              <w:t>2</w:t>
            </w:r>
            <w:r w:rsidRPr="00E71F22">
              <w:rPr>
                <w:rFonts w:ascii="Arial" w:eastAsia="Times New Roman" w:hAnsi="Arial" w:cs="Arial"/>
                <w:sz w:val="18"/>
                <w:szCs w:val="20"/>
                <w:lang w:eastAsia="en-AU"/>
              </w:rPr>
              <w:t> Gross Floor Area (GFA);</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Retail activities including Hardware and trade supplies, Showroom, Shop or Shopping centre greater than 1,000m</w:t>
            </w:r>
            <w:r w:rsidRPr="00E71F22">
              <w:rPr>
                <w:rFonts w:ascii="Arial" w:eastAsia="Times New Roman" w:hAnsi="Arial" w:cs="Arial"/>
                <w:sz w:val="18"/>
                <w:szCs w:val="20"/>
                <w:vertAlign w:val="superscript"/>
                <w:lang w:eastAsia="en-AU"/>
              </w:rPr>
              <w:t>2</w:t>
            </w:r>
            <w:r w:rsidRPr="00E71F22">
              <w:rPr>
                <w:rFonts w:ascii="Arial" w:eastAsia="Times New Roman" w:hAnsi="Arial" w:cs="Arial"/>
                <w:sz w:val="18"/>
                <w:szCs w:val="20"/>
                <w:lang w:eastAsia="en-AU"/>
              </w:rPr>
              <w:t> GFA;</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Warehouses and Industry greater than 6,000m</w:t>
            </w:r>
            <w:r w:rsidRPr="00E71F22">
              <w:rPr>
                <w:rFonts w:ascii="Arial" w:eastAsia="Times New Roman" w:hAnsi="Arial" w:cs="Arial"/>
                <w:sz w:val="18"/>
                <w:szCs w:val="20"/>
                <w:vertAlign w:val="superscript"/>
                <w:lang w:eastAsia="en-AU"/>
              </w:rPr>
              <w:t>2</w:t>
            </w:r>
            <w:r w:rsidRPr="00E71F22">
              <w:rPr>
                <w:rFonts w:ascii="Arial" w:eastAsia="Times New Roman" w:hAnsi="Arial" w:cs="Arial"/>
                <w:sz w:val="18"/>
                <w:szCs w:val="20"/>
                <w:lang w:eastAsia="en-AU"/>
              </w:rPr>
              <w:t> GFA;</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On-site carpark greater than 100 spaces;</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lastRenderedPageBreak/>
              <w:t>Development has a trip generation rate of 100 vehicles or more within the peak hour;</w:t>
            </w:r>
            <w:r w:rsidRPr="00E71F22">
              <w:rPr>
                <w:rFonts w:ascii="Arial" w:eastAsia="Times New Roman" w:hAnsi="Arial" w:cs="Arial"/>
                <w:sz w:val="18"/>
                <w:szCs w:val="20"/>
                <w:lang w:eastAsia="en-AU"/>
              </w:rPr>
              <w:br/>
            </w:r>
          </w:p>
          <w:p w:rsidR="00F458BB" w:rsidRPr="00E71F22" w:rsidRDefault="00F458BB" w:rsidP="00425535">
            <w:pPr>
              <w:numPr>
                <w:ilvl w:val="0"/>
                <w:numId w:val="9"/>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Development which dissects or significantly impacts on an environmental area or an environmental corridor.</w:t>
            </w:r>
            <w:r w:rsidRPr="00E71F22">
              <w:rPr>
                <w:rFonts w:ascii="Arial" w:eastAsia="Times New Roman" w:hAnsi="Arial" w:cs="Arial"/>
                <w:sz w:val="18"/>
                <w:szCs w:val="20"/>
                <w:lang w:eastAsia="en-AU"/>
              </w:rPr>
              <w:br/>
            </w:r>
          </w:p>
          <w:p w:rsidR="00F458BB" w:rsidRPr="00E71F22" w:rsidRDefault="00F458BB" w:rsidP="00F458BB">
            <w:pPr>
              <w:shd w:val="clear" w:color="auto" w:fill="FFFFFF"/>
              <w:spacing w:before="150" w:after="150" w:line="240" w:lineRule="auto"/>
              <w:ind w:left="240" w:right="150"/>
              <w:rPr>
                <w:rFonts w:ascii="Arial" w:eastAsia="Times New Roman" w:hAnsi="Arial" w:cs="Arial"/>
                <w:sz w:val="18"/>
                <w:szCs w:val="20"/>
                <w:lang w:eastAsia="en-AU"/>
              </w:rPr>
            </w:pPr>
            <w:r w:rsidRPr="00E71F22">
              <w:rPr>
                <w:rFonts w:ascii="Arial" w:eastAsia="Times New Roman" w:hAnsi="Arial" w:cs="Arial"/>
                <w:sz w:val="18"/>
                <w:szCs w:val="20"/>
                <w:lang w:eastAsia="en-AU"/>
              </w:rPr>
              <w:t xml:space="preserve">The ITA is to review the development’s impact upon the external road network for the period of 10 years from completion of the development. The ITA is to provide </w:t>
            </w:r>
            <w:proofErr w:type="gramStart"/>
            <w:r w:rsidRPr="00E71F22">
              <w:rPr>
                <w:rFonts w:ascii="Arial" w:eastAsia="Times New Roman" w:hAnsi="Arial" w:cs="Arial"/>
                <w:sz w:val="18"/>
                <w:szCs w:val="20"/>
                <w:lang w:eastAsia="en-AU"/>
              </w:rPr>
              <w:t>sufficient</w:t>
            </w:r>
            <w:proofErr w:type="gramEnd"/>
            <w:r w:rsidRPr="00E71F22">
              <w:rPr>
                <w:rFonts w:ascii="Arial" w:eastAsia="Times New Roman" w:hAnsi="Arial" w:cs="Arial"/>
                <w:sz w:val="18"/>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F458BB" w:rsidRPr="00E71F22" w:rsidRDefault="00F458BB" w:rsidP="00F458B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F458BB" w:rsidRPr="009A1B4A" w:rsidRDefault="00F458BB" w:rsidP="00F458BB">
            <w:pPr>
              <w:shd w:val="clear" w:color="auto" w:fill="FFFFFF"/>
              <w:spacing w:before="150" w:after="150" w:line="240" w:lineRule="auto"/>
              <w:ind w:left="240" w:right="150"/>
              <w:rPr>
                <w:rStyle w:val="Strong"/>
                <w:rFonts w:ascii="Arial" w:hAnsi="Arial" w:cs="Arial"/>
                <w:sz w:val="20"/>
                <w:szCs w:val="20"/>
              </w:rPr>
            </w:pPr>
            <w:r w:rsidRPr="00E71F22">
              <w:rPr>
                <w:rFonts w:ascii="Arial" w:hAnsi="Arial" w:cs="Arial"/>
                <w:sz w:val="18"/>
                <w:szCs w:val="20"/>
                <w:shd w:val="clear" w:color="auto" w:fill="FFFFFF"/>
              </w:rPr>
              <w:t>Note - The primary and secondary active transport network is mapped on Overlay map - Active transport.</w:t>
            </w: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E17.1</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p w:rsidR="00F458BB" w:rsidRPr="00E71F22" w:rsidRDefault="00F458BB" w:rsidP="00F45763">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All turns vehicular access to existing lots is to be retained at new road intersections wherever practicable.</w:t>
            </w:r>
          </w:p>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Existing on-street parking is to be retained at new road intersections and along road frontages wherever practicable.</w:t>
            </w:r>
          </w:p>
        </w:tc>
        <w:tc>
          <w:tcPr>
            <w:tcW w:w="591" w:type="pct"/>
            <w:gridSpan w:val="2"/>
            <w:vMerge w:val="restart"/>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val="restart"/>
          </w:tcPr>
          <w:p w:rsidR="00F458BB" w:rsidRPr="009A1B4A" w:rsidRDefault="00F458BB"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5080"/>
          <w:tblCellSpacing w:w="15" w:type="dxa"/>
        </w:trPr>
        <w:tc>
          <w:tcPr>
            <w:tcW w:w="1623" w:type="pct"/>
            <w:vMerge/>
          </w:tcPr>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E17.2</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p w:rsidR="00F458BB" w:rsidRPr="004E5508" w:rsidRDefault="00F458BB" w:rsidP="00F458BB">
            <w:pPr>
              <w:spacing w:before="100" w:beforeAutospacing="1" w:after="100" w:afterAutospacing="1" w:line="240" w:lineRule="auto"/>
              <w:ind w:left="150" w:right="150"/>
              <w:rPr>
                <w:rFonts w:ascii="Arial" w:hAnsi="Arial" w:cs="Arial"/>
                <w:sz w:val="18"/>
                <w:szCs w:val="18"/>
                <w:shd w:val="clear" w:color="auto" w:fill="FFFFFF"/>
              </w:rPr>
            </w:pPr>
            <w:r w:rsidRPr="004E5508">
              <w:rPr>
                <w:rFonts w:ascii="Arial" w:hAnsi="Arial" w:cs="Arial"/>
                <w:sz w:val="18"/>
                <w:szCs w:val="18"/>
                <w:shd w:val="clear" w:color="auto" w:fill="FFFFFF"/>
              </w:rPr>
              <w:t>Note - All turns vehicular access to existing lots is to be retained at upgraded road intersections wherever practicable.</w:t>
            </w:r>
          </w:p>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4E5508">
              <w:rPr>
                <w:rFonts w:ascii="Arial" w:hAnsi="Arial" w:cs="Arial"/>
                <w:sz w:val="18"/>
                <w:szCs w:val="18"/>
                <w:shd w:val="clear" w:color="auto" w:fill="FFFFFF"/>
              </w:rPr>
              <w:t>Note - Existing on-street parking is to be retained at upgraded road intersections and along road frontages wherever practicable.</w:t>
            </w:r>
            <w:bookmarkStart w:id="0" w:name="_GoBack"/>
            <w:bookmarkEnd w:id="0"/>
          </w:p>
        </w:tc>
        <w:tc>
          <w:tcPr>
            <w:tcW w:w="591"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5080"/>
          <w:tblCellSpacing w:w="15" w:type="dxa"/>
        </w:trPr>
        <w:tc>
          <w:tcPr>
            <w:tcW w:w="1623" w:type="pct"/>
            <w:vMerge/>
          </w:tcPr>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E17.3</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The active transport network is extended in accordance with Planning scheme policy - Integrated design.</w:t>
            </w:r>
          </w:p>
          <w:p w:rsidR="00F458BB" w:rsidRPr="009A1B4A" w:rsidRDefault="00F458BB" w:rsidP="00F458BB">
            <w:pPr>
              <w:spacing w:before="100" w:beforeAutospacing="1" w:after="100" w:afterAutospacing="1" w:line="240" w:lineRule="auto"/>
              <w:ind w:right="150"/>
              <w:rPr>
                <w:rFonts w:ascii="Arial" w:eastAsia="Times New Roman" w:hAnsi="Arial" w:cs="Arial"/>
                <w:b/>
                <w:bCs/>
                <w:sz w:val="20"/>
                <w:szCs w:val="20"/>
                <w:lang w:eastAsia="en-AU"/>
              </w:rPr>
            </w:pPr>
          </w:p>
        </w:tc>
        <w:tc>
          <w:tcPr>
            <w:tcW w:w="591"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235"/>
          <w:tblCellSpacing w:w="15" w:type="dxa"/>
        </w:trPr>
        <w:tc>
          <w:tcPr>
            <w:tcW w:w="1623" w:type="pct"/>
            <w:vMerge w:val="restart"/>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PO18</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New intersections along all streets and roads are located and designed to provide safe and convenient movements for all users.</w:t>
            </w:r>
          </w:p>
          <w:p w:rsidR="00F458BB" w:rsidRPr="00E71F22" w:rsidRDefault="00F458BB" w:rsidP="00F458BB">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Refer Planning scheme policy - Integrated design and Planning scheme policy - Operational works inspection, maintenance and bonding procedures for design and construction standards.</w:t>
            </w:r>
          </w:p>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r w:rsidRPr="00E71F22">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9A1B4A">
              <w:rPr>
                <w:rFonts w:ascii="Arial" w:hAnsi="Arial" w:cs="Arial"/>
                <w:sz w:val="20"/>
                <w:szCs w:val="20"/>
                <w:shd w:val="clear" w:color="auto" w:fill="FFFFFF"/>
              </w:rPr>
              <w:t>.</w:t>
            </w:r>
          </w:p>
        </w:tc>
        <w:tc>
          <w:tcPr>
            <w:tcW w:w="1669" w:type="pct"/>
            <w:gridSpan w:val="2"/>
          </w:tcPr>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E18.1</w:t>
            </w:r>
          </w:p>
          <w:p w:rsidR="00F458BB" w:rsidRPr="009A1B4A" w:rsidRDefault="00F458BB" w:rsidP="00F458B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is in accordance with a neighbourhood development plan.</w:t>
            </w:r>
          </w:p>
        </w:tc>
        <w:tc>
          <w:tcPr>
            <w:tcW w:w="591" w:type="pct"/>
            <w:gridSpan w:val="2"/>
            <w:vMerge w:val="restart"/>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val="restart"/>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2235"/>
          <w:tblCellSpacing w:w="15" w:type="dxa"/>
        </w:trPr>
        <w:tc>
          <w:tcPr>
            <w:tcW w:w="1623" w:type="pct"/>
            <w:vMerge/>
          </w:tcPr>
          <w:p w:rsidR="00F458BB" w:rsidRPr="009A1B4A" w:rsidRDefault="00F458BB" w:rsidP="00F458BB">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F458BB" w:rsidRPr="00F458BB" w:rsidRDefault="00F458BB" w:rsidP="00F458BB">
            <w:pPr>
              <w:shd w:val="clear" w:color="auto" w:fill="FFFFFF"/>
              <w:spacing w:before="150" w:after="150" w:line="240" w:lineRule="auto"/>
              <w:ind w:left="150" w:right="150"/>
              <w:rPr>
                <w:rFonts w:ascii="Arial" w:eastAsia="Times New Roman" w:hAnsi="Arial" w:cs="Arial"/>
                <w:sz w:val="20"/>
                <w:szCs w:val="20"/>
                <w:lang w:eastAsia="en-AU"/>
              </w:rPr>
            </w:pPr>
            <w:r w:rsidRPr="00F458BB">
              <w:rPr>
                <w:rFonts w:ascii="Arial" w:eastAsia="Times New Roman" w:hAnsi="Arial" w:cs="Arial"/>
                <w:b/>
                <w:bCs/>
                <w:sz w:val="20"/>
                <w:szCs w:val="20"/>
                <w:lang w:eastAsia="en-AU"/>
              </w:rPr>
              <w:t>E18.2</w:t>
            </w:r>
          </w:p>
          <w:p w:rsidR="00F458BB" w:rsidRPr="00F458BB" w:rsidRDefault="00F458BB" w:rsidP="00F458BB">
            <w:pPr>
              <w:shd w:val="clear" w:color="auto" w:fill="FFFFFF"/>
              <w:spacing w:before="150" w:after="150" w:line="240" w:lineRule="auto"/>
              <w:ind w:left="1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New intersection spacing (centreline – centreline) along a through road conforms with the following:</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Where the through road provides an access function:</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same side = 60 metres; or</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lastRenderedPageBreak/>
              <w:t xml:space="preserve">intersecting road located on opposite side (Left Right </w:t>
            </w:r>
            <w:proofErr w:type="gramStart"/>
            <w:r w:rsidRPr="00F458BB">
              <w:rPr>
                <w:rFonts w:ascii="Arial" w:eastAsia="Times New Roman" w:hAnsi="Arial" w:cs="Arial"/>
                <w:sz w:val="20"/>
                <w:szCs w:val="20"/>
                <w:lang w:eastAsia="en-AU"/>
              </w:rPr>
              <w:t>Stagger)  =</w:t>
            </w:r>
            <w:proofErr w:type="gramEnd"/>
            <w:r w:rsidRPr="00F458BB">
              <w:rPr>
                <w:rFonts w:ascii="Arial" w:eastAsia="Times New Roman" w:hAnsi="Arial" w:cs="Arial"/>
                <w:sz w:val="20"/>
                <w:szCs w:val="20"/>
                <w:lang w:eastAsia="en-AU"/>
              </w:rPr>
              <w:t xml:space="preserve"> 60 metres;</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 xml:space="preserve">intersecting road located on opposite side (Right Left </w:t>
            </w:r>
            <w:proofErr w:type="gramStart"/>
            <w:r w:rsidRPr="00F458BB">
              <w:rPr>
                <w:rFonts w:ascii="Arial" w:eastAsia="Times New Roman" w:hAnsi="Arial" w:cs="Arial"/>
                <w:sz w:val="20"/>
                <w:szCs w:val="20"/>
                <w:lang w:eastAsia="en-AU"/>
              </w:rPr>
              <w:t>Stagger)  =</w:t>
            </w:r>
            <w:proofErr w:type="gramEnd"/>
            <w:r w:rsidRPr="00F458BB">
              <w:rPr>
                <w:rFonts w:ascii="Arial" w:eastAsia="Times New Roman" w:hAnsi="Arial" w:cs="Arial"/>
                <w:sz w:val="20"/>
                <w:szCs w:val="20"/>
                <w:lang w:eastAsia="en-AU"/>
              </w:rPr>
              <w:t xml:space="preserve"> 40 metres.</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Where the through road provides a collector or sub-arterial function:</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same side = 100 metres; or</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(Left Right Stagger) = 100 metres;</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(Right Left Stagger) = 60 metres.</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Where the through road provides an arterial function:</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same side = 300 metres; or</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(Left Right Stagger) = 300 metres;</w:t>
            </w:r>
          </w:p>
          <w:p w:rsidR="00F458BB" w:rsidRPr="00F458BB" w:rsidRDefault="00F458BB" w:rsidP="00425535">
            <w:pPr>
              <w:numPr>
                <w:ilvl w:val="1"/>
                <w:numId w:val="10"/>
              </w:numPr>
              <w:shd w:val="clear" w:color="auto" w:fill="FFFFFF"/>
              <w:spacing w:before="150" w:after="150" w:line="240" w:lineRule="auto"/>
              <w:ind w:left="1050" w:right="150"/>
              <w:rPr>
                <w:rFonts w:ascii="Arial" w:eastAsia="Times New Roman" w:hAnsi="Arial" w:cs="Arial"/>
                <w:sz w:val="20"/>
                <w:szCs w:val="20"/>
                <w:lang w:eastAsia="en-AU"/>
              </w:rPr>
            </w:pPr>
            <w:r w:rsidRPr="00F458BB">
              <w:rPr>
                <w:rFonts w:ascii="Arial" w:eastAsia="Times New Roman" w:hAnsi="Arial" w:cs="Arial"/>
                <w:sz w:val="20"/>
                <w:szCs w:val="20"/>
                <w:lang w:eastAsia="en-AU"/>
              </w:rPr>
              <w:t>intersecting road located on opposite side (Right Left Stagger) = 300 metres.</w:t>
            </w:r>
          </w:p>
          <w:p w:rsidR="00F458BB" w:rsidRPr="00F458BB" w:rsidRDefault="00F458BB" w:rsidP="00425535">
            <w:pPr>
              <w:numPr>
                <w:ilvl w:val="0"/>
                <w:numId w:val="10"/>
              </w:numPr>
              <w:shd w:val="clear" w:color="auto" w:fill="FFFFFF"/>
              <w:spacing w:before="150" w:after="150" w:line="240" w:lineRule="auto"/>
              <w:ind w:left="600" w:right="150"/>
              <w:rPr>
                <w:rFonts w:ascii="Arial" w:eastAsia="Times New Roman" w:hAnsi="Arial" w:cs="Arial"/>
                <w:sz w:val="20"/>
                <w:szCs w:val="20"/>
                <w:lang w:eastAsia="en-AU"/>
              </w:rPr>
            </w:pPr>
            <w:r w:rsidRPr="00F458BB">
              <w:rPr>
                <w:rFonts w:ascii="Arial" w:eastAsia="Times New Roman" w:hAnsi="Arial" w:cs="Arial"/>
                <w:sz w:val="20"/>
                <w:szCs w:val="20"/>
                <w:lang w:eastAsia="en-AU"/>
              </w:rPr>
              <w:t>Walkable block perimeter does not exceed 1000 metres.</w:t>
            </w:r>
          </w:p>
          <w:p w:rsidR="00F458BB" w:rsidRPr="00E71F22" w:rsidRDefault="00F458BB"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Based on the absolute minimum intersection spacing identified above, all turns access may not be permitted (</w:t>
            </w:r>
            <w:proofErr w:type="spellStart"/>
            <w:r w:rsidRPr="00E71F22">
              <w:rPr>
                <w:rFonts w:ascii="Arial" w:hAnsi="Arial" w:cs="Arial"/>
                <w:sz w:val="18"/>
                <w:szCs w:val="20"/>
                <w:shd w:val="clear" w:color="auto" w:fill="FFFFFF"/>
              </w:rPr>
              <w:t>ie</w:t>
            </w:r>
            <w:proofErr w:type="spellEnd"/>
            <w:r w:rsidRPr="00E71F22">
              <w:rPr>
                <w:rFonts w:ascii="Arial" w:hAnsi="Arial" w:cs="Arial"/>
                <w:sz w:val="18"/>
                <w:szCs w:val="20"/>
                <w:shd w:val="clear" w:color="auto" w:fill="FFFFFF"/>
              </w:rPr>
              <w:t>. left in/left out only) at intersections with sub-arterial roads or arterial roads.</w:t>
            </w:r>
          </w:p>
          <w:p w:rsidR="00F458BB" w:rsidRPr="00E71F22" w:rsidRDefault="00F458BB"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An Integrated Transport Assessment (ITA) including preliminary intersection designs, prepared in accordance with Planning scheme policy - Integrated transport assessment may be required to demonstrate compliance with this PO.</w:t>
            </w:r>
          </w:p>
        </w:tc>
        <w:tc>
          <w:tcPr>
            <w:tcW w:w="591"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PO19</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p w:rsidR="00CF37E2" w:rsidRPr="00E71F22" w:rsidRDefault="00CF37E2" w:rsidP="00CF37E2">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Frontage roads include streets where no direct lot access is provided.</w:t>
            </w:r>
          </w:p>
          <w:p w:rsidR="00CF37E2" w:rsidRPr="00E71F22" w:rsidRDefault="00CF37E2" w:rsidP="00CF37E2">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CF37E2" w:rsidRPr="00E71F22" w:rsidRDefault="00CF37E2" w:rsidP="00CF37E2">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Primary and Secondary active transport network is mapped on Overlay map - Active transport.</w:t>
            </w:r>
          </w:p>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E71F22">
              <w:rPr>
                <w:rFonts w:ascii="Arial" w:hAnsi="Arial" w:cs="Arial"/>
                <w:sz w:val="18"/>
                <w:szCs w:val="20"/>
                <w:shd w:val="clear" w:color="auto" w:fill="FFFFFF"/>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E19</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4846" w:type="dxa"/>
              <w:tblInd w:w="150" w:type="dxa"/>
              <w:tblLook w:val="04A0" w:firstRow="1" w:lastRow="0" w:firstColumn="1" w:lastColumn="0" w:noHBand="0" w:noVBand="1"/>
            </w:tblPr>
            <w:tblGrid>
              <w:gridCol w:w="2302"/>
              <w:gridCol w:w="2544"/>
            </w:tblGrid>
            <w:tr w:rsidR="009A1B4A" w:rsidRPr="009A1B4A" w:rsidTr="00CF37E2">
              <w:tc>
                <w:tcPr>
                  <w:tcW w:w="2302" w:type="dxa"/>
                  <w:shd w:val="clear" w:color="auto" w:fill="CCCCCC"/>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Situation</w:t>
                  </w:r>
                </w:p>
              </w:tc>
              <w:tc>
                <w:tcPr>
                  <w:tcW w:w="2544" w:type="dxa"/>
                  <w:shd w:val="clear" w:color="auto" w:fill="CCCCCC"/>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Minimum construction</w:t>
                  </w:r>
                </w:p>
              </w:tc>
            </w:tr>
            <w:tr w:rsidR="009A1B4A" w:rsidRPr="009A1B4A" w:rsidTr="00CF37E2">
              <w:tc>
                <w:tcPr>
                  <w:tcW w:w="2302" w:type="dxa"/>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Frontage road unconstructed or gravel road only;</w:t>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OR</w:t>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Frontage road sealed but not constructed* to Planning scheme policy - Integrated design standard;</w:t>
                  </w:r>
                  <w:r w:rsidRPr="009A1B4A">
                    <w:rPr>
                      <w:rFonts w:ascii="Arial" w:hAnsi="Arial" w:cs="Arial"/>
                      <w:sz w:val="20"/>
                      <w:szCs w:val="20"/>
                    </w:rPr>
                    <w:br/>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OR</w:t>
                  </w:r>
                </w:p>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Frontage road partially constructed* to Planning scheme policy - Integrated design standard.</w:t>
                  </w:r>
                  <w:r w:rsidRPr="009A1B4A">
                    <w:rPr>
                      <w:rFonts w:ascii="Arial" w:hAnsi="Arial" w:cs="Arial"/>
                      <w:sz w:val="20"/>
                      <w:szCs w:val="20"/>
                    </w:rPr>
                    <w:br/>
                  </w:r>
                </w:p>
              </w:tc>
              <w:tc>
                <w:tcPr>
                  <w:tcW w:w="2544" w:type="dxa"/>
                  <w:vAlign w:val="center"/>
                </w:tcPr>
                <w:p w:rsidR="00CF37E2" w:rsidRPr="009A1B4A" w:rsidRDefault="00CF37E2" w:rsidP="00CF37E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CF37E2" w:rsidRPr="009A1B4A" w:rsidRDefault="00CF37E2" w:rsidP="00CF37E2">
                  <w:pPr>
                    <w:pStyle w:val="NormalWeb"/>
                    <w:spacing w:before="150" w:beforeAutospacing="0" w:after="150" w:afterAutospacing="0"/>
                    <w:ind w:right="150"/>
                    <w:rPr>
                      <w:rFonts w:ascii="Arial" w:hAnsi="Arial" w:cs="Arial"/>
                      <w:sz w:val="20"/>
                      <w:szCs w:val="20"/>
                    </w:rPr>
                  </w:pPr>
                  <w:r w:rsidRPr="009A1B4A">
                    <w:rPr>
                      <w:rFonts w:ascii="Arial" w:hAnsi="Arial" w:cs="Arial"/>
                      <w:sz w:val="20"/>
                      <w:szCs w:val="20"/>
                    </w:rPr>
                    <w:t>The minimum total travel lane width is:</w:t>
                  </w:r>
                </w:p>
                <w:p w:rsidR="00CF37E2" w:rsidRPr="009A1B4A" w:rsidRDefault="00CF37E2" w:rsidP="00425535">
                  <w:pPr>
                    <w:numPr>
                      <w:ilvl w:val="0"/>
                      <w:numId w:val="11"/>
                    </w:numPr>
                    <w:spacing w:before="100" w:beforeAutospacing="1" w:after="100" w:afterAutospacing="1"/>
                    <w:ind w:left="450"/>
                    <w:rPr>
                      <w:rFonts w:ascii="Arial" w:hAnsi="Arial" w:cs="Arial"/>
                      <w:sz w:val="20"/>
                      <w:szCs w:val="20"/>
                    </w:rPr>
                  </w:pPr>
                  <w:r w:rsidRPr="009A1B4A">
                    <w:rPr>
                      <w:rFonts w:ascii="Arial" w:hAnsi="Arial" w:cs="Arial"/>
                      <w:sz w:val="20"/>
                      <w:szCs w:val="20"/>
                    </w:rPr>
                    <w:t>6m for minor roads;</w:t>
                  </w:r>
                  <w:r w:rsidRPr="009A1B4A">
                    <w:rPr>
                      <w:rFonts w:ascii="Arial" w:hAnsi="Arial" w:cs="Arial"/>
                      <w:sz w:val="20"/>
                      <w:szCs w:val="20"/>
                    </w:rPr>
                    <w:br/>
                  </w:r>
                </w:p>
                <w:p w:rsidR="00CF37E2" w:rsidRPr="009A1B4A" w:rsidRDefault="00CF37E2" w:rsidP="00425535">
                  <w:pPr>
                    <w:numPr>
                      <w:ilvl w:val="0"/>
                      <w:numId w:val="11"/>
                    </w:numPr>
                    <w:spacing w:before="100" w:beforeAutospacing="1" w:after="100" w:afterAutospacing="1"/>
                    <w:ind w:left="450"/>
                    <w:rPr>
                      <w:rFonts w:ascii="Arial" w:hAnsi="Arial" w:cs="Arial"/>
                      <w:sz w:val="20"/>
                      <w:szCs w:val="20"/>
                    </w:rPr>
                  </w:pPr>
                  <w:r w:rsidRPr="009A1B4A">
                    <w:rPr>
                      <w:rFonts w:ascii="Arial" w:hAnsi="Arial" w:cs="Arial"/>
                      <w:sz w:val="20"/>
                      <w:szCs w:val="20"/>
                    </w:rPr>
                    <w:t>7m for major roads.</w:t>
                  </w:r>
                </w:p>
              </w:tc>
            </w:tr>
          </w:tbl>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Major roads are sub-arterial roads and arterial roads.  Minor roads are roads that are not major roads.</w:t>
            </w:r>
          </w:p>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lastRenderedPageBreak/>
              <w:t xml:space="preserve">Note - Construction includes all associated works (services, street lighting and </w:t>
            </w:r>
            <w:proofErr w:type="spellStart"/>
            <w:r w:rsidRPr="00E71F22">
              <w:rPr>
                <w:rFonts w:ascii="Arial" w:hAnsi="Arial" w:cs="Arial"/>
                <w:sz w:val="18"/>
                <w:szCs w:val="20"/>
                <w:shd w:val="clear" w:color="auto" w:fill="FFFFFF"/>
              </w:rPr>
              <w:t>linemarking</w:t>
            </w:r>
            <w:proofErr w:type="spellEnd"/>
            <w:r w:rsidRPr="00E71F22">
              <w:rPr>
                <w:rFonts w:ascii="Arial" w:hAnsi="Arial" w:cs="Arial"/>
                <w:sz w:val="18"/>
                <w:szCs w:val="20"/>
                <w:shd w:val="clear" w:color="auto" w:fill="FFFFFF"/>
              </w:rPr>
              <w:t>).</w:t>
            </w:r>
          </w:p>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Alignment within road reserves is to be agreed with Council.</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 xml:space="preserve">Note - *Roads </w:t>
            </w:r>
            <w:proofErr w:type="gramStart"/>
            <w:r w:rsidRPr="00E71F22">
              <w:rPr>
                <w:rFonts w:ascii="Arial" w:hAnsi="Arial" w:cs="Arial"/>
                <w:sz w:val="18"/>
                <w:szCs w:val="20"/>
                <w:shd w:val="clear" w:color="auto" w:fill="FFFFFF"/>
              </w:rPr>
              <w:t>are considered to be</w:t>
            </w:r>
            <w:proofErr w:type="gramEnd"/>
            <w:r w:rsidRPr="00E71F22">
              <w:rPr>
                <w:rFonts w:ascii="Arial" w:hAnsi="Arial" w:cs="Arial"/>
                <w:sz w:val="18"/>
                <w:szCs w:val="20"/>
                <w:shd w:val="clear" w:color="auto" w:fill="FFFFFF"/>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PO20</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Sealed and flood free road access during the minor storm event is available to the site from the nearest arterial or sub-arterial road.</w:t>
            </w:r>
          </w:p>
          <w:p w:rsidR="00CF37E2" w:rsidRPr="009A1B4A" w:rsidRDefault="00CF37E2" w:rsidP="00F458BB">
            <w:pPr>
              <w:pStyle w:val="NormalWeb"/>
              <w:shd w:val="clear" w:color="auto" w:fill="FFFFFF"/>
              <w:spacing w:before="150" w:beforeAutospacing="0" w:after="150" w:afterAutospacing="0"/>
              <w:ind w:left="150" w:right="150"/>
              <w:rPr>
                <w:rStyle w:val="Strong"/>
                <w:rFonts w:ascii="Arial" w:hAnsi="Arial" w:cs="Arial"/>
                <w:sz w:val="20"/>
                <w:szCs w:val="20"/>
              </w:rPr>
            </w:pPr>
            <w:r w:rsidRPr="00E71F22">
              <w:rPr>
                <w:rFonts w:ascii="Arial" w:hAnsi="Arial" w:cs="Arial"/>
                <w:sz w:val="18"/>
                <w:szCs w:val="20"/>
                <w:shd w:val="clear" w:color="auto" w:fill="FFFFFF"/>
              </w:rPr>
              <w:t>Editor's note - Where associated with a State-controlled road, further requirements may apply, and approvals may be required from the Department of Transport and Main Roads</w:t>
            </w:r>
            <w:r w:rsidRPr="009A1B4A">
              <w:rPr>
                <w:rFonts w:ascii="Arial" w:hAnsi="Arial" w:cs="Arial"/>
                <w:sz w:val="20"/>
                <w:szCs w:val="20"/>
                <w:shd w:val="clear" w:color="auto" w:fill="FFFFFF"/>
              </w:rPr>
              <w:t>.</w:t>
            </w: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E20</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Roads or streets giving access to the development from the nearest arterial or sub-arterial road are flood free during the minor storm event and are sealed.</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The road network is mapped on Overlay map - Road hierarchy</w:t>
            </w:r>
            <w:r w:rsidRPr="009A1B4A">
              <w:rPr>
                <w:rFonts w:ascii="Arial" w:hAnsi="Arial" w:cs="Arial"/>
                <w:sz w:val="20"/>
                <w:szCs w:val="20"/>
                <w:shd w:val="clear" w:color="auto" w:fill="FFFFFF"/>
              </w:rPr>
              <w:t>.</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050"/>
          <w:tblCellSpacing w:w="15" w:type="dxa"/>
        </w:trPr>
        <w:tc>
          <w:tcPr>
            <w:tcW w:w="1623" w:type="pct"/>
            <w:vMerge w:val="restar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PO21</w:t>
            </w:r>
          </w:p>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b w:val="0"/>
                <w:bCs w:val="0"/>
                <w:sz w:val="20"/>
                <w:szCs w:val="20"/>
              </w:rPr>
            </w:pPr>
            <w:r w:rsidRPr="009A1B4A">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E21.1</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Access roads to the development have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longitudinal and cross drainage to remain safely trafficable during major storm (1% AEP) events.</w:t>
            </w:r>
          </w:p>
          <w:p w:rsidR="00CF37E2" w:rsidRPr="00E71F22" w:rsidRDefault="00CF37E2"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t>Note - The road network is mapped on Overlay map - Road hierarchy.</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Refer to QUDM for requirements regarding trafficability. </w:t>
            </w:r>
          </w:p>
        </w:tc>
        <w:tc>
          <w:tcPr>
            <w:tcW w:w="591" w:type="pct"/>
            <w:gridSpan w:val="2"/>
            <w:vMerge w:val="restart"/>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val="restart"/>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050"/>
          <w:tblCellSpacing w:w="15" w:type="dxa"/>
        </w:trPr>
        <w:tc>
          <w:tcPr>
            <w:tcW w:w="1623" w:type="pct"/>
            <w:vMerge/>
          </w:tcPr>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sz w:val="20"/>
                <w:szCs w:val="20"/>
              </w:rPr>
            </w:pPr>
          </w:p>
        </w:tc>
        <w:tc>
          <w:tcPr>
            <w:tcW w:w="1669" w:type="pct"/>
            <w:gridSpan w:val="2"/>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E21.2</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Culverts and causeways do not increase inundation levels or increase velocities, for all events up to the </w:t>
            </w:r>
            <w:r w:rsidRPr="009A1B4A">
              <w:rPr>
                <w:rFonts w:ascii="Arial" w:hAnsi="Arial" w:cs="Arial"/>
                <w:sz w:val="20"/>
                <w:szCs w:val="20"/>
              </w:rPr>
              <w:lastRenderedPageBreak/>
              <w:t>defined flood event, to upstream or downstream properties.</w:t>
            </w:r>
          </w:p>
        </w:tc>
        <w:tc>
          <w:tcPr>
            <w:tcW w:w="591" w:type="pct"/>
            <w:gridSpan w:val="2"/>
            <w:vMerge/>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vMerge/>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Stormwater location and design</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PO22</w:t>
            </w:r>
          </w:p>
          <w:p w:rsidR="00CF37E2" w:rsidRPr="009A1B4A" w:rsidRDefault="00CF37E2" w:rsidP="00CF37E2">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Where development is for an urban purpose that involves a land 2500m</w:t>
            </w:r>
            <w:r w:rsidRPr="009A1B4A">
              <w:rPr>
                <w:rFonts w:ascii="Arial" w:hAnsi="Arial" w:cs="Arial"/>
                <w:sz w:val="20"/>
                <w:szCs w:val="20"/>
                <w:vertAlign w:val="superscript"/>
              </w:rPr>
              <w:t>2</w:t>
            </w:r>
            <w:r w:rsidRPr="009A1B4A">
              <w:rPr>
                <w:rFonts w:ascii="Arial" w:hAnsi="Arial" w:cs="Arial"/>
                <w:sz w:val="20"/>
                <w:szCs w:val="20"/>
              </w:rPr>
              <w:t>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 xml:space="preserve">Note - A </w:t>
            </w:r>
            <w:proofErr w:type="gramStart"/>
            <w:r w:rsidRPr="00E71F22">
              <w:rPr>
                <w:rFonts w:ascii="Arial" w:hAnsi="Arial" w:cs="Arial"/>
                <w:sz w:val="18"/>
                <w:szCs w:val="20"/>
                <w:shd w:val="clear" w:color="auto" w:fill="FFFFFF"/>
              </w:rPr>
              <w:t>site based</w:t>
            </w:r>
            <w:proofErr w:type="gramEnd"/>
            <w:r w:rsidRPr="00E71F22">
              <w:rPr>
                <w:rFonts w:ascii="Arial" w:hAnsi="Arial" w:cs="Arial"/>
                <w:sz w:val="18"/>
                <w:szCs w:val="20"/>
                <w:shd w:val="clear" w:color="auto" w:fill="FFFFFF"/>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669"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r w:rsidRPr="009A1B4A">
              <w:rPr>
                <w:rFonts w:ascii="Arial" w:hAnsi="Arial" w:cs="Arial"/>
                <w:sz w:val="20"/>
                <w:szCs w:val="20"/>
                <w:shd w:val="clear" w:color="auto" w:fill="FFFFFF"/>
              </w:rPr>
              <w:t>No example provided.</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CF37E2" w:rsidRPr="00CF37E2" w:rsidRDefault="00CF37E2" w:rsidP="00CF37E2">
            <w:pPr>
              <w:shd w:val="clear" w:color="auto" w:fill="FFFFFF"/>
              <w:spacing w:before="150" w:after="150" w:line="240" w:lineRule="auto"/>
              <w:ind w:left="150" w:right="150"/>
              <w:rPr>
                <w:rFonts w:ascii="Arial" w:eastAsia="Times New Roman" w:hAnsi="Arial" w:cs="Arial"/>
                <w:sz w:val="20"/>
                <w:szCs w:val="20"/>
                <w:lang w:eastAsia="en-AU"/>
              </w:rPr>
            </w:pPr>
            <w:r w:rsidRPr="00CF37E2">
              <w:rPr>
                <w:rFonts w:ascii="Arial" w:eastAsia="Times New Roman" w:hAnsi="Arial" w:cs="Arial"/>
                <w:b/>
                <w:bCs/>
                <w:sz w:val="20"/>
                <w:szCs w:val="20"/>
                <w:lang w:eastAsia="en-AU"/>
              </w:rPr>
              <w:t>PO23</w:t>
            </w:r>
          </w:p>
          <w:p w:rsidR="00CF37E2" w:rsidRPr="00CF37E2" w:rsidRDefault="00CF37E2" w:rsidP="00CF37E2">
            <w:pPr>
              <w:shd w:val="clear" w:color="auto" w:fill="FFFFFF"/>
              <w:spacing w:before="150" w:after="150" w:line="240" w:lineRule="auto"/>
              <w:ind w:left="150" w:right="150"/>
              <w:rPr>
                <w:rFonts w:ascii="Arial" w:eastAsia="Times New Roman" w:hAnsi="Arial" w:cs="Arial"/>
                <w:sz w:val="20"/>
                <w:szCs w:val="20"/>
                <w:lang w:eastAsia="en-AU"/>
              </w:rPr>
            </w:pPr>
            <w:r w:rsidRPr="00CF37E2">
              <w:rPr>
                <w:rFonts w:ascii="Arial" w:eastAsia="Times New Roman" w:hAnsi="Arial" w:cs="Arial"/>
                <w:sz w:val="20"/>
                <w:szCs w:val="20"/>
                <w:lang w:eastAsia="en-AU"/>
              </w:rPr>
              <w:t>Development is designed and constructed to achieve Water Sensitive Urban Design best practice including:</w:t>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protection of existing natural features;</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integrating public open space with stormwater corridors or infrastructure;</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maintaining natural hydrologic behaviour of catchments and preserving the natural water cycle;</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t>protecting water quality environmental values of surface and ground waters;</w:t>
            </w:r>
            <w:r w:rsidRPr="00CF37E2">
              <w:rPr>
                <w:rFonts w:ascii="Arial" w:eastAsia="Times New Roman" w:hAnsi="Arial" w:cs="Arial"/>
                <w:sz w:val="20"/>
                <w:szCs w:val="20"/>
                <w:lang w:eastAsia="en-AU"/>
              </w:rPr>
              <w:br/>
            </w:r>
          </w:p>
          <w:p w:rsidR="00CF37E2" w:rsidRPr="00CF37E2" w:rsidRDefault="00CF37E2" w:rsidP="00425535">
            <w:pPr>
              <w:numPr>
                <w:ilvl w:val="0"/>
                <w:numId w:val="12"/>
              </w:numPr>
              <w:shd w:val="clear" w:color="auto" w:fill="FFFFFF"/>
              <w:spacing w:before="150" w:after="150" w:line="240" w:lineRule="auto"/>
              <w:ind w:left="600" w:right="150"/>
              <w:rPr>
                <w:rFonts w:ascii="Arial" w:eastAsia="Times New Roman" w:hAnsi="Arial" w:cs="Arial"/>
                <w:sz w:val="20"/>
                <w:szCs w:val="20"/>
                <w:lang w:eastAsia="en-AU"/>
              </w:rPr>
            </w:pPr>
            <w:r w:rsidRPr="00CF37E2">
              <w:rPr>
                <w:rFonts w:ascii="Arial" w:eastAsia="Times New Roman" w:hAnsi="Arial" w:cs="Arial"/>
                <w:sz w:val="20"/>
                <w:szCs w:val="20"/>
                <w:lang w:eastAsia="en-AU"/>
              </w:rPr>
              <w:lastRenderedPageBreak/>
              <w:t>minimising capital and maintenance costs of stormwater infrastructure.</w:t>
            </w:r>
            <w:r w:rsidRPr="00CF37E2">
              <w:rPr>
                <w:rFonts w:ascii="Arial" w:eastAsia="Times New Roman" w:hAnsi="Arial" w:cs="Arial"/>
                <w:sz w:val="20"/>
                <w:szCs w:val="20"/>
                <w:lang w:eastAsia="en-AU"/>
              </w:rPr>
              <w:br/>
            </w:r>
          </w:p>
          <w:p w:rsidR="00CF37E2" w:rsidRPr="00E71F22" w:rsidRDefault="00CF37E2" w:rsidP="00CF37E2">
            <w:pPr>
              <w:pStyle w:val="NormalWeb"/>
              <w:spacing w:before="150" w:after="150"/>
              <w:ind w:left="150" w:right="150"/>
              <w:rPr>
                <w:rFonts w:ascii="Arial" w:hAnsi="Arial" w:cs="Arial"/>
                <w:sz w:val="18"/>
                <w:szCs w:val="20"/>
              </w:rPr>
            </w:pPr>
            <w:r w:rsidRPr="00E71F22">
              <w:rPr>
                <w:rFonts w:ascii="Arial" w:hAnsi="Arial" w:cs="Arial"/>
                <w:sz w:val="18"/>
                <w:szCs w:val="20"/>
              </w:rPr>
              <w:t>Note - Refer Planning scheme policy - Integrated design (Appendix C) for more information and examples on water sensitive urban design.</w:t>
            </w:r>
          </w:p>
          <w:p w:rsidR="00CF37E2" w:rsidRPr="009A1B4A" w:rsidRDefault="00CF37E2" w:rsidP="00CF37E2">
            <w:pPr>
              <w:pStyle w:val="NormalWeb"/>
              <w:shd w:val="clear" w:color="auto" w:fill="FFFFFF"/>
              <w:spacing w:before="150" w:beforeAutospacing="0" w:after="150" w:afterAutospacing="0"/>
              <w:ind w:left="150" w:right="150"/>
              <w:rPr>
                <w:rStyle w:val="Strong"/>
                <w:rFonts w:ascii="Arial" w:hAnsi="Arial" w:cs="Arial"/>
                <w:sz w:val="20"/>
                <w:szCs w:val="20"/>
              </w:rPr>
            </w:pPr>
            <w:r w:rsidRPr="00E71F22">
              <w:rPr>
                <w:rFonts w:ascii="Arial" w:hAnsi="Arial" w:cs="Arial"/>
                <w:sz w:val="18"/>
                <w:szCs w:val="20"/>
                <w:shd w:val="clear" w:color="auto" w:fill="FFFFFF"/>
              </w:rPr>
              <w:t xml:space="preserve">Note - A </w:t>
            </w:r>
            <w:proofErr w:type="gramStart"/>
            <w:r w:rsidRPr="00E71F22">
              <w:rPr>
                <w:rFonts w:ascii="Arial" w:hAnsi="Arial" w:cs="Arial"/>
                <w:sz w:val="18"/>
                <w:szCs w:val="20"/>
                <w:shd w:val="clear" w:color="auto" w:fill="FFFFFF"/>
              </w:rPr>
              <w:t>site based</w:t>
            </w:r>
            <w:proofErr w:type="gramEnd"/>
            <w:r w:rsidRPr="00E71F22">
              <w:rPr>
                <w:rFonts w:ascii="Arial" w:hAnsi="Arial" w:cs="Arial"/>
                <w:sz w:val="18"/>
                <w:szCs w:val="20"/>
                <w:shd w:val="clear" w:color="auto" w:fill="FFFFFF"/>
              </w:rPr>
              <w:t xml:space="preserve"> stormwater management plan prepared in accordance with Planning scheme policy - Stormwater management may be required to demonstrate compliance with this PO.</w:t>
            </w:r>
          </w:p>
        </w:tc>
        <w:tc>
          <w:tcPr>
            <w:tcW w:w="1669" w:type="pct"/>
            <w:gridSpan w:val="2"/>
          </w:tcPr>
          <w:p w:rsidR="00CF37E2" w:rsidRPr="009A1B4A" w:rsidRDefault="00CF37E2" w:rsidP="00F458BB">
            <w:pPr>
              <w:spacing w:before="100" w:beforeAutospacing="1" w:after="100" w:afterAutospacing="1" w:line="240" w:lineRule="auto"/>
              <w:ind w:left="150" w:right="150"/>
              <w:rPr>
                <w:rFonts w:ascii="Arial" w:hAnsi="Arial" w:cs="Arial"/>
                <w:sz w:val="20"/>
                <w:szCs w:val="20"/>
                <w:shd w:val="clear" w:color="auto" w:fill="FFFFFF"/>
              </w:rPr>
            </w:pPr>
            <w:r w:rsidRPr="009A1B4A">
              <w:rPr>
                <w:rFonts w:ascii="Arial" w:hAnsi="Arial" w:cs="Arial"/>
                <w:sz w:val="20"/>
                <w:szCs w:val="20"/>
                <w:shd w:val="clear" w:color="auto" w:fill="FFFFFF"/>
              </w:rPr>
              <w:lastRenderedPageBreak/>
              <w:t>No example provided.</w:t>
            </w:r>
          </w:p>
        </w:tc>
        <w:tc>
          <w:tcPr>
            <w:tcW w:w="591"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CF37E2" w:rsidRPr="009A1B4A" w:rsidRDefault="00CF37E2"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806C66" w:rsidRPr="009A1B4A" w:rsidRDefault="00806C66" w:rsidP="00806C66">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PO24</w:t>
            </w:r>
          </w:p>
          <w:p w:rsidR="00806C66" w:rsidRPr="009A1B4A" w:rsidRDefault="00806C66" w:rsidP="00806C66">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area for practical access for maintenance.</w:t>
            </w:r>
          </w:p>
          <w:p w:rsidR="00806C66" w:rsidRPr="009A1B4A" w:rsidRDefault="00806C66" w:rsidP="00CF37E2">
            <w:pPr>
              <w:shd w:val="clear" w:color="auto" w:fill="FFFFFF"/>
              <w:spacing w:before="150" w:after="150" w:line="240" w:lineRule="auto"/>
              <w:ind w:left="150" w:right="150"/>
              <w:rPr>
                <w:rFonts w:ascii="Arial" w:eastAsia="Times New Roman" w:hAnsi="Arial" w:cs="Arial"/>
                <w:b/>
                <w:bCs/>
                <w:sz w:val="20"/>
                <w:szCs w:val="20"/>
                <w:lang w:eastAsia="en-AU"/>
              </w:rPr>
            </w:pPr>
            <w:r w:rsidRPr="00E71F22">
              <w:rPr>
                <w:rFonts w:ascii="Arial" w:hAnsi="Arial" w:cs="Arial"/>
                <w:sz w:val="18"/>
                <w:szCs w:val="20"/>
                <w:shd w:val="clear" w:color="auto" w:fill="FFFFFF"/>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669" w:type="pct"/>
            <w:gridSpan w:val="2"/>
          </w:tcPr>
          <w:p w:rsidR="0054054C" w:rsidRPr="009A1B4A" w:rsidRDefault="0054054C" w:rsidP="0054054C">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E24</w:t>
            </w:r>
          </w:p>
          <w:p w:rsidR="0054054C" w:rsidRPr="009A1B4A" w:rsidRDefault="0054054C" w:rsidP="0054054C">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4735" w:type="dxa"/>
              <w:tblInd w:w="150" w:type="dxa"/>
              <w:tblLook w:val="04A0" w:firstRow="1" w:lastRow="0" w:firstColumn="1" w:lastColumn="0" w:noHBand="0" w:noVBand="1"/>
            </w:tblPr>
            <w:tblGrid>
              <w:gridCol w:w="2190"/>
              <w:gridCol w:w="2545"/>
            </w:tblGrid>
            <w:tr w:rsidR="009A1B4A" w:rsidRPr="009A1B4A" w:rsidTr="0054054C">
              <w:tc>
                <w:tcPr>
                  <w:tcW w:w="2190" w:type="dxa"/>
                  <w:shd w:val="clear" w:color="auto" w:fill="CCCCCC"/>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Pipe Diameter</w:t>
                  </w:r>
                </w:p>
              </w:tc>
              <w:tc>
                <w:tcPr>
                  <w:tcW w:w="2545" w:type="dxa"/>
                  <w:shd w:val="clear" w:color="auto" w:fill="CCCCCC"/>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Minimum Easement Width (excluding access requirements)</w:t>
                  </w:r>
                </w:p>
              </w:tc>
            </w:tr>
            <w:tr w:rsidR="009A1B4A" w:rsidRPr="009A1B4A" w:rsidTr="0054054C">
              <w:tc>
                <w:tcPr>
                  <w:tcW w:w="2190"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pipe up to 825mm diameter</w:t>
                  </w:r>
                </w:p>
              </w:tc>
              <w:tc>
                <w:tcPr>
                  <w:tcW w:w="2545"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3.0m</w:t>
                  </w:r>
                </w:p>
              </w:tc>
            </w:tr>
            <w:tr w:rsidR="009A1B4A" w:rsidRPr="009A1B4A" w:rsidTr="0054054C">
              <w:tc>
                <w:tcPr>
                  <w:tcW w:w="2190"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pipe up to 825mm diameter with sewer pipe up to 225m diameter</w:t>
                  </w:r>
                </w:p>
              </w:tc>
              <w:tc>
                <w:tcPr>
                  <w:tcW w:w="2545"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4.0m</w:t>
                  </w:r>
                </w:p>
              </w:tc>
            </w:tr>
            <w:tr w:rsidR="009A1B4A" w:rsidRPr="009A1B4A" w:rsidTr="0054054C">
              <w:tc>
                <w:tcPr>
                  <w:tcW w:w="2190"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pipe greater than 825mm diameter</w:t>
                  </w:r>
                </w:p>
              </w:tc>
              <w:tc>
                <w:tcPr>
                  <w:tcW w:w="2545" w:type="dxa"/>
                  <w:vAlign w:val="center"/>
                </w:tcPr>
                <w:p w:rsidR="0054054C" w:rsidRPr="009A1B4A" w:rsidRDefault="0054054C" w:rsidP="0054054C">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Easement boundary to be 1m clear of the outside wall of the stormwater pipe (each side)</w:t>
                  </w:r>
                </w:p>
              </w:tc>
            </w:tr>
          </w:tbl>
          <w:p w:rsidR="0054054C" w:rsidRPr="00E71F22" w:rsidRDefault="0054054C" w:rsidP="00F458BB">
            <w:pPr>
              <w:spacing w:before="100" w:beforeAutospacing="1" w:after="100" w:afterAutospacing="1" w:line="240" w:lineRule="auto"/>
              <w:ind w:left="150" w:right="150"/>
              <w:rPr>
                <w:rFonts w:ascii="Arial" w:hAnsi="Arial" w:cs="Arial"/>
                <w:sz w:val="18"/>
                <w:szCs w:val="20"/>
                <w:shd w:val="clear" w:color="auto" w:fill="FFFFFF"/>
              </w:rPr>
            </w:pPr>
            <w:r w:rsidRPr="00E71F22">
              <w:rPr>
                <w:rFonts w:ascii="Arial" w:hAnsi="Arial" w:cs="Arial"/>
                <w:sz w:val="18"/>
                <w:szCs w:val="20"/>
                <w:shd w:val="clear" w:color="auto" w:fill="FFFFFF"/>
              </w:rPr>
              <w:lastRenderedPageBreak/>
              <w:t>Note - Additional easement width may be required in certain circumstances in order to facilitate maintenance access to the stormwater system.</w:t>
            </w:r>
          </w:p>
          <w:p w:rsidR="0054054C" w:rsidRPr="009A1B4A" w:rsidRDefault="0054054C" w:rsidP="00F458BB">
            <w:pPr>
              <w:spacing w:before="100" w:beforeAutospacing="1" w:after="100" w:afterAutospacing="1" w:line="240" w:lineRule="auto"/>
              <w:ind w:left="150" w:right="150"/>
              <w:rPr>
                <w:rFonts w:ascii="Arial" w:hAnsi="Arial" w:cs="Arial"/>
                <w:sz w:val="20"/>
                <w:szCs w:val="20"/>
                <w:shd w:val="clear" w:color="auto" w:fill="FFFFFF"/>
              </w:rPr>
            </w:pPr>
            <w:r w:rsidRPr="00E71F22">
              <w:rPr>
                <w:rFonts w:ascii="Arial" w:hAnsi="Arial" w:cs="Arial"/>
                <w:sz w:val="18"/>
                <w:szCs w:val="20"/>
                <w:shd w:val="clear" w:color="auto" w:fill="FFFFFF"/>
              </w:rPr>
              <w:t>Note - Refer to Planning scheme policy - Integrated design (Appendix C) for easement requirements over open channels.</w:t>
            </w:r>
          </w:p>
        </w:tc>
        <w:tc>
          <w:tcPr>
            <w:tcW w:w="591" w:type="pct"/>
            <w:gridSpan w:val="2"/>
          </w:tcPr>
          <w:p w:rsidR="00806C66" w:rsidRPr="009A1B4A" w:rsidRDefault="00806C66"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806C66" w:rsidRPr="009A1B4A" w:rsidRDefault="00806C66"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393"/>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PO25</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management facilities are located outside of riparian areas and prevent increased channel bed and bank erosion.</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PO26</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Natural streams and riparian vegetation are retained and enhanced through revegetation.</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rHeight w:val="1948"/>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PO27</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Areas constructed as detention basins:</w:t>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are adaptable for passive recreation;</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 xml:space="preserve">appear to be a natural </w:t>
            </w:r>
            <w:proofErr w:type="gramStart"/>
            <w:r w:rsidRPr="009A1B4A">
              <w:rPr>
                <w:rFonts w:ascii="Arial" w:hAnsi="Arial" w:cs="Arial"/>
                <w:sz w:val="20"/>
                <w:szCs w:val="20"/>
              </w:rPr>
              <w:t>land form</w:t>
            </w:r>
            <w:proofErr w:type="gramEnd"/>
            <w:r w:rsidRPr="009A1B4A">
              <w:rPr>
                <w:rFonts w:ascii="Arial" w:hAnsi="Arial" w:cs="Arial"/>
                <w:sz w:val="20"/>
                <w:szCs w:val="20"/>
              </w:rPr>
              <w:t>;</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provide practical access for maintenance purposes;</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do not create safety or security issues by creating potential concealment areas;</w:t>
            </w:r>
            <w:r w:rsidRPr="009A1B4A">
              <w:rPr>
                <w:rFonts w:ascii="Arial" w:hAnsi="Arial" w:cs="Arial"/>
                <w:sz w:val="20"/>
                <w:szCs w:val="20"/>
              </w:rPr>
              <w:br/>
            </w:r>
          </w:p>
          <w:p w:rsidR="009D0FA7" w:rsidRPr="009A1B4A" w:rsidRDefault="009D0FA7" w:rsidP="00425535">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have adequate setbacks to adjoining properties;</w:t>
            </w:r>
            <w:r w:rsidRPr="009A1B4A">
              <w:rPr>
                <w:rFonts w:ascii="Arial" w:hAnsi="Arial" w:cs="Arial"/>
                <w:sz w:val="20"/>
                <w:szCs w:val="20"/>
              </w:rPr>
              <w:br/>
            </w:r>
          </w:p>
          <w:p w:rsidR="009D0FA7" w:rsidRPr="00E71F22" w:rsidRDefault="009D0FA7" w:rsidP="00E71F22">
            <w:pPr>
              <w:numPr>
                <w:ilvl w:val="0"/>
                <w:numId w:val="1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are located within land to be dedicated to Council as public land.</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E27</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9D0FA7" w:rsidRPr="009A1B4A" w:rsidRDefault="009D0FA7" w:rsidP="009D0FA7">
            <w:pPr>
              <w:rPr>
                <w:rFonts w:ascii="Arial" w:hAnsi="Arial" w:cs="Arial"/>
                <w:sz w:val="20"/>
                <w:szCs w:val="20"/>
              </w:rPr>
            </w:pP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PO28</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Development maintains and improves the environmental values of waterway ecosystems.</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PO29</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A constructed water body proposed to be dedicated as public asset is to be avoided, unless there is an overriding need in the public interest</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PO30</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Lots are of a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grade to accommodate effective stormwater drainage to a lawful point of discharge.</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E30</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surface level of a lot is at a minimum grade of 1:100 and slopes towards the street frontage, or other lawful point of discharge.</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Stormwater management system</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PO31</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major drainage system has the capacity to safely convey stormwater flows for the defined flood event.</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E31</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roads, drainage pathways, drainage features and waterways safely convey the stormwater flows for the defined flood event without allowing flows to encroach upon private lots.</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PO32</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9D0FA7" w:rsidRPr="009A1B4A" w:rsidRDefault="009D0FA7" w:rsidP="009D0FA7">
            <w:pPr>
              <w:rPr>
                <w:rFonts w:ascii="Arial" w:hAnsi="Arial" w:cs="Arial"/>
                <w:sz w:val="20"/>
                <w:szCs w:val="20"/>
              </w:rPr>
            </w:pP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E32</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Drainage pathways are provided to accommodate overland flows from roads and public open space areas</w:t>
            </w:r>
            <w:r w:rsidRPr="009A1B4A">
              <w:rPr>
                <w:rStyle w:val="Emphasis"/>
                <w:rFonts w:ascii="Arial" w:hAnsi="Arial" w:cs="Arial"/>
                <w:sz w:val="20"/>
                <w:szCs w:val="20"/>
              </w:rPr>
              <w:t>.  </w:t>
            </w:r>
            <w:r w:rsidRPr="009A1B4A">
              <w:rPr>
                <w:rFonts w:ascii="Arial" w:hAnsi="Arial" w:cs="Arial"/>
                <w:sz w:val="20"/>
                <w:szCs w:val="20"/>
              </w:rPr>
              <w:t>The overland flow paths have a minimum width of 8m and are designed and constructed to allow safe and convenient access for pedestrians and cyclists.</w:t>
            </w:r>
          </w:p>
          <w:p w:rsidR="009D0FA7" w:rsidRPr="009A1B4A" w:rsidRDefault="009D0FA7" w:rsidP="009D0FA7">
            <w:pPr>
              <w:rPr>
                <w:rFonts w:ascii="Arial" w:hAnsi="Arial" w:cs="Arial"/>
                <w:sz w:val="20"/>
                <w:szCs w:val="20"/>
              </w:rPr>
            </w:pP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rHeight w:val="1845"/>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PO33</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w:t>
            </w:r>
            <w:r w:rsidRPr="009A1B4A">
              <w:rPr>
                <w:rFonts w:ascii="Arial" w:hAnsi="Arial" w:cs="Arial"/>
                <w:sz w:val="20"/>
                <w:szCs w:val="20"/>
              </w:rPr>
              <w:lastRenderedPageBreak/>
              <w:t>relief path for flows exceeding the design flows for any underground system within the development.</w:t>
            </w:r>
          </w:p>
          <w:p w:rsidR="009D0FA7" w:rsidRPr="009A1B4A" w:rsidRDefault="009D0FA7" w:rsidP="009D0FA7">
            <w:pPr>
              <w:rPr>
                <w:rFonts w:ascii="Arial" w:hAnsi="Arial" w:cs="Arial"/>
                <w:sz w:val="20"/>
                <w:szCs w:val="20"/>
              </w:rPr>
            </w:pP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E33</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stormwater drainage system is designed and constructed in accordance with Planning scheme policy - Integrated design.</w:t>
            </w:r>
          </w:p>
          <w:p w:rsidR="009D0FA7" w:rsidRPr="009A1B4A" w:rsidRDefault="009D0FA7" w:rsidP="009D0FA7">
            <w:pPr>
              <w:rPr>
                <w:rFonts w:ascii="Arial" w:hAnsi="Arial" w:cs="Arial"/>
                <w:sz w:val="20"/>
                <w:szCs w:val="20"/>
              </w:rPr>
            </w:pP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PO34</w:t>
            </w:r>
          </w:p>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stormwater management system is designed to:</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the environmental values in downstream waterways;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maintain ground water recharge areas;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preserve existing natural wetlands and associated buffers;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avoid disturbing soils or sediments;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avoid altering the natural hydrologic regime in acid </w:t>
            </w:r>
            <w:proofErr w:type="spellStart"/>
            <w:r w:rsidRPr="009A1B4A">
              <w:rPr>
                <w:rFonts w:ascii="Arial" w:hAnsi="Arial" w:cs="Arial"/>
                <w:sz w:val="20"/>
                <w:szCs w:val="20"/>
              </w:rPr>
              <w:t>sulfate</w:t>
            </w:r>
            <w:proofErr w:type="spellEnd"/>
            <w:r w:rsidRPr="009A1B4A">
              <w:rPr>
                <w:rFonts w:ascii="Arial" w:hAnsi="Arial" w:cs="Arial"/>
                <w:sz w:val="20"/>
                <w:szCs w:val="20"/>
              </w:rPr>
              <w:t xml:space="preserve"> soil and nutrient hazardous areas;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maintain and improve receiving water quality;</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natural waterway configuration;</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natural wetlands and vegetation;</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downstream and adjacent properties;</w:t>
            </w:r>
          </w:p>
          <w:p w:rsidR="009D0FA7" w:rsidRPr="009A1B4A" w:rsidRDefault="009D0FA7" w:rsidP="00425535">
            <w:pPr>
              <w:pStyle w:val="NormalWeb"/>
              <w:numPr>
                <w:ilvl w:val="0"/>
                <w:numId w:val="14"/>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protect and enhance riparian areas.</w:t>
            </w:r>
          </w:p>
        </w:tc>
        <w:tc>
          <w:tcPr>
            <w:tcW w:w="1669" w:type="pct"/>
            <w:gridSpan w:val="2"/>
            <w:hideMark/>
          </w:tcPr>
          <w:p w:rsidR="009D0FA7" w:rsidRPr="009A1B4A" w:rsidRDefault="009D0FA7" w:rsidP="009D0FA7">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1"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9D0FA7" w:rsidRPr="009A1B4A" w:rsidRDefault="009D0FA7" w:rsidP="009D0FA7">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hideMark/>
          </w:tcPr>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PO35</w:t>
            </w:r>
          </w:p>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Design and construction of the stormwater management system:</w:t>
            </w:r>
          </w:p>
          <w:p w:rsidR="009D0FA7" w:rsidRPr="009A1B4A" w:rsidRDefault="009D0FA7" w:rsidP="00425535">
            <w:pPr>
              <w:pStyle w:val="NormalWeb"/>
              <w:numPr>
                <w:ilvl w:val="0"/>
                <w:numId w:val="15"/>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t>utilise methods and materials to minimise the whole of life-cycle costs of the stormwater management system;</w:t>
            </w:r>
          </w:p>
          <w:p w:rsidR="00F458BB" w:rsidRPr="009A1B4A" w:rsidRDefault="009D0FA7" w:rsidP="00425535">
            <w:pPr>
              <w:pStyle w:val="NormalWeb"/>
              <w:numPr>
                <w:ilvl w:val="0"/>
                <w:numId w:val="15"/>
              </w:numPr>
              <w:shd w:val="clear" w:color="auto" w:fill="FFFFFF"/>
              <w:spacing w:before="150" w:beforeAutospacing="0" w:after="150" w:afterAutospacing="0"/>
              <w:ind w:left="600" w:right="150"/>
              <w:rPr>
                <w:rFonts w:ascii="Arial" w:hAnsi="Arial" w:cs="Arial"/>
                <w:sz w:val="20"/>
                <w:szCs w:val="20"/>
              </w:rPr>
            </w:pPr>
            <w:r w:rsidRPr="009A1B4A">
              <w:rPr>
                <w:rFonts w:ascii="Arial" w:hAnsi="Arial" w:cs="Arial"/>
                <w:sz w:val="20"/>
                <w:szCs w:val="20"/>
              </w:rPr>
              <w:lastRenderedPageBreak/>
              <w:t>are coordinated with civil and other landscaping works.</w:t>
            </w:r>
          </w:p>
          <w:p w:rsidR="009D0FA7" w:rsidRPr="009A1B4A" w:rsidRDefault="009D0FA7" w:rsidP="009D0FA7">
            <w:pPr>
              <w:pStyle w:val="NormalWeb"/>
              <w:shd w:val="clear" w:color="auto" w:fill="FFFFFF"/>
              <w:spacing w:before="150" w:beforeAutospacing="0" w:after="150" w:afterAutospacing="0"/>
              <w:ind w:left="240" w:right="150"/>
              <w:rPr>
                <w:rFonts w:ascii="Arial" w:hAnsi="Arial" w:cs="Arial"/>
                <w:sz w:val="20"/>
                <w:szCs w:val="20"/>
              </w:rPr>
            </w:pPr>
            <w:r w:rsidRPr="00E71F22">
              <w:rPr>
                <w:rFonts w:ascii="Arial" w:hAnsi="Arial" w:cs="Arial"/>
                <w:sz w:val="18"/>
                <w:szCs w:val="20"/>
                <w:shd w:val="clear" w:color="auto" w:fill="FFFFFF"/>
              </w:rPr>
              <w:t>Note - refer to Planning scheme policy - Integrated design for guidance on how to demonstrate achievement of this performance outcome.</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rHeight w:val="2040"/>
          <w:tblCellSpacing w:w="15" w:type="dxa"/>
        </w:trPr>
        <w:tc>
          <w:tcPr>
            <w:tcW w:w="1623" w:type="pct"/>
            <w:hideMark/>
          </w:tcPr>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PO36</w:t>
            </w:r>
          </w:p>
          <w:p w:rsidR="00F458BB"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Where associated with a minor green corridor (refer Figure 7.2.3.4 - Green network and open space, Figure 7.2.3.2.1 - Urban design framework), development will adopt bio-retention systems for stormwater treatment that recognises and promotes Councils Total Water Cycle Management policy and the efficient use of water resources.</w:t>
            </w:r>
          </w:p>
          <w:p w:rsidR="009D0FA7" w:rsidRPr="009A1B4A" w:rsidRDefault="009D0FA7" w:rsidP="009D0FA7">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-To determine the standards for stormwater management system construction refer to Planning scheme policy - Integrated design</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Boundary realignment</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EA0AAB" w:rsidRDefault="00EA0AAB" w:rsidP="00EA0AAB">
            <w:pPr>
              <w:shd w:val="clear" w:color="auto" w:fill="FFFFFF"/>
              <w:spacing w:before="150" w:after="150" w:line="240" w:lineRule="auto"/>
              <w:ind w:left="150" w:right="150"/>
              <w:rPr>
                <w:rFonts w:ascii="Arial" w:eastAsia="Times New Roman" w:hAnsi="Arial" w:cs="Arial"/>
                <w:sz w:val="20"/>
                <w:szCs w:val="20"/>
                <w:lang w:eastAsia="en-AU"/>
              </w:rPr>
            </w:pPr>
            <w:r w:rsidRPr="00EA0AAB">
              <w:rPr>
                <w:rFonts w:ascii="Arial" w:eastAsia="Times New Roman" w:hAnsi="Arial" w:cs="Arial"/>
                <w:b/>
                <w:bCs/>
                <w:sz w:val="20"/>
                <w:szCs w:val="20"/>
                <w:lang w:eastAsia="en-AU"/>
              </w:rPr>
              <w:t>PO37</w:t>
            </w:r>
          </w:p>
          <w:p w:rsidR="00EA0AAB" w:rsidRPr="00EA0AAB" w:rsidRDefault="00EA0AAB" w:rsidP="00EA0AAB">
            <w:pPr>
              <w:shd w:val="clear" w:color="auto" w:fill="FFFFFF"/>
              <w:spacing w:before="150" w:after="150" w:line="240" w:lineRule="auto"/>
              <w:ind w:left="150" w:right="150"/>
              <w:rPr>
                <w:rFonts w:ascii="Arial" w:eastAsia="Times New Roman" w:hAnsi="Arial" w:cs="Arial"/>
                <w:sz w:val="20"/>
                <w:szCs w:val="20"/>
                <w:lang w:eastAsia="en-AU"/>
              </w:rPr>
            </w:pPr>
            <w:r w:rsidRPr="00EA0AAB">
              <w:rPr>
                <w:rFonts w:ascii="Arial" w:eastAsia="Times New Roman" w:hAnsi="Arial" w:cs="Arial"/>
                <w:sz w:val="20"/>
                <w:szCs w:val="20"/>
                <w:lang w:eastAsia="en-AU"/>
              </w:rPr>
              <w:t>Boundary realignment:</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does not result in the creation, or in the potential creation of, additional lots;</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is an improvement on the existing land use situation;</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do not result in existing land uses on-site becoming non-compliant with planning scheme criteria;</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results in lots which have appropriate size, dimensions and access to cater for uses consistent with the precinct, sub-precinct and any relevant other precinct;</w:t>
            </w:r>
          </w:p>
          <w:p w:rsidR="00EA0AAB" w:rsidRPr="00EA0AAB"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t>infrastructure and services are wholly contained within the lot they serve;</w:t>
            </w:r>
          </w:p>
          <w:p w:rsidR="00F458BB" w:rsidRPr="009A1B4A" w:rsidRDefault="00EA0AAB" w:rsidP="00425535">
            <w:pPr>
              <w:numPr>
                <w:ilvl w:val="0"/>
                <w:numId w:val="5"/>
              </w:numPr>
              <w:shd w:val="clear" w:color="auto" w:fill="FFFFFF"/>
              <w:spacing w:before="150" w:after="150" w:line="240" w:lineRule="auto"/>
              <w:ind w:right="150"/>
              <w:rPr>
                <w:rFonts w:ascii="Arial" w:eastAsia="Times New Roman" w:hAnsi="Arial" w:cs="Arial"/>
                <w:sz w:val="20"/>
                <w:szCs w:val="20"/>
                <w:lang w:eastAsia="en-AU"/>
              </w:rPr>
            </w:pPr>
            <w:r w:rsidRPr="00EA0AAB">
              <w:rPr>
                <w:rFonts w:ascii="Arial" w:eastAsia="Times New Roman" w:hAnsi="Arial" w:cs="Arial"/>
                <w:sz w:val="20"/>
                <w:szCs w:val="20"/>
                <w:lang w:eastAsia="en-AU"/>
              </w:rPr>
              <w:lastRenderedPageBreak/>
              <w:t>ensures the uninterrupted continuation of lots providing for their own private servicing.</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Reconfiguring a lot other than creating freehold lots</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PO38</w:t>
            </w:r>
          </w:p>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which creates or amends a community title scheme as described in the </w:t>
            </w:r>
            <w:r w:rsidRPr="009A1B4A">
              <w:rPr>
                <w:rStyle w:val="Emphasis"/>
                <w:rFonts w:ascii="Arial" w:hAnsi="Arial" w:cs="Arial"/>
                <w:sz w:val="20"/>
                <w:szCs w:val="20"/>
              </w:rPr>
              <w:t>Body Corporate and Community Management Act 199</w:t>
            </w:r>
            <w:r w:rsidRPr="009A1B4A">
              <w:rPr>
                <w:rFonts w:ascii="Arial" w:hAnsi="Arial" w:cs="Arial"/>
                <w:sz w:val="20"/>
                <w:szCs w:val="20"/>
              </w:rPr>
              <w:t>7 is undertaken in a way that does not result in existing uses on the land becoming unlawful or otherwise operating in a manner that is:</w:t>
            </w:r>
          </w:p>
          <w:p w:rsidR="00EA0AAB" w:rsidRPr="009A1B4A" w:rsidRDefault="00EA0AAB" w:rsidP="00425535">
            <w:pPr>
              <w:numPr>
                <w:ilvl w:val="0"/>
                <w:numId w:val="16"/>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any approvals on which those uses rely; or</w:t>
            </w:r>
          </w:p>
          <w:p w:rsidR="00F458BB" w:rsidRPr="009A1B4A" w:rsidRDefault="00EA0AAB" w:rsidP="00425535">
            <w:pPr>
              <w:numPr>
                <w:ilvl w:val="0"/>
                <w:numId w:val="16"/>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the requirements for accepted development applying to those uses at the time that they were established.</w:t>
            </w:r>
          </w:p>
          <w:p w:rsidR="00EA0AAB" w:rsidRPr="00E71F22" w:rsidRDefault="00EA0AAB" w:rsidP="00EA0AA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Note -</w:t>
            </w:r>
            <w:r w:rsidR="00E71F22">
              <w:rPr>
                <w:rFonts w:ascii="Arial" w:hAnsi="Arial" w:cs="Arial"/>
                <w:sz w:val="18"/>
                <w:szCs w:val="20"/>
                <w:shd w:val="clear" w:color="auto" w:fill="FFFFFF"/>
              </w:rPr>
              <w:t xml:space="preserve"> </w:t>
            </w:r>
            <w:r w:rsidRPr="00E71F22">
              <w:rPr>
                <w:rFonts w:ascii="Arial" w:hAnsi="Arial" w:cs="Arial"/>
                <w:sz w:val="18"/>
                <w:szCs w:val="20"/>
                <w:shd w:val="clear" w:color="auto" w:fill="FFFFFF"/>
              </w:rPr>
              <w:t>An examples of land uses becoming unlawful includes, but are not limited to the following land on which a multiple dwelling</w:t>
            </w:r>
            <w:r w:rsidRPr="00E71F22">
              <w:rPr>
                <w:rFonts w:ascii="Arial" w:hAnsi="Arial" w:cs="Arial"/>
                <w:sz w:val="18"/>
                <w:szCs w:val="20"/>
                <w:shd w:val="clear" w:color="auto" w:fill="FFFFFF"/>
                <w:vertAlign w:val="superscript"/>
              </w:rPr>
              <w:t>(</w:t>
            </w:r>
            <w:hyperlink r:id="rId7" w:anchor="target-d412305e571524" w:tooltip="Multiple dwelling - Premises containing three or more dwellings for separate households." w:history="1">
              <w:r w:rsidRPr="00E71F22">
                <w:rPr>
                  <w:rStyle w:val="Hyperlink"/>
                  <w:rFonts w:ascii="Arial" w:hAnsi="Arial" w:cs="Arial"/>
                  <w:color w:val="auto"/>
                  <w:sz w:val="18"/>
                  <w:szCs w:val="20"/>
                  <w:shd w:val="clear" w:color="auto" w:fill="FFFFFF"/>
                  <w:vertAlign w:val="superscript"/>
                </w:rPr>
                <w:t>49</w:t>
              </w:r>
            </w:hyperlink>
            <w:r w:rsidRPr="00E71F22">
              <w:rPr>
                <w:rFonts w:ascii="Arial" w:hAnsi="Arial" w:cs="Arial"/>
                <w:sz w:val="18"/>
                <w:szCs w:val="20"/>
                <w:shd w:val="clear" w:color="auto" w:fill="FFFFFF"/>
                <w:vertAlign w:val="superscript"/>
              </w:rPr>
              <w:t>)</w:t>
            </w:r>
            <w:r w:rsidRPr="00E71F22">
              <w:rPr>
                <w:rFonts w:ascii="Arial" w:hAnsi="Arial" w:cs="Arial"/>
                <w:sz w:val="18"/>
                <w:szCs w:val="20"/>
                <w:shd w:val="clear" w:color="auto" w:fill="FFFFFF"/>
              </w:rPr>
              <w:t>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p w:rsidR="00EA0AAB" w:rsidRPr="009A1B4A" w:rsidRDefault="00EA0AAB" w:rsidP="00EA0AAB">
            <w:pPr>
              <w:shd w:val="clear" w:color="auto" w:fill="FFFFFF"/>
              <w:spacing w:before="150" w:after="150" w:line="240" w:lineRule="auto"/>
              <w:ind w:left="240" w:right="150"/>
              <w:rPr>
                <w:rFonts w:ascii="Arial" w:hAnsi="Arial" w:cs="Arial"/>
                <w:sz w:val="20"/>
                <w:szCs w:val="20"/>
              </w:rPr>
            </w:pPr>
            <w:r w:rsidRPr="00E71F22">
              <w:rPr>
                <w:rFonts w:ascii="Arial" w:hAnsi="Arial" w:cs="Arial"/>
                <w:sz w:val="18"/>
                <w:szCs w:val="20"/>
                <w:shd w:val="clear" w:color="auto" w:fill="FFFFFF"/>
              </w:rPr>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Reconfiguring by Lease</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PO39</w:t>
            </w:r>
          </w:p>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EA0AAB" w:rsidRPr="009A1B4A" w:rsidRDefault="00EA0AAB" w:rsidP="00425535">
            <w:pPr>
              <w:numPr>
                <w:ilvl w:val="0"/>
                <w:numId w:val="17"/>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lastRenderedPageBreak/>
              <w:t>inconsistent with any approvals on which those uses rely; or</w:t>
            </w:r>
          </w:p>
          <w:p w:rsidR="00F458BB" w:rsidRPr="009A1B4A" w:rsidRDefault="00EA0AAB" w:rsidP="00425535">
            <w:pPr>
              <w:numPr>
                <w:ilvl w:val="0"/>
                <w:numId w:val="17"/>
              </w:numPr>
              <w:shd w:val="clear" w:color="auto" w:fill="FFFFFF"/>
              <w:spacing w:before="150" w:after="150" w:line="240" w:lineRule="auto"/>
              <w:ind w:left="600" w:right="150"/>
              <w:rPr>
                <w:rFonts w:ascii="Arial" w:hAnsi="Arial" w:cs="Arial"/>
                <w:sz w:val="20"/>
                <w:szCs w:val="20"/>
              </w:rPr>
            </w:pPr>
            <w:r w:rsidRPr="009A1B4A">
              <w:rPr>
                <w:rFonts w:ascii="Arial" w:hAnsi="Arial" w:cs="Arial"/>
                <w:sz w:val="20"/>
                <w:szCs w:val="20"/>
              </w:rPr>
              <w:t>inconsistent with the requirements for accepted development applying to those uses at the time that they were established.</w:t>
            </w:r>
          </w:p>
          <w:p w:rsidR="00EA0AAB" w:rsidRPr="00E71F22" w:rsidRDefault="00EA0AAB" w:rsidP="00E71F22">
            <w:pPr>
              <w:shd w:val="clear" w:color="auto" w:fill="FFFFFF"/>
              <w:spacing w:before="150" w:after="150" w:line="240" w:lineRule="auto"/>
              <w:ind w:left="226"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w:t>
            </w:r>
            <w:proofErr w:type="gramStart"/>
            <w:r w:rsidRPr="00E71F22">
              <w:rPr>
                <w:rFonts w:ascii="Arial" w:hAnsi="Arial" w:cs="Arial"/>
                <w:sz w:val="18"/>
                <w:szCs w:val="20"/>
                <w:shd w:val="clear" w:color="auto" w:fill="FFFFFF"/>
              </w:rPr>
              <w:t>are located in</w:t>
            </w:r>
            <w:proofErr w:type="gramEnd"/>
            <w:r w:rsidRPr="00E71F22">
              <w:rPr>
                <w:rFonts w:ascii="Arial" w:hAnsi="Arial" w:cs="Arial"/>
                <w:sz w:val="18"/>
                <w:szCs w:val="20"/>
                <w:shd w:val="clear" w:color="auto" w:fill="FFFFFF"/>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w:t>
            </w:r>
          </w:p>
          <w:p w:rsidR="00EA0AAB" w:rsidRPr="00E71F22" w:rsidRDefault="00EA0AAB" w:rsidP="00EA0AAB">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t>Editor's note -To satisfy this performance outcome, the development application may need to be supported by details that confirm that the land use still satisfies all relevant land use requirements.</w:t>
            </w:r>
          </w:p>
          <w:p w:rsidR="00EA0AAB" w:rsidRPr="00E71F22" w:rsidRDefault="00EA0AAB" w:rsidP="00EA0AAB">
            <w:pPr>
              <w:shd w:val="clear" w:color="auto" w:fill="FFFFFF"/>
              <w:spacing w:before="150" w:after="150" w:line="240" w:lineRule="auto"/>
              <w:ind w:left="150" w:right="150"/>
              <w:rPr>
                <w:rFonts w:ascii="Arial" w:eastAsia="Times New Roman" w:hAnsi="Arial" w:cs="Arial"/>
                <w:sz w:val="18"/>
                <w:szCs w:val="20"/>
                <w:lang w:eastAsia="en-AU"/>
              </w:rPr>
            </w:pPr>
            <w:r w:rsidRPr="00E71F22">
              <w:rPr>
                <w:rFonts w:ascii="Arial" w:eastAsia="Times New Roman" w:hAnsi="Arial" w:cs="Arial"/>
                <w:sz w:val="18"/>
                <w:szCs w:val="20"/>
                <w:lang w:eastAsia="en-AU"/>
              </w:rPr>
              <w:t>Editor’s note – Under the definition in Schedule 2 of the Act, the following do not constitute reconfiguring a lot and are not subject to this performance outcome:</w:t>
            </w:r>
          </w:p>
          <w:p w:rsidR="00EA0AAB" w:rsidRPr="00E71F22" w:rsidRDefault="00EA0AAB" w:rsidP="00425535">
            <w:pPr>
              <w:numPr>
                <w:ilvl w:val="0"/>
                <w:numId w:val="18"/>
              </w:numPr>
              <w:shd w:val="clear" w:color="auto" w:fill="FFFFFF"/>
              <w:spacing w:before="150" w:after="150" w:line="240" w:lineRule="auto"/>
              <w:ind w:left="600" w:right="150"/>
              <w:rPr>
                <w:rFonts w:ascii="Arial" w:eastAsia="Times New Roman" w:hAnsi="Arial" w:cs="Arial"/>
                <w:sz w:val="18"/>
                <w:szCs w:val="20"/>
                <w:lang w:eastAsia="en-AU"/>
              </w:rPr>
            </w:pPr>
            <w:r w:rsidRPr="00E71F22">
              <w:rPr>
                <w:rFonts w:ascii="Arial" w:eastAsia="Times New Roman" w:hAnsi="Arial" w:cs="Arial"/>
                <w:sz w:val="18"/>
                <w:szCs w:val="20"/>
                <w:lang w:eastAsia="en-AU"/>
              </w:rPr>
              <w:t>a lease for a term, including renewal options, not exceeding 10 years; and</w:t>
            </w:r>
          </w:p>
          <w:p w:rsidR="00EA0AAB" w:rsidRPr="009A1B4A" w:rsidRDefault="00EA0AAB" w:rsidP="00425535">
            <w:pPr>
              <w:numPr>
                <w:ilvl w:val="0"/>
                <w:numId w:val="18"/>
              </w:numPr>
              <w:shd w:val="clear" w:color="auto" w:fill="FFFFFF"/>
              <w:spacing w:before="150" w:after="150" w:line="240" w:lineRule="auto"/>
              <w:ind w:left="600" w:right="150"/>
              <w:rPr>
                <w:rFonts w:ascii="Arial" w:eastAsia="Times New Roman" w:hAnsi="Arial" w:cs="Arial"/>
                <w:sz w:val="20"/>
                <w:szCs w:val="20"/>
                <w:lang w:eastAsia="en-AU"/>
              </w:rPr>
            </w:pPr>
            <w:r w:rsidRPr="00E71F22">
              <w:rPr>
                <w:rFonts w:ascii="Arial" w:eastAsia="Times New Roman" w:hAnsi="Arial" w:cs="Arial"/>
                <w:sz w:val="18"/>
                <w:szCs w:val="20"/>
                <w:lang w:eastAsia="en-AU"/>
              </w:rPr>
              <w:t>an agreement for the exclusive use of part of the common property for a community titles scheme under the </w:t>
            </w:r>
            <w:r w:rsidRPr="00E71F22">
              <w:rPr>
                <w:rFonts w:ascii="Arial" w:eastAsia="Times New Roman" w:hAnsi="Arial" w:cs="Arial"/>
                <w:i/>
                <w:iCs/>
                <w:sz w:val="18"/>
                <w:szCs w:val="20"/>
                <w:lang w:eastAsia="en-AU"/>
              </w:rPr>
              <w:t>Body Corporate and Community Management Act 1997</w:t>
            </w:r>
            <w:r w:rsidRPr="00E71F22">
              <w:rPr>
                <w:rFonts w:ascii="Arial" w:eastAsia="Times New Roman" w:hAnsi="Arial" w:cs="Arial"/>
                <w:sz w:val="18"/>
                <w:szCs w:val="20"/>
                <w:lang w:eastAsia="en-AU"/>
              </w:rPr>
              <w:t>.</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Volumetric subdivision</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EA0AA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PO40</w:t>
            </w:r>
          </w:p>
          <w:p w:rsidR="00F458BB" w:rsidRPr="009A1B4A" w:rsidRDefault="00EA0AAB" w:rsidP="00EA0AA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The reconfiguring of the space above or below the surface of the land ensures appropriate area, dimensions and access arrangements to cater for uses consistent with the zone and does not result in existing land uses on site becoming non-compliant.</w:t>
            </w:r>
          </w:p>
          <w:p w:rsidR="00EA0AAB" w:rsidRPr="00E71F22" w:rsidRDefault="00EA0AAB" w:rsidP="00EA0AAB">
            <w:pPr>
              <w:shd w:val="clear" w:color="auto" w:fill="FFFFFF"/>
              <w:spacing w:before="150" w:after="150" w:line="240" w:lineRule="auto"/>
              <w:ind w:left="150" w:right="150"/>
              <w:rPr>
                <w:rFonts w:ascii="Arial" w:eastAsia="Times New Roman" w:hAnsi="Arial" w:cs="Arial"/>
                <w:sz w:val="18"/>
                <w:szCs w:val="20"/>
                <w:lang w:eastAsia="en-AU"/>
              </w:rPr>
            </w:pPr>
            <w:r w:rsidRPr="00E71F22">
              <w:rPr>
                <w:rFonts w:ascii="Arial" w:eastAsia="Times New Roman" w:hAnsi="Arial" w:cs="Arial"/>
                <w:sz w:val="18"/>
                <w:szCs w:val="20"/>
                <w:lang w:eastAsia="en-AU"/>
              </w:rPr>
              <w:t>Note - An example includes but is not limited to:</w:t>
            </w:r>
          </w:p>
          <w:p w:rsidR="00EA0AAB" w:rsidRPr="009A1B4A" w:rsidRDefault="00EA0AAB" w:rsidP="00425535">
            <w:pPr>
              <w:numPr>
                <w:ilvl w:val="0"/>
                <w:numId w:val="19"/>
              </w:numPr>
              <w:shd w:val="clear" w:color="auto" w:fill="FFFFFF"/>
              <w:spacing w:before="150" w:after="150" w:line="240" w:lineRule="auto"/>
              <w:ind w:left="600" w:right="150"/>
              <w:rPr>
                <w:rFonts w:ascii="Arial" w:eastAsia="Times New Roman" w:hAnsi="Arial" w:cs="Arial"/>
                <w:sz w:val="20"/>
                <w:szCs w:val="20"/>
                <w:lang w:eastAsia="en-AU"/>
              </w:rPr>
            </w:pPr>
            <w:r w:rsidRPr="00E71F22">
              <w:rPr>
                <w:rFonts w:ascii="Arial" w:eastAsia="Times New Roman" w:hAnsi="Arial" w:cs="Arial"/>
                <w:sz w:val="18"/>
                <w:szCs w:val="20"/>
                <w:lang w:eastAsia="en-AU"/>
              </w:rPr>
              <w:lastRenderedPageBreak/>
              <w:t>Where a commercial or industrial land use contains an ancillary office, the office cannot be separately titled as it is considered part of the commercial or industrial use.</w:t>
            </w:r>
          </w:p>
        </w:tc>
        <w:tc>
          <w:tcPr>
            <w:tcW w:w="1669" w:type="pct"/>
            <w:gridSpan w:val="2"/>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EA0AAB" w:rsidRPr="009A1B4A" w:rsidRDefault="00EA0AAB" w:rsidP="00836834">
            <w:pPr>
              <w:spacing w:before="100" w:beforeAutospacing="1" w:after="100" w:afterAutospacing="1" w:line="240" w:lineRule="auto"/>
              <w:ind w:left="150" w:right="150"/>
              <w:rPr>
                <w:rFonts w:ascii="Arial" w:eastAsia="Times New Roman" w:hAnsi="Arial" w:cs="Arial"/>
                <w:sz w:val="20"/>
                <w:szCs w:val="20"/>
                <w:lang w:eastAsia="en-AU"/>
              </w:rPr>
            </w:pPr>
            <w:r w:rsidRPr="009A1B4A">
              <w:rPr>
                <w:rStyle w:val="Strong"/>
                <w:rFonts w:ascii="Arial" w:hAnsi="Arial" w:cs="Arial"/>
                <w:sz w:val="20"/>
                <w:szCs w:val="20"/>
                <w:shd w:val="clear" w:color="auto" w:fill="D8D9D9"/>
              </w:rPr>
              <w:t>Access easements</w:t>
            </w:r>
          </w:p>
        </w:tc>
        <w:tc>
          <w:tcPr>
            <w:tcW w:w="591" w:type="pct"/>
            <w:gridSpan w:val="2"/>
            <w:shd w:val="clear" w:color="auto" w:fill="CCCCCC"/>
          </w:tcPr>
          <w:p w:rsidR="00EA0AAB" w:rsidRPr="009A1B4A" w:rsidRDefault="00EA0AAB" w:rsidP="0083683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EA0AAB" w:rsidRPr="009A1B4A" w:rsidRDefault="00EA0AAB" w:rsidP="0083683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tcPr>
          <w:p w:rsidR="00783BDF" w:rsidRDefault="00EA0AAB" w:rsidP="00783BDF">
            <w:pPr>
              <w:pStyle w:val="NormalWeb"/>
              <w:spacing w:before="150" w:beforeAutospacing="0" w:after="150" w:afterAutospacing="0"/>
              <w:ind w:left="150" w:right="150"/>
              <w:rPr>
                <w:rStyle w:val="Strong"/>
              </w:rPr>
            </w:pPr>
            <w:r w:rsidRPr="009A1B4A">
              <w:rPr>
                <w:rStyle w:val="Strong"/>
                <w:rFonts w:ascii="Arial" w:hAnsi="Arial" w:cs="Arial"/>
                <w:sz w:val="20"/>
                <w:szCs w:val="20"/>
              </w:rPr>
              <w:t>PO41</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Access easements contain a driveway constructed to an appropriate standard for the intended use. </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 </w:t>
            </w:r>
          </w:p>
          <w:p w:rsidR="00EA0AAB" w:rsidRPr="009A1B4A" w:rsidRDefault="00EA0AAB" w:rsidP="00EA0AAB">
            <w:pPr>
              <w:rPr>
                <w:rFonts w:ascii="Arial" w:hAnsi="Arial" w:cs="Arial"/>
                <w:sz w:val="20"/>
                <w:szCs w:val="20"/>
              </w:rPr>
            </w:pP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PO42</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 </w:t>
            </w:r>
          </w:p>
          <w:p w:rsidR="00EA0AAB" w:rsidRPr="009A1B4A" w:rsidRDefault="00EA0AAB" w:rsidP="00EA0AAB">
            <w:pPr>
              <w:rPr>
                <w:rFonts w:ascii="Arial" w:hAnsi="Arial" w:cs="Arial"/>
                <w:sz w:val="20"/>
                <w:szCs w:val="20"/>
              </w:rPr>
            </w:pP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rHeight w:val="1440"/>
          <w:tblCellSpacing w:w="15" w:type="dxa"/>
        </w:trPr>
        <w:tc>
          <w:tcPr>
            <w:tcW w:w="1623" w:type="pct"/>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PO43</w:t>
            </w:r>
          </w:p>
          <w:p w:rsidR="00E71F22" w:rsidRPr="00E71F22"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easement covers all works associated with the access. </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E43</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easement covers all driveway construction including cut and fill batters, drainage works and utility services. </w:t>
            </w: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23" w:type="pct"/>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PO44</w:t>
            </w:r>
          </w:p>
          <w:p w:rsidR="00EA0AAB" w:rsidRPr="009A1B4A" w:rsidRDefault="00EA0AAB" w:rsidP="00E71F22">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Relocation or alteration of existing services are undertaken as a result of the access easement.</w:t>
            </w:r>
          </w:p>
        </w:tc>
        <w:tc>
          <w:tcPr>
            <w:tcW w:w="1669" w:type="pct"/>
            <w:gridSpan w:val="2"/>
          </w:tcPr>
          <w:p w:rsidR="00EA0AAB" w:rsidRPr="009A1B4A" w:rsidRDefault="00EA0AAB" w:rsidP="00EA0AA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 </w:t>
            </w:r>
          </w:p>
        </w:tc>
        <w:tc>
          <w:tcPr>
            <w:tcW w:w="591"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c>
          <w:tcPr>
            <w:tcW w:w="1068" w:type="pct"/>
            <w:gridSpan w:val="2"/>
          </w:tcPr>
          <w:p w:rsidR="00EA0AAB" w:rsidRPr="009A1B4A" w:rsidRDefault="00EA0AAB" w:rsidP="00EA0AA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Clearing of native vegetation</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PO45</w:t>
            </w:r>
          </w:p>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facilitates the retention of native vegetation by:</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incorporating native vegetation and habitat trees into the overall subdivision design, development layout, on-street amenity and landscaping where practicable;</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 xml:space="preserve">ensuring habitat trees are located outside a development footprint.  Where habitat trees are to be cleared, replacement fauna nesting boxes are </w:t>
            </w:r>
            <w:r w:rsidRPr="009A1B4A">
              <w:rPr>
                <w:rFonts w:ascii="Arial" w:hAnsi="Arial" w:cs="Arial"/>
                <w:sz w:val="20"/>
                <w:szCs w:val="20"/>
              </w:rPr>
              <w:lastRenderedPageBreak/>
              <w:t>provided at the rate of 1 nest box for every hollow removed.  Where hollows have not yet formed in trees &gt; 80cm in diameter at 1.3m height, 3 nest boxes are required for every habitat tree removed.</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providing safe, unimpeded, convenient and ongoing wildlife movement;</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avoiding creating fragmented and isolated patches of native vegetation.</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that biodiversity quality and integrity of habitats is not adversely impacted upon but are maintained and protected;</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that soil erosion and land degradation does not occur;</w:t>
            </w:r>
          </w:p>
          <w:p w:rsidR="0062200A" w:rsidRPr="009A1B4A" w:rsidRDefault="0062200A" w:rsidP="00425535">
            <w:pPr>
              <w:numPr>
                <w:ilvl w:val="0"/>
                <w:numId w:val="20"/>
              </w:numPr>
              <w:spacing w:before="150" w:after="150" w:line="240" w:lineRule="auto"/>
              <w:ind w:left="600" w:right="150"/>
              <w:rPr>
                <w:rFonts w:ascii="Arial" w:hAnsi="Arial" w:cs="Arial"/>
                <w:sz w:val="20"/>
                <w:szCs w:val="20"/>
              </w:rPr>
            </w:pPr>
            <w:r w:rsidRPr="009A1B4A">
              <w:rPr>
                <w:rFonts w:ascii="Arial" w:hAnsi="Arial" w:cs="Arial"/>
                <w:sz w:val="20"/>
                <w:szCs w:val="20"/>
              </w:rPr>
              <w:t>ensuring that quality of surface water is not adversely impacted upon by providing effective vegetated buffers to water bodies. </w:t>
            </w:r>
          </w:p>
        </w:tc>
        <w:tc>
          <w:tcPr>
            <w:tcW w:w="1669" w:type="pct"/>
            <w:gridSpan w:val="2"/>
            <w:hideMark/>
          </w:tcPr>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E45</w:t>
            </w:r>
          </w:p>
          <w:p w:rsidR="0062200A" w:rsidRPr="009A1B4A" w:rsidRDefault="0062200A" w:rsidP="0062200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is in accordance with a Neighbourhood development plan.</w:t>
            </w:r>
          </w:p>
        </w:tc>
        <w:tc>
          <w:tcPr>
            <w:tcW w:w="591" w:type="pct"/>
            <w:gridSpan w:val="2"/>
          </w:tcPr>
          <w:p w:rsidR="0062200A" w:rsidRPr="009A1B4A" w:rsidRDefault="0062200A" w:rsidP="0062200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62200A" w:rsidRPr="009A1B4A" w:rsidRDefault="0062200A" w:rsidP="0062200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3302" w:type="pct"/>
            <w:gridSpan w:val="3"/>
            <w:shd w:val="clear" w:color="auto" w:fill="CCCCCC"/>
            <w:hideMark/>
          </w:tcPr>
          <w:p w:rsidR="00F458BB" w:rsidRPr="009A1B4A" w:rsidRDefault="00F458BB" w:rsidP="00F458BB">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Noise</w:t>
            </w:r>
          </w:p>
        </w:tc>
        <w:tc>
          <w:tcPr>
            <w:tcW w:w="591"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shd w:val="clear" w:color="auto" w:fill="CCCCCC"/>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23" w:type="pct"/>
            <w:hideMark/>
          </w:tcPr>
          <w:p w:rsidR="0062200A" w:rsidRPr="0062200A" w:rsidRDefault="0062200A" w:rsidP="0062200A">
            <w:pPr>
              <w:shd w:val="clear" w:color="auto" w:fill="FFFFFF"/>
              <w:spacing w:before="150" w:after="150" w:line="240" w:lineRule="auto"/>
              <w:ind w:left="150" w:right="150"/>
              <w:rPr>
                <w:rFonts w:ascii="Arial" w:eastAsia="Times New Roman" w:hAnsi="Arial" w:cs="Arial"/>
                <w:sz w:val="20"/>
                <w:szCs w:val="20"/>
                <w:lang w:eastAsia="en-AU"/>
              </w:rPr>
            </w:pPr>
            <w:r w:rsidRPr="0062200A">
              <w:rPr>
                <w:rFonts w:ascii="Arial" w:eastAsia="Times New Roman" w:hAnsi="Arial" w:cs="Arial"/>
                <w:b/>
                <w:bCs/>
                <w:sz w:val="20"/>
                <w:szCs w:val="20"/>
                <w:lang w:eastAsia="en-AU"/>
              </w:rPr>
              <w:t>PO46</w:t>
            </w:r>
          </w:p>
          <w:p w:rsidR="0062200A" w:rsidRPr="0062200A" w:rsidRDefault="0062200A" w:rsidP="0062200A">
            <w:pPr>
              <w:shd w:val="clear" w:color="auto" w:fill="FFFFFF"/>
              <w:spacing w:before="150" w:after="150" w:line="240" w:lineRule="auto"/>
              <w:ind w:left="150" w:right="150"/>
              <w:rPr>
                <w:rFonts w:ascii="Arial" w:eastAsia="Times New Roman" w:hAnsi="Arial" w:cs="Arial"/>
                <w:sz w:val="20"/>
                <w:szCs w:val="20"/>
                <w:lang w:eastAsia="en-AU"/>
              </w:rPr>
            </w:pPr>
            <w:r w:rsidRPr="0062200A">
              <w:rPr>
                <w:rFonts w:ascii="Arial" w:eastAsia="Times New Roman" w:hAnsi="Arial" w:cs="Arial"/>
                <w:sz w:val="20"/>
                <w:szCs w:val="20"/>
                <w:lang w:eastAsia="en-AU"/>
              </w:rPr>
              <w:t>Noise attenuation structure (e.g. walls, barriers or fences):</w:t>
            </w:r>
          </w:p>
          <w:p w:rsidR="0062200A" w:rsidRPr="0062200A" w:rsidRDefault="0062200A" w:rsidP="00425535">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62200A">
              <w:rPr>
                <w:rFonts w:ascii="Arial" w:eastAsia="Times New Roman" w:hAnsi="Arial" w:cs="Arial"/>
                <w:sz w:val="20"/>
                <w:szCs w:val="20"/>
                <w:lang w:eastAsia="en-AU"/>
              </w:rPr>
              <w:t>contribute to safe and usable public spaces, through maintaining high levels of surveillance of parks, streets and roads that serve active transport purposes (e.g. existing or future pedestrian paths or cycle lanes etc);</w:t>
            </w:r>
          </w:p>
          <w:p w:rsidR="0062200A" w:rsidRPr="009A1B4A" w:rsidRDefault="0062200A" w:rsidP="00425535">
            <w:pPr>
              <w:numPr>
                <w:ilvl w:val="0"/>
                <w:numId w:val="21"/>
              </w:numPr>
              <w:shd w:val="clear" w:color="auto" w:fill="FFFFFF"/>
              <w:spacing w:before="150" w:after="150" w:line="240" w:lineRule="auto"/>
              <w:ind w:left="600" w:right="150"/>
              <w:rPr>
                <w:rFonts w:ascii="Arial" w:eastAsia="Times New Roman" w:hAnsi="Arial" w:cs="Arial"/>
                <w:sz w:val="20"/>
                <w:szCs w:val="20"/>
                <w:lang w:eastAsia="en-AU"/>
              </w:rPr>
            </w:pPr>
            <w:r w:rsidRPr="0062200A">
              <w:rPr>
                <w:rFonts w:ascii="Arial" w:eastAsia="Times New Roman" w:hAnsi="Arial" w:cs="Arial"/>
                <w:sz w:val="20"/>
                <w:szCs w:val="20"/>
                <w:lang w:eastAsia="en-AU"/>
              </w:rPr>
              <w:t>maintain the amenity of the streetscape.</w:t>
            </w:r>
          </w:p>
          <w:p w:rsidR="0062200A" w:rsidRPr="00E71F22" w:rsidRDefault="0062200A" w:rsidP="0062200A">
            <w:pPr>
              <w:shd w:val="clear" w:color="auto" w:fill="FFFFFF"/>
              <w:spacing w:before="150" w:after="150" w:line="240" w:lineRule="auto"/>
              <w:ind w:left="240" w:right="150"/>
              <w:rPr>
                <w:rFonts w:ascii="Arial" w:hAnsi="Arial" w:cs="Arial"/>
                <w:sz w:val="18"/>
                <w:szCs w:val="20"/>
              </w:rPr>
            </w:pPr>
            <w:r w:rsidRPr="00E71F22">
              <w:rPr>
                <w:rFonts w:ascii="Arial" w:hAnsi="Arial" w:cs="Arial"/>
                <w:sz w:val="18"/>
                <w:szCs w:val="20"/>
              </w:rPr>
              <w:t>Note - A noise impact assessment may be required to demonstrate compliance with this PO.  Noise impact assessments are to be prepared in accordance with Planning scheme policy - Noise.</w:t>
            </w:r>
          </w:p>
          <w:p w:rsidR="0062200A" w:rsidRPr="00E71F22" w:rsidRDefault="0062200A" w:rsidP="0062200A">
            <w:pPr>
              <w:shd w:val="clear" w:color="auto" w:fill="FFFFFF"/>
              <w:spacing w:before="150" w:after="150" w:line="240" w:lineRule="auto"/>
              <w:ind w:left="240" w:right="150"/>
              <w:rPr>
                <w:rFonts w:ascii="Arial" w:eastAsia="Times New Roman" w:hAnsi="Arial" w:cs="Arial"/>
                <w:sz w:val="18"/>
                <w:szCs w:val="20"/>
                <w:lang w:eastAsia="en-AU"/>
              </w:rPr>
            </w:pPr>
            <w:r w:rsidRPr="00E71F22">
              <w:rPr>
                <w:rFonts w:ascii="Arial" w:hAnsi="Arial" w:cs="Arial"/>
                <w:sz w:val="18"/>
                <w:szCs w:val="20"/>
                <w:shd w:val="clear" w:color="auto" w:fill="FFFFFF"/>
              </w:rPr>
              <w:t>Note - Refer to Planning Scheme Policy – Integrated design for details and examples of noise attenuation structures.</w:t>
            </w:r>
          </w:p>
          <w:p w:rsidR="0062200A" w:rsidRPr="009A1B4A" w:rsidRDefault="0062200A" w:rsidP="0062200A">
            <w:pPr>
              <w:shd w:val="clear" w:color="auto" w:fill="FFFFFF"/>
              <w:spacing w:before="150" w:after="150" w:line="240" w:lineRule="auto"/>
              <w:ind w:left="240" w:right="150"/>
              <w:rPr>
                <w:rFonts w:ascii="Arial" w:eastAsia="Times New Roman" w:hAnsi="Arial" w:cs="Arial"/>
                <w:sz w:val="20"/>
                <w:szCs w:val="20"/>
                <w:lang w:eastAsia="en-AU"/>
              </w:rPr>
            </w:pPr>
          </w:p>
          <w:p w:rsidR="0062200A" w:rsidRPr="009A1B4A" w:rsidRDefault="0062200A" w:rsidP="0062200A">
            <w:pPr>
              <w:shd w:val="clear" w:color="auto" w:fill="FFFFFF"/>
              <w:spacing w:before="150" w:after="150" w:line="240" w:lineRule="auto"/>
              <w:ind w:left="240" w:right="150"/>
              <w:rPr>
                <w:rFonts w:ascii="Arial" w:eastAsia="Times New Roman" w:hAnsi="Arial" w:cs="Arial"/>
                <w:sz w:val="20"/>
                <w:szCs w:val="20"/>
                <w:lang w:eastAsia="en-AU"/>
              </w:rPr>
            </w:pPr>
          </w:p>
        </w:tc>
        <w:tc>
          <w:tcPr>
            <w:tcW w:w="1669" w:type="pct"/>
            <w:gridSpan w:val="2"/>
            <w:hideMark/>
          </w:tcPr>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b/>
                <w:bCs/>
                <w:sz w:val="20"/>
                <w:szCs w:val="20"/>
                <w:lang w:eastAsia="en-AU"/>
              </w:rPr>
              <w:t>E46</w:t>
            </w:r>
          </w:p>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sz w:val="20"/>
                <w:szCs w:val="20"/>
                <w:lang w:eastAsia="en-AU"/>
              </w:rPr>
              <w:t>Noise attenuation structures (e.g. walls, barriers or fences):</w:t>
            </w:r>
          </w:p>
          <w:p w:rsidR="00783BDF" w:rsidRDefault="00FD386B" w:rsidP="00425535">
            <w:pPr>
              <w:numPr>
                <w:ilvl w:val="0"/>
                <w:numId w:val="22"/>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are not visible from an adjoining road or public area unless;</w:t>
            </w:r>
          </w:p>
          <w:p w:rsidR="00783BDF" w:rsidRDefault="00FD386B" w:rsidP="00425535">
            <w:pPr>
              <w:numPr>
                <w:ilvl w:val="1"/>
                <w:numId w:val="39"/>
              </w:numPr>
              <w:shd w:val="clear" w:color="auto" w:fill="FFFFFF"/>
              <w:spacing w:before="150" w:after="150" w:line="240" w:lineRule="auto"/>
              <w:ind w:right="150"/>
              <w:rPr>
                <w:rFonts w:ascii="Arial" w:eastAsia="Times New Roman" w:hAnsi="Arial" w:cs="Arial"/>
                <w:sz w:val="20"/>
                <w:szCs w:val="20"/>
                <w:lang w:eastAsia="en-AU"/>
              </w:rPr>
            </w:pPr>
            <w:r w:rsidRPr="00783BDF">
              <w:rPr>
                <w:rFonts w:ascii="Arial" w:eastAsia="Times New Roman" w:hAnsi="Arial" w:cs="Arial"/>
                <w:sz w:val="20"/>
                <w:szCs w:val="20"/>
                <w:lang w:eastAsia="en-AU"/>
              </w:rPr>
              <w:t>adjoining a motorway or rail line; or</w:t>
            </w:r>
          </w:p>
          <w:p w:rsidR="00FD386B" w:rsidRPr="00783BDF" w:rsidRDefault="00FD386B" w:rsidP="00425535">
            <w:pPr>
              <w:numPr>
                <w:ilvl w:val="1"/>
                <w:numId w:val="39"/>
              </w:numPr>
              <w:shd w:val="clear" w:color="auto" w:fill="FFFFFF"/>
              <w:spacing w:before="150" w:after="150" w:line="240" w:lineRule="auto"/>
              <w:ind w:right="150"/>
              <w:rPr>
                <w:rFonts w:ascii="Arial" w:eastAsia="Times New Roman" w:hAnsi="Arial" w:cs="Arial"/>
                <w:sz w:val="20"/>
                <w:szCs w:val="20"/>
                <w:lang w:eastAsia="en-AU"/>
              </w:rPr>
            </w:pPr>
            <w:r w:rsidRPr="00783BDF">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FD386B" w:rsidRPr="00FD386B" w:rsidRDefault="00FD386B" w:rsidP="00425535">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do not remove existing or prevent future active transport routes or connections to the street network;</w:t>
            </w:r>
          </w:p>
          <w:p w:rsidR="00F458BB" w:rsidRPr="009A1B4A" w:rsidRDefault="00FD386B" w:rsidP="00425535">
            <w:pPr>
              <w:numPr>
                <w:ilvl w:val="0"/>
                <w:numId w:val="23"/>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lastRenderedPageBreak/>
              <w:t>are located, constructed and landscaped in accordance with Planning scheme policy - Integrated design.</w:t>
            </w:r>
          </w:p>
          <w:p w:rsidR="00783BDF" w:rsidRPr="00E71F22" w:rsidRDefault="00FD386B" w:rsidP="00E71F22">
            <w:pPr>
              <w:shd w:val="clear" w:color="auto" w:fill="FFFFFF"/>
              <w:spacing w:before="150" w:after="150" w:line="240" w:lineRule="auto"/>
              <w:ind w:left="240" w:right="35"/>
              <w:rPr>
                <w:rFonts w:ascii="Arial" w:hAnsi="Arial" w:cs="Arial"/>
                <w:sz w:val="18"/>
                <w:szCs w:val="20"/>
                <w:shd w:val="clear" w:color="auto" w:fill="FFFFFF"/>
              </w:rPr>
            </w:pPr>
            <w:r w:rsidRPr="00E71F22">
              <w:rPr>
                <w:rFonts w:ascii="Arial" w:hAnsi="Arial" w:cs="Arial"/>
                <w:sz w:val="18"/>
                <w:szCs w:val="20"/>
                <w:shd w:val="clear" w:color="auto" w:fill="FFFFFF"/>
              </w:rPr>
              <w:t>Note - Refer to Planning Scheme Policy – Integrated design for details and examples of noise attenuation structures.</w:t>
            </w:r>
          </w:p>
          <w:p w:rsidR="00FD386B" w:rsidRPr="00783BDF" w:rsidRDefault="00FD386B" w:rsidP="00783BDF">
            <w:pPr>
              <w:shd w:val="clear" w:color="auto" w:fill="FFFFFF"/>
              <w:spacing w:before="150" w:after="150" w:line="240" w:lineRule="auto"/>
              <w:ind w:left="240" w:right="150"/>
              <w:rPr>
                <w:rFonts w:ascii="Arial" w:hAnsi="Arial" w:cs="Arial"/>
                <w:sz w:val="20"/>
                <w:szCs w:val="20"/>
                <w:shd w:val="clear" w:color="auto" w:fill="FFFFFF"/>
              </w:rPr>
            </w:pPr>
            <w:r w:rsidRPr="00E71F22">
              <w:rPr>
                <w:rFonts w:ascii="Arial" w:hAnsi="Arial" w:cs="Arial"/>
                <w:sz w:val="18"/>
                <w:szCs w:val="20"/>
              </w:rPr>
              <w:t>Note - Refer to Overlay map – Active transport for future active transport routes</w:t>
            </w:r>
            <w:r w:rsidRPr="009A1B4A">
              <w:rPr>
                <w:rFonts w:ascii="Arial" w:hAnsi="Arial" w:cs="Arial"/>
                <w:sz w:val="20"/>
                <w:szCs w:val="20"/>
              </w:rPr>
              <w:t>.</w:t>
            </w:r>
          </w:p>
        </w:tc>
        <w:tc>
          <w:tcPr>
            <w:tcW w:w="591"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8" w:type="pct"/>
            <w:gridSpan w:val="2"/>
          </w:tcPr>
          <w:p w:rsidR="00F458BB" w:rsidRPr="009A1B4A" w:rsidRDefault="00F458BB" w:rsidP="00F458BB">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092A" w:rsidRPr="009A1B4A" w:rsidTr="00B9092A">
        <w:trPr>
          <w:trHeight w:val="1345"/>
          <w:tblCellSpacing w:w="15" w:type="dxa"/>
        </w:trPr>
        <w:tc>
          <w:tcPr>
            <w:tcW w:w="4980" w:type="pct"/>
            <w:gridSpan w:val="7"/>
            <w:shd w:val="clear" w:color="auto" w:fill="CCCCCC"/>
            <w:hideMark/>
          </w:tcPr>
          <w:p w:rsidR="00B9092A" w:rsidRPr="009A1B4A" w:rsidRDefault="00B9092A" w:rsidP="00F45763">
            <w:pPr>
              <w:spacing w:before="100" w:beforeAutospacing="1" w:after="100" w:afterAutospacing="1" w:line="240" w:lineRule="auto"/>
              <w:ind w:left="150" w:right="150"/>
              <w:jc w:val="center"/>
              <w:rPr>
                <w:rFonts w:ascii="Arial" w:eastAsia="Times New Roman" w:hAnsi="Arial" w:cs="Arial"/>
                <w:sz w:val="20"/>
                <w:szCs w:val="20"/>
                <w:lang w:eastAsia="en-AU"/>
              </w:rPr>
            </w:pPr>
            <w:r w:rsidRPr="009A1B4A">
              <w:rPr>
                <w:rFonts w:ascii="Arial" w:eastAsia="Times New Roman" w:hAnsi="Arial" w:cs="Arial"/>
                <w:b/>
                <w:bCs/>
                <w:sz w:val="20"/>
                <w:szCs w:val="20"/>
                <w:lang w:eastAsia="en-AU"/>
              </w:rPr>
              <w:t>Values and constraints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B9092A" w:rsidRPr="009A1B4A" w:rsidTr="00F45763">
              <w:trPr>
                <w:tblCellSpacing w:w="15" w:type="dxa"/>
              </w:trPr>
              <w:tc>
                <w:tcPr>
                  <w:tcW w:w="15108" w:type="dxa"/>
                  <w:shd w:val="clear" w:color="auto" w:fill="CCCCCC"/>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092A" w:rsidRPr="009A1B4A" w:rsidTr="00B9092A">
        <w:trPr>
          <w:tblCellSpacing w:w="15" w:type="dxa"/>
        </w:trPr>
        <w:tc>
          <w:tcPr>
            <w:tcW w:w="4980" w:type="pct"/>
            <w:gridSpan w:val="7"/>
            <w:shd w:val="clear" w:color="auto" w:fill="CCCCCC"/>
            <w:hideMark/>
          </w:tcPr>
          <w:p w:rsidR="00B9092A"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 xml:space="preserve">Bushfire hazard (refer Overlay map - Bushfire hazard to determine if the following assessment criteria apply) where on a </w:t>
            </w:r>
            <w:proofErr w:type="gramStart"/>
            <w:r w:rsidRPr="009A1B4A">
              <w:rPr>
                <w:rStyle w:val="Strong"/>
                <w:rFonts w:ascii="Arial" w:hAnsi="Arial" w:cs="Arial"/>
                <w:sz w:val="20"/>
                <w:szCs w:val="20"/>
              </w:rPr>
              <w:t>developable lots</w:t>
            </w:r>
            <w:proofErr w:type="gramEnd"/>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168"/>
            </w:tblGrid>
            <w:tr w:rsidR="00B9092A" w:rsidRPr="009A1B4A" w:rsidTr="00F45763">
              <w:trPr>
                <w:tblCellSpacing w:w="15" w:type="dxa"/>
              </w:trPr>
              <w:tc>
                <w:tcPr>
                  <w:tcW w:w="15108" w:type="dxa"/>
                  <w:shd w:val="clear" w:color="auto" w:fill="CCCCCC"/>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r w:rsidR="00B9092A" w:rsidRPr="009A1B4A">
                    <w:rPr>
                      <w:rFonts w:ascii="Arial" w:eastAsia="Times New Roman" w:hAnsi="Arial" w:cs="Arial"/>
                      <w:sz w:val="20"/>
                      <w:szCs w:val="20"/>
                      <w:lang w:eastAsia="en-AU"/>
                    </w:rPr>
                    <w:t xml:space="preserve"> </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PO47</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Lots are designed to:</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minimise the risk from bushfire hazard to each lot and provide the safest possible siting for buildings and structures;</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limit the possible spread paths of bushfire within the reconfiguring;</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 xml:space="preserve">achieve </w:t>
            </w:r>
            <w:proofErr w:type="gramStart"/>
            <w:r w:rsidRPr="009A1B4A">
              <w:rPr>
                <w:rFonts w:ascii="Arial" w:hAnsi="Arial" w:cs="Arial"/>
                <w:sz w:val="20"/>
                <w:szCs w:val="20"/>
              </w:rPr>
              <w:t>sufficient</w:t>
            </w:r>
            <w:proofErr w:type="gramEnd"/>
            <w:r w:rsidRPr="009A1B4A">
              <w:rPr>
                <w:rFonts w:ascii="Arial" w:hAnsi="Arial" w:cs="Arial"/>
                <w:sz w:val="20"/>
                <w:szCs w:val="20"/>
              </w:rPr>
              <w:t xml:space="preserve"> separation distance between development and hazardous vegetation to minimise the risk to future buildings and structures during bushfire events;</w:t>
            </w:r>
          </w:p>
          <w:p w:rsidR="00FD386B" w:rsidRPr="009A1B4A" w:rsidRDefault="00FD386B" w:rsidP="00425535">
            <w:pPr>
              <w:numPr>
                <w:ilvl w:val="0"/>
                <w:numId w:val="24"/>
              </w:numPr>
              <w:spacing w:before="150" w:after="150" w:line="240" w:lineRule="auto"/>
              <w:ind w:left="600" w:right="150"/>
              <w:rPr>
                <w:rFonts w:ascii="Arial" w:hAnsi="Arial" w:cs="Arial"/>
                <w:sz w:val="20"/>
                <w:szCs w:val="20"/>
              </w:rPr>
            </w:pPr>
            <w:r w:rsidRPr="009A1B4A">
              <w:rPr>
                <w:rFonts w:ascii="Arial" w:hAnsi="Arial" w:cs="Arial"/>
                <w:sz w:val="20"/>
                <w:szCs w:val="20"/>
              </w:rPr>
              <w:t>maintain the required level of functionality for emergency services and uses during and immediately after a natural hazard event.</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E47</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ensures that all new lots are of an appropriate size, shape and layout to allow for the siting of future buildings being located:</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within an appropriate development footprint;</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within the lowest hazard locations on a lot;</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 xml:space="preserve">to achieve minimum separation from any source of bushfire hazard of 20m or the distance required to achieve a Bushfire Attack Level (BAL) of more than </w:t>
            </w:r>
            <w:proofErr w:type="gramStart"/>
            <w:r w:rsidRPr="009A1B4A">
              <w:rPr>
                <w:rFonts w:ascii="Arial" w:hAnsi="Arial" w:cs="Arial"/>
                <w:sz w:val="20"/>
                <w:szCs w:val="20"/>
              </w:rPr>
              <w:t>29  (</w:t>
            </w:r>
            <w:proofErr w:type="gramEnd"/>
            <w:r w:rsidRPr="009A1B4A">
              <w:rPr>
                <w:rFonts w:ascii="Arial" w:hAnsi="Arial" w:cs="Arial"/>
                <w:sz w:val="20"/>
                <w:szCs w:val="20"/>
              </w:rPr>
              <w:t>as identified under AS3959-2009), whichever is the greater;</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to achieve a minimum separation from any retained vegetation strips or small areas of vegetation of 10m or the distance required to achieve a Bushfire Attack Level (BAL) of more than 29 (as identified under AS3959-2009), whichever is the greater;</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lastRenderedPageBreak/>
              <w:t>away from ridgelines and hilltops;</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on land with a slope of less than 15%;</w:t>
            </w:r>
          </w:p>
          <w:p w:rsidR="00FD386B" w:rsidRPr="009A1B4A" w:rsidRDefault="00FD386B" w:rsidP="00425535">
            <w:pPr>
              <w:numPr>
                <w:ilvl w:val="0"/>
                <w:numId w:val="25"/>
              </w:numPr>
              <w:spacing w:before="150" w:after="150" w:line="240" w:lineRule="auto"/>
              <w:ind w:left="600" w:right="150"/>
              <w:rPr>
                <w:rFonts w:ascii="Arial" w:hAnsi="Arial" w:cs="Arial"/>
                <w:sz w:val="20"/>
                <w:szCs w:val="20"/>
              </w:rPr>
            </w:pPr>
            <w:r w:rsidRPr="009A1B4A">
              <w:rPr>
                <w:rFonts w:ascii="Arial" w:hAnsi="Arial" w:cs="Arial"/>
                <w:sz w:val="20"/>
                <w:szCs w:val="20"/>
              </w:rPr>
              <w:t>away from north to west facing slopes.</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PO48</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Lots provide adequate water supply and infrastructure to support </w:t>
            </w:r>
            <w:proofErr w:type="gramStart"/>
            <w:r w:rsidRPr="009A1B4A">
              <w:rPr>
                <w:rFonts w:ascii="Arial" w:hAnsi="Arial" w:cs="Arial"/>
                <w:sz w:val="20"/>
                <w:szCs w:val="20"/>
              </w:rPr>
              <w:t>fire-fighting</w:t>
            </w:r>
            <w:proofErr w:type="gramEnd"/>
            <w:r w:rsidRPr="009A1B4A">
              <w:rPr>
                <w:rFonts w:ascii="Arial" w:hAnsi="Arial" w:cs="Arial"/>
                <w:sz w:val="20"/>
                <w:szCs w:val="20"/>
              </w:rPr>
              <w:t>.</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E48</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For water supply purposes, reconfiguring a lot ensures that:</w:t>
            </w:r>
          </w:p>
          <w:p w:rsidR="00FD386B" w:rsidRPr="009A1B4A" w:rsidRDefault="00FD386B" w:rsidP="00425535">
            <w:pPr>
              <w:pStyle w:val="NormalWeb"/>
              <w:numPr>
                <w:ilvl w:val="0"/>
                <w:numId w:val="26"/>
              </w:numPr>
              <w:spacing w:before="150" w:beforeAutospacing="0" w:after="150" w:afterAutospacing="0"/>
              <w:ind w:left="600" w:right="150"/>
              <w:rPr>
                <w:rFonts w:ascii="Arial" w:hAnsi="Arial" w:cs="Arial"/>
                <w:sz w:val="20"/>
                <w:szCs w:val="20"/>
              </w:rPr>
            </w:pPr>
            <w:r w:rsidRPr="009A1B4A">
              <w:rPr>
                <w:rFonts w:ascii="Arial" w:hAnsi="Arial" w:cs="Arial"/>
                <w:sz w:val="20"/>
                <w:szCs w:val="20"/>
              </w:rPr>
              <w:t>lots have access to a reticulated water supply provided by a distributer-retailer for the area; or</w:t>
            </w:r>
          </w:p>
          <w:p w:rsidR="00FD386B" w:rsidRPr="009A1B4A" w:rsidRDefault="00FD386B" w:rsidP="00425535">
            <w:pPr>
              <w:pStyle w:val="NormalWeb"/>
              <w:numPr>
                <w:ilvl w:val="0"/>
                <w:numId w:val="26"/>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where no reticulated water supply is available, on-site </w:t>
            </w:r>
            <w:proofErr w:type="spellStart"/>
            <w:r w:rsidRPr="009A1B4A">
              <w:rPr>
                <w:rFonts w:ascii="Arial" w:hAnsi="Arial" w:cs="Arial"/>
                <w:sz w:val="20"/>
                <w:szCs w:val="20"/>
              </w:rPr>
              <w:t>fire fighting</w:t>
            </w:r>
            <w:proofErr w:type="spellEnd"/>
            <w:r w:rsidRPr="009A1B4A">
              <w:rPr>
                <w:rFonts w:ascii="Arial" w:hAnsi="Arial" w:cs="Arial"/>
                <w:sz w:val="20"/>
                <w:szCs w:val="20"/>
              </w:rPr>
              <w:t xml:space="preserve"> water storage containing not less than 10,000 litres and located within a development footprint.</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PO49</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Lots are designed </w:t>
            </w:r>
            <w:proofErr w:type="gramStart"/>
            <w:r w:rsidRPr="009A1B4A">
              <w:rPr>
                <w:rFonts w:ascii="Arial" w:hAnsi="Arial" w:cs="Arial"/>
                <w:sz w:val="20"/>
                <w:szCs w:val="20"/>
              </w:rPr>
              <w:t>to :</w:t>
            </w:r>
            <w:proofErr w:type="gramEnd"/>
          </w:p>
          <w:p w:rsidR="00FD386B" w:rsidRPr="009A1B4A" w:rsidRDefault="00FD386B" w:rsidP="00425535">
            <w:pPr>
              <w:pStyle w:val="NormalWeb"/>
              <w:numPr>
                <w:ilvl w:val="0"/>
                <w:numId w:val="27"/>
              </w:numPr>
              <w:spacing w:before="150" w:beforeAutospacing="0" w:after="150" w:afterAutospacing="0"/>
              <w:ind w:left="600" w:right="150"/>
              <w:rPr>
                <w:rFonts w:ascii="Arial" w:hAnsi="Arial" w:cs="Arial"/>
                <w:sz w:val="20"/>
                <w:szCs w:val="20"/>
              </w:rPr>
            </w:pPr>
            <w:r w:rsidRPr="009A1B4A">
              <w:rPr>
                <w:rFonts w:ascii="Arial" w:hAnsi="Arial" w:cs="Arial"/>
                <w:sz w:val="20"/>
                <w:szCs w:val="20"/>
              </w:rPr>
              <w:t>promote safe site access by avoiding potential entrapment situations;</w:t>
            </w:r>
          </w:p>
          <w:p w:rsidR="00FD386B" w:rsidRPr="009A1B4A" w:rsidRDefault="00FD386B" w:rsidP="00425535">
            <w:pPr>
              <w:pStyle w:val="NormalWeb"/>
              <w:numPr>
                <w:ilvl w:val="0"/>
                <w:numId w:val="27"/>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promote accessibility and manoeuvring for </w:t>
            </w:r>
            <w:proofErr w:type="spellStart"/>
            <w:r w:rsidRPr="009A1B4A">
              <w:rPr>
                <w:rFonts w:ascii="Arial" w:hAnsi="Arial" w:cs="Arial"/>
                <w:sz w:val="20"/>
                <w:szCs w:val="20"/>
              </w:rPr>
              <w:t>fire fighting</w:t>
            </w:r>
            <w:proofErr w:type="spellEnd"/>
            <w:r w:rsidRPr="009A1B4A">
              <w:rPr>
                <w:rFonts w:ascii="Arial" w:hAnsi="Arial" w:cs="Arial"/>
                <w:sz w:val="20"/>
                <w:szCs w:val="20"/>
              </w:rPr>
              <w:t xml:space="preserve"> during bushfire.</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E49</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ensures a new lot is provided with:</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direct road access and egress to public roads;</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an alternative access where the private driveway is longer than 100m to reach a public road;</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driveway access to a public road that has a gradient no greater than 12.5%;</w:t>
            </w:r>
          </w:p>
          <w:p w:rsidR="00FD386B" w:rsidRPr="009A1B4A" w:rsidRDefault="00FD386B" w:rsidP="00425535">
            <w:pPr>
              <w:pStyle w:val="NormalWeb"/>
              <w:numPr>
                <w:ilvl w:val="0"/>
                <w:numId w:val="28"/>
              </w:numPr>
              <w:spacing w:before="150" w:beforeAutospacing="0" w:after="150" w:afterAutospacing="0"/>
              <w:ind w:left="600" w:right="150"/>
              <w:rPr>
                <w:rFonts w:ascii="Arial" w:hAnsi="Arial" w:cs="Arial"/>
                <w:sz w:val="20"/>
                <w:szCs w:val="20"/>
              </w:rPr>
            </w:pPr>
            <w:r w:rsidRPr="009A1B4A">
              <w:rPr>
                <w:rFonts w:ascii="Arial" w:hAnsi="Arial" w:cs="Arial"/>
                <w:sz w:val="20"/>
                <w:szCs w:val="20"/>
              </w:rPr>
              <w:t>minimum width of 3.5m.</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PO50</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Lots ensure the road layout and design supports:</w:t>
            </w:r>
          </w:p>
          <w:p w:rsidR="00FD386B" w:rsidRPr="009A1B4A" w:rsidRDefault="00FD386B" w:rsidP="00425535">
            <w:pPr>
              <w:pStyle w:val="NormalWeb"/>
              <w:numPr>
                <w:ilvl w:val="0"/>
                <w:numId w:val="29"/>
              </w:numPr>
              <w:spacing w:before="150" w:beforeAutospacing="0" w:after="150" w:afterAutospacing="0"/>
              <w:ind w:left="600" w:right="150"/>
              <w:rPr>
                <w:rFonts w:ascii="Arial" w:hAnsi="Arial" w:cs="Arial"/>
                <w:sz w:val="20"/>
                <w:szCs w:val="20"/>
              </w:rPr>
            </w:pPr>
            <w:r w:rsidRPr="009A1B4A">
              <w:rPr>
                <w:rFonts w:ascii="Arial" w:hAnsi="Arial" w:cs="Arial"/>
                <w:sz w:val="20"/>
                <w:szCs w:val="20"/>
              </w:rPr>
              <w:t>safe and efficient emergency services access to sites; and manoeuvring within the subdivision;</w:t>
            </w:r>
          </w:p>
          <w:p w:rsidR="00FD386B" w:rsidRPr="009A1B4A" w:rsidRDefault="00FD386B" w:rsidP="00425535">
            <w:pPr>
              <w:pStyle w:val="NormalWeb"/>
              <w:numPr>
                <w:ilvl w:val="0"/>
                <w:numId w:val="29"/>
              </w:numPr>
              <w:spacing w:before="150" w:beforeAutospacing="0" w:after="150" w:afterAutospacing="0"/>
              <w:ind w:left="600" w:right="150"/>
              <w:rPr>
                <w:rFonts w:ascii="Arial" w:hAnsi="Arial" w:cs="Arial"/>
                <w:sz w:val="20"/>
                <w:szCs w:val="20"/>
              </w:rPr>
            </w:pPr>
            <w:r w:rsidRPr="009A1B4A">
              <w:rPr>
                <w:rFonts w:ascii="Arial" w:hAnsi="Arial" w:cs="Arial"/>
                <w:sz w:val="20"/>
                <w:szCs w:val="20"/>
              </w:rPr>
              <w:t>availability and maintenance of access routes for the purpose of safe evacuation.</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E50</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Reconfiguring a lot provides a road layout which:</w:t>
            </w:r>
          </w:p>
          <w:p w:rsidR="00FD386B" w:rsidRPr="009A1B4A" w:rsidRDefault="00FD386B" w:rsidP="00425535">
            <w:pPr>
              <w:pStyle w:val="NormalWeb"/>
              <w:numPr>
                <w:ilvl w:val="0"/>
                <w:numId w:val="30"/>
              </w:numPr>
              <w:spacing w:before="150" w:beforeAutospacing="0" w:after="150" w:afterAutospacing="0"/>
              <w:ind w:left="600" w:right="150"/>
              <w:rPr>
                <w:rFonts w:ascii="Arial" w:hAnsi="Arial" w:cs="Arial"/>
                <w:sz w:val="20"/>
                <w:szCs w:val="20"/>
              </w:rPr>
            </w:pPr>
            <w:r w:rsidRPr="009A1B4A">
              <w:rPr>
                <w:rFonts w:ascii="Arial" w:hAnsi="Arial" w:cs="Arial"/>
                <w:sz w:val="20"/>
                <w:szCs w:val="20"/>
              </w:rPr>
              <w:t>includes a perimeter road that separating the new lots from hazardous vegetation on adjacent lots incorporating by:</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cleared width of 20m;</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lastRenderedPageBreak/>
              <w:t>road gradients not exceeding 12.5%;</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pavement and surface treatment capable of being used by emergency vehicles;</w:t>
            </w:r>
          </w:p>
          <w:p w:rsidR="00FD386B" w:rsidRPr="009A1B4A" w:rsidRDefault="00FD386B" w:rsidP="00425535">
            <w:pPr>
              <w:pStyle w:val="NormalWeb"/>
              <w:numPr>
                <w:ilvl w:val="1"/>
                <w:numId w:val="30"/>
              </w:numPr>
              <w:spacing w:before="150" w:beforeAutospacing="0" w:after="150" w:afterAutospacing="0"/>
              <w:ind w:left="1050" w:right="150"/>
              <w:rPr>
                <w:rFonts w:ascii="Arial" w:hAnsi="Arial" w:cs="Arial"/>
                <w:sz w:val="20"/>
                <w:szCs w:val="20"/>
              </w:rPr>
            </w:pPr>
            <w:r w:rsidRPr="009A1B4A">
              <w:rPr>
                <w:rFonts w:ascii="Arial" w:hAnsi="Arial" w:cs="Arial"/>
                <w:sz w:val="20"/>
                <w:szCs w:val="20"/>
              </w:rPr>
              <w:t xml:space="preserve">Turning areas for </w:t>
            </w:r>
            <w:proofErr w:type="spellStart"/>
            <w:r w:rsidRPr="009A1B4A">
              <w:rPr>
                <w:rFonts w:ascii="Arial" w:hAnsi="Arial" w:cs="Arial"/>
                <w:sz w:val="20"/>
                <w:szCs w:val="20"/>
              </w:rPr>
              <w:t>fire fighting</w:t>
            </w:r>
            <w:proofErr w:type="spellEnd"/>
            <w:r w:rsidRPr="009A1B4A">
              <w:rPr>
                <w:rFonts w:ascii="Arial" w:hAnsi="Arial" w:cs="Arial"/>
                <w:sz w:val="20"/>
                <w:szCs w:val="20"/>
              </w:rPr>
              <w:t xml:space="preserve"> appliances in accordance with QLD Fire and Emergency Services' Fire Hydrant and Vehicle Access Guidelines.</w:t>
            </w:r>
          </w:p>
          <w:p w:rsidR="00FD386B" w:rsidRPr="009A1B4A" w:rsidRDefault="00FD386B" w:rsidP="00425535">
            <w:pPr>
              <w:pStyle w:val="NormalWeb"/>
              <w:numPr>
                <w:ilvl w:val="0"/>
                <w:numId w:val="30"/>
              </w:numPr>
              <w:spacing w:before="150" w:beforeAutospacing="0" w:after="150" w:afterAutospacing="0"/>
              <w:ind w:left="600" w:right="150"/>
              <w:rPr>
                <w:rFonts w:ascii="Arial" w:hAnsi="Arial" w:cs="Arial"/>
                <w:sz w:val="20"/>
                <w:szCs w:val="20"/>
              </w:rPr>
            </w:pPr>
            <w:r w:rsidRPr="009A1B4A">
              <w:rPr>
                <w:rFonts w:ascii="Arial" w:hAnsi="Arial" w:cs="Arial"/>
                <w:sz w:val="20"/>
                <w:szCs w:val="20"/>
              </w:rPr>
              <w:t>Or if the above is not practicable, a fire maintenance trail separates the lots from hazardous vegetation on adjacent lots incorporating:</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minimum cleared width of 6m and minimum formed width of 4m;</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gradient not exceeding 12.5%;</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cross slope not exceeding 10%;</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formed width and erosion control devices to the standards specified in Planning scheme policy - Integrated design;</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a turning circle or turnaround area at the end of the trail to allow fire fighting vehicles to manoeuvre;</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passing bays and turning/reversing bays every 200m;</w:t>
            </w:r>
          </w:p>
          <w:p w:rsidR="00FD386B" w:rsidRPr="009A1B4A" w:rsidRDefault="00FD386B" w:rsidP="00425535">
            <w:pPr>
              <w:pStyle w:val="NormalWeb"/>
              <w:numPr>
                <w:ilvl w:val="1"/>
                <w:numId w:val="31"/>
              </w:numPr>
              <w:spacing w:before="150" w:beforeAutospacing="0" w:after="150" w:afterAutospacing="0"/>
              <w:ind w:left="1050" w:right="150"/>
              <w:rPr>
                <w:rFonts w:ascii="Arial" w:hAnsi="Arial" w:cs="Arial"/>
                <w:sz w:val="20"/>
                <w:szCs w:val="20"/>
              </w:rPr>
            </w:pPr>
            <w:r w:rsidRPr="009A1B4A">
              <w:rPr>
                <w:rFonts w:ascii="Arial" w:hAnsi="Arial" w:cs="Arial"/>
                <w:sz w:val="20"/>
                <w:szCs w:val="20"/>
              </w:rPr>
              <w:t> an access easement that is granted in favour of the Council and the Queensland Fire and Rescue Service or located on public land.</w:t>
            </w:r>
          </w:p>
          <w:p w:rsidR="00FD386B" w:rsidRPr="009A1B4A" w:rsidRDefault="00FD386B" w:rsidP="00425535">
            <w:pPr>
              <w:pStyle w:val="NormalWeb"/>
              <w:numPr>
                <w:ilvl w:val="0"/>
                <w:numId w:val="31"/>
              </w:numPr>
              <w:spacing w:before="150" w:beforeAutospacing="0" w:after="150" w:afterAutospacing="0"/>
              <w:ind w:left="600" w:right="150"/>
              <w:rPr>
                <w:rFonts w:ascii="Arial" w:hAnsi="Arial" w:cs="Arial"/>
                <w:sz w:val="20"/>
                <w:szCs w:val="20"/>
              </w:rPr>
            </w:pPr>
            <w:r w:rsidRPr="009A1B4A">
              <w:rPr>
                <w:rFonts w:ascii="Arial" w:hAnsi="Arial" w:cs="Arial"/>
                <w:sz w:val="20"/>
                <w:szCs w:val="20"/>
              </w:rPr>
              <w:t>excludes cul-de-sacs, except where a perimeter road with a cleared width of 20m isolates the lots from hazardous vegetation on adjacent lots; and</w:t>
            </w:r>
          </w:p>
          <w:p w:rsidR="00FD386B" w:rsidRPr="009A1B4A" w:rsidRDefault="00FD386B" w:rsidP="00425535">
            <w:pPr>
              <w:pStyle w:val="NormalWeb"/>
              <w:numPr>
                <w:ilvl w:val="0"/>
                <w:numId w:val="31"/>
              </w:numPr>
              <w:spacing w:before="150" w:beforeAutospacing="0" w:after="150" w:afterAutospacing="0"/>
              <w:ind w:left="600" w:right="150"/>
              <w:rPr>
                <w:rFonts w:ascii="Arial" w:hAnsi="Arial" w:cs="Arial"/>
                <w:sz w:val="20"/>
                <w:szCs w:val="20"/>
              </w:rPr>
            </w:pPr>
            <w:r w:rsidRPr="009A1B4A">
              <w:rPr>
                <w:rFonts w:ascii="Arial" w:hAnsi="Arial" w:cs="Arial"/>
                <w:sz w:val="20"/>
                <w:szCs w:val="20"/>
              </w:rPr>
              <w:t>excludes dead-end roads.</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092A" w:rsidRPr="009A1B4A" w:rsidTr="00B9092A">
        <w:trPr>
          <w:tblCellSpacing w:w="15" w:type="dxa"/>
        </w:trPr>
        <w:tc>
          <w:tcPr>
            <w:tcW w:w="4980" w:type="pct"/>
            <w:gridSpan w:val="7"/>
            <w:shd w:val="clear" w:color="auto" w:fill="CCCCCC"/>
            <w:hideMark/>
          </w:tcPr>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1870"/>
            </w:tblGrid>
            <w:tr w:rsidR="00B9092A" w:rsidRPr="009A1B4A" w:rsidTr="00F45763">
              <w:trPr>
                <w:tblCellSpacing w:w="15" w:type="dxa"/>
              </w:trPr>
              <w:tc>
                <w:tcPr>
                  <w:tcW w:w="11810" w:type="dxa"/>
                  <w:vAlign w:val="center"/>
                  <w:hideMark/>
                </w:tcPr>
                <w:p w:rsidR="00FD386B" w:rsidRPr="009A1B4A" w:rsidRDefault="00FD386B" w:rsidP="00F45763">
                  <w:pPr>
                    <w:spacing w:before="100" w:beforeAutospacing="1" w:after="100" w:afterAutospacing="1" w:line="240" w:lineRule="auto"/>
                    <w:ind w:left="150" w:right="150"/>
                    <w:rPr>
                      <w:rStyle w:val="Strong"/>
                      <w:rFonts w:ascii="Arial" w:hAnsi="Arial" w:cs="Arial"/>
                      <w:sz w:val="20"/>
                      <w:szCs w:val="20"/>
                      <w:shd w:val="clear" w:color="auto" w:fill="CCCCCC"/>
                    </w:rPr>
                  </w:pPr>
                  <w:r w:rsidRPr="009A1B4A">
                    <w:rPr>
                      <w:rStyle w:val="Strong"/>
                      <w:rFonts w:ascii="Arial" w:hAnsi="Arial" w:cs="Arial"/>
                      <w:sz w:val="20"/>
                      <w:szCs w:val="20"/>
                      <w:shd w:val="clear" w:color="auto" w:fill="CCCCCC"/>
                    </w:rPr>
                    <w:lastRenderedPageBreak/>
                    <w:t xml:space="preserve">High voltage electricity line </w:t>
                  </w:r>
                  <w:proofErr w:type="gramStart"/>
                  <w:r w:rsidRPr="009A1B4A">
                    <w:rPr>
                      <w:rStyle w:val="Strong"/>
                      <w:rFonts w:ascii="Arial" w:hAnsi="Arial" w:cs="Arial"/>
                      <w:sz w:val="20"/>
                      <w:szCs w:val="20"/>
                      <w:shd w:val="clear" w:color="auto" w:fill="CCCCCC"/>
                    </w:rPr>
                    <w:t>buffer(</w:t>
                  </w:r>
                  <w:proofErr w:type="gramEnd"/>
                  <w:r w:rsidRPr="009A1B4A">
                    <w:rPr>
                      <w:rStyle w:val="Strong"/>
                      <w:rFonts w:ascii="Arial" w:hAnsi="Arial" w:cs="Arial"/>
                      <w:sz w:val="20"/>
                      <w:szCs w:val="20"/>
                      <w:shd w:val="clear" w:color="auto" w:fill="CCCCCC"/>
                    </w:rPr>
                    <w:t>refer Overlay map - Infrastructure buffers to determine if the following assessment criteria apply)</w:t>
                  </w:r>
                </w:p>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identification of a development footprint will assist in demonstrating compliance with the following performance criteria.</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PO51</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Lots provide a development footprint outside of the buffer.</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PO52</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creation of lots does not compromise or adversely impact upon the efficiency and integrity of supply.</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E52</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new lots are created within the buffer area.</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PO53</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The creation of new lots does not compromise or adversely impact upon access to the supply line for any required maintenance or upgrading work.</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E53</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new lots are created within the buffer area.</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PO54</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Boundary realignments:</w:t>
            </w:r>
          </w:p>
          <w:p w:rsidR="00FD386B" w:rsidRPr="009A1B4A" w:rsidRDefault="00FD386B" w:rsidP="00425535">
            <w:pPr>
              <w:pStyle w:val="NormalWeb"/>
              <w:numPr>
                <w:ilvl w:val="0"/>
                <w:numId w:val="32"/>
              </w:numPr>
              <w:spacing w:before="150" w:beforeAutospacing="0" w:after="150" w:afterAutospacing="0"/>
              <w:ind w:left="600" w:right="150"/>
              <w:rPr>
                <w:rFonts w:ascii="Arial" w:hAnsi="Arial" w:cs="Arial"/>
                <w:sz w:val="20"/>
                <w:szCs w:val="20"/>
              </w:rPr>
            </w:pPr>
            <w:r w:rsidRPr="009A1B4A">
              <w:rPr>
                <w:rFonts w:ascii="Arial" w:hAnsi="Arial" w:cs="Arial"/>
                <w:sz w:val="20"/>
                <w:szCs w:val="20"/>
              </w:rPr>
              <w:t>do not result in the creation of additional building development within the buffer;</w:t>
            </w:r>
          </w:p>
          <w:p w:rsidR="00FD386B" w:rsidRPr="009A1B4A" w:rsidRDefault="00FD386B" w:rsidP="00425535">
            <w:pPr>
              <w:pStyle w:val="NormalWeb"/>
              <w:numPr>
                <w:ilvl w:val="0"/>
                <w:numId w:val="32"/>
              </w:numPr>
              <w:spacing w:before="150" w:beforeAutospacing="0" w:after="150" w:afterAutospacing="0"/>
              <w:ind w:left="600" w:right="150"/>
              <w:rPr>
                <w:rFonts w:ascii="Arial" w:hAnsi="Arial" w:cs="Arial"/>
                <w:sz w:val="20"/>
                <w:szCs w:val="20"/>
              </w:rPr>
            </w:pPr>
            <w:r w:rsidRPr="009A1B4A">
              <w:rPr>
                <w:rFonts w:ascii="Arial" w:hAnsi="Arial" w:cs="Arial"/>
                <w:sz w:val="20"/>
                <w:szCs w:val="20"/>
              </w:rPr>
              <w:t>result in the reduction of building development opportunities within the buffer.</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No example provided.</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r>
      <w:tr w:rsidR="00B9092A" w:rsidRPr="009A1B4A" w:rsidTr="00B9092A">
        <w:trPr>
          <w:tblCellSpacing w:w="15" w:type="dxa"/>
        </w:trPr>
        <w:tc>
          <w:tcPr>
            <w:tcW w:w="4980" w:type="pct"/>
            <w:gridSpan w:val="7"/>
            <w:shd w:val="clear" w:color="auto" w:fill="CCCCCC"/>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Style w:val="Strong"/>
                <w:rFonts w:ascii="Arial" w:hAnsi="Arial" w:cs="Arial"/>
                <w:sz w:val="20"/>
                <w:szCs w:val="20"/>
                <w:shd w:val="clear" w:color="auto" w:fill="CCCCCC"/>
              </w:rPr>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2"/>
            </w:tblGrid>
            <w:tr w:rsidR="00B9092A" w:rsidRPr="009A1B4A" w:rsidTr="00F45763">
              <w:trPr>
                <w:tblCellSpacing w:w="15" w:type="dxa"/>
              </w:trPr>
              <w:tc>
                <w:tcPr>
                  <w:tcW w:w="15108" w:type="dxa"/>
                  <w:vAlign w:val="center"/>
                  <w:hideMark/>
                </w:tcPr>
                <w:p w:rsidR="00B9092A" w:rsidRPr="009A1B4A" w:rsidRDefault="00FD386B"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hAnsi="Arial" w:cs="Arial"/>
                      <w:sz w:val="20"/>
                      <w:szCs w:val="20"/>
                      <w:shd w:val="clear" w:color="auto" w:fill="CCCCCC"/>
                    </w:rPr>
                    <w:t>Note - The applicable river and creek flood planning levels associated with defined flood event (DFE) within the inundation area can be obtained by requesting a flood check property report from Council.</w:t>
                  </w:r>
                  <w:r w:rsidR="00B9092A" w:rsidRPr="009A1B4A">
                    <w:rPr>
                      <w:rFonts w:ascii="Arial" w:eastAsia="Times New Roman" w:hAnsi="Arial" w:cs="Arial"/>
                      <w:sz w:val="20"/>
                      <w:szCs w:val="20"/>
                      <w:lang w:eastAsia="en-AU"/>
                    </w:rPr>
                    <w:t xml:space="preserve"> </w:t>
                  </w:r>
                </w:p>
              </w:tc>
            </w:tr>
          </w:tbl>
          <w:p w:rsidR="00B9092A" w:rsidRPr="009A1B4A" w:rsidRDefault="00B9092A"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vAlign w:val="center"/>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PO55</w:t>
            </w:r>
          </w:p>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w:t>
            </w:r>
          </w:p>
          <w:p w:rsidR="00FD386B" w:rsidRPr="009A1B4A" w:rsidRDefault="00FD386B" w:rsidP="00425535">
            <w:pPr>
              <w:numPr>
                <w:ilvl w:val="0"/>
                <w:numId w:val="3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minimises the risk to persons from overland flow;</w:t>
            </w:r>
          </w:p>
          <w:p w:rsidR="00FD386B" w:rsidRPr="009A1B4A" w:rsidRDefault="00FD386B" w:rsidP="00425535">
            <w:pPr>
              <w:numPr>
                <w:ilvl w:val="0"/>
                <w:numId w:val="33"/>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lastRenderedPageBreak/>
              <w:t>does not increase the potential for damage from overland flow either on the premises or on a surrounding property, public land, road or infrastructure.</w:t>
            </w:r>
          </w:p>
        </w:tc>
        <w:tc>
          <w:tcPr>
            <w:tcW w:w="1664" w:type="pct"/>
            <w:gridSpan w:val="2"/>
            <w:hideMark/>
          </w:tcPr>
          <w:p w:rsidR="00FD386B" w:rsidRPr="009A1B4A" w:rsidRDefault="00FD386B" w:rsidP="00FD386B">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lastRenderedPageBreak/>
              <w:t>No example provided.</w:t>
            </w:r>
          </w:p>
        </w:tc>
        <w:tc>
          <w:tcPr>
            <w:tcW w:w="599" w:type="pct"/>
            <w:gridSpan w:val="2"/>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D386B" w:rsidRPr="009A1B4A" w:rsidRDefault="00FD386B" w:rsidP="00FD386B">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54" w:type="pct"/>
            <w:gridSpan w:val="2"/>
            <w:hideMark/>
          </w:tcPr>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b/>
                <w:bCs/>
                <w:sz w:val="20"/>
                <w:szCs w:val="20"/>
                <w:lang w:eastAsia="en-AU"/>
              </w:rPr>
              <w:t>PO56</w:t>
            </w:r>
          </w:p>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Development:</w:t>
            </w:r>
          </w:p>
          <w:p w:rsidR="00FD386B" w:rsidRPr="00FD386B" w:rsidRDefault="00FD386B" w:rsidP="00425535">
            <w:pPr>
              <w:numPr>
                <w:ilvl w:val="0"/>
                <w:numId w:val="34"/>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F45763" w:rsidRPr="009A1B4A" w:rsidRDefault="00FD386B" w:rsidP="00425535">
            <w:pPr>
              <w:numPr>
                <w:ilvl w:val="0"/>
                <w:numId w:val="34"/>
              </w:numPr>
              <w:shd w:val="clear" w:color="auto" w:fill="FFFFFF"/>
              <w:spacing w:before="150" w:after="150" w:line="240" w:lineRule="auto"/>
              <w:ind w:left="60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does not concentrate, intensify or divert overland flow onto an upstream, downstream or surrounding property.</w:t>
            </w:r>
          </w:p>
          <w:p w:rsidR="00FD386B" w:rsidRPr="009A1B4A" w:rsidRDefault="00FD386B" w:rsidP="00FD386B">
            <w:pPr>
              <w:shd w:val="clear" w:color="auto" w:fill="FFFFFF"/>
              <w:spacing w:before="150" w:after="150" w:line="240" w:lineRule="auto"/>
              <w:ind w:left="240" w:right="150"/>
              <w:rPr>
                <w:rFonts w:ascii="Arial" w:eastAsia="Times New Roman" w:hAnsi="Arial" w:cs="Arial"/>
                <w:sz w:val="20"/>
                <w:szCs w:val="20"/>
                <w:lang w:eastAsia="en-AU"/>
              </w:rPr>
            </w:pPr>
            <w:r w:rsidRPr="00E71F22">
              <w:rPr>
                <w:rFonts w:ascii="Arial" w:hAnsi="Arial" w:cs="Arial"/>
                <w:sz w:val="18"/>
                <w:szCs w:val="20"/>
                <w:shd w:val="clear" w:color="auto" w:fill="FFFFFF"/>
              </w:rPr>
              <w:t>Note - Reporting to be prepared in accordance with Planning scheme policy – Flood hazard, Coastal hazard and Overland flow.</w:t>
            </w:r>
          </w:p>
        </w:tc>
        <w:tc>
          <w:tcPr>
            <w:tcW w:w="1664" w:type="pct"/>
            <w:gridSpan w:val="2"/>
            <w:hideMark/>
          </w:tcPr>
          <w:p w:rsidR="00FD386B" w:rsidRPr="009A1B4A" w:rsidRDefault="00FD386B" w:rsidP="00FD386B">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E56</w:t>
            </w:r>
          </w:p>
          <w:p w:rsidR="00F45763" w:rsidRPr="009A1B4A" w:rsidRDefault="00FD386B" w:rsidP="00FD386B">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any buildings are not located in an Overland flow path area.</w:t>
            </w:r>
          </w:p>
          <w:p w:rsidR="00FD386B" w:rsidRPr="009A1B4A" w:rsidRDefault="00FD386B" w:rsidP="00FD386B">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A report from a suitably qualified Registered Professional Engineer Queensland is required certifying that the development does not increase the potential for significant adverse impacts on an upstream, downstream or surrounding property.</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b/>
                <w:bCs/>
                <w:sz w:val="20"/>
                <w:szCs w:val="20"/>
                <w:lang w:eastAsia="en-AU"/>
              </w:rPr>
              <w:t>PO57</w:t>
            </w:r>
          </w:p>
          <w:p w:rsidR="00FD386B" w:rsidRPr="00FD386B" w:rsidRDefault="00FD386B" w:rsidP="00FD386B">
            <w:pPr>
              <w:shd w:val="clear" w:color="auto" w:fill="FFFFFF"/>
              <w:spacing w:before="150" w:after="150" w:line="240" w:lineRule="auto"/>
              <w:ind w:left="150" w:right="150"/>
              <w:rPr>
                <w:rFonts w:ascii="Arial" w:eastAsia="Times New Roman" w:hAnsi="Arial" w:cs="Arial"/>
                <w:sz w:val="20"/>
                <w:szCs w:val="20"/>
                <w:lang w:eastAsia="en-AU"/>
              </w:rPr>
            </w:pPr>
            <w:r w:rsidRPr="00FD386B">
              <w:rPr>
                <w:rFonts w:ascii="Arial" w:eastAsia="Times New Roman" w:hAnsi="Arial" w:cs="Arial"/>
                <w:sz w:val="20"/>
                <w:szCs w:val="20"/>
                <w:lang w:eastAsia="en-AU"/>
              </w:rPr>
              <w:t>Development does not:</w:t>
            </w:r>
          </w:p>
          <w:p w:rsidR="00FD386B" w:rsidRPr="00FD386B" w:rsidRDefault="00FD386B" w:rsidP="00425535">
            <w:pPr>
              <w:numPr>
                <w:ilvl w:val="0"/>
                <w:numId w:val="35"/>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FD386B">
              <w:rPr>
                <w:rFonts w:ascii="Arial" w:eastAsia="Times New Roman" w:hAnsi="Arial" w:cs="Arial"/>
                <w:sz w:val="20"/>
                <w:szCs w:val="20"/>
                <w:lang w:eastAsia="en-AU"/>
              </w:rPr>
              <w:t>directly, indirectly or cumulatively cause any increase in overland flow velocity or level;</w:t>
            </w:r>
          </w:p>
          <w:p w:rsidR="00FD386B" w:rsidRPr="009A1B4A" w:rsidRDefault="00FD386B" w:rsidP="00425535">
            <w:pPr>
              <w:numPr>
                <w:ilvl w:val="0"/>
                <w:numId w:val="35"/>
              </w:numPr>
              <w:shd w:val="clear" w:color="auto" w:fill="FFFFFF"/>
              <w:spacing w:before="100" w:beforeAutospacing="1" w:after="100" w:afterAutospacing="1" w:line="240" w:lineRule="auto"/>
              <w:ind w:left="450"/>
              <w:rPr>
                <w:rFonts w:ascii="Arial" w:eastAsia="Times New Roman" w:hAnsi="Arial" w:cs="Arial"/>
                <w:sz w:val="20"/>
                <w:szCs w:val="20"/>
                <w:lang w:eastAsia="en-AU"/>
              </w:rPr>
            </w:pPr>
            <w:r w:rsidRPr="00FD386B">
              <w:rPr>
                <w:rFonts w:ascii="Arial" w:eastAsia="Times New Roman" w:hAnsi="Arial" w:cs="Arial"/>
                <w:sz w:val="20"/>
                <w:szCs w:val="20"/>
                <w:lang w:eastAsia="en-AU"/>
              </w:rPr>
              <w:t>increase the potential for flood damage from overland flow either on the premises or on a surrounding property, public land, road or infrastructure.</w:t>
            </w:r>
          </w:p>
          <w:p w:rsidR="00FD386B" w:rsidRPr="00E71F22" w:rsidRDefault="00FD386B" w:rsidP="00FD386B">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E71F22">
              <w:rPr>
                <w:rFonts w:ascii="Arial" w:hAnsi="Arial" w:cs="Arial"/>
                <w:sz w:val="18"/>
                <w:szCs w:val="20"/>
                <w:shd w:val="clear" w:color="auto" w:fill="FFFFFF"/>
              </w:rPr>
              <w:t>Note - Open concrete drains greater than 1m in width are not an acceptable outcome, nor are any other design options that may increase scouring.</w:t>
            </w:r>
          </w:p>
          <w:p w:rsidR="00FD386B" w:rsidRPr="00E71F22" w:rsidRDefault="00FD386B" w:rsidP="00FD386B">
            <w:pPr>
              <w:shd w:val="clear" w:color="auto" w:fill="FFFFFF"/>
              <w:spacing w:before="100" w:beforeAutospacing="1" w:after="100" w:afterAutospacing="1" w:line="240" w:lineRule="auto"/>
              <w:ind w:left="90"/>
              <w:rPr>
                <w:rFonts w:ascii="Arial" w:hAnsi="Arial" w:cs="Arial"/>
                <w:sz w:val="18"/>
                <w:szCs w:val="20"/>
                <w:shd w:val="clear" w:color="auto" w:fill="FFFFFF"/>
              </w:rPr>
            </w:pPr>
            <w:r w:rsidRPr="00E71F22">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71F22">
              <w:rPr>
                <w:rFonts w:ascii="Arial" w:hAnsi="Arial" w:cs="Arial"/>
                <w:sz w:val="18"/>
                <w:szCs w:val="20"/>
                <w:shd w:val="clear" w:color="auto" w:fill="FFFFFF"/>
              </w:rPr>
              <w:t>upstream, downstream or surrounding premises</w:t>
            </w:r>
            <w:proofErr w:type="gramEnd"/>
            <w:r w:rsidRPr="00E71F22">
              <w:rPr>
                <w:rFonts w:ascii="Arial" w:hAnsi="Arial" w:cs="Arial"/>
                <w:sz w:val="18"/>
                <w:szCs w:val="20"/>
                <w:shd w:val="clear" w:color="auto" w:fill="FFFFFF"/>
              </w:rPr>
              <w:t>.</w:t>
            </w:r>
          </w:p>
          <w:p w:rsidR="00FD386B" w:rsidRPr="009A1B4A" w:rsidRDefault="00FD386B" w:rsidP="00FD386B">
            <w:pPr>
              <w:shd w:val="clear" w:color="auto" w:fill="FFFFFF"/>
              <w:spacing w:before="100" w:beforeAutospacing="1" w:after="100" w:afterAutospacing="1" w:line="240" w:lineRule="auto"/>
              <w:ind w:left="90"/>
              <w:rPr>
                <w:rFonts w:ascii="Arial" w:eastAsia="Times New Roman" w:hAnsi="Arial" w:cs="Arial"/>
                <w:sz w:val="20"/>
                <w:szCs w:val="20"/>
                <w:lang w:eastAsia="en-AU"/>
              </w:rPr>
            </w:pPr>
            <w:r w:rsidRPr="00E71F22">
              <w:rPr>
                <w:rFonts w:ascii="Arial" w:hAnsi="Arial" w:cs="Arial"/>
                <w:sz w:val="18"/>
                <w:szCs w:val="20"/>
                <w:shd w:val="clear" w:color="auto" w:fill="FFFFFF"/>
              </w:rPr>
              <w:t>Note - Reporting to be prepared in accordance with Planning scheme policy – Flood hazard, Coastal hazard and Overland flow</w:t>
            </w:r>
          </w:p>
        </w:tc>
        <w:tc>
          <w:tcPr>
            <w:tcW w:w="1664"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t>No example provided.</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165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lastRenderedPageBreak/>
              <w:t>PO58</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overland flow is not conveyed from a road or public open space onto a private lot, unless the development is in a Rural zone.</w:t>
            </w:r>
          </w:p>
        </w:tc>
        <w:tc>
          <w:tcPr>
            <w:tcW w:w="166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E58</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vMerge w:val="restart"/>
            <w:hideMark/>
          </w:tcPr>
          <w:p w:rsidR="00A5337A" w:rsidRPr="009A1B4A" w:rsidRDefault="00A5337A" w:rsidP="00A5337A">
            <w:pPr>
              <w:pStyle w:val="NormalWeb"/>
              <w:shd w:val="clear" w:color="auto" w:fill="FFFFFF"/>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PO59</w:t>
            </w:r>
          </w:p>
          <w:p w:rsidR="00A5337A" w:rsidRPr="009A1B4A" w:rsidRDefault="00A5337A" w:rsidP="00A5337A">
            <w:pPr>
              <w:pStyle w:val="NormalWeb"/>
              <w:shd w:val="clear" w:color="auto" w:fill="FFFFFF"/>
              <w:spacing w:before="150" w:beforeAutospacing="0" w:after="150" w:afterAutospacing="0"/>
              <w:ind w:left="150" w:right="150"/>
              <w:rPr>
                <w:rFonts w:ascii="Arial" w:hAnsi="Arial" w:cs="Arial"/>
                <w:sz w:val="20"/>
                <w:szCs w:val="20"/>
              </w:rPr>
            </w:pPr>
            <w:r w:rsidRPr="009A1B4A">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9A1B4A">
              <w:rPr>
                <w:rFonts w:ascii="Arial" w:hAnsi="Arial" w:cs="Arial"/>
                <w:sz w:val="20"/>
                <w:szCs w:val="20"/>
              </w:rPr>
              <w:t>are able to</w:t>
            </w:r>
            <w:proofErr w:type="gramEnd"/>
            <w:r w:rsidRPr="009A1B4A">
              <w:rPr>
                <w:rFonts w:ascii="Arial" w:hAnsi="Arial" w:cs="Arial"/>
                <w:sz w:val="20"/>
                <w:szCs w:val="20"/>
              </w:rPr>
              <w:t xml:space="preserve"> be easily maintained.</w:t>
            </w:r>
          </w:p>
          <w:p w:rsidR="00A5337A" w:rsidRPr="00E71F22" w:rsidRDefault="00A5337A" w:rsidP="00A5337A">
            <w:pPr>
              <w:pStyle w:val="NormalWeb"/>
              <w:shd w:val="clear" w:color="auto" w:fill="FFFFFF"/>
              <w:spacing w:before="150" w:beforeAutospacing="0" w:after="150" w:afterAutospacing="0"/>
              <w:ind w:left="150" w:right="150"/>
              <w:rPr>
                <w:rFonts w:ascii="Arial" w:hAnsi="Arial" w:cs="Arial"/>
                <w:sz w:val="18"/>
                <w:szCs w:val="20"/>
                <w:shd w:val="clear" w:color="auto" w:fill="FFFFFF"/>
              </w:rPr>
            </w:pPr>
            <w:r w:rsidRPr="00E71F22">
              <w:rPr>
                <w:rFonts w:ascii="Arial" w:hAnsi="Arial" w:cs="Arial"/>
                <w:sz w:val="18"/>
                <w:szCs w:val="20"/>
                <w:shd w:val="clear" w:color="auto" w:fill="FFFFFF"/>
              </w:rPr>
              <w:t xml:space="preserve">Note - A report from a suitably qualified Registered Professional Engineer Queensland is required certifying that the development does not increase the potential for significant adverse impacts on an </w:t>
            </w:r>
            <w:proofErr w:type="gramStart"/>
            <w:r w:rsidRPr="00E71F22">
              <w:rPr>
                <w:rFonts w:ascii="Arial" w:hAnsi="Arial" w:cs="Arial"/>
                <w:sz w:val="18"/>
                <w:szCs w:val="20"/>
                <w:shd w:val="clear" w:color="auto" w:fill="FFFFFF"/>
              </w:rPr>
              <w:t>upstream, downstream or surrounding premises</w:t>
            </w:r>
            <w:proofErr w:type="gramEnd"/>
            <w:r w:rsidRPr="00E71F22">
              <w:rPr>
                <w:rFonts w:ascii="Arial" w:hAnsi="Arial" w:cs="Arial"/>
                <w:sz w:val="18"/>
                <w:szCs w:val="20"/>
                <w:shd w:val="clear" w:color="auto" w:fill="FFFFFF"/>
              </w:rPr>
              <w:t>.</w:t>
            </w:r>
          </w:p>
          <w:p w:rsidR="00A5337A" w:rsidRPr="009A1B4A" w:rsidRDefault="00A5337A" w:rsidP="00A5337A">
            <w:pPr>
              <w:pStyle w:val="NormalWeb"/>
              <w:shd w:val="clear" w:color="auto" w:fill="FFFFFF"/>
              <w:spacing w:before="150" w:beforeAutospacing="0" w:after="150" w:afterAutospacing="0"/>
              <w:ind w:left="150" w:right="150"/>
              <w:rPr>
                <w:rFonts w:ascii="Arial" w:hAnsi="Arial" w:cs="Arial"/>
                <w:sz w:val="20"/>
                <w:szCs w:val="20"/>
              </w:rPr>
            </w:pPr>
            <w:r w:rsidRPr="00E71F22">
              <w:rPr>
                <w:rFonts w:ascii="Arial" w:hAnsi="Arial" w:cs="Arial"/>
                <w:sz w:val="18"/>
                <w:szCs w:val="20"/>
                <w:shd w:val="clear" w:color="auto" w:fill="FFFFFF"/>
              </w:rPr>
              <w:t>Note - Reporting to be prepared in accordance with Planning scheme policy – Flood hazard, Coastal hazard and Overland flow</w:t>
            </w:r>
          </w:p>
        </w:tc>
        <w:tc>
          <w:tcPr>
            <w:tcW w:w="166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E59.1</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roof and allotment drainage infrastructure is provided in accordance with the following relevant level as identified in QUDM:</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Urban area – Level III;</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Rural area – N/A;</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Industrial area – Level V;</w:t>
            </w:r>
          </w:p>
          <w:p w:rsidR="00A5337A" w:rsidRPr="009A1B4A" w:rsidRDefault="00A5337A" w:rsidP="00425535">
            <w:pPr>
              <w:numPr>
                <w:ilvl w:val="0"/>
                <w:numId w:val="36"/>
              </w:numPr>
              <w:spacing w:before="100" w:beforeAutospacing="1" w:after="100" w:afterAutospacing="1" w:line="240" w:lineRule="auto"/>
              <w:ind w:left="450"/>
              <w:rPr>
                <w:rFonts w:ascii="Arial" w:hAnsi="Arial" w:cs="Arial"/>
                <w:sz w:val="20"/>
                <w:szCs w:val="20"/>
              </w:rPr>
            </w:pPr>
            <w:r w:rsidRPr="009A1B4A">
              <w:rPr>
                <w:rFonts w:ascii="Arial" w:hAnsi="Arial" w:cs="Arial"/>
                <w:sz w:val="20"/>
                <w:szCs w:val="20"/>
              </w:rPr>
              <w:t>Commercial area – Level V.</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vMerge/>
            <w:vAlign w:val="center"/>
            <w:hideMark/>
          </w:tcPr>
          <w:p w:rsidR="00A5337A" w:rsidRPr="009A1B4A" w:rsidRDefault="00A5337A" w:rsidP="00A5337A">
            <w:pPr>
              <w:spacing w:before="100" w:beforeAutospacing="1" w:after="100" w:afterAutospacing="1" w:line="240" w:lineRule="auto"/>
              <w:rPr>
                <w:rFonts w:ascii="Arial" w:eastAsia="Times New Roman" w:hAnsi="Arial" w:cs="Arial"/>
                <w:sz w:val="20"/>
                <w:szCs w:val="20"/>
                <w:lang w:eastAsia="en-AU"/>
              </w:rPr>
            </w:pPr>
          </w:p>
        </w:tc>
        <w:tc>
          <w:tcPr>
            <w:tcW w:w="1664" w:type="pct"/>
            <w:gridSpan w:val="2"/>
            <w:vAlign w:val="center"/>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E59.2</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A5337A" w:rsidRPr="00A5337A" w:rsidRDefault="00A5337A" w:rsidP="00A5337A">
            <w:pPr>
              <w:shd w:val="clear" w:color="auto" w:fill="FFFFFF"/>
              <w:spacing w:before="150" w:after="150" w:line="240" w:lineRule="auto"/>
              <w:ind w:left="150" w:right="150"/>
              <w:rPr>
                <w:rFonts w:ascii="Arial" w:eastAsia="Times New Roman" w:hAnsi="Arial" w:cs="Arial"/>
                <w:sz w:val="20"/>
                <w:szCs w:val="20"/>
                <w:lang w:eastAsia="en-AU"/>
              </w:rPr>
            </w:pPr>
            <w:r w:rsidRPr="00A5337A">
              <w:rPr>
                <w:rFonts w:ascii="Arial" w:eastAsia="Times New Roman" w:hAnsi="Arial" w:cs="Arial"/>
                <w:b/>
                <w:bCs/>
                <w:sz w:val="20"/>
                <w:szCs w:val="20"/>
                <w:lang w:eastAsia="en-AU"/>
              </w:rPr>
              <w:t>PO60</w:t>
            </w:r>
          </w:p>
          <w:p w:rsidR="00A5337A" w:rsidRPr="00A5337A" w:rsidRDefault="00A5337A" w:rsidP="00A5337A">
            <w:pPr>
              <w:shd w:val="clear" w:color="auto" w:fill="FFFFFF"/>
              <w:spacing w:before="150" w:after="150" w:line="240" w:lineRule="auto"/>
              <w:ind w:left="150" w:right="150"/>
              <w:rPr>
                <w:rFonts w:ascii="Arial" w:eastAsia="Times New Roman" w:hAnsi="Arial" w:cs="Arial"/>
                <w:sz w:val="20"/>
                <w:szCs w:val="20"/>
                <w:lang w:eastAsia="en-AU"/>
              </w:rPr>
            </w:pPr>
            <w:r w:rsidRPr="00A5337A">
              <w:rPr>
                <w:rFonts w:ascii="Arial" w:eastAsia="Times New Roman" w:hAnsi="Arial" w:cs="Arial"/>
                <w:sz w:val="20"/>
                <w:szCs w:val="20"/>
                <w:lang w:eastAsia="en-AU"/>
              </w:rPr>
              <w:t>Development protects the conveyance of overland flow such that easements for drainage purposes are provided over:</w:t>
            </w:r>
          </w:p>
          <w:p w:rsidR="00A5337A" w:rsidRPr="00A5337A" w:rsidRDefault="00A5337A" w:rsidP="00425535">
            <w:pPr>
              <w:numPr>
                <w:ilvl w:val="0"/>
                <w:numId w:val="37"/>
              </w:numPr>
              <w:shd w:val="clear" w:color="auto" w:fill="FFFFFF"/>
              <w:spacing w:before="150" w:after="150" w:line="240" w:lineRule="auto"/>
              <w:ind w:left="600" w:right="150"/>
              <w:rPr>
                <w:rFonts w:ascii="Arial" w:eastAsia="Times New Roman" w:hAnsi="Arial" w:cs="Arial"/>
                <w:sz w:val="20"/>
                <w:szCs w:val="20"/>
                <w:lang w:eastAsia="en-AU"/>
              </w:rPr>
            </w:pPr>
            <w:r w:rsidRPr="00A5337A">
              <w:rPr>
                <w:rFonts w:ascii="Arial" w:eastAsia="Times New Roman" w:hAnsi="Arial" w:cs="Arial"/>
                <w:sz w:val="20"/>
                <w:szCs w:val="20"/>
                <w:lang w:eastAsia="en-AU"/>
              </w:rPr>
              <w:t>a stormwater pipe if the nominal pipe diameter exceeds 300mm;</w:t>
            </w:r>
          </w:p>
          <w:p w:rsidR="00A5337A" w:rsidRPr="00A5337A" w:rsidRDefault="00A5337A" w:rsidP="00425535">
            <w:pPr>
              <w:numPr>
                <w:ilvl w:val="0"/>
                <w:numId w:val="37"/>
              </w:numPr>
              <w:shd w:val="clear" w:color="auto" w:fill="FFFFFF"/>
              <w:spacing w:before="150" w:after="150" w:line="240" w:lineRule="auto"/>
              <w:ind w:left="600" w:right="150"/>
              <w:rPr>
                <w:rFonts w:ascii="Arial" w:eastAsia="Times New Roman" w:hAnsi="Arial" w:cs="Arial"/>
                <w:sz w:val="20"/>
                <w:szCs w:val="20"/>
                <w:lang w:eastAsia="en-AU"/>
              </w:rPr>
            </w:pPr>
            <w:r w:rsidRPr="00A5337A">
              <w:rPr>
                <w:rFonts w:ascii="Arial" w:eastAsia="Times New Roman" w:hAnsi="Arial" w:cs="Arial"/>
                <w:sz w:val="20"/>
                <w:szCs w:val="20"/>
                <w:lang w:eastAsia="en-AU"/>
              </w:rPr>
              <w:t>an overland flow path where it crosses more than one property; and</w:t>
            </w:r>
          </w:p>
          <w:p w:rsidR="00F45763" w:rsidRPr="009A1B4A" w:rsidRDefault="00A5337A" w:rsidP="00425535">
            <w:pPr>
              <w:numPr>
                <w:ilvl w:val="0"/>
                <w:numId w:val="37"/>
              </w:numPr>
              <w:shd w:val="clear" w:color="auto" w:fill="FFFFFF"/>
              <w:spacing w:before="150" w:after="150" w:line="240" w:lineRule="auto"/>
              <w:ind w:left="600" w:right="150"/>
              <w:rPr>
                <w:rFonts w:ascii="Arial" w:eastAsia="Times New Roman" w:hAnsi="Arial" w:cs="Arial"/>
                <w:sz w:val="20"/>
                <w:szCs w:val="20"/>
                <w:lang w:eastAsia="en-AU"/>
              </w:rPr>
            </w:pPr>
            <w:r w:rsidRPr="00A5337A">
              <w:rPr>
                <w:rFonts w:ascii="Arial" w:eastAsia="Times New Roman" w:hAnsi="Arial" w:cs="Arial"/>
                <w:sz w:val="20"/>
                <w:szCs w:val="20"/>
                <w:lang w:eastAsia="en-AU"/>
              </w:rPr>
              <w:t>inter-allotment drainage infrastructure.</w:t>
            </w:r>
          </w:p>
          <w:p w:rsidR="00A5337A" w:rsidRPr="00E71F22" w:rsidRDefault="00A5337A" w:rsidP="00A5337A">
            <w:pPr>
              <w:shd w:val="clear" w:color="auto" w:fill="FFFFFF"/>
              <w:spacing w:before="150" w:after="150" w:line="240" w:lineRule="auto"/>
              <w:ind w:left="240" w:right="150"/>
              <w:rPr>
                <w:rFonts w:ascii="Arial" w:hAnsi="Arial" w:cs="Arial"/>
                <w:sz w:val="18"/>
                <w:szCs w:val="20"/>
                <w:shd w:val="clear" w:color="auto" w:fill="FFFFFF"/>
              </w:rPr>
            </w:pPr>
            <w:r w:rsidRPr="00E71F22">
              <w:rPr>
                <w:rFonts w:ascii="Arial" w:hAnsi="Arial" w:cs="Arial"/>
                <w:sz w:val="18"/>
                <w:szCs w:val="20"/>
                <w:shd w:val="clear" w:color="auto" w:fill="FFFFFF"/>
              </w:rPr>
              <w:lastRenderedPageBreak/>
              <w:t>Note - Refer to Planning scheme policy - Integrated design for details and examples.</w:t>
            </w:r>
          </w:p>
          <w:p w:rsidR="00A5337A" w:rsidRPr="009A1B4A" w:rsidRDefault="00A5337A" w:rsidP="00A5337A">
            <w:pPr>
              <w:shd w:val="clear" w:color="auto" w:fill="FFFFFF"/>
              <w:spacing w:before="150" w:after="150" w:line="240" w:lineRule="auto"/>
              <w:ind w:left="240" w:right="150"/>
              <w:rPr>
                <w:rFonts w:ascii="Arial" w:eastAsia="Times New Roman" w:hAnsi="Arial" w:cs="Arial"/>
                <w:sz w:val="20"/>
                <w:szCs w:val="20"/>
                <w:lang w:eastAsia="en-AU"/>
              </w:rPr>
            </w:pPr>
            <w:r w:rsidRPr="00E71F22">
              <w:rPr>
                <w:rFonts w:ascii="Arial" w:hAnsi="Arial" w:cs="Arial"/>
                <w:sz w:val="18"/>
                <w:szCs w:val="20"/>
                <w:shd w:val="clear" w:color="auto" w:fill="FFFFFF"/>
              </w:rPr>
              <w:t>Note - Stormwater drainage easement dimensions are provided in accordance with Section 3.8.5 of QUDM.</w:t>
            </w:r>
          </w:p>
        </w:tc>
        <w:tc>
          <w:tcPr>
            <w:tcW w:w="1664" w:type="pct"/>
            <w:gridSpan w:val="2"/>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sz w:val="20"/>
                <w:szCs w:val="20"/>
                <w:lang w:eastAsia="en-AU"/>
              </w:rPr>
              <w:lastRenderedPageBreak/>
              <w:t>No example provided</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p>
        </w:tc>
      </w:tr>
      <w:tr w:rsidR="009A1B4A" w:rsidRPr="009A1B4A" w:rsidTr="00F317E9">
        <w:trPr>
          <w:tblCellSpacing w:w="15" w:type="dxa"/>
        </w:trPr>
        <w:tc>
          <w:tcPr>
            <w:tcW w:w="3328" w:type="pct"/>
            <w:gridSpan w:val="4"/>
            <w:vAlign w:val="center"/>
            <w:hideMark/>
          </w:tcPr>
          <w:p w:rsidR="00F45763" w:rsidRPr="009A1B4A" w:rsidRDefault="00F45763" w:rsidP="00F45763">
            <w:pPr>
              <w:spacing w:before="100" w:beforeAutospacing="1" w:after="100" w:afterAutospacing="1" w:line="240" w:lineRule="auto"/>
              <w:ind w:left="150" w:right="150"/>
              <w:rPr>
                <w:rFonts w:ascii="Arial" w:eastAsia="Times New Roman" w:hAnsi="Arial" w:cs="Arial"/>
                <w:sz w:val="20"/>
                <w:szCs w:val="20"/>
                <w:lang w:eastAsia="en-AU"/>
              </w:rPr>
            </w:pPr>
            <w:r w:rsidRPr="009A1B4A">
              <w:rPr>
                <w:rFonts w:ascii="Arial" w:eastAsia="Times New Roman" w:hAnsi="Arial" w:cs="Arial"/>
                <w:b/>
                <w:bCs/>
                <w:sz w:val="20"/>
                <w:szCs w:val="20"/>
                <w:lang w:eastAsia="en-AU"/>
              </w:rPr>
              <w:t>Additional criteria for development for a Park</w:t>
            </w:r>
            <w:r w:rsidRPr="009A1B4A">
              <w:rPr>
                <w:rFonts w:ascii="Arial" w:eastAsia="Times New Roman" w:hAnsi="Arial" w:cs="Arial"/>
                <w:b/>
                <w:bCs/>
                <w:sz w:val="20"/>
                <w:szCs w:val="20"/>
                <w:vertAlign w:val="superscript"/>
                <w:lang w:eastAsia="en-AU"/>
              </w:rPr>
              <w:t>(</w:t>
            </w:r>
            <w:hyperlink r:id="rId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1B4A">
                <w:rPr>
                  <w:rFonts w:ascii="Arial" w:eastAsia="Times New Roman" w:hAnsi="Arial" w:cs="Arial"/>
                  <w:sz w:val="20"/>
                  <w:szCs w:val="20"/>
                  <w:vertAlign w:val="superscript"/>
                  <w:lang w:eastAsia="en-AU"/>
                </w:rPr>
                <w:t>57</w:t>
              </w:r>
            </w:hyperlink>
            <w:r w:rsidRPr="009A1B4A">
              <w:rPr>
                <w:rFonts w:ascii="Arial" w:eastAsia="Times New Roman" w:hAnsi="Arial" w:cs="Arial"/>
                <w:b/>
                <w:bCs/>
                <w:sz w:val="20"/>
                <w:szCs w:val="20"/>
                <w:vertAlign w:val="superscript"/>
                <w:lang w:eastAsia="en-AU"/>
              </w:rPr>
              <w:t>)</w:t>
            </w:r>
          </w:p>
        </w:tc>
        <w:tc>
          <w:tcPr>
            <w:tcW w:w="599" w:type="pct"/>
            <w:gridSpan w:val="2"/>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F45763" w:rsidRPr="009A1B4A" w:rsidRDefault="00F45763" w:rsidP="00F45763">
            <w:pPr>
              <w:spacing w:before="100" w:beforeAutospacing="1" w:after="100" w:afterAutospacing="1" w:line="240" w:lineRule="auto"/>
              <w:ind w:left="150" w:right="150"/>
              <w:rPr>
                <w:rFonts w:ascii="Arial" w:eastAsia="Times New Roman" w:hAnsi="Arial" w:cs="Arial"/>
                <w:b/>
                <w:bCs/>
                <w:sz w:val="20"/>
                <w:szCs w:val="20"/>
                <w:lang w:eastAsia="en-AU"/>
              </w:rPr>
            </w:pPr>
          </w:p>
        </w:tc>
      </w:tr>
      <w:tr w:rsidR="009A1B4A" w:rsidRPr="009A1B4A" w:rsidTr="00F317E9">
        <w:trPr>
          <w:tblCellSpacing w:w="15" w:type="dxa"/>
        </w:trPr>
        <w:tc>
          <w:tcPr>
            <w:tcW w:w="165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PO61</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for a Park</w:t>
            </w:r>
            <w:r w:rsidRPr="009A1B4A">
              <w:rPr>
                <w:rFonts w:ascii="Arial" w:hAnsi="Arial" w:cs="Arial"/>
                <w:sz w:val="20"/>
                <w:szCs w:val="20"/>
                <w:vertAlign w:val="superscript"/>
              </w:rPr>
              <w:t>(</w:t>
            </w:r>
            <w:hyperlink r:id="rId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1B4A">
                <w:rPr>
                  <w:rStyle w:val="Hyperlink"/>
                  <w:rFonts w:ascii="Arial" w:hAnsi="Arial" w:cs="Arial"/>
                  <w:color w:val="auto"/>
                  <w:sz w:val="20"/>
                  <w:szCs w:val="20"/>
                  <w:vertAlign w:val="superscript"/>
                </w:rPr>
                <w:t>57</w:t>
              </w:r>
            </w:hyperlink>
            <w:r w:rsidRPr="009A1B4A">
              <w:rPr>
                <w:rFonts w:ascii="Arial" w:hAnsi="Arial" w:cs="Arial"/>
                <w:sz w:val="20"/>
                <w:szCs w:val="20"/>
                <w:vertAlign w:val="superscript"/>
              </w:rPr>
              <w:t>)</w:t>
            </w:r>
            <w:r w:rsidRPr="009A1B4A">
              <w:rPr>
                <w:rFonts w:ascii="Arial" w:hAnsi="Arial" w:cs="Arial"/>
                <w:sz w:val="20"/>
                <w:szCs w:val="20"/>
              </w:rPr>
              <w:t> ensures that the design and layout responds to the nature of the overland flow affecting the premises such that:</w:t>
            </w:r>
          </w:p>
          <w:p w:rsidR="00A5337A" w:rsidRPr="009A1B4A" w:rsidRDefault="00A5337A" w:rsidP="00425535">
            <w:pPr>
              <w:pStyle w:val="NormalWeb"/>
              <w:numPr>
                <w:ilvl w:val="0"/>
                <w:numId w:val="38"/>
              </w:numPr>
              <w:spacing w:before="150" w:beforeAutospacing="0" w:after="150" w:afterAutospacing="0"/>
              <w:ind w:left="600" w:right="150"/>
              <w:rPr>
                <w:rFonts w:ascii="Arial" w:hAnsi="Arial" w:cs="Arial"/>
                <w:sz w:val="20"/>
                <w:szCs w:val="20"/>
              </w:rPr>
            </w:pPr>
            <w:r w:rsidRPr="009A1B4A">
              <w:rPr>
                <w:rFonts w:ascii="Arial" w:hAnsi="Arial" w:cs="Arial"/>
                <w:sz w:val="20"/>
                <w:szCs w:val="20"/>
              </w:rPr>
              <w:t xml:space="preserve">public benefit and enjoyment </w:t>
            </w:r>
            <w:proofErr w:type="gramStart"/>
            <w:r w:rsidRPr="009A1B4A">
              <w:rPr>
                <w:rFonts w:ascii="Arial" w:hAnsi="Arial" w:cs="Arial"/>
                <w:sz w:val="20"/>
                <w:szCs w:val="20"/>
              </w:rPr>
              <w:t>is</w:t>
            </w:r>
            <w:proofErr w:type="gramEnd"/>
            <w:r w:rsidRPr="009A1B4A">
              <w:rPr>
                <w:rFonts w:ascii="Arial" w:hAnsi="Arial" w:cs="Arial"/>
                <w:sz w:val="20"/>
                <w:szCs w:val="20"/>
              </w:rPr>
              <w:t xml:space="preserve"> maximised;</w:t>
            </w:r>
          </w:p>
          <w:p w:rsidR="00A5337A" w:rsidRPr="009A1B4A" w:rsidRDefault="00A5337A" w:rsidP="00425535">
            <w:pPr>
              <w:pStyle w:val="NormalWeb"/>
              <w:numPr>
                <w:ilvl w:val="0"/>
                <w:numId w:val="38"/>
              </w:numPr>
              <w:spacing w:before="150" w:beforeAutospacing="0" w:after="150" w:afterAutospacing="0"/>
              <w:ind w:left="600" w:right="150"/>
              <w:rPr>
                <w:rFonts w:ascii="Arial" w:hAnsi="Arial" w:cs="Arial"/>
                <w:sz w:val="20"/>
                <w:szCs w:val="20"/>
              </w:rPr>
            </w:pPr>
            <w:r w:rsidRPr="009A1B4A">
              <w:rPr>
                <w:rFonts w:ascii="Arial" w:hAnsi="Arial" w:cs="Arial"/>
                <w:sz w:val="20"/>
                <w:szCs w:val="20"/>
              </w:rPr>
              <w:t>impacts on the asset life and integrity of park structures is minimised;</w:t>
            </w:r>
          </w:p>
          <w:p w:rsidR="00A5337A" w:rsidRPr="009A1B4A" w:rsidRDefault="00A5337A" w:rsidP="00425535">
            <w:pPr>
              <w:pStyle w:val="NormalWeb"/>
              <w:numPr>
                <w:ilvl w:val="0"/>
                <w:numId w:val="38"/>
              </w:numPr>
              <w:spacing w:before="150" w:beforeAutospacing="0" w:after="150" w:afterAutospacing="0"/>
              <w:ind w:left="600" w:right="150"/>
              <w:rPr>
                <w:rFonts w:ascii="Arial" w:hAnsi="Arial" w:cs="Arial"/>
                <w:sz w:val="20"/>
                <w:szCs w:val="20"/>
              </w:rPr>
            </w:pPr>
            <w:r w:rsidRPr="009A1B4A">
              <w:rPr>
                <w:rFonts w:ascii="Arial" w:hAnsi="Arial" w:cs="Arial"/>
                <w:sz w:val="20"/>
                <w:szCs w:val="20"/>
              </w:rPr>
              <w:t>maintenance and replacement costs are minimised.</w:t>
            </w:r>
          </w:p>
        </w:tc>
        <w:tc>
          <w:tcPr>
            <w:tcW w:w="1664" w:type="pct"/>
            <w:gridSpan w:val="2"/>
            <w:hideMark/>
          </w:tcPr>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Style w:val="Strong"/>
                <w:rFonts w:ascii="Arial" w:hAnsi="Arial" w:cs="Arial"/>
                <w:sz w:val="20"/>
                <w:szCs w:val="20"/>
              </w:rPr>
              <w:t>E61</w:t>
            </w:r>
          </w:p>
          <w:p w:rsidR="00A5337A" w:rsidRPr="009A1B4A" w:rsidRDefault="00A5337A" w:rsidP="00A5337A">
            <w:pPr>
              <w:pStyle w:val="NormalWeb"/>
              <w:spacing w:before="150" w:beforeAutospacing="0" w:after="150" w:afterAutospacing="0"/>
              <w:ind w:left="150" w:right="150"/>
              <w:rPr>
                <w:rFonts w:ascii="Arial" w:hAnsi="Arial" w:cs="Arial"/>
                <w:sz w:val="20"/>
                <w:szCs w:val="20"/>
              </w:rPr>
            </w:pPr>
            <w:r w:rsidRPr="009A1B4A">
              <w:rPr>
                <w:rFonts w:ascii="Arial" w:hAnsi="Arial" w:cs="Arial"/>
                <w:sz w:val="20"/>
                <w:szCs w:val="20"/>
              </w:rPr>
              <w:t>Development for a Park</w:t>
            </w:r>
            <w:r w:rsidRPr="009A1B4A">
              <w:rPr>
                <w:rFonts w:ascii="Arial" w:hAnsi="Arial" w:cs="Arial"/>
                <w:sz w:val="20"/>
                <w:szCs w:val="20"/>
                <w:vertAlign w:val="superscript"/>
              </w:rPr>
              <w:t>(</w:t>
            </w:r>
            <w:hyperlink r:id="rId10"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A1B4A">
                <w:rPr>
                  <w:rStyle w:val="Hyperlink"/>
                  <w:rFonts w:ascii="Arial" w:hAnsi="Arial" w:cs="Arial"/>
                  <w:color w:val="auto"/>
                  <w:sz w:val="20"/>
                  <w:szCs w:val="20"/>
                  <w:vertAlign w:val="superscript"/>
                </w:rPr>
                <w:t>57</w:t>
              </w:r>
            </w:hyperlink>
            <w:r w:rsidRPr="009A1B4A">
              <w:rPr>
                <w:rFonts w:ascii="Arial" w:hAnsi="Arial" w:cs="Arial"/>
                <w:sz w:val="20"/>
                <w:szCs w:val="20"/>
                <w:vertAlign w:val="superscript"/>
              </w:rPr>
              <w:t>)</w:t>
            </w:r>
            <w:r w:rsidRPr="009A1B4A">
              <w:rPr>
                <w:rFonts w:ascii="Arial" w:hAnsi="Arial" w:cs="Arial"/>
                <w:sz w:val="20"/>
                <w:szCs w:val="20"/>
              </w:rPr>
              <w:t> ensures works are provided in accordance with the requirements set out in Appendix B of the Planning scheme policy - Integrated Design.</w:t>
            </w:r>
          </w:p>
        </w:tc>
        <w:tc>
          <w:tcPr>
            <w:tcW w:w="599" w:type="pct"/>
            <w:gridSpan w:val="2"/>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Pr>
          <w:p w:rsidR="00A5337A" w:rsidRPr="009A1B4A" w:rsidRDefault="00A5337A" w:rsidP="00A5337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9A1B4A" w:rsidRDefault="00641E2E" w:rsidP="00F45763">
      <w:pPr>
        <w:spacing w:before="100" w:beforeAutospacing="1" w:after="100" w:afterAutospacing="1" w:line="240" w:lineRule="auto"/>
        <w:rPr>
          <w:rFonts w:ascii="Arial" w:hAnsi="Arial" w:cs="Arial"/>
          <w:sz w:val="20"/>
          <w:szCs w:val="20"/>
        </w:rPr>
      </w:pPr>
    </w:p>
    <w:sectPr w:rsidR="00641E2E" w:rsidRPr="009A1B4A" w:rsidSect="00F45763">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C66" w:rsidRDefault="00816C66" w:rsidP="00F45763">
      <w:pPr>
        <w:spacing w:after="0" w:line="240" w:lineRule="auto"/>
      </w:pPr>
      <w:r>
        <w:separator/>
      </w:r>
    </w:p>
  </w:endnote>
  <w:endnote w:type="continuationSeparator" w:id="0">
    <w:p w:rsidR="00816C66" w:rsidRDefault="00816C66" w:rsidP="00F4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5F" w:rsidRDefault="002D2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836834" w:rsidRPr="00F45763" w:rsidRDefault="002D205F" w:rsidP="002D205F">
        <w:pPr>
          <w:pStyle w:val="Footer"/>
          <w:rPr>
            <w:rFonts w:ascii="Arial" w:hAnsi="Arial" w:cs="Arial"/>
            <w:i/>
            <w:sz w:val="20"/>
            <w:szCs w:val="20"/>
          </w:rPr>
        </w:pPr>
        <w:r>
          <w:rPr>
            <w:rFonts w:ascii="Arial" w:hAnsi="Arial" w:cs="Arial"/>
            <w:i/>
            <w:sz w:val="20"/>
            <w:szCs w:val="20"/>
          </w:rPr>
          <w:t xml:space="preserve">                              </w:t>
        </w:r>
        <w:r w:rsidR="00836834" w:rsidRPr="00F65D35">
          <w:rPr>
            <w:rFonts w:ascii="Arial" w:hAnsi="Arial" w:cs="Arial"/>
            <w:i/>
            <w:sz w:val="20"/>
            <w:szCs w:val="20"/>
          </w:rPr>
          <w:t>MBRC Planning Scheme</w:t>
        </w:r>
        <w:r>
          <w:rPr>
            <w:rFonts w:ascii="Arial" w:hAnsi="Arial" w:cs="Arial"/>
            <w:i/>
            <w:sz w:val="20"/>
            <w:szCs w:val="20"/>
          </w:rPr>
          <w:t xml:space="preserve"> V</w:t>
        </w:r>
        <w:r w:rsidR="00EA0303">
          <w:rPr>
            <w:rFonts w:ascii="Arial" w:hAnsi="Arial" w:cs="Arial"/>
            <w:i/>
            <w:sz w:val="20"/>
            <w:szCs w:val="20"/>
          </w:rPr>
          <w:t>5</w:t>
        </w:r>
        <w:r w:rsidR="00836834" w:rsidRPr="00F65D35">
          <w:rPr>
            <w:rFonts w:ascii="Arial" w:hAnsi="Arial" w:cs="Arial"/>
            <w:i/>
            <w:sz w:val="20"/>
            <w:szCs w:val="20"/>
          </w:rPr>
          <w:t xml:space="preserve"> - </w:t>
        </w:r>
        <w:r w:rsidR="00836834">
          <w:rPr>
            <w:rFonts w:ascii="Arial" w:hAnsi="Arial" w:cs="Arial"/>
            <w:i/>
            <w:sz w:val="20"/>
            <w:szCs w:val="20"/>
          </w:rPr>
          <w:t>Caboolture West local plan</w:t>
        </w:r>
        <w:r w:rsidR="00836834" w:rsidRPr="00F65D35">
          <w:rPr>
            <w:rFonts w:ascii="Arial" w:hAnsi="Arial" w:cs="Arial"/>
            <w:i/>
            <w:sz w:val="20"/>
            <w:szCs w:val="20"/>
          </w:rPr>
          <w:t xml:space="preserve"> -</w:t>
        </w:r>
        <w:r w:rsidR="00836834">
          <w:rPr>
            <w:rFonts w:ascii="Arial" w:hAnsi="Arial" w:cs="Arial"/>
            <w:i/>
            <w:sz w:val="20"/>
            <w:szCs w:val="20"/>
          </w:rPr>
          <w:t xml:space="preserve"> Reconfiguring a lot code - Town centre precinct</w:t>
        </w:r>
        <w:r w:rsidR="00836834" w:rsidRPr="00F65D35">
          <w:rPr>
            <w:rFonts w:ascii="Arial" w:hAnsi="Arial" w:cs="Arial"/>
            <w:i/>
            <w:sz w:val="20"/>
            <w:szCs w:val="20"/>
          </w:rPr>
          <w:t xml:space="preserve"> - </w:t>
        </w:r>
        <w:r w:rsidR="00836834">
          <w:rPr>
            <w:rFonts w:ascii="Arial" w:hAnsi="Arial" w:cs="Arial"/>
            <w:i/>
            <w:sz w:val="20"/>
            <w:szCs w:val="20"/>
          </w:rPr>
          <w:t>Assessable</w:t>
        </w:r>
        <w:r w:rsidR="00836834" w:rsidRPr="00F65D35">
          <w:rPr>
            <w:rFonts w:ascii="Arial" w:hAnsi="Arial" w:cs="Arial"/>
            <w:i/>
            <w:sz w:val="20"/>
            <w:szCs w:val="20"/>
          </w:rPr>
          <w:t xml:space="preserve"> </w:t>
        </w:r>
        <w:r w:rsidR="00836834">
          <w:rPr>
            <w:rFonts w:ascii="Arial" w:hAnsi="Arial" w:cs="Arial"/>
            <w:i/>
            <w:sz w:val="20"/>
            <w:szCs w:val="20"/>
          </w:rPr>
          <w:tab/>
        </w:r>
        <w:r w:rsidR="00836834" w:rsidRPr="00F65D35">
          <w:rPr>
            <w:rFonts w:ascii="Arial" w:hAnsi="Arial" w:cs="Arial"/>
            <w:i/>
            <w:sz w:val="20"/>
            <w:szCs w:val="20"/>
          </w:rPr>
          <w:tab/>
        </w:r>
        <w:r>
          <w:rPr>
            <w:rFonts w:ascii="Arial" w:hAnsi="Arial" w:cs="Arial"/>
            <w:i/>
            <w:sz w:val="20"/>
            <w:szCs w:val="20"/>
          </w:rPr>
          <w:t xml:space="preserve">                      </w:t>
        </w:r>
        <w:r w:rsidR="00836834" w:rsidRPr="00286BAF">
          <w:rPr>
            <w:rFonts w:ascii="Arial" w:hAnsi="Arial" w:cs="Arial"/>
            <w:sz w:val="20"/>
            <w:szCs w:val="20"/>
          </w:rPr>
          <w:fldChar w:fldCharType="begin"/>
        </w:r>
        <w:r w:rsidR="00836834" w:rsidRPr="00286BAF">
          <w:rPr>
            <w:rFonts w:ascii="Arial" w:hAnsi="Arial" w:cs="Arial"/>
            <w:sz w:val="20"/>
            <w:szCs w:val="20"/>
          </w:rPr>
          <w:instrText xml:space="preserve"> PAGE   \* MERGEFORMAT </w:instrText>
        </w:r>
        <w:r w:rsidR="00836834" w:rsidRPr="00286BAF">
          <w:rPr>
            <w:rFonts w:ascii="Arial" w:hAnsi="Arial" w:cs="Arial"/>
            <w:sz w:val="20"/>
            <w:szCs w:val="20"/>
          </w:rPr>
          <w:fldChar w:fldCharType="separate"/>
        </w:r>
        <w:r w:rsidR="00836834">
          <w:rPr>
            <w:rFonts w:ascii="Arial" w:hAnsi="Arial" w:cs="Arial"/>
            <w:noProof/>
            <w:sz w:val="20"/>
            <w:szCs w:val="20"/>
          </w:rPr>
          <w:t>17</w:t>
        </w:r>
        <w:r w:rsidR="00836834"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5F" w:rsidRDefault="002D2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C66" w:rsidRDefault="00816C66" w:rsidP="00F45763">
      <w:pPr>
        <w:spacing w:after="0" w:line="240" w:lineRule="auto"/>
      </w:pPr>
      <w:r>
        <w:separator/>
      </w:r>
    </w:p>
  </w:footnote>
  <w:footnote w:type="continuationSeparator" w:id="0">
    <w:p w:rsidR="00816C66" w:rsidRDefault="00816C66" w:rsidP="00F45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5F" w:rsidRDefault="002D2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5F" w:rsidRDefault="002D2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05F" w:rsidRDefault="002D2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DB9"/>
    <w:multiLevelType w:val="multilevel"/>
    <w:tmpl w:val="85CE9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F70BA3"/>
    <w:multiLevelType w:val="multilevel"/>
    <w:tmpl w:val="37D8B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35557F"/>
    <w:multiLevelType w:val="multilevel"/>
    <w:tmpl w:val="6004F2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452BA8"/>
    <w:multiLevelType w:val="multilevel"/>
    <w:tmpl w:val="0FF8F0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95576C"/>
    <w:multiLevelType w:val="multilevel"/>
    <w:tmpl w:val="3CDE8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258EF"/>
    <w:multiLevelType w:val="multilevel"/>
    <w:tmpl w:val="2DA80D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CC359D"/>
    <w:multiLevelType w:val="multilevel"/>
    <w:tmpl w:val="04EC1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6B09E3"/>
    <w:multiLevelType w:val="multilevel"/>
    <w:tmpl w:val="14347F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A447BE"/>
    <w:multiLevelType w:val="multilevel"/>
    <w:tmpl w:val="0B46F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185B209E"/>
    <w:multiLevelType w:val="multilevel"/>
    <w:tmpl w:val="F7D2D9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89C4D70"/>
    <w:multiLevelType w:val="multilevel"/>
    <w:tmpl w:val="EABA8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F11409"/>
    <w:multiLevelType w:val="multilevel"/>
    <w:tmpl w:val="87321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5E093F"/>
    <w:multiLevelType w:val="multilevel"/>
    <w:tmpl w:val="BB5C3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B20E1C"/>
    <w:multiLevelType w:val="multilevel"/>
    <w:tmpl w:val="E012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254B4E"/>
    <w:multiLevelType w:val="multilevel"/>
    <w:tmpl w:val="621EA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1F446E"/>
    <w:multiLevelType w:val="multilevel"/>
    <w:tmpl w:val="FED872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B73777"/>
    <w:multiLevelType w:val="multilevel"/>
    <w:tmpl w:val="070CB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766082"/>
    <w:multiLevelType w:val="multilevel"/>
    <w:tmpl w:val="5A8053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006C1B"/>
    <w:multiLevelType w:val="multilevel"/>
    <w:tmpl w:val="2F367D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D707A7"/>
    <w:multiLevelType w:val="multilevel"/>
    <w:tmpl w:val="905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6C5DE4"/>
    <w:multiLevelType w:val="multilevel"/>
    <w:tmpl w:val="7B6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B0130"/>
    <w:multiLevelType w:val="multilevel"/>
    <w:tmpl w:val="76B0A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95C1289"/>
    <w:multiLevelType w:val="multilevel"/>
    <w:tmpl w:val="73D07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935010"/>
    <w:multiLevelType w:val="multilevel"/>
    <w:tmpl w:val="5516C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BCD4739"/>
    <w:multiLevelType w:val="multilevel"/>
    <w:tmpl w:val="437A0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A33D49"/>
    <w:multiLevelType w:val="multilevel"/>
    <w:tmpl w:val="C6508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8462CD"/>
    <w:multiLevelType w:val="multilevel"/>
    <w:tmpl w:val="4532F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9E6D21"/>
    <w:multiLevelType w:val="multilevel"/>
    <w:tmpl w:val="A8DEE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550FCA"/>
    <w:multiLevelType w:val="multilevel"/>
    <w:tmpl w:val="D51AD2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887D9B"/>
    <w:multiLevelType w:val="multilevel"/>
    <w:tmpl w:val="E848C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5C4AEE"/>
    <w:multiLevelType w:val="multilevel"/>
    <w:tmpl w:val="93780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4E7FB1"/>
    <w:multiLevelType w:val="multilevel"/>
    <w:tmpl w:val="F6A4A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7A03FB5"/>
    <w:multiLevelType w:val="multilevel"/>
    <w:tmpl w:val="A65A6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D536B37"/>
    <w:multiLevelType w:val="multilevel"/>
    <w:tmpl w:val="C7909D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6DB7B73"/>
    <w:multiLevelType w:val="multilevel"/>
    <w:tmpl w:val="65389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77055AD"/>
    <w:multiLevelType w:val="multilevel"/>
    <w:tmpl w:val="14C41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DDD5626"/>
    <w:multiLevelType w:val="multilevel"/>
    <w:tmpl w:val="88A21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6"/>
  </w:num>
  <w:num w:numId="3">
    <w:abstractNumId w:val="3"/>
  </w:num>
  <w:num w:numId="4">
    <w:abstractNumId w:val="27"/>
  </w:num>
  <w:num w:numId="5">
    <w:abstractNumId w:val="33"/>
  </w:num>
  <w:num w:numId="6">
    <w:abstractNumId w:val="9"/>
  </w:num>
  <w:num w:numId="7">
    <w:abstractNumId w:val="8"/>
  </w:num>
  <w:num w:numId="8">
    <w:abstractNumId w:val="14"/>
  </w:num>
  <w:num w:numId="9">
    <w:abstractNumId w:val="20"/>
  </w:num>
  <w:num w:numId="10">
    <w:abstractNumId w:val="18"/>
  </w:num>
  <w:num w:numId="11">
    <w:abstractNumId w:val="21"/>
  </w:num>
  <w:num w:numId="12">
    <w:abstractNumId w:val="16"/>
  </w:num>
  <w:num w:numId="13">
    <w:abstractNumId w:val="31"/>
  </w:num>
  <w:num w:numId="14">
    <w:abstractNumId w:val="4"/>
  </w:num>
  <w:num w:numId="15">
    <w:abstractNumId w:val="12"/>
  </w:num>
  <w:num w:numId="16">
    <w:abstractNumId w:val="11"/>
  </w:num>
  <w:num w:numId="17">
    <w:abstractNumId w:val="26"/>
  </w:num>
  <w:num w:numId="18">
    <w:abstractNumId w:val="19"/>
  </w:num>
  <w:num w:numId="19">
    <w:abstractNumId w:val="35"/>
  </w:num>
  <w:num w:numId="20">
    <w:abstractNumId w:val="36"/>
  </w:num>
  <w:num w:numId="21">
    <w:abstractNumId w:val="32"/>
  </w:num>
  <w:num w:numId="22">
    <w:abstractNumId w:val="7"/>
  </w:num>
  <w:num w:numId="23">
    <w:abstractNumId w:val="29"/>
  </w:num>
  <w:num w:numId="24">
    <w:abstractNumId w:val="23"/>
  </w:num>
  <w:num w:numId="25">
    <w:abstractNumId w:val="37"/>
  </w:num>
  <w:num w:numId="26">
    <w:abstractNumId w:val="17"/>
  </w:num>
  <w:num w:numId="27">
    <w:abstractNumId w:val="25"/>
  </w:num>
  <w:num w:numId="28">
    <w:abstractNumId w:val="0"/>
  </w:num>
  <w:num w:numId="29">
    <w:abstractNumId w:val="30"/>
  </w:num>
  <w:num w:numId="30">
    <w:abstractNumId w:val="2"/>
  </w:num>
  <w:num w:numId="31">
    <w:abstractNumId w:val="2"/>
    <w:lvlOverride w:ilvl="1">
      <w:startOverride w:val="1"/>
    </w:lvlOverride>
  </w:num>
  <w:num w:numId="32">
    <w:abstractNumId w:val="10"/>
  </w:num>
  <w:num w:numId="33">
    <w:abstractNumId w:val="1"/>
  </w:num>
  <w:num w:numId="34">
    <w:abstractNumId w:val="28"/>
  </w:num>
  <w:num w:numId="35">
    <w:abstractNumId w:val="13"/>
  </w:num>
  <w:num w:numId="36">
    <w:abstractNumId w:val="15"/>
  </w:num>
  <w:num w:numId="37">
    <w:abstractNumId w:val="22"/>
  </w:num>
  <w:num w:numId="38">
    <w:abstractNumId w:val="24"/>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63"/>
    <w:rsid w:val="00165AF4"/>
    <w:rsid w:val="001E1D5A"/>
    <w:rsid w:val="00247DD8"/>
    <w:rsid w:val="00292455"/>
    <w:rsid w:val="002D205F"/>
    <w:rsid w:val="00345EDA"/>
    <w:rsid w:val="00425535"/>
    <w:rsid w:val="004E0E41"/>
    <w:rsid w:val="004E5508"/>
    <w:rsid w:val="00517899"/>
    <w:rsid w:val="0054054C"/>
    <w:rsid w:val="0062200A"/>
    <w:rsid w:val="00641E2E"/>
    <w:rsid w:val="00687862"/>
    <w:rsid w:val="00692D33"/>
    <w:rsid w:val="00783BDF"/>
    <w:rsid w:val="00806C66"/>
    <w:rsid w:val="00816C66"/>
    <w:rsid w:val="00836834"/>
    <w:rsid w:val="00907F07"/>
    <w:rsid w:val="009A1B4A"/>
    <w:rsid w:val="009D0FA7"/>
    <w:rsid w:val="00A5337A"/>
    <w:rsid w:val="00B9092A"/>
    <w:rsid w:val="00BA118E"/>
    <w:rsid w:val="00BE6474"/>
    <w:rsid w:val="00C61F6F"/>
    <w:rsid w:val="00CF37E2"/>
    <w:rsid w:val="00E66377"/>
    <w:rsid w:val="00E71F22"/>
    <w:rsid w:val="00EA0303"/>
    <w:rsid w:val="00EA0AAB"/>
    <w:rsid w:val="00EB45BC"/>
    <w:rsid w:val="00EC4B6F"/>
    <w:rsid w:val="00F317E9"/>
    <w:rsid w:val="00F45763"/>
    <w:rsid w:val="00F458BB"/>
    <w:rsid w:val="00FD3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F2B6A-48DC-437C-ACBC-B4F45C5A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2D3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5763"/>
    <w:rPr>
      <w:i/>
      <w:iCs/>
    </w:rPr>
  </w:style>
  <w:style w:type="character" w:styleId="Strong">
    <w:name w:val="Strong"/>
    <w:basedOn w:val="DefaultParagraphFont"/>
    <w:uiPriority w:val="22"/>
    <w:qFormat/>
    <w:rsid w:val="00F45763"/>
    <w:rPr>
      <w:b/>
      <w:bCs/>
    </w:rPr>
  </w:style>
  <w:style w:type="paragraph" w:styleId="Header">
    <w:name w:val="header"/>
    <w:basedOn w:val="Normal"/>
    <w:link w:val="HeaderChar"/>
    <w:uiPriority w:val="99"/>
    <w:unhideWhenUsed/>
    <w:rsid w:val="00F45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63"/>
  </w:style>
  <w:style w:type="paragraph" w:styleId="Footer">
    <w:name w:val="footer"/>
    <w:basedOn w:val="Normal"/>
    <w:link w:val="FooterChar"/>
    <w:uiPriority w:val="99"/>
    <w:unhideWhenUsed/>
    <w:rsid w:val="00F45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63"/>
  </w:style>
  <w:style w:type="paragraph" w:styleId="ListParagraph">
    <w:name w:val="List Paragraph"/>
    <w:basedOn w:val="Normal"/>
    <w:uiPriority w:val="34"/>
    <w:qFormat/>
    <w:rsid w:val="00247DD8"/>
    <w:pPr>
      <w:spacing w:after="200" w:line="276" w:lineRule="auto"/>
      <w:ind w:left="720"/>
      <w:contextualSpacing/>
    </w:pPr>
    <w:rPr>
      <w:rFonts w:ascii="Arial" w:hAnsi="Arial"/>
    </w:rPr>
  </w:style>
  <w:style w:type="paragraph" w:styleId="NormalWeb">
    <w:name w:val="Normal (Web)"/>
    <w:basedOn w:val="Normal"/>
    <w:uiPriority w:val="99"/>
    <w:unhideWhenUsed/>
    <w:rsid w:val="00165AF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CF3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0AAB"/>
    <w:rPr>
      <w:color w:val="0000FF"/>
      <w:u w:val="single"/>
    </w:rPr>
  </w:style>
  <w:style w:type="character" w:customStyle="1" w:styleId="Heading2Char">
    <w:name w:val="Heading 2 Char"/>
    <w:basedOn w:val="DefaultParagraphFont"/>
    <w:link w:val="Heading2"/>
    <w:uiPriority w:val="9"/>
    <w:rsid w:val="00692D33"/>
    <w:rPr>
      <w:rFonts w:ascii="Times New Roman" w:eastAsia="Times New Roman" w:hAnsi="Times New Roman" w:cs="Times New Roman"/>
      <w:b/>
      <w:bCs/>
      <w:sz w:val="36"/>
      <w:szCs w:val="36"/>
      <w:lang w:eastAsia="en-AU"/>
    </w:rPr>
  </w:style>
  <w:style w:type="paragraph" w:customStyle="1" w:styleId="first">
    <w:name w:val="first"/>
    <w:basedOn w:val="Normal"/>
    <w:rsid w:val="00692D3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ource">
    <w:name w:val="source"/>
    <w:basedOn w:val="DefaultParagraphFont"/>
    <w:rsid w:val="00692D33"/>
  </w:style>
  <w:style w:type="paragraph" w:styleId="BalloonText">
    <w:name w:val="Balloon Text"/>
    <w:basedOn w:val="Normal"/>
    <w:link w:val="BalloonTextChar"/>
    <w:uiPriority w:val="99"/>
    <w:semiHidden/>
    <w:unhideWhenUsed/>
    <w:rsid w:val="00692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370">
      <w:bodyDiv w:val="1"/>
      <w:marLeft w:val="0"/>
      <w:marRight w:val="0"/>
      <w:marTop w:val="0"/>
      <w:marBottom w:val="0"/>
      <w:divBdr>
        <w:top w:val="none" w:sz="0" w:space="0" w:color="auto"/>
        <w:left w:val="none" w:sz="0" w:space="0" w:color="auto"/>
        <w:bottom w:val="none" w:sz="0" w:space="0" w:color="auto"/>
        <w:right w:val="none" w:sz="0" w:space="0" w:color="auto"/>
      </w:divBdr>
    </w:div>
    <w:div w:id="80682998">
      <w:bodyDiv w:val="1"/>
      <w:marLeft w:val="0"/>
      <w:marRight w:val="0"/>
      <w:marTop w:val="0"/>
      <w:marBottom w:val="0"/>
      <w:divBdr>
        <w:top w:val="none" w:sz="0" w:space="0" w:color="auto"/>
        <w:left w:val="none" w:sz="0" w:space="0" w:color="auto"/>
        <w:bottom w:val="none" w:sz="0" w:space="0" w:color="auto"/>
        <w:right w:val="none" w:sz="0" w:space="0" w:color="auto"/>
      </w:divBdr>
    </w:div>
    <w:div w:id="227542019">
      <w:bodyDiv w:val="1"/>
      <w:marLeft w:val="0"/>
      <w:marRight w:val="0"/>
      <w:marTop w:val="0"/>
      <w:marBottom w:val="0"/>
      <w:divBdr>
        <w:top w:val="none" w:sz="0" w:space="0" w:color="auto"/>
        <w:left w:val="none" w:sz="0" w:space="0" w:color="auto"/>
        <w:bottom w:val="none" w:sz="0" w:space="0" w:color="auto"/>
        <w:right w:val="none" w:sz="0" w:space="0" w:color="auto"/>
      </w:divBdr>
    </w:div>
    <w:div w:id="244654026">
      <w:bodyDiv w:val="1"/>
      <w:marLeft w:val="0"/>
      <w:marRight w:val="0"/>
      <w:marTop w:val="0"/>
      <w:marBottom w:val="0"/>
      <w:divBdr>
        <w:top w:val="none" w:sz="0" w:space="0" w:color="auto"/>
        <w:left w:val="none" w:sz="0" w:space="0" w:color="auto"/>
        <w:bottom w:val="none" w:sz="0" w:space="0" w:color="auto"/>
        <w:right w:val="none" w:sz="0" w:space="0" w:color="auto"/>
      </w:divBdr>
    </w:div>
    <w:div w:id="247270642">
      <w:bodyDiv w:val="1"/>
      <w:marLeft w:val="0"/>
      <w:marRight w:val="0"/>
      <w:marTop w:val="0"/>
      <w:marBottom w:val="0"/>
      <w:divBdr>
        <w:top w:val="none" w:sz="0" w:space="0" w:color="auto"/>
        <w:left w:val="none" w:sz="0" w:space="0" w:color="auto"/>
        <w:bottom w:val="none" w:sz="0" w:space="0" w:color="auto"/>
        <w:right w:val="none" w:sz="0" w:space="0" w:color="auto"/>
      </w:divBdr>
    </w:div>
    <w:div w:id="289750891">
      <w:bodyDiv w:val="1"/>
      <w:marLeft w:val="0"/>
      <w:marRight w:val="0"/>
      <w:marTop w:val="0"/>
      <w:marBottom w:val="0"/>
      <w:divBdr>
        <w:top w:val="none" w:sz="0" w:space="0" w:color="auto"/>
        <w:left w:val="none" w:sz="0" w:space="0" w:color="auto"/>
        <w:bottom w:val="none" w:sz="0" w:space="0" w:color="auto"/>
        <w:right w:val="none" w:sz="0" w:space="0" w:color="auto"/>
      </w:divBdr>
    </w:div>
    <w:div w:id="325323898">
      <w:bodyDiv w:val="1"/>
      <w:marLeft w:val="0"/>
      <w:marRight w:val="0"/>
      <w:marTop w:val="0"/>
      <w:marBottom w:val="0"/>
      <w:divBdr>
        <w:top w:val="none" w:sz="0" w:space="0" w:color="auto"/>
        <w:left w:val="none" w:sz="0" w:space="0" w:color="auto"/>
        <w:bottom w:val="none" w:sz="0" w:space="0" w:color="auto"/>
        <w:right w:val="none" w:sz="0" w:space="0" w:color="auto"/>
      </w:divBdr>
    </w:div>
    <w:div w:id="346371510">
      <w:bodyDiv w:val="1"/>
      <w:marLeft w:val="0"/>
      <w:marRight w:val="0"/>
      <w:marTop w:val="0"/>
      <w:marBottom w:val="0"/>
      <w:divBdr>
        <w:top w:val="none" w:sz="0" w:space="0" w:color="auto"/>
        <w:left w:val="none" w:sz="0" w:space="0" w:color="auto"/>
        <w:bottom w:val="none" w:sz="0" w:space="0" w:color="auto"/>
        <w:right w:val="none" w:sz="0" w:space="0" w:color="auto"/>
      </w:divBdr>
    </w:div>
    <w:div w:id="348336414">
      <w:bodyDiv w:val="1"/>
      <w:marLeft w:val="0"/>
      <w:marRight w:val="0"/>
      <w:marTop w:val="0"/>
      <w:marBottom w:val="0"/>
      <w:divBdr>
        <w:top w:val="none" w:sz="0" w:space="0" w:color="auto"/>
        <w:left w:val="none" w:sz="0" w:space="0" w:color="auto"/>
        <w:bottom w:val="none" w:sz="0" w:space="0" w:color="auto"/>
        <w:right w:val="none" w:sz="0" w:space="0" w:color="auto"/>
      </w:divBdr>
    </w:div>
    <w:div w:id="349376263">
      <w:bodyDiv w:val="1"/>
      <w:marLeft w:val="0"/>
      <w:marRight w:val="0"/>
      <w:marTop w:val="0"/>
      <w:marBottom w:val="0"/>
      <w:divBdr>
        <w:top w:val="none" w:sz="0" w:space="0" w:color="auto"/>
        <w:left w:val="none" w:sz="0" w:space="0" w:color="auto"/>
        <w:bottom w:val="none" w:sz="0" w:space="0" w:color="auto"/>
        <w:right w:val="none" w:sz="0" w:space="0" w:color="auto"/>
      </w:divBdr>
      <w:divsChild>
        <w:div w:id="1118065010">
          <w:marLeft w:val="0"/>
          <w:marRight w:val="0"/>
          <w:marTop w:val="0"/>
          <w:marBottom w:val="0"/>
          <w:divBdr>
            <w:top w:val="none" w:sz="0" w:space="0" w:color="auto"/>
            <w:left w:val="none" w:sz="0" w:space="0" w:color="auto"/>
            <w:bottom w:val="none" w:sz="0" w:space="0" w:color="auto"/>
            <w:right w:val="none" w:sz="0" w:space="0" w:color="auto"/>
          </w:divBdr>
          <w:divsChild>
            <w:div w:id="1374036783">
              <w:marLeft w:val="0"/>
              <w:marRight w:val="0"/>
              <w:marTop w:val="150"/>
              <w:marBottom w:val="0"/>
              <w:divBdr>
                <w:top w:val="none" w:sz="0" w:space="0" w:color="auto"/>
                <w:left w:val="none" w:sz="0" w:space="0" w:color="auto"/>
                <w:bottom w:val="none" w:sz="0" w:space="0" w:color="auto"/>
                <w:right w:val="none" w:sz="0" w:space="0" w:color="auto"/>
              </w:divBdr>
              <w:divsChild>
                <w:div w:id="1300068726">
                  <w:marLeft w:val="3300"/>
                  <w:marRight w:val="0"/>
                  <w:marTop w:val="0"/>
                  <w:marBottom w:val="0"/>
                  <w:divBdr>
                    <w:top w:val="none" w:sz="0" w:space="0" w:color="auto"/>
                    <w:left w:val="none" w:sz="0" w:space="0" w:color="auto"/>
                    <w:bottom w:val="none" w:sz="0" w:space="0" w:color="auto"/>
                    <w:right w:val="none" w:sz="0" w:space="0" w:color="auto"/>
                  </w:divBdr>
                  <w:divsChild>
                    <w:div w:id="275915737">
                      <w:marLeft w:val="0"/>
                      <w:marRight w:val="0"/>
                      <w:marTop w:val="0"/>
                      <w:marBottom w:val="0"/>
                      <w:divBdr>
                        <w:top w:val="single" w:sz="6" w:space="7" w:color="A8A8A8"/>
                        <w:left w:val="single" w:sz="2" w:space="14" w:color="A8A8A8"/>
                        <w:bottom w:val="single" w:sz="6" w:space="7" w:color="A8A8A8"/>
                        <w:right w:val="single" w:sz="2" w:space="14" w:color="A8A8A8"/>
                      </w:divBdr>
                      <w:divsChild>
                        <w:div w:id="1315448161">
                          <w:marLeft w:val="0"/>
                          <w:marRight w:val="0"/>
                          <w:marTop w:val="0"/>
                          <w:marBottom w:val="0"/>
                          <w:divBdr>
                            <w:top w:val="none" w:sz="0" w:space="0" w:color="auto"/>
                            <w:left w:val="none" w:sz="0" w:space="0" w:color="auto"/>
                            <w:bottom w:val="none" w:sz="0" w:space="0" w:color="auto"/>
                            <w:right w:val="none" w:sz="0" w:space="0" w:color="auto"/>
                          </w:divBdr>
                          <w:divsChild>
                            <w:div w:id="1944797451">
                              <w:marLeft w:val="0"/>
                              <w:marRight w:val="0"/>
                              <w:marTop w:val="0"/>
                              <w:marBottom w:val="0"/>
                              <w:divBdr>
                                <w:top w:val="none" w:sz="0" w:space="0" w:color="auto"/>
                                <w:left w:val="none" w:sz="0" w:space="0" w:color="auto"/>
                                <w:bottom w:val="none" w:sz="0" w:space="0" w:color="auto"/>
                                <w:right w:val="none" w:sz="0" w:space="0" w:color="auto"/>
                              </w:divBdr>
                              <w:divsChild>
                                <w:div w:id="1388525658">
                                  <w:marLeft w:val="0"/>
                                  <w:marRight w:val="0"/>
                                  <w:marTop w:val="0"/>
                                  <w:marBottom w:val="0"/>
                                  <w:divBdr>
                                    <w:top w:val="none" w:sz="0" w:space="0" w:color="auto"/>
                                    <w:left w:val="none" w:sz="0" w:space="0" w:color="auto"/>
                                    <w:bottom w:val="none" w:sz="0" w:space="0" w:color="auto"/>
                                    <w:right w:val="none" w:sz="0" w:space="0" w:color="auto"/>
                                  </w:divBdr>
                                  <w:divsChild>
                                    <w:div w:id="1448312182">
                                      <w:marLeft w:val="0"/>
                                      <w:marRight w:val="0"/>
                                      <w:marTop w:val="0"/>
                                      <w:marBottom w:val="0"/>
                                      <w:divBdr>
                                        <w:top w:val="none" w:sz="0" w:space="0" w:color="auto"/>
                                        <w:left w:val="none" w:sz="0" w:space="0" w:color="auto"/>
                                        <w:bottom w:val="none" w:sz="0" w:space="0" w:color="auto"/>
                                        <w:right w:val="none" w:sz="0" w:space="0" w:color="auto"/>
                                      </w:divBdr>
                                      <w:divsChild>
                                        <w:div w:id="188683438">
                                          <w:marLeft w:val="0"/>
                                          <w:marRight w:val="0"/>
                                          <w:marTop w:val="0"/>
                                          <w:marBottom w:val="0"/>
                                          <w:divBdr>
                                            <w:top w:val="none" w:sz="0" w:space="0" w:color="auto"/>
                                            <w:left w:val="none" w:sz="0" w:space="0" w:color="auto"/>
                                            <w:bottom w:val="none" w:sz="0" w:space="0" w:color="auto"/>
                                            <w:right w:val="none" w:sz="0" w:space="0" w:color="auto"/>
                                          </w:divBdr>
                                          <w:divsChild>
                                            <w:div w:id="1971590029">
                                              <w:marLeft w:val="0"/>
                                              <w:marRight w:val="0"/>
                                              <w:marTop w:val="0"/>
                                              <w:marBottom w:val="0"/>
                                              <w:divBdr>
                                                <w:top w:val="none" w:sz="0" w:space="0" w:color="auto"/>
                                                <w:left w:val="none" w:sz="0" w:space="0" w:color="auto"/>
                                                <w:bottom w:val="none" w:sz="0" w:space="0" w:color="auto"/>
                                                <w:right w:val="none" w:sz="0" w:space="0" w:color="auto"/>
                                              </w:divBdr>
                                              <w:divsChild>
                                                <w:div w:id="160702743">
                                                  <w:marLeft w:val="0"/>
                                                  <w:marRight w:val="0"/>
                                                  <w:marTop w:val="0"/>
                                                  <w:marBottom w:val="0"/>
                                                  <w:divBdr>
                                                    <w:top w:val="none" w:sz="0" w:space="0" w:color="auto"/>
                                                    <w:left w:val="none" w:sz="0" w:space="0" w:color="auto"/>
                                                    <w:bottom w:val="none" w:sz="0" w:space="0" w:color="auto"/>
                                                    <w:right w:val="none" w:sz="0" w:space="0" w:color="auto"/>
                                                  </w:divBdr>
                                                  <w:divsChild>
                                                    <w:div w:id="858396534">
                                                      <w:marLeft w:val="0"/>
                                                      <w:marRight w:val="0"/>
                                                      <w:marTop w:val="0"/>
                                                      <w:marBottom w:val="0"/>
                                                      <w:divBdr>
                                                        <w:top w:val="none" w:sz="0" w:space="0" w:color="auto"/>
                                                        <w:left w:val="none" w:sz="0" w:space="0" w:color="auto"/>
                                                        <w:bottom w:val="none" w:sz="0" w:space="0" w:color="auto"/>
                                                        <w:right w:val="none" w:sz="0" w:space="0" w:color="auto"/>
                                                      </w:divBdr>
                                                    </w:div>
                                                  </w:divsChild>
                                                </w:div>
                                                <w:div w:id="343678094">
                                                  <w:marLeft w:val="0"/>
                                                  <w:marRight w:val="0"/>
                                                  <w:marTop w:val="0"/>
                                                  <w:marBottom w:val="0"/>
                                                  <w:divBdr>
                                                    <w:top w:val="none" w:sz="0" w:space="0" w:color="auto"/>
                                                    <w:left w:val="none" w:sz="0" w:space="0" w:color="auto"/>
                                                    <w:bottom w:val="none" w:sz="0" w:space="0" w:color="auto"/>
                                                    <w:right w:val="none" w:sz="0" w:space="0" w:color="auto"/>
                                                  </w:divBdr>
                                                  <w:divsChild>
                                                    <w:div w:id="1897935165">
                                                      <w:marLeft w:val="0"/>
                                                      <w:marRight w:val="0"/>
                                                      <w:marTop w:val="0"/>
                                                      <w:marBottom w:val="0"/>
                                                      <w:divBdr>
                                                        <w:top w:val="none" w:sz="0" w:space="0" w:color="auto"/>
                                                        <w:left w:val="none" w:sz="0" w:space="0" w:color="auto"/>
                                                        <w:bottom w:val="none" w:sz="0" w:space="0" w:color="auto"/>
                                                        <w:right w:val="none" w:sz="0" w:space="0" w:color="auto"/>
                                                      </w:divBdr>
                                                    </w:div>
                                                  </w:divsChild>
                                                </w:div>
                                                <w:div w:id="1057705549">
                                                  <w:marLeft w:val="0"/>
                                                  <w:marRight w:val="0"/>
                                                  <w:marTop w:val="0"/>
                                                  <w:marBottom w:val="0"/>
                                                  <w:divBdr>
                                                    <w:top w:val="none" w:sz="0" w:space="0" w:color="auto"/>
                                                    <w:left w:val="none" w:sz="0" w:space="0" w:color="auto"/>
                                                    <w:bottom w:val="none" w:sz="0" w:space="0" w:color="auto"/>
                                                    <w:right w:val="none" w:sz="0" w:space="0" w:color="auto"/>
                                                  </w:divBdr>
                                                  <w:divsChild>
                                                    <w:div w:id="841776328">
                                                      <w:marLeft w:val="0"/>
                                                      <w:marRight w:val="0"/>
                                                      <w:marTop w:val="0"/>
                                                      <w:marBottom w:val="0"/>
                                                      <w:divBdr>
                                                        <w:top w:val="none" w:sz="0" w:space="0" w:color="auto"/>
                                                        <w:left w:val="none" w:sz="0" w:space="0" w:color="auto"/>
                                                        <w:bottom w:val="none" w:sz="0" w:space="0" w:color="auto"/>
                                                        <w:right w:val="none" w:sz="0" w:space="0" w:color="auto"/>
                                                      </w:divBdr>
                                                    </w:div>
                                                  </w:divsChild>
                                                </w:div>
                                                <w:div w:id="1383822713">
                                                  <w:marLeft w:val="0"/>
                                                  <w:marRight w:val="0"/>
                                                  <w:marTop w:val="0"/>
                                                  <w:marBottom w:val="0"/>
                                                  <w:divBdr>
                                                    <w:top w:val="none" w:sz="0" w:space="0" w:color="auto"/>
                                                    <w:left w:val="none" w:sz="0" w:space="0" w:color="auto"/>
                                                    <w:bottom w:val="none" w:sz="0" w:space="0" w:color="auto"/>
                                                    <w:right w:val="none" w:sz="0" w:space="0" w:color="auto"/>
                                                  </w:divBdr>
                                                  <w:divsChild>
                                                    <w:div w:id="472142352">
                                                      <w:marLeft w:val="0"/>
                                                      <w:marRight w:val="0"/>
                                                      <w:marTop w:val="0"/>
                                                      <w:marBottom w:val="0"/>
                                                      <w:divBdr>
                                                        <w:top w:val="none" w:sz="0" w:space="0" w:color="auto"/>
                                                        <w:left w:val="none" w:sz="0" w:space="0" w:color="auto"/>
                                                        <w:bottom w:val="none" w:sz="0" w:space="0" w:color="auto"/>
                                                        <w:right w:val="none" w:sz="0" w:space="0" w:color="auto"/>
                                                      </w:divBdr>
                                                    </w:div>
                                                  </w:divsChild>
                                                </w:div>
                                                <w:div w:id="1562667636">
                                                  <w:marLeft w:val="0"/>
                                                  <w:marRight w:val="0"/>
                                                  <w:marTop w:val="0"/>
                                                  <w:marBottom w:val="0"/>
                                                  <w:divBdr>
                                                    <w:top w:val="none" w:sz="0" w:space="0" w:color="auto"/>
                                                    <w:left w:val="none" w:sz="0" w:space="0" w:color="auto"/>
                                                    <w:bottom w:val="none" w:sz="0" w:space="0" w:color="auto"/>
                                                    <w:right w:val="none" w:sz="0" w:space="0" w:color="auto"/>
                                                  </w:divBdr>
                                                  <w:divsChild>
                                                    <w:div w:id="1943033397">
                                                      <w:marLeft w:val="0"/>
                                                      <w:marRight w:val="0"/>
                                                      <w:marTop w:val="0"/>
                                                      <w:marBottom w:val="0"/>
                                                      <w:divBdr>
                                                        <w:top w:val="none" w:sz="0" w:space="0" w:color="auto"/>
                                                        <w:left w:val="none" w:sz="0" w:space="0" w:color="auto"/>
                                                        <w:bottom w:val="none" w:sz="0" w:space="0" w:color="auto"/>
                                                        <w:right w:val="none" w:sz="0" w:space="0" w:color="auto"/>
                                                      </w:divBdr>
                                                    </w:div>
                                                  </w:divsChild>
                                                </w:div>
                                                <w:div w:id="531263324">
                                                  <w:marLeft w:val="0"/>
                                                  <w:marRight w:val="0"/>
                                                  <w:marTop w:val="0"/>
                                                  <w:marBottom w:val="0"/>
                                                  <w:divBdr>
                                                    <w:top w:val="none" w:sz="0" w:space="0" w:color="auto"/>
                                                    <w:left w:val="none" w:sz="0" w:space="0" w:color="auto"/>
                                                    <w:bottom w:val="none" w:sz="0" w:space="0" w:color="auto"/>
                                                    <w:right w:val="none" w:sz="0" w:space="0" w:color="auto"/>
                                                  </w:divBdr>
                                                  <w:divsChild>
                                                    <w:div w:id="1084650401">
                                                      <w:marLeft w:val="0"/>
                                                      <w:marRight w:val="0"/>
                                                      <w:marTop w:val="0"/>
                                                      <w:marBottom w:val="0"/>
                                                      <w:divBdr>
                                                        <w:top w:val="none" w:sz="0" w:space="0" w:color="auto"/>
                                                        <w:left w:val="none" w:sz="0" w:space="0" w:color="auto"/>
                                                        <w:bottom w:val="none" w:sz="0" w:space="0" w:color="auto"/>
                                                        <w:right w:val="none" w:sz="0" w:space="0" w:color="auto"/>
                                                      </w:divBdr>
                                                    </w:div>
                                                  </w:divsChild>
                                                </w:div>
                                                <w:div w:id="2141454498">
                                                  <w:marLeft w:val="0"/>
                                                  <w:marRight w:val="0"/>
                                                  <w:marTop w:val="0"/>
                                                  <w:marBottom w:val="0"/>
                                                  <w:divBdr>
                                                    <w:top w:val="none" w:sz="0" w:space="0" w:color="auto"/>
                                                    <w:left w:val="none" w:sz="0" w:space="0" w:color="auto"/>
                                                    <w:bottom w:val="none" w:sz="0" w:space="0" w:color="auto"/>
                                                    <w:right w:val="none" w:sz="0" w:space="0" w:color="auto"/>
                                                  </w:divBdr>
                                                  <w:divsChild>
                                                    <w:div w:id="1253080009">
                                                      <w:marLeft w:val="0"/>
                                                      <w:marRight w:val="0"/>
                                                      <w:marTop w:val="0"/>
                                                      <w:marBottom w:val="0"/>
                                                      <w:divBdr>
                                                        <w:top w:val="none" w:sz="0" w:space="0" w:color="auto"/>
                                                        <w:left w:val="none" w:sz="0" w:space="0" w:color="auto"/>
                                                        <w:bottom w:val="none" w:sz="0" w:space="0" w:color="auto"/>
                                                        <w:right w:val="none" w:sz="0" w:space="0" w:color="auto"/>
                                                      </w:divBdr>
                                                    </w:div>
                                                  </w:divsChild>
                                                </w:div>
                                                <w:div w:id="542399624">
                                                  <w:marLeft w:val="0"/>
                                                  <w:marRight w:val="0"/>
                                                  <w:marTop w:val="0"/>
                                                  <w:marBottom w:val="0"/>
                                                  <w:divBdr>
                                                    <w:top w:val="none" w:sz="0" w:space="0" w:color="auto"/>
                                                    <w:left w:val="none" w:sz="0" w:space="0" w:color="auto"/>
                                                    <w:bottom w:val="none" w:sz="0" w:space="0" w:color="auto"/>
                                                    <w:right w:val="none" w:sz="0" w:space="0" w:color="auto"/>
                                                  </w:divBdr>
                                                  <w:divsChild>
                                                    <w:div w:id="453137681">
                                                      <w:marLeft w:val="0"/>
                                                      <w:marRight w:val="0"/>
                                                      <w:marTop w:val="0"/>
                                                      <w:marBottom w:val="0"/>
                                                      <w:divBdr>
                                                        <w:top w:val="none" w:sz="0" w:space="0" w:color="auto"/>
                                                        <w:left w:val="none" w:sz="0" w:space="0" w:color="auto"/>
                                                        <w:bottom w:val="none" w:sz="0" w:space="0" w:color="auto"/>
                                                        <w:right w:val="none" w:sz="0" w:space="0" w:color="auto"/>
                                                      </w:divBdr>
                                                    </w:div>
                                                  </w:divsChild>
                                                </w:div>
                                                <w:div w:id="340669340">
                                                  <w:marLeft w:val="0"/>
                                                  <w:marRight w:val="0"/>
                                                  <w:marTop w:val="0"/>
                                                  <w:marBottom w:val="0"/>
                                                  <w:divBdr>
                                                    <w:top w:val="none" w:sz="0" w:space="0" w:color="auto"/>
                                                    <w:left w:val="none" w:sz="0" w:space="0" w:color="auto"/>
                                                    <w:bottom w:val="none" w:sz="0" w:space="0" w:color="auto"/>
                                                    <w:right w:val="none" w:sz="0" w:space="0" w:color="auto"/>
                                                  </w:divBdr>
                                                  <w:divsChild>
                                                    <w:div w:id="1120759332">
                                                      <w:marLeft w:val="0"/>
                                                      <w:marRight w:val="0"/>
                                                      <w:marTop w:val="0"/>
                                                      <w:marBottom w:val="0"/>
                                                      <w:divBdr>
                                                        <w:top w:val="none" w:sz="0" w:space="0" w:color="auto"/>
                                                        <w:left w:val="none" w:sz="0" w:space="0" w:color="auto"/>
                                                        <w:bottom w:val="none" w:sz="0" w:space="0" w:color="auto"/>
                                                        <w:right w:val="none" w:sz="0" w:space="0" w:color="auto"/>
                                                      </w:divBdr>
                                                    </w:div>
                                                  </w:divsChild>
                                                </w:div>
                                                <w:div w:id="1934779251">
                                                  <w:marLeft w:val="0"/>
                                                  <w:marRight w:val="0"/>
                                                  <w:marTop w:val="0"/>
                                                  <w:marBottom w:val="0"/>
                                                  <w:divBdr>
                                                    <w:top w:val="none" w:sz="0" w:space="0" w:color="auto"/>
                                                    <w:left w:val="none" w:sz="0" w:space="0" w:color="auto"/>
                                                    <w:bottom w:val="none" w:sz="0" w:space="0" w:color="auto"/>
                                                    <w:right w:val="none" w:sz="0" w:space="0" w:color="auto"/>
                                                  </w:divBdr>
                                                  <w:divsChild>
                                                    <w:div w:id="988285772">
                                                      <w:marLeft w:val="0"/>
                                                      <w:marRight w:val="0"/>
                                                      <w:marTop w:val="0"/>
                                                      <w:marBottom w:val="0"/>
                                                      <w:divBdr>
                                                        <w:top w:val="none" w:sz="0" w:space="0" w:color="auto"/>
                                                        <w:left w:val="none" w:sz="0" w:space="0" w:color="auto"/>
                                                        <w:bottom w:val="none" w:sz="0" w:space="0" w:color="auto"/>
                                                        <w:right w:val="none" w:sz="0" w:space="0" w:color="auto"/>
                                                      </w:divBdr>
                                                    </w:div>
                                                  </w:divsChild>
                                                </w:div>
                                                <w:div w:id="1589342119">
                                                  <w:marLeft w:val="0"/>
                                                  <w:marRight w:val="0"/>
                                                  <w:marTop w:val="0"/>
                                                  <w:marBottom w:val="0"/>
                                                  <w:divBdr>
                                                    <w:top w:val="none" w:sz="0" w:space="0" w:color="auto"/>
                                                    <w:left w:val="none" w:sz="0" w:space="0" w:color="auto"/>
                                                    <w:bottom w:val="none" w:sz="0" w:space="0" w:color="auto"/>
                                                    <w:right w:val="none" w:sz="0" w:space="0" w:color="auto"/>
                                                  </w:divBdr>
                                                  <w:divsChild>
                                                    <w:div w:id="791171263">
                                                      <w:marLeft w:val="0"/>
                                                      <w:marRight w:val="0"/>
                                                      <w:marTop w:val="0"/>
                                                      <w:marBottom w:val="0"/>
                                                      <w:divBdr>
                                                        <w:top w:val="none" w:sz="0" w:space="0" w:color="auto"/>
                                                        <w:left w:val="none" w:sz="0" w:space="0" w:color="auto"/>
                                                        <w:bottom w:val="none" w:sz="0" w:space="0" w:color="auto"/>
                                                        <w:right w:val="none" w:sz="0" w:space="0" w:color="auto"/>
                                                      </w:divBdr>
                                                    </w:div>
                                                  </w:divsChild>
                                                </w:div>
                                                <w:div w:id="1095130946">
                                                  <w:marLeft w:val="0"/>
                                                  <w:marRight w:val="0"/>
                                                  <w:marTop w:val="0"/>
                                                  <w:marBottom w:val="0"/>
                                                  <w:divBdr>
                                                    <w:top w:val="none" w:sz="0" w:space="0" w:color="auto"/>
                                                    <w:left w:val="none" w:sz="0" w:space="0" w:color="auto"/>
                                                    <w:bottom w:val="none" w:sz="0" w:space="0" w:color="auto"/>
                                                    <w:right w:val="none" w:sz="0" w:space="0" w:color="auto"/>
                                                  </w:divBdr>
                                                  <w:divsChild>
                                                    <w:div w:id="1384981932">
                                                      <w:marLeft w:val="0"/>
                                                      <w:marRight w:val="0"/>
                                                      <w:marTop w:val="0"/>
                                                      <w:marBottom w:val="0"/>
                                                      <w:divBdr>
                                                        <w:top w:val="none" w:sz="0" w:space="0" w:color="auto"/>
                                                        <w:left w:val="none" w:sz="0" w:space="0" w:color="auto"/>
                                                        <w:bottom w:val="none" w:sz="0" w:space="0" w:color="auto"/>
                                                        <w:right w:val="none" w:sz="0" w:space="0" w:color="auto"/>
                                                      </w:divBdr>
                                                    </w:div>
                                                  </w:divsChild>
                                                </w:div>
                                                <w:div w:id="967710098">
                                                  <w:marLeft w:val="0"/>
                                                  <w:marRight w:val="0"/>
                                                  <w:marTop w:val="0"/>
                                                  <w:marBottom w:val="0"/>
                                                  <w:divBdr>
                                                    <w:top w:val="none" w:sz="0" w:space="0" w:color="auto"/>
                                                    <w:left w:val="none" w:sz="0" w:space="0" w:color="auto"/>
                                                    <w:bottom w:val="none" w:sz="0" w:space="0" w:color="auto"/>
                                                    <w:right w:val="none" w:sz="0" w:space="0" w:color="auto"/>
                                                  </w:divBdr>
                                                  <w:divsChild>
                                                    <w:div w:id="999499810">
                                                      <w:marLeft w:val="0"/>
                                                      <w:marRight w:val="0"/>
                                                      <w:marTop w:val="0"/>
                                                      <w:marBottom w:val="0"/>
                                                      <w:divBdr>
                                                        <w:top w:val="none" w:sz="0" w:space="0" w:color="auto"/>
                                                        <w:left w:val="none" w:sz="0" w:space="0" w:color="auto"/>
                                                        <w:bottom w:val="none" w:sz="0" w:space="0" w:color="auto"/>
                                                        <w:right w:val="none" w:sz="0" w:space="0" w:color="auto"/>
                                                      </w:divBdr>
                                                    </w:div>
                                                  </w:divsChild>
                                                </w:div>
                                                <w:div w:id="1950120094">
                                                  <w:marLeft w:val="0"/>
                                                  <w:marRight w:val="0"/>
                                                  <w:marTop w:val="0"/>
                                                  <w:marBottom w:val="0"/>
                                                  <w:divBdr>
                                                    <w:top w:val="none" w:sz="0" w:space="0" w:color="auto"/>
                                                    <w:left w:val="none" w:sz="0" w:space="0" w:color="auto"/>
                                                    <w:bottom w:val="none" w:sz="0" w:space="0" w:color="auto"/>
                                                    <w:right w:val="none" w:sz="0" w:space="0" w:color="auto"/>
                                                  </w:divBdr>
                                                  <w:divsChild>
                                                    <w:div w:id="1936747157">
                                                      <w:marLeft w:val="0"/>
                                                      <w:marRight w:val="0"/>
                                                      <w:marTop w:val="0"/>
                                                      <w:marBottom w:val="0"/>
                                                      <w:divBdr>
                                                        <w:top w:val="none" w:sz="0" w:space="0" w:color="auto"/>
                                                        <w:left w:val="none" w:sz="0" w:space="0" w:color="auto"/>
                                                        <w:bottom w:val="none" w:sz="0" w:space="0" w:color="auto"/>
                                                        <w:right w:val="none" w:sz="0" w:space="0" w:color="auto"/>
                                                      </w:divBdr>
                                                    </w:div>
                                                  </w:divsChild>
                                                </w:div>
                                                <w:div w:id="814837493">
                                                  <w:marLeft w:val="0"/>
                                                  <w:marRight w:val="0"/>
                                                  <w:marTop w:val="0"/>
                                                  <w:marBottom w:val="0"/>
                                                  <w:divBdr>
                                                    <w:top w:val="none" w:sz="0" w:space="0" w:color="auto"/>
                                                    <w:left w:val="none" w:sz="0" w:space="0" w:color="auto"/>
                                                    <w:bottom w:val="none" w:sz="0" w:space="0" w:color="auto"/>
                                                    <w:right w:val="none" w:sz="0" w:space="0" w:color="auto"/>
                                                  </w:divBdr>
                                                  <w:divsChild>
                                                    <w:div w:id="1227108420">
                                                      <w:marLeft w:val="0"/>
                                                      <w:marRight w:val="0"/>
                                                      <w:marTop w:val="0"/>
                                                      <w:marBottom w:val="0"/>
                                                      <w:divBdr>
                                                        <w:top w:val="none" w:sz="0" w:space="0" w:color="auto"/>
                                                        <w:left w:val="none" w:sz="0" w:space="0" w:color="auto"/>
                                                        <w:bottom w:val="none" w:sz="0" w:space="0" w:color="auto"/>
                                                        <w:right w:val="none" w:sz="0" w:space="0" w:color="auto"/>
                                                      </w:divBdr>
                                                    </w:div>
                                                  </w:divsChild>
                                                </w:div>
                                                <w:div w:id="199128077">
                                                  <w:marLeft w:val="0"/>
                                                  <w:marRight w:val="0"/>
                                                  <w:marTop w:val="0"/>
                                                  <w:marBottom w:val="0"/>
                                                  <w:divBdr>
                                                    <w:top w:val="none" w:sz="0" w:space="0" w:color="auto"/>
                                                    <w:left w:val="none" w:sz="0" w:space="0" w:color="auto"/>
                                                    <w:bottom w:val="none" w:sz="0" w:space="0" w:color="auto"/>
                                                    <w:right w:val="none" w:sz="0" w:space="0" w:color="auto"/>
                                                  </w:divBdr>
                                                  <w:divsChild>
                                                    <w:div w:id="1575240686">
                                                      <w:marLeft w:val="0"/>
                                                      <w:marRight w:val="0"/>
                                                      <w:marTop w:val="0"/>
                                                      <w:marBottom w:val="0"/>
                                                      <w:divBdr>
                                                        <w:top w:val="none" w:sz="0" w:space="0" w:color="auto"/>
                                                        <w:left w:val="none" w:sz="0" w:space="0" w:color="auto"/>
                                                        <w:bottom w:val="none" w:sz="0" w:space="0" w:color="auto"/>
                                                        <w:right w:val="none" w:sz="0" w:space="0" w:color="auto"/>
                                                      </w:divBdr>
                                                    </w:div>
                                                  </w:divsChild>
                                                </w:div>
                                                <w:div w:id="1166938691">
                                                  <w:marLeft w:val="0"/>
                                                  <w:marRight w:val="0"/>
                                                  <w:marTop w:val="0"/>
                                                  <w:marBottom w:val="0"/>
                                                  <w:divBdr>
                                                    <w:top w:val="none" w:sz="0" w:space="0" w:color="auto"/>
                                                    <w:left w:val="none" w:sz="0" w:space="0" w:color="auto"/>
                                                    <w:bottom w:val="none" w:sz="0" w:space="0" w:color="auto"/>
                                                    <w:right w:val="none" w:sz="0" w:space="0" w:color="auto"/>
                                                  </w:divBdr>
                                                  <w:divsChild>
                                                    <w:div w:id="1276987035">
                                                      <w:marLeft w:val="0"/>
                                                      <w:marRight w:val="0"/>
                                                      <w:marTop w:val="0"/>
                                                      <w:marBottom w:val="0"/>
                                                      <w:divBdr>
                                                        <w:top w:val="none" w:sz="0" w:space="0" w:color="auto"/>
                                                        <w:left w:val="none" w:sz="0" w:space="0" w:color="auto"/>
                                                        <w:bottom w:val="none" w:sz="0" w:space="0" w:color="auto"/>
                                                        <w:right w:val="none" w:sz="0" w:space="0" w:color="auto"/>
                                                      </w:divBdr>
                                                    </w:div>
                                                  </w:divsChild>
                                                </w:div>
                                                <w:div w:id="1346788132">
                                                  <w:marLeft w:val="0"/>
                                                  <w:marRight w:val="0"/>
                                                  <w:marTop w:val="0"/>
                                                  <w:marBottom w:val="0"/>
                                                  <w:divBdr>
                                                    <w:top w:val="none" w:sz="0" w:space="0" w:color="auto"/>
                                                    <w:left w:val="none" w:sz="0" w:space="0" w:color="auto"/>
                                                    <w:bottom w:val="none" w:sz="0" w:space="0" w:color="auto"/>
                                                    <w:right w:val="none" w:sz="0" w:space="0" w:color="auto"/>
                                                  </w:divBdr>
                                                  <w:divsChild>
                                                    <w:div w:id="929584476">
                                                      <w:marLeft w:val="0"/>
                                                      <w:marRight w:val="0"/>
                                                      <w:marTop w:val="0"/>
                                                      <w:marBottom w:val="0"/>
                                                      <w:divBdr>
                                                        <w:top w:val="none" w:sz="0" w:space="0" w:color="auto"/>
                                                        <w:left w:val="none" w:sz="0" w:space="0" w:color="auto"/>
                                                        <w:bottom w:val="none" w:sz="0" w:space="0" w:color="auto"/>
                                                        <w:right w:val="none" w:sz="0" w:space="0" w:color="auto"/>
                                                      </w:divBdr>
                                                    </w:div>
                                                  </w:divsChild>
                                                </w:div>
                                                <w:div w:id="2125533722">
                                                  <w:marLeft w:val="0"/>
                                                  <w:marRight w:val="0"/>
                                                  <w:marTop w:val="0"/>
                                                  <w:marBottom w:val="0"/>
                                                  <w:divBdr>
                                                    <w:top w:val="none" w:sz="0" w:space="0" w:color="auto"/>
                                                    <w:left w:val="none" w:sz="0" w:space="0" w:color="auto"/>
                                                    <w:bottom w:val="none" w:sz="0" w:space="0" w:color="auto"/>
                                                    <w:right w:val="none" w:sz="0" w:space="0" w:color="auto"/>
                                                  </w:divBdr>
                                                  <w:divsChild>
                                                    <w:div w:id="892697652">
                                                      <w:marLeft w:val="0"/>
                                                      <w:marRight w:val="0"/>
                                                      <w:marTop w:val="0"/>
                                                      <w:marBottom w:val="0"/>
                                                      <w:divBdr>
                                                        <w:top w:val="none" w:sz="0" w:space="0" w:color="auto"/>
                                                        <w:left w:val="none" w:sz="0" w:space="0" w:color="auto"/>
                                                        <w:bottom w:val="none" w:sz="0" w:space="0" w:color="auto"/>
                                                        <w:right w:val="none" w:sz="0" w:space="0" w:color="auto"/>
                                                      </w:divBdr>
                                                    </w:div>
                                                  </w:divsChild>
                                                </w:div>
                                                <w:div w:id="1967154669">
                                                  <w:marLeft w:val="0"/>
                                                  <w:marRight w:val="0"/>
                                                  <w:marTop w:val="0"/>
                                                  <w:marBottom w:val="0"/>
                                                  <w:divBdr>
                                                    <w:top w:val="none" w:sz="0" w:space="0" w:color="auto"/>
                                                    <w:left w:val="none" w:sz="0" w:space="0" w:color="auto"/>
                                                    <w:bottom w:val="none" w:sz="0" w:space="0" w:color="auto"/>
                                                    <w:right w:val="none" w:sz="0" w:space="0" w:color="auto"/>
                                                  </w:divBdr>
                                                  <w:divsChild>
                                                    <w:div w:id="1085152271">
                                                      <w:marLeft w:val="0"/>
                                                      <w:marRight w:val="0"/>
                                                      <w:marTop w:val="0"/>
                                                      <w:marBottom w:val="0"/>
                                                      <w:divBdr>
                                                        <w:top w:val="none" w:sz="0" w:space="0" w:color="auto"/>
                                                        <w:left w:val="none" w:sz="0" w:space="0" w:color="auto"/>
                                                        <w:bottom w:val="none" w:sz="0" w:space="0" w:color="auto"/>
                                                        <w:right w:val="none" w:sz="0" w:space="0" w:color="auto"/>
                                                      </w:divBdr>
                                                    </w:div>
                                                  </w:divsChild>
                                                </w:div>
                                                <w:div w:id="1400638263">
                                                  <w:marLeft w:val="0"/>
                                                  <w:marRight w:val="0"/>
                                                  <w:marTop w:val="0"/>
                                                  <w:marBottom w:val="0"/>
                                                  <w:divBdr>
                                                    <w:top w:val="none" w:sz="0" w:space="0" w:color="auto"/>
                                                    <w:left w:val="none" w:sz="0" w:space="0" w:color="auto"/>
                                                    <w:bottom w:val="none" w:sz="0" w:space="0" w:color="auto"/>
                                                    <w:right w:val="none" w:sz="0" w:space="0" w:color="auto"/>
                                                  </w:divBdr>
                                                  <w:divsChild>
                                                    <w:div w:id="482741051">
                                                      <w:marLeft w:val="0"/>
                                                      <w:marRight w:val="0"/>
                                                      <w:marTop w:val="0"/>
                                                      <w:marBottom w:val="0"/>
                                                      <w:divBdr>
                                                        <w:top w:val="none" w:sz="0" w:space="0" w:color="auto"/>
                                                        <w:left w:val="none" w:sz="0" w:space="0" w:color="auto"/>
                                                        <w:bottom w:val="none" w:sz="0" w:space="0" w:color="auto"/>
                                                        <w:right w:val="none" w:sz="0" w:space="0" w:color="auto"/>
                                                      </w:divBdr>
                                                    </w:div>
                                                  </w:divsChild>
                                                </w:div>
                                                <w:div w:id="1079593101">
                                                  <w:marLeft w:val="0"/>
                                                  <w:marRight w:val="0"/>
                                                  <w:marTop w:val="0"/>
                                                  <w:marBottom w:val="0"/>
                                                  <w:divBdr>
                                                    <w:top w:val="none" w:sz="0" w:space="0" w:color="auto"/>
                                                    <w:left w:val="none" w:sz="0" w:space="0" w:color="auto"/>
                                                    <w:bottom w:val="none" w:sz="0" w:space="0" w:color="auto"/>
                                                    <w:right w:val="none" w:sz="0" w:space="0" w:color="auto"/>
                                                  </w:divBdr>
                                                  <w:divsChild>
                                                    <w:div w:id="986324439">
                                                      <w:marLeft w:val="0"/>
                                                      <w:marRight w:val="0"/>
                                                      <w:marTop w:val="0"/>
                                                      <w:marBottom w:val="0"/>
                                                      <w:divBdr>
                                                        <w:top w:val="none" w:sz="0" w:space="0" w:color="auto"/>
                                                        <w:left w:val="none" w:sz="0" w:space="0" w:color="auto"/>
                                                        <w:bottom w:val="none" w:sz="0" w:space="0" w:color="auto"/>
                                                        <w:right w:val="none" w:sz="0" w:space="0" w:color="auto"/>
                                                      </w:divBdr>
                                                    </w:div>
                                                  </w:divsChild>
                                                </w:div>
                                                <w:div w:id="1816559000">
                                                  <w:marLeft w:val="0"/>
                                                  <w:marRight w:val="0"/>
                                                  <w:marTop w:val="0"/>
                                                  <w:marBottom w:val="0"/>
                                                  <w:divBdr>
                                                    <w:top w:val="none" w:sz="0" w:space="0" w:color="auto"/>
                                                    <w:left w:val="none" w:sz="0" w:space="0" w:color="auto"/>
                                                    <w:bottom w:val="none" w:sz="0" w:space="0" w:color="auto"/>
                                                    <w:right w:val="none" w:sz="0" w:space="0" w:color="auto"/>
                                                  </w:divBdr>
                                                  <w:divsChild>
                                                    <w:div w:id="10612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09104">
                  <w:marLeft w:val="3300"/>
                  <w:marRight w:val="0"/>
                  <w:marTop w:val="0"/>
                  <w:marBottom w:val="0"/>
                  <w:divBdr>
                    <w:top w:val="single" w:sz="2" w:space="0" w:color="A8A8A8"/>
                    <w:left w:val="single" w:sz="6" w:space="0" w:color="A8A8A8"/>
                    <w:bottom w:val="single" w:sz="2" w:space="0" w:color="A8A8A8"/>
                    <w:right w:val="single" w:sz="6" w:space="0" w:color="A8A8A8"/>
                  </w:divBdr>
                  <w:divsChild>
                    <w:div w:id="2081757035">
                      <w:marLeft w:val="-15"/>
                      <w:marRight w:val="-15"/>
                      <w:marTop w:val="0"/>
                      <w:marBottom w:val="0"/>
                      <w:divBdr>
                        <w:top w:val="none" w:sz="0" w:space="0" w:color="auto"/>
                        <w:left w:val="none" w:sz="0" w:space="0" w:color="auto"/>
                        <w:bottom w:val="none" w:sz="0" w:space="0" w:color="auto"/>
                        <w:right w:val="none" w:sz="0" w:space="0" w:color="auto"/>
                      </w:divBdr>
                      <w:divsChild>
                        <w:div w:id="3991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11743">
      <w:bodyDiv w:val="1"/>
      <w:marLeft w:val="0"/>
      <w:marRight w:val="0"/>
      <w:marTop w:val="0"/>
      <w:marBottom w:val="0"/>
      <w:divBdr>
        <w:top w:val="none" w:sz="0" w:space="0" w:color="auto"/>
        <w:left w:val="none" w:sz="0" w:space="0" w:color="auto"/>
        <w:bottom w:val="none" w:sz="0" w:space="0" w:color="auto"/>
        <w:right w:val="none" w:sz="0" w:space="0" w:color="auto"/>
      </w:divBdr>
    </w:div>
    <w:div w:id="448554391">
      <w:bodyDiv w:val="1"/>
      <w:marLeft w:val="0"/>
      <w:marRight w:val="0"/>
      <w:marTop w:val="0"/>
      <w:marBottom w:val="0"/>
      <w:divBdr>
        <w:top w:val="none" w:sz="0" w:space="0" w:color="auto"/>
        <w:left w:val="none" w:sz="0" w:space="0" w:color="auto"/>
        <w:bottom w:val="none" w:sz="0" w:space="0" w:color="auto"/>
        <w:right w:val="none" w:sz="0" w:space="0" w:color="auto"/>
      </w:divBdr>
    </w:div>
    <w:div w:id="461188717">
      <w:bodyDiv w:val="1"/>
      <w:marLeft w:val="0"/>
      <w:marRight w:val="0"/>
      <w:marTop w:val="0"/>
      <w:marBottom w:val="0"/>
      <w:divBdr>
        <w:top w:val="none" w:sz="0" w:space="0" w:color="auto"/>
        <w:left w:val="none" w:sz="0" w:space="0" w:color="auto"/>
        <w:bottom w:val="none" w:sz="0" w:space="0" w:color="auto"/>
        <w:right w:val="none" w:sz="0" w:space="0" w:color="auto"/>
      </w:divBdr>
    </w:div>
    <w:div w:id="475727512">
      <w:bodyDiv w:val="1"/>
      <w:marLeft w:val="0"/>
      <w:marRight w:val="0"/>
      <w:marTop w:val="0"/>
      <w:marBottom w:val="0"/>
      <w:divBdr>
        <w:top w:val="none" w:sz="0" w:space="0" w:color="auto"/>
        <w:left w:val="none" w:sz="0" w:space="0" w:color="auto"/>
        <w:bottom w:val="none" w:sz="0" w:space="0" w:color="auto"/>
        <w:right w:val="none" w:sz="0" w:space="0" w:color="auto"/>
      </w:divBdr>
    </w:div>
    <w:div w:id="495339245">
      <w:bodyDiv w:val="1"/>
      <w:marLeft w:val="0"/>
      <w:marRight w:val="0"/>
      <w:marTop w:val="0"/>
      <w:marBottom w:val="0"/>
      <w:divBdr>
        <w:top w:val="none" w:sz="0" w:space="0" w:color="auto"/>
        <w:left w:val="none" w:sz="0" w:space="0" w:color="auto"/>
        <w:bottom w:val="none" w:sz="0" w:space="0" w:color="auto"/>
        <w:right w:val="none" w:sz="0" w:space="0" w:color="auto"/>
      </w:divBdr>
    </w:div>
    <w:div w:id="506791685">
      <w:bodyDiv w:val="1"/>
      <w:marLeft w:val="0"/>
      <w:marRight w:val="0"/>
      <w:marTop w:val="0"/>
      <w:marBottom w:val="0"/>
      <w:divBdr>
        <w:top w:val="none" w:sz="0" w:space="0" w:color="auto"/>
        <w:left w:val="none" w:sz="0" w:space="0" w:color="auto"/>
        <w:bottom w:val="none" w:sz="0" w:space="0" w:color="auto"/>
        <w:right w:val="none" w:sz="0" w:space="0" w:color="auto"/>
      </w:divBdr>
    </w:div>
    <w:div w:id="565922507">
      <w:bodyDiv w:val="1"/>
      <w:marLeft w:val="0"/>
      <w:marRight w:val="0"/>
      <w:marTop w:val="0"/>
      <w:marBottom w:val="0"/>
      <w:divBdr>
        <w:top w:val="none" w:sz="0" w:space="0" w:color="auto"/>
        <w:left w:val="none" w:sz="0" w:space="0" w:color="auto"/>
        <w:bottom w:val="none" w:sz="0" w:space="0" w:color="auto"/>
        <w:right w:val="none" w:sz="0" w:space="0" w:color="auto"/>
      </w:divBdr>
    </w:div>
    <w:div w:id="627973078">
      <w:bodyDiv w:val="1"/>
      <w:marLeft w:val="0"/>
      <w:marRight w:val="0"/>
      <w:marTop w:val="0"/>
      <w:marBottom w:val="0"/>
      <w:divBdr>
        <w:top w:val="none" w:sz="0" w:space="0" w:color="auto"/>
        <w:left w:val="none" w:sz="0" w:space="0" w:color="auto"/>
        <w:bottom w:val="none" w:sz="0" w:space="0" w:color="auto"/>
        <w:right w:val="none" w:sz="0" w:space="0" w:color="auto"/>
      </w:divBdr>
    </w:div>
    <w:div w:id="635765786">
      <w:bodyDiv w:val="1"/>
      <w:marLeft w:val="0"/>
      <w:marRight w:val="0"/>
      <w:marTop w:val="0"/>
      <w:marBottom w:val="0"/>
      <w:divBdr>
        <w:top w:val="none" w:sz="0" w:space="0" w:color="auto"/>
        <w:left w:val="none" w:sz="0" w:space="0" w:color="auto"/>
        <w:bottom w:val="none" w:sz="0" w:space="0" w:color="auto"/>
        <w:right w:val="none" w:sz="0" w:space="0" w:color="auto"/>
      </w:divBdr>
    </w:div>
    <w:div w:id="664938412">
      <w:bodyDiv w:val="1"/>
      <w:marLeft w:val="0"/>
      <w:marRight w:val="0"/>
      <w:marTop w:val="0"/>
      <w:marBottom w:val="0"/>
      <w:divBdr>
        <w:top w:val="none" w:sz="0" w:space="0" w:color="auto"/>
        <w:left w:val="none" w:sz="0" w:space="0" w:color="auto"/>
        <w:bottom w:val="none" w:sz="0" w:space="0" w:color="auto"/>
        <w:right w:val="none" w:sz="0" w:space="0" w:color="auto"/>
      </w:divBdr>
    </w:div>
    <w:div w:id="666438477">
      <w:bodyDiv w:val="1"/>
      <w:marLeft w:val="0"/>
      <w:marRight w:val="0"/>
      <w:marTop w:val="0"/>
      <w:marBottom w:val="0"/>
      <w:divBdr>
        <w:top w:val="none" w:sz="0" w:space="0" w:color="auto"/>
        <w:left w:val="none" w:sz="0" w:space="0" w:color="auto"/>
        <w:bottom w:val="none" w:sz="0" w:space="0" w:color="auto"/>
        <w:right w:val="none" w:sz="0" w:space="0" w:color="auto"/>
      </w:divBdr>
    </w:div>
    <w:div w:id="691417100">
      <w:bodyDiv w:val="1"/>
      <w:marLeft w:val="0"/>
      <w:marRight w:val="0"/>
      <w:marTop w:val="0"/>
      <w:marBottom w:val="0"/>
      <w:divBdr>
        <w:top w:val="none" w:sz="0" w:space="0" w:color="auto"/>
        <w:left w:val="none" w:sz="0" w:space="0" w:color="auto"/>
        <w:bottom w:val="none" w:sz="0" w:space="0" w:color="auto"/>
        <w:right w:val="none" w:sz="0" w:space="0" w:color="auto"/>
      </w:divBdr>
    </w:div>
    <w:div w:id="742482887">
      <w:bodyDiv w:val="1"/>
      <w:marLeft w:val="0"/>
      <w:marRight w:val="0"/>
      <w:marTop w:val="0"/>
      <w:marBottom w:val="0"/>
      <w:divBdr>
        <w:top w:val="none" w:sz="0" w:space="0" w:color="auto"/>
        <w:left w:val="none" w:sz="0" w:space="0" w:color="auto"/>
        <w:bottom w:val="none" w:sz="0" w:space="0" w:color="auto"/>
        <w:right w:val="none" w:sz="0" w:space="0" w:color="auto"/>
      </w:divBdr>
    </w:div>
    <w:div w:id="847063927">
      <w:bodyDiv w:val="1"/>
      <w:marLeft w:val="0"/>
      <w:marRight w:val="0"/>
      <w:marTop w:val="0"/>
      <w:marBottom w:val="0"/>
      <w:divBdr>
        <w:top w:val="none" w:sz="0" w:space="0" w:color="auto"/>
        <w:left w:val="none" w:sz="0" w:space="0" w:color="auto"/>
        <w:bottom w:val="none" w:sz="0" w:space="0" w:color="auto"/>
        <w:right w:val="none" w:sz="0" w:space="0" w:color="auto"/>
      </w:divBdr>
    </w:div>
    <w:div w:id="951325253">
      <w:bodyDiv w:val="1"/>
      <w:marLeft w:val="0"/>
      <w:marRight w:val="0"/>
      <w:marTop w:val="0"/>
      <w:marBottom w:val="0"/>
      <w:divBdr>
        <w:top w:val="none" w:sz="0" w:space="0" w:color="auto"/>
        <w:left w:val="none" w:sz="0" w:space="0" w:color="auto"/>
        <w:bottom w:val="none" w:sz="0" w:space="0" w:color="auto"/>
        <w:right w:val="none" w:sz="0" w:space="0" w:color="auto"/>
      </w:divBdr>
    </w:div>
    <w:div w:id="962878883">
      <w:bodyDiv w:val="1"/>
      <w:marLeft w:val="0"/>
      <w:marRight w:val="0"/>
      <w:marTop w:val="0"/>
      <w:marBottom w:val="0"/>
      <w:divBdr>
        <w:top w:val="none" w:sz="0" w:space="0" w:color="auto"/>
        <w:left w:val="none" w:sz="0" w:space="0" w:color="auto"/>
        <w:bottom w:val="none" w:sz="0" w:space="0" w:color="auto"/>
        <w:right w:val="none" w:sz="0" w:space="0" w:color="auto"/>
      </w:divBdr>
    </w:div>
    <w:div w:id="997613404">
      <w:bodyDiv w:val="1"/>
      <w:marLeft w:val="0"/>
      <w:marRight w:val="0"/>
      <w:marTop w:val="0"/>
      <w:marBottom w:val="0"/>
      <w:divBdr>
        <w:top w:val="none" w:sz="0" w:space="0" w:color="auto"/>
        <w:left w:val="none" w:sz="0" w:space="0" w:color="auto"/>
        <w:bottom w:val="none" w:sz="0" w:space="0" w:color="auto"/>
        <w:right w:val="none" w:sz="0" w:space="0" w:color="auto"/>
      </w:divBdr>
    </w:div>
    <w:div w:id="1000734813">
      <w:bodyDiv w:val="1"/>
      <w:marLeft w:val="0"/>
      <w:marRight w:val="0"/>
      <w:marTop w:val="0"/>
      <w:marBottom w:val="0"/>
      <w:divBdr>
        <w:top w:val="none" w:sz="0" w:space="0" w:color="auto"/>
        <w:left w:val="none" w:sz="0" w:space="0" w:color="auto"/>
        <w:bottom w:val="none" w:sz="0" w:space="0" w:color="auto"/>
        <w:right w:val="none" w:sz="0" w:space="0" w:color="auto"/>
      </w:divBdr>
    </w:div>
    <w:div w:id="1114322921">
      <w:bodyDiv w:val="1"/>
      <w:marLeft w:val="0"/>
      <w:marRight w:val="0"/>
      <w:marTop w:val="0"/>
      <w:marBottom w:val="0"/>
      <w:divBdr>
        <w:top w:val="none" w:sz="0" w:space="0" w:color="auto"/>
        <w:left w:val="none" w:sz="0" w:space="0" w:color="auto"/>
        <w:bottom w:val="none" w:sz="0" w:space="0" w:color="auto"/>
        <w:right w:val="none" w:sz="0" w:space="0" w:color="auto"/>
      </w:divBdr>
    </w:div>
    <w:div w:id="1140611205">
      <w:bodyDiv w:val="1"/>
      <w:marLeft w:val="0"/>
      <w:marRight w:val="0"/>
      <w:marTop w:val="0"/>
      <w:marBottom w:val="0"/>
      <w:divBdr>
        <w:top w:val="none" w:sz="0" w:space="0" w:color="auto"/>
        <w:left w:val="none" w:sz="0" w:space="0" w:color="auto"/>
        <w:bottom w:val="none" w:sz="0" w:space="0" w:color="auto"/>
        <w:right w:val="none" w:sz="0" w:space="0" w:color="auto"/>
      </w:divBdr>
    </w:div>
    <w:div w:id="1145512939">
      <w:bodyDiv w:val="1"/>
      <w:marLeft w:val="0"/>
      <w:marRight w:val="0"/>
      <w:marTop w:val="0"/>
      <w:marBottom w:val="0"/>
      <w:divBdr>
        <w:top w:val="none" w:sz="0" w:space="0" w:color="auto"/>
        <w:left w:val="none" w:sz="0" w:space="0" w:color="auto"/>
        <w:bottom w:val="none" w:sz="0" w:space="0" w:color="auto"/>
        <w:right w:val="none" w:sz="0" w:space="0" w:color="auto"/>
      </w:divBdr>
    </w:div>
    <w:div w:id="1146824222">
      <w:bodyDiv w:val="1"/>
      <w:marLeft w:val="0"/>
      <w:marRight w:val="0"/>
      <w:marTop w:val="0"/>
      <w:marBottom w:val="0"/>
      <w:divBdr>
        <w:top w:val="none" w:sz="0" w:space="0" w:color="auto"/>
        <w:left w:val="none" w:sz="0" w:space="0" w:color="auto"/>
        <w:bottom w:val="none" w:sz="0" w:space="0" w:color="auto"/>
        <w:right w:val="none" w:sz="0" w:space="0" w:color="auto"/>
      </w:divBdr>
    </w:div>
    <w:div w:id="1239485995">
      <w:bodyDiv w:val="1"/>
      <w:marLeft w:val="0"/>
      <w:marRight w:val="0"/>
      <w:marTop w:val="0"/>
      <w:marBottom w:val="0"/>
      <w:divBdr>
        <w:top w:val="none" w:sz="0" w:space="0" w:color="auto"/>
        <w:left w:val="none" w:sz="0" w:space="0" w:color="auto"/>
        <w:bottom w:val="none" w:sz="0" w:space="0" w:color="auto"/>
        <w:right w:val="none" w:sz="0" w:space="0" w:color="auto"/>
      </w:divBdr>
    </w:div>
    <w:div w:id="1309481167">
      <w:bodyDiv w:val="1"/>
      <w:marLeft w:val="0"/>
      <w:marRight w:val="0"/>
      <w:marTop w:val="0"/>
      <w:marBottom w:val="0"/>
      <w:divBdr>
        <w:top w:val="none" w:sz="0" w:space="0" w:color="auto"/>
        <w:left w:val="none" w:sz="0" w:space="0" w:color="auto"/>
        <w:bottom w:val="none" w:sz="0" w:space="0" w:color="auto"/>
        <w:right w:val="none" w:sz="0" w:space="0" w:color="auto"/>
      </w:divBdr>
    </w:div>
    <w:div w:id="1328708208">
      <w:bodyDiv w:val="1"/>
      <w:marLeft w:val="0"/>
      <w:marRight w:val="0"/>
      <w:marTop w:val="0"/>
      <w:marBottom w:val="0"/>
      <w:divBdr>
        <w:top w:val="none" w:sz="0" w:space="0" w:color="auto"/>
        <w:left w:val="none" w:sz="0" w:space="0" w:color="auto"/>
        <w:bottom w:val="none" w:sz="0" w:space="0" w:color="auto"/>
        <w:right w:val="none" w:sz="0" w:space="0" w:color="auto"/>
      </w:divBdr>
    </w:div>
    <w:div w:id="1430587851">
      <w:bodyDiv w:val="1"/>
      <w:marLeft w:val="0"/>
      <w:marRight w:val="0"/>
      <w:marTop w:val="0"/>
      <w:marBottom w:val="0"/>
      <w:divBdr>
        <w:top w:val="none" w:sz="0" w:space="0" w:color="auto"/>
        <w:left w:val="none" w:sz="0" w:space="0" w:color="auto"/>
        <w:bottom w:val="none" w:sz="0" w:space="0" w:color="auto"/>
        <w:right w:val="none" w:sz="0" w:space="0" w:color="auto"/>
      </w:divBdr>
    </w:div>
    <w:div w:id="1523132867">
      <w:bodyDiv w:val="1"/>
      <w:marLeft w:val="0"/>
      <w:marRight w:val="0"/>
      <w:marTop w:val="0"/>
      <w:marBottom w:val="0"/>
      <w:divBdr>
        <w:top w:val="none" w:sz="0" w:space="0" w:color="auto"/>
        <w:left w:val="none" w:sz="0" w:space="0" w:color="auto"/>
        <w:bottom w:val="none" w:sz="0" w:space="0" w:color="auto"/>
        <w:right w:val="none" w:sz="0" w:space="0" w:color="auto"/>
      </w:divBdr>
    </w:div>
    <w:div w:id="1540625029">
      <w:bodyDiv w:val="1"/>
      <w:marLeft w:val="0"/>
      <w:marRight w:val="0"/>
      <w:marTop w:val="0"/>
      <w:marBottom w:val="0"/>
      <w:divBdr>
        <w:top w:val="none" w:sz="0" w:space="0" w:color="auto"/>
        <w:left w:val="none" w:sz="0" w:space="0" w:color="auto"/>
        <w:bottom w:val="none" w:sz="0" w:space="0" w:color="auto"/>
        <w:right w:val="none" w:sz="0" w:space="0" w:color="auto"/>
      </w:divBdr>
    </w:div>
    <w:div w:id="1566648501">
      <w:bodyDiv w:val="1"/>
      <w:marLeft w:val="0"/>
      <w:marRight w:val="0"/>
      <w:marTop w:val="0"/>
      <w:marBottom w:val="0"/>
      <w:divBdr>
        <w:top w:val="none" w:sz="0" w:space="0" w:color="auto"/>
        <w:left w:val="none" w:sz="0" w:space="0" w:color="auto"/>
        <w:bottom w:val="none" w:sz="0" w:space="0" w:color="auto"/>
        <w:right w:val="none" w:sz="0" w:space="0" w:color="auto"/>
      </w:divBdr>
    </w:div>
    <w:div w:id="1571423578">
      <w:bodyDiv w:val="1"/>
      <w:marLeft w:val="0"/>
      <w:marRight w:val="0"/>
      <w:marTop w:val="0"/>
      <w:marBottom w:val="0"/>
      <w:divBdr>
        <w:top w:val="none" w:sz="0" w:space="0" w:color="auto"/>
        <w:left w:val="none" w:sz="0" w:space="0" w:color="auto"/>
        <w:bottom w:val="none" w:sz="0" w:space="0" w:color="auto"/>
        <w:right w:val="none" w:sz="0" w:space="0" w:color="auto"/>
      </w:divBdr>
      <w:divsChild>
        <w:div w:id="931351980">
          <w:marLeft w:val="0"/>
          <w:marRight w:val="0"/>
          <w:marTop w:val="0"/>
          <w:marBottom w:val="300"/>
          <w:divBdr>
            <w:top w:val="none" w:sz="0" w:space="0" w:color="auto"/>
            <w:left w:val="none" w:sz="0" w:space="0" w:color="auto"/>
            <w:bottom w:val="none" w:sz="0" w:space="0" w:color="auto"/>
            <w:right w:val="none" w:sz="0" w:space="0" w:color="auto"/>
          </w:divBdr>
        </w:div>
        <w:div w:id="114183177">
          <w:marLeft w:val="300"/>
          <w:marRight w:val="0"/>
          <w:marTop w:val="0"/>
          <w:marBottom w:val="300"/>
          <w:divBdr>
            <w:top w:val="none" w:sz="0" w:space="0" w:color="auto"/>
            <w:left w:val="none" w:sz="0" w:space="0" w:color="auto"/>
            <w:bottom w:val="none" w:sz="0" w:space="0" w:color="auto"/>
            <w:right w:val="none" w:sz="0" w:space="0" w:color="auto"/>
          </w:divBdr>
          <w:divsChild>
            <w:div w:id="1053888807">
              <w:marLeft w:val="0"/>
              <w:marRight w:val="0"/>
              <w:marTop w:val="0"/>
              <w:marBottom w:val="0"/>
              <w:divBdr>
                <w:top w:val="single" w:sz="12" w:space="8" w:color="CCCCCC"/>
                <w:left w:val="none" w:sz="0" w:space="0" w:color="auto"/>
                <w:bottom w:val="single" w:sz="12" w:space="8" w:color="CCCCCC"/>
                <w:right w:val="none" w:sz="0" w:space="0" w:color="auto"/>
              </w:divBdr>
            </w:div>
          </w:divsChild>
        </w:div>
        <w:div w:id="555047520">
          <w:marLeft w:val="0"/>
          <w:marRight w:val="0"/>
          <w:marTop w:val="0"/>
          <w:marBottom w:val="300"/>
          <w:divBdr>
            <w:top w:val="none" w:sz="0" w:space="0" w:color="auto"/>
            <w:left w:val="none" w:sz="0" w:space="0" w:color="auto"/>
            <w:bottom w:val="none" w:sz="0" w:space="0" w:color="auto"/>
            <w:right w:val="none" w:sz="0" w:space="0" w:color="auto"/>
          </w:divBdr>
        </w:div>
        <w:div w:id="772475804">
          <w:marLeft w:val="0"/>
          <w:marRight w:val="0"/>
          <w:marTop w:val="0"/>
          <w:marBottom w:val="300"/>
          <w:divBdr>
            <w:top w:val="none" w:sz="0" w:space="0" w:color="auto"/>
            <w:left w:val="none" w:sz="0" w:space="0" w:color="auto"/>
            <w:bottom w:val="none" w:sz="0" w:space="0" w:color="auto"/>
            <w:right w:val="none" w:sz="0" w:space="0" w:color="auto"/>
          </w:divBdr>
        </w:div>
      </w:divsChild>
    </w:div>
    <w:div w:id="1651445731">
      <w:bodyDiv w:val="1"/>
      <w:marLeft w:val="0"/>
      <w:marRight w:val="0"/>
      <w:marTop w:val="0"/>
      <w:marBottom w:val="0"/>
      <w:divBdr>
        <w:top w:val="none" w:sz="0" w:space="0" w:color="auto"/>
        <w:left w:val="none" w:sz="0" w:space="0" w:color="auto"/>
        <w:bottom w:val="none" w:sz="0" w:space="0" w:color="auto"/>
        <w:right w:val="none" w:sz="0" w:space="0" w:color="auto"/>
      </w:divBdr>
    </w:div>
    <w:div w:id="1697580153">
      <w:bodyDiv w:val="1"/>
      <w:marLeft w:val="0"/>
      <w:marRight w:val="0"/>
      <w:marTop w:val="0"/>
      <w:marBottom w:val="0"/>
      <w:divBdr>
        <w:top w:val="none" w:sz="0" w:space="0" w:color="auto"/>
        <w:left w:val="none" w:sz="0" w:space="0" w:color="auto"/>
        <w:bottom w:val="none" w:sz="0" w:space="0" w:color="auto"/>
        <w:right w:val="none" w:sz="0" w:space="0" w:color="auto"/>
      </w:divBdr>
    </w:div>
    <w:div w:id="1717392131">
      <w:bodyDiv w:val="1"/>
      <w:marLeft w:val="0"/>
      <w:marRight w:val="0"/>
      <w:marTop w:val="0"/>
      <w:marBottom w:val="0"/>
      <w:divBdr>
        <w:top w:val="none" w:sz="0" w:space="0" w:color="auto"/>
        <w:left w:val="none" w:sz="0" w:space="0" w:color="auto"/>
        <w:bottom w:val="none" w:sz="0" w:space="0" w:color="auto"/>
        <w:right w:val="none" w:sz="0" w:space="0" w:color="auto"/>
      </w:divBdr>
    </w:div>
    <w:div w:id="1762796698">
      <w:bodyDiv w:val="1"/>
      <w:marLeft w:val="0"/>
      <w:marRight w:val="0"/>
      <w:marTop w:val="0"/>
      <w:marBottom w:val="0"/>
      <w:divBdr>
        <w:top w:val="none" w:sz="0" w:space="0" w:color="auto"/>
        <w:left w:val="none" w:sz="0" w:space="0" w:color="auto"/>
        <w:bottom w:val="none" w:sz="0" w:space="0" w:color="auto"/>
        <w:right w:val="none" w:sz="0" w:space="0" w:color="auto"/>
      </w:divBdr>
    </w:div>
    <w:div w:id="1866407514">
      <w:bodyDiv w:val="1"/>
      <w:marLeft w:val="0"/>
      <w:marRight w:val="0"/>
      <w:marTop w:val="0"/>
      <w:marBottom w:val="0"/>
      <w:divBdr>
        <w:top w:val="none" w:sz="0" w:space="0" w:color="auto"/>
        <w:left w:val="none" w:sz="0" w:space="0" w:color="auto"/>
        <w:bottom w:val="none" w:sz="0" w:space="0" w:color="auto"/>
        <w:right w:val="none" w:sz="0" w:space="0" w:color="auto"/>
      </w:divBdr>
    </w:div>
    <w:div w:id="1928659909">
      <w:bodyDiv w:val="1"/>
      <w:marLeft w:val="0"/>
      <w:marRight w:val="0"/>
      <w:marTop w:val="0"/>
      <w:marBottom w:val="0"/>
      <w:divBdr>
        <w:top w:val="none" w:sz="0" w:space="0" w:color="auto"/>
        <w:left w:val="none" w:sz="0" w:space="0" w:color="auto"/>
        <w:bottom w:val="none" w:sz="0" w:space="0" w:color="auto"/>
        <w:right w:val="none" w:sz="0" w:space="0" w:color="auto"/>
      </w:divBdr>
    </w:div>
    <w:div w:id="1970937984">
      <w:bodyDiv w:val="1"/>
      <w:marLeft w:val="0"/>
      <w:marRight w:val="0"/>
      <w:marTop w:val="0"/>
      <w:marBottom w:val="0"/>
      <w:divBdr>
        <w:top w:val="none" w:sz="0" w:space="0" w:color="auto"/>
        <w:left w:val="none" w:sz="0" w:space="0" w:color="auto"/>
        <w:bottom w:val="none" w:sz="0" w:space="0" w:color="auto"/>
        <w:right w:val="none" w:sz="0" w:space="0" w:color="auto"/>
      </w:divBdr>
    </w:div>
    <w:div w:id="1978290809">
      <w:bodyDiv w:val="1"/>
      <w:marLeft w:val="0"/>
      <w:marRight w:val="0"/>
      <w:marTop w:val="0"/>
      <w:marBottom w:val="0"/>
      <w:divBdr>
        <w:top w:val="none" w:sz="0" w:space="0" w:color="auto"/>
        <w:left w:val="none" w:sz="0" w:space="0" w:color="auto"/>
        <w:bottom w:val="none" w:sz="0" w:space="0" w:color="auto"/>
        <w:right w:val="none" w:sz="0" w:space="0" w:color="auto"/>
      </w:divBdr>
    </w:div>
    <w:div w:id="1993825111">
      <w:bodyDiv w:val="1"/>
      <w:marLeft w:val="0"/>
      <w:marRight w:val="0"/>
      <w:marTop w:val="0"/>
      <w:marBottom w:val="0"/>
      <w:divBdr>
        <w:top w:val="none" w:sz="0" w:space="0" w:color="auto"/>
        <w:left w:val="none" w:sz="0" w:space="0" w:color="auto"/>
        <w:bottom w:val="none" w:sz="0" w:space="0" w:color="auto"/>
        <w:right w:val="none" w:sz="0" w:space="0" w:color="auto"/>
      </w:divBdr>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
    <w:div w:id="2025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lt-moretonbay.objective.com/kse/event/4190/section/s133274365818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nsult-moretonbay.objective.com/kse/event/4190/section/s1332743658181" TargetMode="External"/><Relationship Id="rId4" Type="http://schemas.openxmlformats.org/officeDocument/2006/relationships/webSettings" Target="webSettings.xml"/><Relationship Id="rId9" Type="http://schemas.openxmlformats.org/officeDocument/2006/relationships/hyperlink" Target="https://consult-moretonbay.objective.com/kse/event/4190/section/s133274365818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28</Pages>
  <Words>6466</Words>
  <Characters>36857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dcterms:created xsi:type="dcterms:W3CDTF">2019-12-15T23:14:00Z</dcterms:created>
  <dcterms:modified xsi:type="dcterms:W3CDTF">2021-10-18T06:14:00Z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A19477701</vt:lpwstr>
  </property>
  <property fmtid="{D5CDD505-2E9C-101B-9397-08002B2CF9AE}" pid="4" name="Objective-Title">
    <vt:lpwstr>7.2.3.7.2 Reconfiguring a lot code - Town centre precinct - Assessable - UPDATED</vt:lpwstr>
  </property>
  <property fmtid="{D5CDD505-2E9C-101B-9397-08002B2CF9AE}" pid="5" name="Objective-Comment">
    <vt:lpwstr/>
  </property>
  <property fmtid="{D5CDD505-2E9C-101B-9397-08002B2CF9AE}" pid="6" name="Objective-CreationStamp">
    <vt:filetime>2019-12-16T03:37:28Z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2020-01-23T01:21:19Z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