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525"/>
        <w:gridCol w:w="5766"/>
        <w:gridCol w:w="1640"/>
        <w:gridCol w:w="3467"/>
      </w:tblGrid>
      <w:tr w:rsidR="00E34977" w:rsidRPr="00E34977" w:rsidTr="002068DA">
        <w:trPr>
          <w:trHeight w:val="358"/>
          <w:tblCellSpacing w:w="15" w:type="dxa"/>
        </w:trPr>
        <w:tc>
          <w:tcPr>
            <w:tcW w:w="4981" w:type="pct"/>
            <w:gridSpan w:val="4"/>
            <w:tcBorders>
              <w:top w:val="nil"/>
              <w:left w:val="nil"/>
              <w:bottom w:val="nil"/>
              <w:right w:val="nil"/>
            </w:tcBorders>
            <w:shd w:val="clear" w:color="auto" w:fill="CCCCCC"/>
            <w:vAlign w:val="center"/>
            <w:hideMark/>
          </w:tcPr>
          <w:p w:rsidR="00E34977" w:rsidRPr="00E34977" w:rsidRDefault="00E34977" w:rsidP="00E34977">
            <w:pPr>
              <w:jc w:val="center"/>
              <w:rPr>
                <w:rStyle w:val="Strong"/>
                <w:rFonts w:ascii="Arial" w:eastAsia="Times New Roman" w:hAnsi="Arial" w:cs="Arial"/>
                <w:sz w:val="20"/>
                <w:szCs w:val="20"/>
              </w:rPr>
            </w:pPr>
            <w:r w:rsidRPr="00E34977">
              <w:rPr>
                <w:rStyle w:val="Strong"/>
                <w:rFonts w:ascii="Arial" w:eastAsia="Times New Roman" w:hAnsi="Arial" w:cs="Arial"/>
                <w:sz w:val="20"/>
                <w:szCs w:val="20"/>
              </w:rPr>
              <w:t>Table 7.2.3.2.2.1 Assessable development - Mixed business sub-precinct</w:t>
            </w:r>
          </w:p>
        </w:tc>
      </w:tr>
      <w:tr w:rsidR="00375927" w:rsidRPr="00E34977" w:rsidTr="002068DA">
        <w:trPr>
          <w:trHeight w:val="285"/>
          <w:tblCellSpacing w:w="15" w:type="dxa"/>
        </w:trPr>
        <w:tc>
          <w:tcPr>
            <w:tcW w:w="146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Performance outcomes</w:t>
            </w:r>
          </w:p>
        </w:tc>
        <w:tc>
          <w:tcPr>
            <w:tcW w:w="1865"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Examples that achieve aspects of the Performance Outcome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rPr>
                <w:rFonts w:ascii="Arial" w:eastAsia="Times New Roman" w:hAnsi="Arial" w:cs="Arial"/>
                <w:b/>
                <w:bCs/>
                <w:sz w:val="20"/>
                <w:szCs w:val="20"/>
              </w:rPr>
            </w:pPr>
            <w:r w:rsidRPr="00E34977">
              <w:rPr>
                <w:rFonts w:ascii="Arial" w:eastAsia="Times New Roman" w:hAnsi="Arial" w:cs="Arial"/>
                <w:b/>
                <w:bCs/>
                <w:sz w:val="20"/>
                <w:szCs w:val="20"/>
              </w:rPr>
              <w:t>E Compliance</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Yes</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No See PO or</w:t>
            </w:r>
          </w:p>
          <w:p w:rsidR="00E34977" w:rsidRPr="00E34977" w:rsidRDefault="00E34977" w:rsidP="00CF2B8C">
            <w:pPr>
              <w:pStyle w:val="ListParagraph"/>
              <w:numPr>
                <w:ilvl w:val="0"/>
                <w:numId w:val="75"/>
              </w:numPr>
              <w:spacing w:after="0" w:line="240" w:lineRule="auto"/>
              <w:ind w:left="373" w:hanging="284"/>
              <w:rPr>
                <w:rFonts w:eastAsia="Times New Roman" w:cs="Arial"/>
                <w:b/>
                <w:bCs/>
                <w:sz w:val="20"/>
                <w:szCs w:val="20"/>
                <w:lang w:eastAsia="en-AU"/>
              </w:rPr>
            </w:pPr>
            <w:r w:rsidRPr="00E34977">
              <w:rPr>
                <w:rFonts w:eastAsia="Times New Roman" w:cs="Arial"/>
                <w:b/>
                <w:bCs/>
                <w:sz w:val="20"/>
                <w:szCs w:val="20"/>
                <w:lang w:eastAsia="en-AU"/>
              </w:rPr>
              <w:t>NA</w:t>
            </w: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spacing w:before="100" w:beforeAutospacing="1" w:after="100" w:afterAutospacing="1"/>
              <w:ind w:left="150" w:right="150"/>
              <w:jc w:val="center"/>
              <w:rPr>
                <w:rFonts w:ascii="Arial" w:eastAsia="Times New Roman" w:hAnsi="Arial" w:cs="Arial"/>
                <w:b/>
                <w:bCs/>
                <w:sz w:val="20"/>
                <w:szCs w:val="20"/>
              </w:rPr>
            </w:pPr>
            <w:r w:rsidRPr="00E34977">
              <w:rPr>
                <w:rFonts w:ascii="Arial" w:eastAsia="Times New Roman" w:hAnsi="Arial" w:cs="Arial"/>
                <w:b/>
                <w:bCs/>
                <w:sz w:val="20"/>
                <w:szCs w:val="20"/>
              </w:rPr>
              <w:t>Justification for compliance</w:t>
            </w: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General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Centre network and function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in the Mixed business sub-precinct is of a size, scale, range of services and location commensurate with the role and function of this sub-precinct 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rHeight w:val="255"/>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4146D9">
                    <w:rPr>
                      <w:rFonts w:ascii="Arial" w:hAnsi="Arial" w:cs="Arial"/>
                      <w:sz w:val="18"/>
                      <w:szCs w:val="20"/>
                    </w:rPr>
                    <w:t>Note - Refer to Table 7.2.3.</w:t>
                  </w:r>
                  <w:r w:rsidR="002D0D15">
                    <w:rPr>
                      <w:rFonts w:ascii="Arial" w:hAnsi="Arial" w:cs="Arial"/>
                      <w:sz w:val="18"/>
                      <w:szCs w:val="20"/>
                    </w:rPr>
                    <w:t>4</w:t>
                  </w:r>
                  <w:r w:rsidRPr="004146D9">
                    <w:rPr>
                      <w:rFonts w:ascii="Arial" w:hAnsi="Arial" w:cs="Arial"/>
                      <w:sz w:val="18"/>
                      <w:szCs w:val="20"/>
                    </w:rPr>
                    <w:t xml:space="preserve"> Caboolture West - centres network.</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Active frontage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addresses and activates streets and public spaces by:</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ensuring buildings and individual tenancies address street frontages and other areas of pedestrian movement;</w:t>
            </w:r>
          </w:p>
          <w:p w:rsid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new buildings adjoin or are within 3m of a primary street frontage, civic space or public open space;</w:t>
            </w:r>
          </w:p>
          <w:p w:rsidR="002D0D15" w:rsidRPr="002D0D15" w:rsidRDefault="002D0D15" w:rsidP="002D0D15">
            <w:pPr>
              <w:rPr>
                <w:rFonts w:ascii="Arial" w:eastAsia="Times New Roman" w:hAnsi="Arial" w:cs="Arial"/>
                <w:sz w:val="20"/>
                <w:szCs w:val="20"/>
              </w:rPr>
            </w:pP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locating car parking areas behind or under buildings to not dominate the street environment;</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providing visual interest to the façade (e.g. windows or glazing, variation in colours, materials, finishes, articulation, recesses or projections);</w:t>
            </w:r>
          </w:p>
          <w:p w:rsidR="00E34977" w:rsidRPr="00E34977" w:rsidRDefault="00E34977" w:rsidP="00CF2B8C">
            <w:pPr>
              <w:numPr>
                <w:ilvl w:val="0"/>
                <w:numId w:val="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establishing or maintaining human scale.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buildings and extensions adjacent to street frontages are built to the street alignment.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At-grade car parking:</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does not adjoin a main street or a corner;</w:t>
            </w:r>
          </w:p>
          <w:p w:rsidR="00E34977" w:rsidRPr="00E34977" w:rsidRDefault="00E34977" w:rsidP="00CF2B8C">
            <w:pPr>
              <w:pStyle w:val="NormalWeb"/>
              <w:numPr>
                <w:ilvl w:val="0"/>
                <w:numId w:val="2"/>
              </w:numPr>
              <w:rPr>
                <w:rFonts w:ascii="Arial" w:hAnsi="Arial" w:cs="Arial"/>
                <w:sz w:val="20"/>
                <w:szCs w:val="20"/>
              </w:rPr>
            </w:pPr>
            <w:r w:rsidRPr="00E34977">
              <w:rPr>
                <w:rFonts w:ascii="Arial" w:hAnsi="Arial" w:cs="Arial"/>
                <w:sz w:val="20"/>
                <w:szCs w:val="20"/>
              </w:rPr>
              <w:t>where at grade car parking adjoins a street (other than a main street) or civic space it does not take up more than 40% of the length of the street frontage.</w:t>
            </w:r>
          </w:p>
          <w:tbl>
            <w:tblPr>
              <w:tblW w:w="57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47"/>
            </w:tblGrid>
            <w:tr w:rsidR="00E34977" w:rsidRPr="00E34977" w:rsidTr="008654FA">
              <w:trPr>
                <w:trHeight w:val="471"/>
                <w:tblCellSpacing w:w="15" w:type="dxa"/>
              </w:trPr>
              <w:tc>
                <w:tcPr>
                  <w:tcW w:w="5687"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Refer to Planning scheme policy - Centre and neighbourhood hub design for details and examples</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on corner lots: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addresses both street frontages;</w:t>
            </w:r>
          </w:p>
          <w:p w:rsidR="00E34977" w:rsidRPr="00E34977" w:rsidRDefault="00E34977" w:rsidP="00CF2B8C">
            <w:pPr>
              <w:pStyle w:val="NormalWeb"/>
              <w:numPr>
                <w:ilvl w:val="0"/>
                <w:numId w:val="3"/>
              </w:numPr>
              <w:rPr>
                <w:rFonts w:ascii="Arial" w:hAnsi="Arial" w:cs="Arial"/>
                <w:sz w:val="20"/>
                <w:szCs w:val="20"/>
              </w:rPr>
            </w:pPr>
            <w:r w:rsidRPr="00E34977">
              <w:rPr>
                <w:rFonts w:ascii="Arial" w:hAnsi="Arial" w:cs="Arial"/>
                <w:sz w:val="20"/>
                <w:szCs w:val="20"/>
              </w:rPr>
              <w:t>express strong visual elements, including feature building entries.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front facade of the building:</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is made up of a minimum of 50% windows or glazing between a height of 1m and 2m;</w:t>
            </w:r>
          </w:p>
          <w:p w:rsidR="00E34977" w:rsidRPr="00E34977" w:rsidRDefault="00E34977" w:rsidP="00CF2B8C">
            <w:pPr>
              <w:pStyle w:val="NormalWeb"/>
              <w:numPr>
                <w:ilvl w:val="0"/>
                <w:numId w:val="4"/>
              </w:numPr>
              <w:rPr>
                <w:rFonts w:ascii="Arial" w:hAnsi="Arial" w:cs="Arial"/>
                <w:sz w:val="20"/>
                <w:szCs w:val="20"/>
              </w:rPr>
            </w:pPr>
            <w:r w:rsidRPr="00E34977">
              <w:rPr>
                <w:rFonts w:ascii="Arial" w:hAnsi="Arial" w:cs="Arial"/>
                <w:sz w:val="20"/>
                <w:szCs w:val="20"/>
              </w:rPr>
              <w:t>the minimum amount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3"/>
            </w:tblGrid>
            <w:tr w:rsidR="00E34977" w:rsidRPr="00E34977" w:rsidTr="00E34977">
              <w:trPr>
                <w:tblCellSpacing w:w="15" w:type="dxa"/>
              </w:trPr>
              <w:tc>
                <w:tcPr>
                  <w:tcW w:w="433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This does not apply to Adult stores</w:t>
                  </w:r>
                  <w:r w:rsidRPr="00151131">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151131">
                      <w:rPr>
                        <w:rStyle w:val="Hyperlink"/>
                        <w:rFonts w:ascii="Arial" w:hAnsi="Arial" w:cs="Arial"/>
                        <w:sz w:val="18"/>
                        <w:szCs w:val="20"/>
                        <w:vertAlign w:val="superscript"/>
                      </w:rPr>
                      <w:t>1</w:t>
                    </w:r>
                  </w:hyperlink>
                  <w:r w:rsidRPr="00151131">
                    <w:rPr>
                      <w:rFonts w:ascii="Arial" w:hAnsi="Arial" w:cs="Arial"/>
                      <w:sz w:val="18"/>
                      <w:szCs w:val="20"/>
                      <w:vertAlign w:val="superscript"/>
                    </w:rPr>
                    <w:t>)</w:t>
                  </w:r>
                  <w:r w:rsidRPr="00151131">
                    <w:rPr>
                      <w:rFonts w:ascii="Arial" w:hAnsi="Arial" w:cs="Arial"/>
                      <w:sz w:val="18"/>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adjoining the main street frontage, individual tenancies do not exceed a frontage length of 20m.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Setbacks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Side and rear setbacks are of a dimension to:</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cater for required openings, the location of loading docks and landscaped buffers etc.; </w:t>
            </w:r>
          </w:p>
          <w:p w:rsidR="00E34977" w:rsidRPr="00E34977" w:rsidRDefault="00E34977" w:rsidP="00CF2B8C">
            <w:pPr>
              <w:pStyle w:val="NormalWeb"/>
              <w:numPr>
                <w:ilvl w:val="0"/>
                <w:numId w:val="5"/>
              </w:numPr>
              <w:rPr>
                <w:rFonts w:ascii="Arial" w:hAnsi="Arial" w:cs="Arial"/>
                <w:sz w:val="20"/>
                <w:szCs w:val="20"/>
              </w:rPr>
            </w:pPr>
            <w:r w:rsidRPr="00E34977">
              <w:rPr>
                <w:rFonts w:ascii="Arial" w:hAnsi="Arial" w:cs="Arial"/>
                <w:sz w:val="20"/>
                <w:szCs w:val="20"/>
              </w:rPr>
              <w:t>protect the amenity of adjoining sensitive land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area</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development has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and dimensions to accommodate required buildings </w:t>
            </w:r>
            <w:r w:rsidRPr="00E34977">
              <w:rPr>
                <w:rFonts w:ascii="Arial" w:hAnsi="Arial" w:cs="Arial"/>
                <w:sz w:val="20"/>
                <w:szCs w:val="20"/>
              </w:rPr>
              <w:lastRenderedPageBreak/>
              <w:t>and structures, vehicular access, manoeuvring and parking and landscaping.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Building height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height of buildings </w:t>
            </w:r>
            <w:proofErr w:type="gramStart"/>
            <w:r w:rsidRPr="00E34977">
              <w:rPr>
                <w:rFonts w:ascii="Arial" w:hAnsi="Arial" w:cs="Arial"/>
                <w:sz w:val="20"/>
                <w:szCs w:val="20"/>
              </w:rPr>
              <w:t>reflect</w:t>
            </w:r>
            <w:proofErr w:type="gramEnd"/>
            <w:r w:rsidRPr="00E34977">
              <w:rPr>
                <w:rFonts w:ascii="Arial" w:hAnsi="Arial" w:cs="Arial"/>
                <w:sz w:val="20"/>
                <w:szCs w:val="20"/>
              </w:rPr>
              <w:t xml:space="preserve"> the individual character of the centre.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heights do not to exceed that mapped on Neighbourhood development plan map - Building heights.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Streetscape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t>Editor's note - Additional approvals may be required where works are required within road reserves.</w:t>
                  </w:r>
                </w:p>
                <w:p w:rsidR="008654FA" w:rsidRPr="00E34977" w:rsidRDefault="008654FA" w:rsidP="00E34977">
                  <w:pPr>
                    <w:pStyle w:val="NormalWeb"/>
                    <w:rPr>
                      <w:rFonts w:ascii="Arial" w:hAnsi="Arial" w:cs="Arial"/>
                      <w:sz w:val="20"/>
                      <w:szCs w:val="20"/>
                    </w:rPr>
                  </w:pP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Built form</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w:t>
            </w:r>
          </w:p>
          <w:p w:rsidR="00E34977" w:rsidRDefault="00E34977" w:rsidP="00E34977">
            <w:pPr>
              <w:pStyle w:val="NormalWeb"/>
              <w:rPr>
                <w:rFonts w:ascii="Arial" w:hAnsi="Arial" w:cs="Arial"/>
                <w:sz w:val="20"/>
                <w:szCs w:val="20"/>
              </w:rPr>
            </w:pPr>
            <w:r w:rsidRPr="00E34977">
              <w:rPr>
                <w:rFonts w:ascii="Arial" w:hAnsi="Arial" w:cs="Arial"/>
                <w:sz w:val="20"/>
                <w:szCs w:val="20"/>
              </w:rPr>
              <w:t>Ground floor spaces are designed to enable the flexible re-use of floor area for commercial and retail activities.</w:t>
            </w:r>
          </w:p>
          <w:p w:rsidR="008654FA" w:rsidRPr="00E34977" w:rsidRDefault="008654FA" w:rsidP="00E34977">
            <w:pPr>
              <w:pStyle w:val="NormalWeb"/>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ground floor has a minimum ceiling height of 4.2m.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Awnings are provided at the ground floor fronting pedestrian footpaths. Awnings:</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adequate protection for pedestrians from solar exposure and inclement weather;</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are integrated with the design of the building and the form and function of the street;</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compromise the provision of street trees and signage;</w:t>
            </w:r>
          </w:p>
          <w:p w:rsidR="00E34977" w:rsidRPr="00E34977" w:rsidRDefault="00E34977" w:rsidP="00CF2B8C">
            <w:pPr>
              <w:numPr>
                <w:ilvl w:val="0"/>
                <w:numId w:val="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ensure the safety of pedestrians and vehicles (e.g. No support poles).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Buildings incorporate an awning that:</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is cantilevered;</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extends from the face of the building;</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has a minimum height of 3.2m and a maximum height of 4.2m above pavement level;</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lastRenderedPageBreak/>
              <w:t>does not extend past a vertical plane of 1.5m inside the kerb line to allow for street trees and regulatory signage;</w:t>
            </w:r>
          </w:p>
          <w:p w:rsidR="00E34977" w:rsidRPr="00E34977" w:rsidRDefault="00E34977" w:rsidP="00CF2B8C">
            <w:pPr>
              <w:pStyle w:val="NormalWeb"/>
              <w:numPr>
                <w:ilvl w:val="0"/>
                <w:numId w:val="7"/>
              </w:numPr>
              <w:rPr>
                <w:rFonts w:ascii="Arial" w:hAnsi="Arial" w:cs="Arial"/>
                <w:sz w:val="20"/>
                <w:szCs w:val="20"/>
              </w:rPr>
            </w:pPr>
            <w:r w:rsidRPr="00E34977">
              <w:rPr>
                <w:rFonts w:ascii="Arial" w:hAnsi="Arial" w:cs="Arial"/>
                <w:sz w:val="20"/>
                <w:szCs w:val="20"/>
              </w:rPr>
              <w:t>aligns with adjoining buildings to provide continuous shelter where possible.</w:t>
            </w:r>
          </w:p>
          <w:p w:rsidR="00E34977" w:rsidRPr="00E34977" w:rsidRDefault="00E34977" w:rsidP="00151131">
            <w:pPr>
              <w:jc w:val="center"/>
              <w:rPr>
                <w:rFonts w:ascii="Arial" w:eastAsia="Times New Roman" w:hAnsi="Arial" w:cs="Arial"/>
                <w:sz w:val="20"/>
                <w:szCs w:val="20"/>
              </w:rPr>
            </w:pPr>
            <w:r w:rsidRPr="00E34977">
              <w:rPr>
                <w:rStyle w:val="Strong"/>
                <w:rFonts w:ascii="Arial" w:eastAsia="Times New Roman" w:hAnsi="Arial" w:cs="Arial"/>
                <w:sz w:val="20"/>
                <w:szCs w:val="20"/>
              </w:rPr>
              <w:t>Figure - Awning requirements</w:t>
            </w:r>
          </w:p>
          <w:p w:rsidR="00E34977" w:rsidRPr="00E34977" w:rsidRDefault="00E34977" w:rsidP="00151131">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1124EA37" wp14:editId="5039F4A8">
                  <wp:extent cx="2876550" cy="2019300"/>
                  <wp:effectExtent l="0" t="0" r="0" b="0"/>
                  <wp:docPr id="112" name="ID-2693400-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0-497635" descr="Awning requireme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buildings exhibit a high standard of design and construction, which:</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adds visual interest to the streetscape (e.g. variation in materials, patterns, textures and colours, cantilevered awning);</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enables differentiation between buildings;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a safe environment;</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architectural features within the building facade at the street level to create human scale;</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 or break up blank walls that are visible from public areas;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includes building entrances that are readily identifiable from the road frontage, located and oriented to favour active and public transport usage by </w:t>
            </w:r>
            <w:r w:rsidRPr="00E34977">
              <w:rPr>
                <w:rFonts w:ascii="Arial" w:eastAsia="Times New Roman" w:hAnsi="Arial" w:cs="Arial"/>
                <w:sz w:val="20"/>
                <w:szCs w:val="20"/>
              </w:rPr>
              <w:lastRenderedPageBreak/>
              <w:t>connecting to pedestrian footpaths on the street frontage and adjoining sites;</w:t>
            </w:r>
          </w:p>
          <w:p w:rsidR="00E34977" w:rsidRPr="00E34977" w:rsidRDefault="00E34977" w:rsidP="00CF2B8C">
            <w:pPr>
              <w:numPr>
                <w:ilvl w:val="0"/>
                <w:numId w:val="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facilitate casual surveillance of all public spaces.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435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Building entrances: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readily identifiable from the road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add visual interest to the streetscape;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designed to limit opportunities for concealment;</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and oriented to favour active and public transport usage by connecting to pedestrian footpaths on the street frontage;</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footpaths that connect with adjoining sites;</w:t>
            </w:r>
          </w:p>
          <w:p w:rsidR="00E34977" w:rsidRPr="00E34977" w:rsidRDefault="00E34977" w:rsidP="00CF2B8C">
            <w:pPr>
              <w:numPr>
                <w:ilvl w:val="0"/>
                <w:numId w:val="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design provisions for footpaths outlined in Planning scheme policy - Integrated design may assist in demonstrating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Car parking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783"/>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number of car parking spaces is managed to:</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for the parking of visitors and employees that is appropriate to the use and the sites proximity to public and active transport options;</w:t>
            </w:r>
          </w:p>
          <w:p w:rsidR="00E34977" w:rsidRPr="00E34977" w:rsidRDefault="00E34977" w:rsidP="00CF2B8C">
            <w:pPr>
              <w:numPr>
                <w:ilvl w:val="0"/>
                <w:numId w:val="1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565C92">
                    <w:rPr>
                      <w:rFonts w:ascii="Arial" w:eastAsia="Times New Roman" w:hAnsi="Arial" w:cs="Arial"/>
                      <w:sz w:val="18"/>
                      <w:szCs w:val="18"/>
                    </w:rPr>
                    <w:t xml:space="preserve">Note </w:t>
                  </w:r>
                  <w:proofErr w:type="gramStart"/>
                  <w:r w:rsidRPr="00565C92">
                    <w:rPr>
                      <w:rFonts w:ascii="Arial" w:eastAsia="Times New Roman" w:hAnsi="Arial" w:cs="Arial"/>
                      <w:sz w:val="18"/>
                      <w:szCs w:val="18"/>
                    </w:rPr>
                    <w:t>-  Refer</w:t>
                  </w:r>
                  <w:proofErr w:type="gramEnd"/>
                  <w:r w:rsidRPr="00565C92">
                    <w:rPr>
                      <w:rFonts w:ascii="Arial" w:eastAsia="Times New Roman" w:hAnsi="Arial" w:cs="Arial"/>
                      <w:sz w:val="18"/>
                      <w:szCs w:val="18"/>
                    </w:rPr>
                    <w:t xml:space="preserve"> to Planning scheme policy - Integrated transport assessment for guidance on how to achieve compliance with this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provided in accordance with the table below.</w:t>
            </w:r>
          </w:p>
          <w:tbl>
            <w:tblPr>
              <w:tblW w:w="57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61"/>
              <w:gridCol w:w="1720"/>
              <w:gridCol w:w="2011"/>
              <w:gridCol w:w="1829"/>
              <w:gridCol w:w="50"/>
            </w:tblGrid>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 use</w:t>
                  </w:r>
                </w:p>
              </w:tc>
              <w:tc>
                <w:tcPr>
                  <w:tcW w:w="1754"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Maximum number of Car Spaces to be Provided</w:t>
                  </w:r>
                </w:p>
              </w:tc>
              <w:tc>
                <w:tcPr>
                  <w:tcW w:w="1592"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Number of Car Spaces to be Provided</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Non-residential</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30m</w:t>
                  </w:r>
                  <w:r w:rsidRPr="00E34977">
                    <w:rPr>
                      <w:rFonts w:ascii="Arial" w:hAnsi="Arial" w:cs="Arial"/>
                      <w:sz w:val="20"/>
                      <w:szCs w:val="20"/>
                      <w:vertAlign w:val="superscript"/>
                    </w:rPr>
                    <w:t>2</w:t>
                  </w:r>
                  <w:r w:rsidRPr="00E34977">
                    <w:rPr>
                      <w:rFonts w:ascii="Arial" w:hAnsi="Arial" w:cs="Arial"/>
                      <w:sz w:val="20"/>
                      <w:szCs w:val="20"/>
                    </w:rPr>
                    <w:t xml:space="preserve"> of GFA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50m</w:t>
                  </w:r>
                  <w:r w:rsidRPr="00E34977">
                    <w:rPr>
                      <w:rFonts w:ascii="Arial" w:hAnsi="Arial" w:cs="Arial"/>
                      <w:sz w:val="20"/>
                      <w:szCs w:val="20"/>
                      <w:vertAlign w:val="superscript"/>
                    </w:rPr>
                    <w:t>2</w:t>
                  </w:r>
                  <w:r w:rsidRPr="00E34977">
                    <w:rPr>
                      <w:rFonts w:ascii="Arial" w:hAnsi="Arial" w:cs="Arial"/>
                      <w:sz w:val="20"/>
                      <w:szCs w:val="20"/>
                    </w:rPr>
                    <w:t xml:space="preserve"> of GFA</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Residential - Permanent/Long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N/A</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dwelling</w:t>
                  </w:r>
                </w:p>
              </w:tc>
            </w:tr>
            <w:tr w:rsidR="00E34977" w:rsidRPr="00E34977" w:rsidTr="00E34977">
              <w:trPr>
                <w:gridBefore w:val="1"/>
                <w:gridAfter w:val="1"/>
                <w:wAfter w:w="2" w:type="pct"/>
                <w:tblCellSpacing w:w="15" w:type="dxa"/>
              </w:trPr>
              <w:tc>
                <w:tcPr>
                  <w:tcW w:w="1496"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 Services/short term</w:t>
                  </w:r>
                </w:p>
              </w:tc>
              <w:tc>
                <w:tcPr>
                  <w:tcW w:w="1754"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 per 4 dwellings + staff spaces</w:t>
                  </w:r>
                </w:p>
              </w:tc>
              <w:tc>
                <w:tcPr>
                  <w:tcW w:w="1592"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per 5 dwellings + staff spaces</w:t>
                  </w:r>
                </w:p>
              </w:tc>
            </w:tr>
            <w:tr w:rsidR="00E34977" w:rsidRPr="008654FA" w:rsidTr="00E34977">
              <w:tblPrEx>
                <w:tblBorders>
                  <w:top w:val="none" w:sz="0" w:space="0" w:color="auto"/>
                  <w:left w:val="none" w:sz="0" w:space="0" w:color="auto"/>
                  <w:bottom w:val="none" w:sz="0" w:space="0" w:color="auto"/>
                  <w:right w:val="none" w:sz="0" w:space="0" w:color="auto"/>
                </w:tblBorders>
              </w:tblPrEx>
              <w:trPr>
                <w:tblCellSpacing w:w="15" w:type="dxa"/>
              </w:trPr>
              <w:tc>
                <w:tcPr>
                  <w:tcW w:w="4948" w:type="pct"/>
                  <w:gridSpan w:val="5"/>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Car parking rates are to be rounded up to the nearest whole number.</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Allocation of car parking spaces to dwellings is at the discretion of the developer.</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Residential - Permanent/long term includes: Multiple dwelling</w:t>
                  </w:r>
                  <w:r w:rsidRPr="008654FA">
                    <w:rPr>
                      <w:rFonts w:ascii="Arial" w:hAnsi="Arial" w:cs="Arial"/>
                      <w:sz w:val="18"/>
                      <w:szCs w:val="18"/>
                      <w:vertAlign w:val="superscript"/>
                    </w:rPr>
                    <w:t>(</w:t>
                  </w:r>
                  <w:hyperlink r:id="rId9" w:anchor="target-d768251e571524" w:tooltip="Multiple dwelling - Premises containing three or more dwellings for separate households." w:history="1">
                    <w:r w:rsidRPr="008654FA">
                      <w:rPr>
                        <w:rStyle w:val="Hyperlink"/>
                        <w:rFonts w:ascii="Arial" w:hAnsi="Arial" w:cs="Arial"/>
                        <w:sz w:val="18"/>
                        <w:szCs w:val="18"/>
                        <w:vertAlign w:val="superscript"/>
                      </w:rPr>
                      <w:t>49</w:t>
                    </w:r>
                  </w:hyperlink>
                  <w:r w:rsidRPr="008654FA">
                    <w:rPr>
                      <w:rFonts w:ascii="Arial" w:hAnsi="Arial" w:cs="Arial"/>
                      <w:sz w:val="18"/>
                      <w:szCs w:val="18"/>
                      <w:vertAlign w:val="superscript"/>
                    </w:rPr>
                    <w:t>)</w:t>
                  </w:r>
                  <w:r w:rsidRPr="008654FA">
                    <w:rPr>
                      <w:rFonts w:ascii="Arial" w:hAnsi="Arial" w:cs="Arial"/>
                      <w:sz w:val="18"/>
                      <w:szCs w:val="18"/>
                    </w:rPr>
                    <w:t>, Relocatable home park</w:t>
                  </w:r>
                  <w:r w:rsidRPr="008654FA">
                    <w:rPr>
                      <w:rFonts w:ascii="Arial" w:hAnsi="Arial" w:cs="Arial"/>
                      <w:sz w:val="18"/>
                      <w:szCs w:val="18"/>
                      <w:vertAlign w:val="superscript"/>
                    </w:rPr>
                    <w:t>(</w:t>
                  </w:r>
                  <w:hyperlink r:id="rId10"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654FA">
                      <w:rPr>
                        <w:rStyle w:val="Hyperlink"/>
                        <w:rFonts w:ascii="Arial" w:hAnsi="Arial" w:cs="Arial"/>
                        <w:sz w:val="18"/>
                        <w:szCs w:val="18"/>
                        <w:vertAlign w:val="superscript"/>
                      </w:rPr>
                      <w:t>62</w:t>
                    </w:r>
                  </w:hyperlink>
                  <w:r w:rsidRPr="008654FA">
                    <w:rPr>
                      <w:rFonts w:ascii="Arial" w:hAnsi="Arial" w:cs="Arial"/>
                      <w:sz w:val="18"/>
                      <w:szCs w:val="18"/>
                      <w:vertAlign w:val="superscript"/>
                    </w:rPr>
                    <w:t>)</w:t>
                  </w:r>
                  <w:r w:rsidRPr="008654FA">
                    <w:rPr>
                      <w:rFonts w:ascii="Arial" w:hAnsi="Arial" w:cs="Arial"/>
                      <w:sz w:val="18"/>
                      <w:szCs w:val="18"/>
                    </w:rPr>
                    <w:t>, Residential care facility</w:t>
                  </w:r>
                  <w:r w:rsidRPr="008654FA">
                    <w:rPr>
                      <w:rFonts w:ascii="Arial" w:hAnsi="Arial" w:cs="Arial"/>
                      <w:sz w:val="18"/>
                      <w:szCs w:val="18"/>
                      <w:vertAlign w:val="superscript"/>
                    </w:rPr>
                    <w:t>(</w:t>
                  </w:r>
                  <w:hyperlink r:id="rId11"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8654FA">
                      <w:rPr>
                        <w:rStyle w:val="Hyperlink"/>
                        <w:rFonts w:ascii="Arial" w:hAnsi="Arial" w:cs="Arial"/>
                        <w:sz w:val="18"/>
                        <w:szCs w:val="18"/>
                        <w:vertAlign w:val="superscript"/>
                      </w:rPr>
                      <w:t>65</w:t>
                    </w:r>
                  </w:hyperlink>
                  <w:r w:rsidRPr="008654FA">
                    <w:rPr>
                      <w:rFonts w:ascii="Arial" w:hAnsi="Arial" w:cs="Arial"/>
                      <w:sz w:val="18"/>
                      <w:szCs w:val="18"/>
                      <w:vertAlign w:val="superscript"/>
                    </w:rPr>
                    <w:t>)</w:t>
                  </w:r>
                  <w:r w:rsidRPr="008654FA">
                    <w:rPr>
                      <w:rFonts w:ascii="Arial" w:hAnsi="Arial" w:cs="Arial"/>
                      <w:sz w:val="18"/>
                      <w:szCs w:val="18"/>
                    </w:rPr>
                    <w:t>, Retirement facility</w:t>
                  </w:r>
                  <w:r w:rsidRPr="008654FA">
                    <w:rPr>
                      <w:rFonts w:ascii="Arial" w:hAnsi="Arial" w:cs="Arial"/>
                      <w:sz w:val="18"/>
                      <w:szCs w:val="18"/>
                      <w:vertAlign w:val="superscript"/>
                    </w:rPr>
                    <w:t>(</w:t>
                  </w:r>
                  <w:hyperlink r:id="rId12"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654FA">
                      <w:rPr>
                        <w:rStyle w:val="Hyperlink"/>
                        <w:rFonts w:ascii="Arial" w:hAnsi="Arial" w:cs="Arial"/>
                        <w:sz w:val="18"/>
                        <w:szCs w:val="18"/>
                        <w:vertAlign w:val="superscript"/>
                      </w:rPr>
                      <w:t>67</w:t>
                    </w:r>
                  </w:hyperlink>
                  <w:r w:rsidRPr="008654FA">
                    <w:rPr>
                      <w:rFonts w:ascii="Arial" w:hAnsi="Arial" w:cs="Arial"/>
                      <w:sz w:val="18"/>
                      <w:szCs w:val="18"/>
                      <w:vertAlign w:val="superscript"/>
                    </w:rPr>
                    <w:t>)</w:t>
                  </w:r>
                  <w:r w:rsidRPr="008654FA">
                    <w:rPr>
                      <w:rFonts w:ascii="Arial" w:hAnsi="Arial" w:cs="Arial"/>
                      <w:sz w:val="18"/>
                      <w:szCs w:val="18"/>
                    </w:rPr>
                    <w:t>.</w:t>
                  </w:r>
                </w:p>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Residential - Services/short term includes: Rooming accommodation</w:t>
                  </w:r>
                  <w:r w:rsidRPr="008654FA">
                    <w:rPr>
                      <w:rFonts w:ascii="Arial" w:hAnsi="Arial" w:cs="Arial"/>
                      <w:sz w:val="18"/>
                      <w:szCs w:val="18"/>
                      <w:vertAlign w:val="superscript"/>
                    </w:rPr>
                    <w:t>(</w:t>
                  </w:r>
                  <w:hyperlink r:id="rId13" w:anchor="target-d768251e572066" w:tooltip="Rooming accommodation - Premises used for the accommodation of more than one household where each resident:" w:history="1">
                    <w:r w:rsidRPr="008654FA">
                      <w:rPr>
                        <w:rStyle w:val="Hyperlink"/>
                        <w:rFonts w:ascii="Arial" w:hAnsi="Arial" w:cs="Arial"/>
                        <w:sz w:val="18"/>
                        <w:szCs w:val="18"/>
                        <w:vertAlign w:val="superscript"/>
                      </w:rPr>
                      <w:t>69</w:t>
                    </w:r>
                  </w:hyperlink>
                  <w:r w:rsidRPr="008654FA">
                    <w:rPr>
                      <w:rFonts w:ascii="Arial" w:hAnsi="Arial" w:cs="Arial"/>
                      <w:sz w:val="18"/>
                      <w:szCs w:val="18"/>
                      <w:vertAlign w:val="superscript"/>
                    </w:rPr>
                    <w:t>)</w:t>
                  </w:r>
                  <w:r w:rsidRPr="008654FA">
                    <w:rPr>
                      <w:rFonts w:ascii="Arial" w:hAnsi="Arial" w:cs="Arial"/>
                      <w:sz w:val="18"/>
                      <w:szCs w:val="18"/>
                    </w:rPr>
                    <w:t xml:space="preserve"> or Short-term accommodation</w:t>
                  </w:r>
                  <w:r w:rsidRPr="008654FA">
                    <w:rPr>
                      <w:rFonts w:ascii="Arial" w:hAnsi="Arial" w:cs="Arial"/>
                      <w:sz w:val="18"/>
                      <w:szCs w:val="18"/>
                      <w:vertAlign w:val="superscript"/>
                    </w:rPr>
                    <w:t>(</w:t>
                  </w:r>
                  <w:hyperlink r:id="rId14"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654FA">
                      <w:rPr>
                        <w:rStyle w:val="Hyperlink"/>
                        <w:rFonts w:ascii="Arial" w:hAnsi="Arial" w:cs="Arial"/>
                        <w:sz w:val="18"/>
                        <w:szCs w:val="18"/>
                        <w:vertAlign w:val="superscript"/>
                      </w:rPr>
                      <w:t>77</w:t>
                    </w:r>
                  </w:hyperlink>
                  <w:r w:rsidRPr="008654FA">
                    <w:rPr>
                      <w:rFonts w:ascii="Arial" w:hAnsi="Arial" w:cs="Arial"/>
                      <w:sz w:val="18"/>
                      <w:szCs w:val="18"/>
                      <w:vertAlign w:val="superscript"/>
                    </w:rPr>
                    <w:t>)</w:t>
                  </w:r>
                  <w:r w:rsidRPr="008654FA">
                    <w:rPr>
                      <w:rFonts w:ascii="Arial" w:hAnsi="Arial" w:cs="Arial"/>
                      <w:sz w:val="18"/>
                      <w:szCs w:val="18"/>
                    </w:rPr>
                    <w:t>.</w:t>
                  </w:r>
                </w:p>
              </w:tc>
            </w:tr>
          </w:tbl>
          <w:p w:rsidR="00E34977" w:rsidRPr="008654FA" w:rsidRDefault="00E34977" w:rsidP="00E34977">
            <w:pPr>
              <w:rPr>
                <w:rFonts w:ascii="Arial" w:eastAsia="Times New Roman" w:hAnsi="Arial" w:cs="Arial"/>
                <w:vanish/>
                <w:sz w:val="18"/>
                <w:szCs w:val="18"/>
              </w:rPr>
            </w:pP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8654FA" w:rsidTr="00E34977">
              <w:trPr>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The above rates exclude car parking spaces for people with a disability required by Disability Discrimination Act 1992 or the relevant disability discrimination legislation and standards.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is designed to avoid the visual impact of large areas of surface car parking on the streetscape.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151131" w:rsidP="00E34977">
            <w:pPr>
              <w:rPr>
                <w:rFonts w:ascii="Arial" w:hAnsi="Arial" w:cs="Arial"/>
                <w:sz w:val="20"/>
                <w:szCs w:val="20"/>
              </w:rPr>
            </w:pPr>
            <w:r w:rsidRPr="00151131">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Integrated design for details and examples of on-street parking.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design of car parking areas:</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lastRenderedPageBreak/>
              <w:t>does not impact on the safety of the external road network;</w:t>
            </w:r>
          </w:p>
          <w:p w:rsidR="00E34977" w:rsidRPr="00E34977" w:rsidRDefault="00E34977" w:rsidP="00CF2B8C">
            <w:pPr>
              <w:pStyle w:val="NormalWeb"/>
              <w:numPr>
                <w:ilvl w:val="0"/>
                <w:numId w:val="11"/>
              </w:numPr>
              <w:rPr>
                <w:rFonts w:ascii="Arial" w:hAnsi="Arial" w:cs="Arial"/>
                <w:sz w:val="20"/>
                <w:szCs w:val="20"/>
              </w:rPr>
            </w:pPr>
            <w:r w:rsidRPr="00E34977">
              <w:rPr>
                <w:rFonts w:ascii="Arial" w:hAnsi="Arial" w:cs="Arial"/>
                <w:sz w:val="20"/>
                <w:szCs w:val="20"/>
              </w:rPr>
              <w:t>ensures the safe movement of vehicles within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car parking areas are designed and constructed in accordance with Australian Standard AS2890.1.</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safety and efficiency of pedestrian movement is prioritised in the design of car parking areas through providing pedestrian paths in car parking areas that are:</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located along the most direct pedestrian routes between building entrances, car parks and adjoining uses;</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 xml:space="preserve">protected from vehicle intrusion </w:t>
            </w:r>
            <w:proofErr w:type="gramStart"/>
            <w:r w:rsidRPr="00E34977">
              <w:rPr>
                <w:rFonts w:ascii="Arial" w:hAnsi="Arial" w:cs="Arial"/>
                <w:sz w:val="20"/>
                <w:szCs w:val="20"/>
              </w:rPr>
              <w:t>through the use of</w:t>
            </w:r>
            <w:proofErr w:type="gramEnd"/>
            <w:r w:rsidRPr="00E34977">
              <w:rPr>
                <w:rFonts w:ascii="Arial" w:hAnsi="Arial" w:cs="Arial"/>
                <w:sz w:val="20"/>
                <w:szCs w:val="20"/>
              </w:rPr>
              <w:t xml:space="preserve"> physical and visual separation (e.g. wheel stops, trees etc);</w:t>
            </w:r>
          </w:p>
          <w:p w:rsidR="00E34977" w:rsidRPr="00E34977" w:rsidRDefault="00E34977" w:rsidP="00CF2B8C">
            <w:pPr>
              <w:pStyle w:val="NormalWeb"/>
              <w:numPr>
                <w:ilvl w:val="0"/>
                <w:numId w:val="12"/>
              </w:numPr>
              <w:rPr>
                <w:rFonts w:ascii="Arial" w:hAnsi="Arial" w:cs="Arial"/>
                <w:sz w:val="20"/>
                <w:szCs w:val="20"/>
              </w:rPr>
            </w:pPr>
            <w:r w:rsidRPr="00E34977">
              <w:rPr>
                <w:rFonts w:ascii="Arial" w:hAnsi="Arial" w:cs="Arial"/>
                <w:sz w:val="20"/>
                <w:szCs w:val="20"/>
              </w:rPr>
              <w:t>of a width to allow safe and efficient access for prams and wheelchairs.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E34977">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rHeight w:val="177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PO16</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t>End of trip facilities are provided for employees or occupants, in the building or on-site within a reasonable walking distance, and include:</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bicycle parking and storage facilities;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adequate provision for securing belongings; and</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 xml:space="preserve">change rooms that include adequate showers, sanitary </w:t>
            </w:r>
            <w:r w:rsidRPr="00E34977">
              <w:rPr>
                <w:rFonts w:ascii="Arial" w:hAnsi="Arial" w:cs="Arial"/>
                <w:sz w:val="20"/>
                <w:szCs w:val="20"/>
              </w:rPr>
              <w:lastRenderedPageBreak/>
              <w:t>compartments, wash basins and mirrors.</w:t>
            </w:r>
          </w:p>
          <w:p w:rsidR="00E34977" w:rsidRPr="00E34977" w:rsidRDefault="00E34977" w:rsidP="00CF2B8C">
            <w:pPr>
              <w:pStyle w:val="NormalWeb"/>
              <w:numPr>
                <w:ilvl w:val="0"/>
                <w:numId w:val="13"/>
              </w:numPr>
              <w:rPr>
                <w:rFonts w:ascii="Arial" w:hAnsi="Arial" w:cs="Arial"/>
                <w:sz w:val="20"/>
                <w:szCs w:val="20"/>
              </w:rPr>
            </w:pPr>
            <w:r w:rsidRPr="00E34977">
              <w:rPr>
                <w:rFonts w:ascii="Arial" w:hAnsi="Arial" w:cs="Arial"/>
                <w:sz w:val="20"/>
                <w:szCs w:val="20"/>
              </w:rPr>
              <w:t>Notwithstanding a. there is no requirement to provide end of trip facilities if it would be unreasonable to provide these facilities having regard to:</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projected population growth and forward planning for road upgrading and development of cycle paths;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whether it would be practical to commute to and from the building on a bicycle, having regard to the likely commute distances and nature of the terrain; or</w:t>
            </w:r>
          </w:p>
          <w:p w:rsidR="00E34977" w:rsidRPr="00E34977" w:rsidRDefault="00E34977" w:rsidP="00CF2B8C">
            <w:pPr>
              <w:pStyle w:val="NormalWeb"/>
              <w:numPr>
                <w:ilvl w:val="1"/>
                <w:numId w:val="13"/>
              </w:numPr>
              <w:rPr>
                <w:rFonts w:ascii="Arial" w:hAnsi="Arial" w:cs="Arial"/>
                <w:sz w:val="20"/>
                <w:szCs w:val="20"/>
              </w:rPr>
            </w:pPr>
            <w:r w:rsidRPr="00E34977">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151131">
                    <w:rPr>
                      <w:rFonts w:ascii="Arial" w:hAnsi="Arial" w:cs="Arial"/>
                      <w:sz w:val="18"/>
                      <w:szCs w:val="20"/>
                    </w:rPr>
                    <w:t>example</w:t>
                  </w:r>
                  <w:proofErr w:type="gramEnd"/>
                  <w:r w:rsidRPr="00151131">
                    <w:rPr>
                      <w:rFonts w:ascii="Arial" w:hAnsi="Arial" w:cs="Arial"/>
                      <w:sz w:val="18"/>
                      <w:szCs w:val="20"/>
                    </w:rPr>
                    <w:t xml:space="preserve"> these requirements should not, and do not apply in the Rural zone or the Rural residential zone etc.</w:t>
                  </w:r>
                </w:p>
              </w:tc>
            </w:tr>
            <w:tr w:rsidR="00E34977" w:rsidRPr="00E34977" w:rsidTr="00151131">
              <w:trPr>
                <w:trHeight w:val="4535"/>
                <w:tblCellSpacing w:w="15" w:type="dxa"/>
              </w:trPr>
              <w:tc>
                <w:tcPr>
                  <w:tcW w:w="8851" w:type="dxa"/>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E16.1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551"/>
              <w:gridCol w:w="2934"/>
              <w:gridCol w:w="88"/>
            </w:tblGrid>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Bicycle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dwelling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 car parking spaces identified in Schedule 7 – car parking</w:t>
                  </w:r>
                </w:p>
              </w:tc>
            </w:tr>
            <w:tr w:rsidR="00E34977" w:rsidRPr="00E34977" w:rsidTr="00E3497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Minimum 1 space per 200m2 of GFA</w:t>
                  </w:r>
                </w:p>
              </w:tc>
            </w:tr>
            <w:tr w:rsidR="00E34977" w:rsidRPr="00E34977"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689"/>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Bicycle parking is:</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 xml:space="preserve">provided in accordance with </w:t>
            </w:r>
            <w:r w:rsidRPr="00E34977">
              <w:rPr>
                <w:rStyle w:val="Emphasis"/>
                <w:rFonts w:ascii="Arial" w:hAnsi="Arial" w:cs="Arial"/>
                <w:sz w:val="20"/>
                <w:szCs w:val="20"/>
              </w:rPr>
              <w:t>Austroads (2008), Guide to Traffic Management - Part 11: Parking</w:t>
            </w:r>
            <w:r w:rsidRPr="00E34977">
              <w:rPr>
                <w:rFonts w:ascii="Arial" w:hAnsi="Arial" w:cs="Arial"/>
                <w:sz w:val="20"/>
                <w:szCs w:val="20"/>
              </w:rPr>
              <w:t>;</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protected from the weather by its location or a dedicated roof structure;</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located within the building or in a dedicated, secure structure for residents and staff;</w:t>
            </w:r>
          </w:p>
          <w:p w:rsidR="00E34977" w:rsidRPr="00E34977" w:rsidRDefault="00E34977" w:rsidP="00CF2B8C">
            <w:pPr>
              <w:pStyle w:val="NormalWeb"/>
              <w:numPr>
                <w:ilvl w:val="0"/>
                <w:numId w:val="14"/>
              </w:numPr>
              <w:rPr>
                <w:rFonts w:ascii="Arial" w:hAnsi="Arial" w:cs="Arial"/>
                <w:sz w:val="20"/>
                <w:szCs w:val="20"/>
              </w:rPr>
            </w:pPr>
            <w:r w:rsidRPr="00E34977">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structures are to be constructed to the standards prescribed in AS2890.3.</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945"/>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storage lockers:</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are provide at a rate of 1.6 per bicycle parking space (rounded up to the nearest whole number);</w:t>
            </w:r>
          </w:p>
          <w:p w:rsidR="00E34977" w:rsidRPr="00E34977" w:rsidRDefault="00E34977" w:rsidP="00CF2B8C">
            <w:pPr>
              <w:pStyle w:val="NormalWeb"/>
              <w:numPr>
                <w:ilvl w:val="0"/>
                <w:numId w:val="15"/>
              </w:numPr>
              <w:rPr>
                <w:rFonts w:ascii="Arial" w:hAnsi="Arial" w:cs="Arial"/>
                <w:sz w:val="20"/>
                <w:szCs w:val="20"/>
              </w:rPr>
            </w:pPr>
            <w:r w:rsidRPr="00E34977">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Note - Storage lockers may be pooled across multiple sites and activities when within 100 metres of the entrance to the building and within 50 metres of bicycle parking and storage facilities.</w:t>
                  </w:r>
                </w:p>
              </w:tc>
            </w:tr>
            <w:tr w:rsidR="00E34977" w:rsidRPr="00E34977" w:rsidTr="00151131">
              <w:trPr>
                <w:trHeight w:val="21"/>
                <w:tblCellSpacing w:w="15" w:type="dxa"/>
              </w:trPr>
              <w:tc>
                <w:tcPr>
                  <w:tcW w:w="5913" w:type="dxa"/>
                  <w:vAlign w:val="center"/>
                  <w:hideMark/>
                </w:tcPr>
                <w:p w:rsidR="00E34977" w:rsidRPr="008654FA" w:rsidRDefault="00E34977" w:rsidP="00E34977">
                  <w:pPr>
                    <w:pStyle w:val="NormalWeb"/>
                    <w:rPr>
                      <w:rFonts w:ascii="Arial" w:hAnsi="Arial" w:cs="Arial"/>
                      <w:sz w:val="18"/>
                      <w:szCs w:val="18"/>
                    </w:rPr>
                  </w:pPr>
                  <w:r w:rsidRPr="008654FA">
                    <w:rPr>
                      <w:rFonts w:ascii="Arial" w:hAnsi="Arial" w:cs="Arial"/>
                      <w:sz w:val="18"/>
                      <w:szCs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3194"/>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non-residential uses, changing rooms: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at a rate of 1 per 10 bicycle parking spaces;</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fitted with a lockable door or otherwise screened from public view;</w:t>
            </w:r>
          </w:p>
          <w:p w:rsidR="00E34977" w:rsidRPr="00E34977" w:rsidRDefault="00E34977" w:rsidP="00CF2B8C">
            <w:pPr>
              <w:numPr>
                <w:ilvl w:val="0"/>
                <w:numId w:val="1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70"/>
              <w:gridCol w:w="692"/>
              <w:gridCol w:w="810"/>
              <w:gridCol w:w="831"/>
              <w:gridCol w:w="1282"/>
              <w:gridCol w:w="1065"/>
              <w:gridCol w:w="130"/>
            </w:tblGrid>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Bicycle spaces provided</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Male/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Change rooms required</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Showers required</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Sanitary compartments required</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Style w:val="Strong"/>
                      <w:rFonts w:ascii="Arial" w:eastAsia="Times New Roman" w:hAnsi="Arial" w:cs="Arial"/>
                      <w:sz w:val="16"/>
                      <w:szCs w:val="20"/>
                    </w:rPr>
                    <w:t>Washbasins required</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1-5</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 and 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unisex change room</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6-19</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val="restart"/>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20 or more</w:t>
                  </w: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closet pan</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Female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 xml:space="preserve">2, plus 1 for every </w:t>
                  </w:r>
                  <w:r w:rsidRPr="00151131">
                    <w:rPr>
                      <w:rFonts w:ascii="Arial" w:eastAsia="Times New Roman" w:hAnsi="Arial" w:cs="Arial"/>
                      <w:sz w:val="16"/>
                      <w:szCs w:val="20"/>
                    </w:rPr>
                    <w:lastRenderedPageBreak/>
                    <w:t>20 bicycle 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lastRenderedPageBreak/>
                    <w:t xml:space="preserve">2 closet pans, plus 1 sanitary </w:t>
                  </w:r>
                  <w:r w:rsidRPr="00151131">
                    <w:rPr>
                      <w:rFonts w:ascii="Arial" w:eastAsia="Times New Roman" w:hAnsi="Arial" w:cs="Arial"/>
                      <w:sz w:val="16"/>
                      <w:szCs w:val="20"/>
                    </w:rPr>
                    <w:lastRenderedPageBreak/>
                    <w:t>compartment for every 60 bicycle parking spaces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lastRenderedPageBreak/>
                    <w:t xml:space="preserve">1, plus 1 for every 60 </w:t>
                  </w:r>
                  <w:r w:rsidRPr="00151131">
                    <w:rPr>
                      <w:rFonts w:ascii="Arial" w:eastAsia="Times New Roman" w:hAnsi="Arial" w:cs="Arial"/>
                      <w:sz w:val="16"/>
                      <w:szCs w:val="20"/>
                    </w:rPr>
                    <w:lastRenderedPageBreak/>
                    <w:t>bicycle parking spaces provided thereafter</w:t>
                  </w:r>
                </w:p>
              </w:tc>
            </w:tr>
            <w:tr w:rsidR="00E34977" w:rsidRPr="00E34977" w:rsidTr="00E34977">
              <w:trPr>
                <w:gridBefore w:val="1"/>
                <w:gridAfter w:val="1"/>
                <w:wAfter w:w="85" w:type="dxa"/>
                <w:tblCellSpacing w:w="15" w:type="dxa"/>
              </w:trPr>
              <w:tc>
                <w:tcPr>
                  <w:tcW w:w="785" w:type="dxa"/>
                  <w:vMerge/>
                  <w:tcBorders>
                    <w:top w:val="outset" w:sz="6" w:space="0" w:color="auto"/>
                    <w:left w:val="outset" w:sz="6" w:space="0" w:color="auto"/>
                    <w:bottom w:val="outset" w:sz="6" w:space="0" w:color="auto"/>
                    <w:right w:val="outset" w:sz="6" w:space="0" w:color="auto"/>
                  </w:tcBorders>
                  <w:vAlign w:val="center"/>
                  <w:hideMark/>
                </w:tcPr>
                <w:p w:rsidR="00E34977" w:rsidRPr="00151131" w:rsidRDefault="00E34977" w:rsidP="00E34977">
                  <w:pPr>
                    <w:rPr>
                      <w:rFonts w:ascii="Arial" w:eastAsia="Times New Roman" w:hAnsi="Arial" w:cs="Arial"/>
                      <w:sz w:val="16"/>
                      <w:szCs w:val="20"/>
                    </w:rPr>
                  </w:pPr>
                </w:p>
              </w:tc>
              <w:tc>
                <w:tcPr>
                  <w:tcW w:w="70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Male</w:t>
                  </w:r>
                </w:p>
              </w:tc>
              <w:tc>
                <w:tcPr>
                  <w:tcW w:w="828"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w:t>
                  </w:r>
                </w:p>
              </w:tc>
              <w:tc>
                <w:tcPr>
                  <w:tcW w:w="85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2, plus 1 for every 20 bicycle spaces provided thereafter</w:t>
                  </w:r>
                </w:p>
              </w:tc>
              <w:tc>
                <w:tcPr>
                  <w:tcW w:w="1332"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 xml:space="preserve">1 urinal and 1 closet pans, plus 1 sanitary compartment at the rate of 1 closet pan or 1 urinal for every </w:t>
                  </w:r>
                  <w:proofErr w:type="gramStart"/>
                  <w:r w:rsidRPr="00151131">
                    <w:rPr>
                      <w:rFonts w:ascii="Arial" w:eastAsia="Times New Roman" w:hAnsi="Arial" w:cs="Arial"/>
                      <w:sz w:val="16"/>
                      <w:szCs w:val="20"/>
                    </w:rPr>
                    <w:t>60 bicycle</w:t>
                  </w:r>
                  <w:proofErr w:type="gramEnd"/>
                  <w:r w:rsidRPr="00151131">
                    <w:rPr>
                      <w:rFonts w:ascii="Arial" w:eastAsia="Times New Roman" w:hAnsi="Arial" w:cs="Arial"/>
                      <w:sz w:val="16"/>
                      <w:szCs w:val="20"/>
                    </w:rPr>
                    <w:t xml:space="preserve"> space provided thereafter</w:t>
                  </w:r>
                </w:p>
              </w:tc>
              <w:tc>
                <w:tcPr>
                  <w:tcW w:w="1100" w:type="dxa"/>
                  <w:tcBorders>
                    <w:top w:val="outset" w:sz="6" w:space="0" w:color="auto"/>
                    <w:left w:val="outset" w:sz="6" w:space="0" w:color="auto"/>
                    <w:bottom w:val="outset" w:sz="6" w:space="0" w:color="auto"/>
                    <w:right w:val="outset" w:sz="6" w:space="0" w:color="auto"/>
                  </w:tcBorders>
                  <w:hideMark/>
                </w:tcPr>
                <w:p w:rsidR="00E34977" w:rsidRPr="00151131" w:rsidRDefault="00E34977" w:rsidP="00E34977">
                  <w:pPr>
                    <w:rPr>
                      <w:rFonts w:ascii="Arial" w:eastAsia="Times New Roman" w:hAnsi="Arial" w:cs="Arial"/>
                      <w:sz w:val="16"/>
                      <w:szCs w:val="20"/>
                    </w:rPr>
                  </w:pPr>
                  <w:r w:rsidRPr="00151131">
                    <w:rPr>
                      <w:rFonts w:ascii="Arial" w:eastAsia="Times New Roman" w:hAnsi="Arial" w:cs="Arial"/>
                      <w:sz w:val="16"/>
                      <w:szCs w:val="20"/>
                    </w:rPr>
                    <w:t>1, plus 1 for every 60 bicycle parking spaces provided thereafter</w:t>
                  </w:r>
                </w:p>
              </w:tc>
            </w:tr>
            <w:tr w:rsidR="00E34977" w:rsidRPr="00151131" w:rsidTr="00E3497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97" w:type="dxa"/>
                  <w:gridSpan w:val="8"/>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showers have a minimum 3-star Water Efficiency Labelling and Standards (WELS) rating shower head.</w:t>
                  </w:r>
                </w:p>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sanitary compartments are constructed in compliance with F2.3 (e) and F2.5 of BCA (Volume 1).</w:t>
                  </w:r>
                </w:p>
              </w:tc>
            </w:tr>
          </w:tbl>
          <w:p w:rsidR="00E34977" w:rsidRPr="00151131" w:rsidRDefault="00E34977" w:rsidP="00CF2B8C">
            <w:pPr>
              <w:numPr>
                <w:ilvl w:val="0"/>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are provided with:</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mirror located above each wash basin;</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hook and bench seating within each shower compartment;</w:t>
            </w:r>
          </w:p>
          <w:p w:rsidR="00E34977" w:rsidRPr="00151131" w:rsidRDefault="00E34977" w:rsidP="00CF2B8C">
            <w:pPr>
              <w:numPr>
                <w:ilvl w:val="1"/>
                <w:numId w:val="17"/>
              </w:numPr>
              <w:spacing w:before="100" w:beforeAutospacing="1" w:after="100" w:afterAutospacing="1"/>
              <w:rPr>
                <w:rFonts w:ascii="Arial" w:eastAsia="Times New Roman" w:hAnsi="Arial" w:cs="Arial"/>
                <w:sz w:val="20"/>
                <w:szCs w:val="20"/>
              </w:rPr>
            </w:pPr>
            <w:r w:rsidRPr="00151131">
              <w:rPr>
                <w:rFonts w:ascii="Arial" w:eastAsia="Times New Roman" w:hAnsi="Arial" w:cs="Arial"/>
                <w:sz w:val="20"/>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E34977" w:rsidRPr="00151131"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Loading and servicing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Loading and servicing areas: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visible from any street frontage;</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integrated into the design of the building;</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 screening and buffers to reduce negative impacts on adjoining sensitive land uses;</w:t>
            </w:r>
          </w:p>
          <w:p w:rsidR="00E34977" w:rsidRPr="00E34977" w:rsidRDefault="00E34977" w:rsidP="00CF2B8C">
            <w:pPr>
              <w:numPr>
                <w:ilvl w:val="0"/>
                <w:numId w:val="1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Waste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Bins and bins storage area/s are designed, located and managed to prevent amenity impacts on the locality.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E18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in the Planning scheme policy - Waste and is demonstrated in a waste management program.</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Landscaping and fencing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PO19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landscaping:</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incorporated into the design of the development;</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reduces the dominance of car parking and servicing areas from the street frontage;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incorporates shade trees in car parking areas;</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retains mature trees wherever possible;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contributes to quality public spaces and the microclimate by providing shelter and shade;</w:t>
            </w:r>
          </w:p>
          <w:p w:rsidR="00E34977" w:rsidRPr="00E34977" w:rsidRDefault="00E34977" w:rsidP="00CF2B8C">
            <w:pPr>
              <w:numPr>
                <w:ilvl w:val="0"/>
                <w:numId w:val="1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lastRenderedPageBreak/>
                    <w:t>Note - All landscaping is to accord with Planning scheme policy - Integrated design.</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Surveillance and overlooking are maintained between the road frontage and the main building line.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 </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Lighting</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Amenity</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amenity of the area and adjacent sensitive land uses are protected from the impacts of dust, odour, chemicals and other environmental nuisances. </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rHeight w:val="345"/>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Noise</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generating uses do not adversely affect existing or potential noise sensitive uses.</w:t>
            </w:r>
          </w:p>
          <w:tbl>
            <w:tblPr>
              <w:tblW w:w="44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2"/>
            </w:tblGrid>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E34977" w:rsidRPr="00E34977" w:rsidTr="00151131">
              <w:trPr>
                <w:trHeight w:val="328"/>
                <w:tblCellSpacing w:w="15" w:type="dxa"/>
              </w:trPr>
              <w:tc>
                <w:tcPr>
                  <w:tcW w:w="4402"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PO24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Sensitive land uses are provided with an appropriate acoustic environment within designated external private outdoor living spaces and internal areas while:</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E34977" w:rsidRPr="00E34977" w:rsidRDefault="00E34977" w:rsidP="00CF2B8C">
            <w:pPr>
              <w:numPr>
                <w:ilvl w:val="0"/>
                <w:numId w:val="2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maintaining the amenity of the streetscape. </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E34977" w:rsidRPr="00E34977" w:rsidTr="00151131">
              <w:trPr>
                <w:trHeight w:val="584"/>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E34977" w:rsidRPr="00E34977" w:rsidTr="00151131">
              <w:trPr>
                <w:trHeight w:val="390"/>
                <w:tblCellSpacing w:w="15" w:type="dxa"/>
              </w:trPr>
              <w:tc>
                <w:tcPr>
                  <w:tcW w:w="434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meet the criteria outlined in the Planning Scheme Policy – Noise.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Noise attenuation structures (e.g. walls, barriers or fences):</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visible from an adjoining road or public area unless:</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a motorway or rail line; or</w:t>
            </w:r>
          </w:p>
          <w:p w:rsidR="00E34977" w:rsidRPr="00E34977" w:rsidRDefault="00E34977" w:rsidP="00CF2B8C">
            <w:pPr>
              <w:numPr>
                <w:ilvl w:val="1"/>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remove existing or prevent future active transport routes or connections to the street network;</w:t>
            </w:r>
          </w:p>
          <w:p w:rsidR="00E34977" w:rsidRPr="00E34977" w:rsidRDefault="00E34977" w:rsidP="00CF2B8C">
            <w:pPr>
              <w:numPr>
                <w:ilvl w:val="0"/>
                <w:numId w:val="2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Planning scheme policy – Integrated design for details and examples of noise attenuation structures.</w:t>
                  </w:r>
                </w:p>
              </w:tc>
            </w:tr>
            <w:tr w:rsidR="00E34977" w:rsidRPr="00E34977" w:rsidTr="00E34977">
              <w:trPr>
                <w:tblCellSpacing w:w="15" w:type="dxa"/>
              </w:trPr>
              <w:tc>
                <w:tcPr>
                  <w:tcW w:w="5913"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Note - Refer to Overlay map – Active transport for future active transport routes.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Works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Utilities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Access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PO26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provides functional and integrated car parking and vehicle access, that: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proofErr w:type="gramStart"/>
            <w:r w:rsidRPr="00E34977">
              <w:rPr>
                <w:rFonts w:ascii="Arial" w:eastAsia="Times New Roman" w:hAnsi="Arial" w:cs="Arial"/>
                <w:sz w:val="20"/>
                <w:szCs w:val="20"/>
              </w:rPr>
              <w:t>provides safety and security of people and property at all times</w:t>
            </w:r>
            <w:proofErr w:type="gramEnd"/>
            <w:r w:rsidRPr="00E34977">
              <w:rPr>
                <w:rFonts w:ascii="Arial" w:eastAsia="Times New Roman" w:hAnsi="Arial" w:cs="Arial"/>
                <w:sz w:val="20"/>
                <w:szCs w:val="20"/>
              </w:rPr>
              <w:t>;</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impede active transport options;</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impact on the safe and efficient movement of traffic external to the site;</w:t>
            </w:r>
          </w:p>
          <w:p w:rsidR="00E34977" w:rsidRPr="00E34977" w:rsidRDefault="00E34977" w:rsidP="00CF2B8C">
            <w:pPr>
              <w:numPr>
                <w:ilvl w:val="0"/>
                <w:numId w:val="2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Refer to Planning scheme policy - Centre and neighbourhood hub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PO27</w:t>
            </w:r>
          </w:p>
          <w:p w:rsidR="00E34977" w:rsidRDefault="00E34977" w:rsidP="00E34977">
            <w:pPr>
              <w:pStyle w:val="NormalWeb"/>
              <w:rPr>
                <w:rFonts w:ascii="Arial" w:hAnsi="Arial" w:cs="Arial"/>
                <w:sz w:val="20"/>
                <w:szCs w:val="20"/>
              </w:rPr>
            </w:pPr>
            <w:r w:rsidRPr="00E34977">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p w:rsidR="008654FA" w:rsidRPr="00E34977" w:rsidRDefault="008654FA" w:rsidP="00E34977">
            <w:pPr>
              <w:pStyle w:val="NormalWeb"/>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layout of the development does not compromise:</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development of the road network in the area;</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the function or safety of the road network;</w:t>
            </w:r>
          </w:p>
          <w:p w:rsidR="00E34977" w:rsidRPr="00E34977" w:rsidRDefault="00E34977" w:rsidP="00CF2B8C">
            <w:pPr>
              <w:numPr>
                <w:ilvl w:val="0"/>
                <w:numId w:val="23"/>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151131">
                    <w:rPr>
                      <w:rFonts w:ascii="Arial" w:eastAsia="Times New Roman" w:hAnsi="Arial" w:cs="Arial"/>
                      <w:sz w:val="18"/>
                      <w:szCs w:val="20"/>
                    </w:rPr>
                    <w:t>Note - The road hierarchy is in accordance with a Neighbourhood development plan (conceptually shown on Figure 7.2.3.2 - Movement, Major streets).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E28.1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Direct vehicle access for residential development does not occur from arterial or sub-arterial roads or a motorway.</w:t>
            </w:r>
          </w:p>
          <w:tbl>
            <w:tblPr>
              <w:tblW w:w="56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84"/>
            </w:tblGrid>
            <w:tr w:rsidR="00E34977" w:rsidRPr="00E34977" w:rsidTr="00151131">
              <w:trPr>
                <w:trHeight w:val="403"/>
                <w:tblCellSpacing w:w="15" w:type="dxa"/>
              </w:trPr>
              <w:tc>
                <w:tcPr>
                  <w:tcW w:w="5624" w:type="dxa"/>
                  <w:vAlign w:val="center"/>
                  <w:hideMark/>
                </w:tcPr>
                <w:p w:rsidR="00E34977" w:rsidRPr="00151131" w:rsidRDefault="00E34977" w:rsidP="00E34977">
                  <w:pPr>
                    <w:rPr>
                      <w:rFonts w:ascii="Arial" w:eastAsia="Times New Roman" w:hAnsi="Arial" w:cs="Arial"/>
                      <w:sz w:val="18"/>
                      <w:szCs w:val="20"/>
                    </w:rPr>
                  </w:pPr>
                  <w:r w:rsidRPr="00151131">
                    <w:rPr>
                      <w:rFonts w:ascii="Arial" w:eastAsia="Times New Roman" w:hAnsi="Arial" w:cs="Arial"/>
                      <w:sz w:val="18"/>
                      <w:szCs w:val="20"/>
                    </w:rPr>
                    <w:t>Editor's note - Residential developments should consider amalgamation with the lot to the rear and gaining access via a laneway.</w:t>
                  </w:r>
                </w:p>
              </w:tc>
            </w:tr>
            <w:tr w:rsidR="00E34977" w:rsidRPr="00E34977" w:rsidTr="00151131">
              <w:trPr>
                <w:trHeight w:val="604"/>
                <w:tblCellSpacing w:w="15" w:type="dxa"/>
              </w:trPr>
              <w:tc>
                <w:tcPr>
                  <w:tcW w:w="5624" w:type="dxa"/>
                  <w:vAlign w:val="center"/>
                  <w:hideMark/>
                </w:tcPr>
                <w:p w:rsidR="00E34977" w:rsidRDefault="00E34977" w:rsidP="00E34977">
                  <w:pPr>
                    <w:rPr>
                      <w:rFonts w:ascii="Arial" w:eastAsia="Times New Roman" w:hAnsi="Arial" w:cs="Arial"/>
                      <w:sz w:val="18"/>
                      <w:szCs w:val="20"/>
                    </w:rPr>
                  </w:pPr>
                  <w:r w:rsidRPr="00151131">
                    <w:rPr>
                      <w:rFonts w:ascii="Arial" w:eastAsia="Times New Roman" w:hAnsi="Arial" w:cs="Arial"/>
                      <w:sz w:val="18"/>
                      <w:szCs w:val="20"/>
                    </w:rPr>
                    <w:lastRenderedPageBreak/>
                    <w:t>Note - The road hierarchy is in accordance with a Neighbourhood development plan (conceptually shown on Figure 7.2.3.2 - Movement, Major streets).</w:t>
                  </w:r>
                </w:p>
                <w:p w:rsidR="008654FA" w:rsidRPr="00151131" w:rsidRDefault="008654FA" w:rsidP="00E34977">
                  <w:pPr>
                    <w:rPr>
                      <w:rFonts w:ascii="Arial" w:eastAsia="Times New Roman" w:hAnsi="Arial" w:cs="Arial"/>
                      <w:sz w:val="18"/>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E28.2</w:t>
            </w:r>
          </w:p>
          <w:p w:rsidR="00E34977" w:rsidRDefault="00E34977" w:rsidP="00E34977">
            <w:pPr>
              <w:pStyle w:val="NormalWeb"/>
              <w:rPr>
                <w:rFonts w:ascii="Arial" w:hAnsi="Arial" w:cs="Arial"/>
                <w:sz w:val="20"/>
                <w:szCs w:val="20"/>
              </w:rPr>
            </w:pPr>
            <w:r w:rsidRPr="00E34977">
              <w:rPr>
                <w:rFonts w:ascii="Arial" w:hAnsi="Arial" w:cs="Arial"/>
                <w:sz w:val="20"/>
                <w:szCs w:val="20"/>
              </w:rPr>
              <w:t>The development provides for the extension of the road network in the area in accordance with Council’s road network planning.</w:t>
            </w:r>
          </w:p>
          <w:p w:rsidR="008654FA" w:rsidRPr="00E34977" w:rsidRDefault="008654FA" w:rsidP="00E34977">
            <w:pPr>
              <w:pStyle w:val="NormalWeb"/>
              <w:rPr>
                <w:rFonts w:ascii="Arial"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E28.3</w:t>
            </w:r>
          </w:p>
          <w:p w:rsidR="00E34977" w:rsidRDefault="00E34977" w:rsidP="00E34977">
            <w:pPr>
              <w:pStyle w:val="NormalWeb"/>
              <w:rPr>
                <w:rFonts w:ascii="Arial" w:hAnsi="Arial" w:cs="Arial"/>
                <w:sz w:val="20"/>
                <w:szCs w:val="20"/>
              </w:rPr>
            </w:pPr>
            <w:r w:rsidRPr="00E34977">
              <w:rPr>
                <w:rFonts w:ascii="Arial" w:hAnsi="Arial" w:cs="Arial"/>
                <w:sz w:val="20"/>
                <w:szCs w:val="20"/>
              </w:rPr>
              <w:t>The development does not compromise future road widening of frontage roads in accordance with the relevant standard and Council’s road planning.</w:t>
            </w:r>
          </w:p>
          <w:p w:rsidR="008654FA" w:rsidRPr="00E34977" w:rsidRDefault="008654FA" w:rsidP="00E34977">
            <w:pPr>
              <w:pStyle w:val="NormalWeb"/>
              <w:rPr>
                <w:rFonts w:ascii="Arial"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layout allows forward vehicular access to and from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PO29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Safe access facilities are provided for all vehicles required to access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Site access and driveways are designed, located and constructed in accordance with:</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for a Council-controlled road and not associated with a Dwelling house:</w:t>
            </w:r>
            <w:r w:rsidRPr="00E34977">
              <w:rPr>
                <w:rFonts w:ascii="Arial" w:eastAsia="Times New Roman" w:hAnsi="Arial" w:cs="Arial"/>
                <w:sz w:val="20"/>
                <w:szCs w:val="20"/>
              </w:rPr>
              <w:br/>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AS/NZS 2890.1 Parking facilities Part 1: Off </w:t>
            </w:r>
            <w:proofErr w:type="gramStart"/>
            <w:r w:rsidRPr="00E34977">
              <w:rPr>
                <w:rFonts w:ascii="Arial" w:eastAsia="Times New Roman" w:hAnsi="Arial" w:cs="Arial"/>
                <w:sz w:val="20"/>
                <w:szCs w:val="20"/>
              </w:rPr>
              <w:t>street car</w:t>
            </w:r>
            <w:proofErr w:type="gramEnd"/>
            <w:r w:rsidRPr="00E34977">
              <w:rPr>
                <w:rFonts w:ascii="Arial" w:eastAsia="Times New Roman" w:hAnsi="Arial" w:cs="Arial"/>
                <w:sz w:val="20"/>
                <w:szCs w:val="20"/>
              </w:rPr>
              <w:t xml:space="preserve"> parking;</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 Parking facilities Part 2: Off-street commercial vehicle facilities;</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w:t>
            </w:r>
          </w:p>
          <w:p w:rsidR="00E34977" w:rsidRPr="00E34977" w:rsidRDefault="00E34977" w:rsidP="00CF2B8C">
            <w:pPr>
              <w:numPr>
                <w:ilvl w:val="1"/>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p w:rsidR="00E34977" w:rsidRPr="00E34977" w:rsidRDefault="00E34977" w:rsidP="00CF2B8C">
            <w:pPr>
              <w:numPr>
                <w:ilvl w:val="0"/>
                <w:numId w:val="2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where for a State-controlled road, the Safe Intersection Sight Distance requirements in Austroads and the appropriate IPWEAQ standard drawings, or a copy of a Transport Infrastructure Act 1994, section 62 approval.</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Internal driveways, car parks and access ways are designed and constructed with a sealed pavement and in accordance with: </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AS/NZS 2890.1 Parking Facilities Part 1: Off </w:t>
            </w:r>
            <w:proofErr w:type="gramStart"/>
            <w:r w:rsidRPr="00E34977">
              <w:rPr>
                <w:rFonts w:ascii="Arial" w:eastAsia="Times New Roman" w:hAnsi="Arial" w:cs="Arial"/>
                <w:sz w:val="20"/>
                <w:szCs w:val="20"/>
              </w:rPr>
              <w:t>street car</w:t>
            </w:r>
            <w:proofErr w:type="gramEnd"/>
            <w:r w:rsidRPr="00E34977">
              <w:rPr>
                <w:rFonts w:ascii="Arial" w:eastAsia="Times New Roman" w:hAnsi="Arial" w:cs="Arial"/>
                <w:sz w:val="20"/>
                <w:szCs w:val="20"/>
              </w:rPr>
              <w:t xml:space="preserve"> parking;</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AS 2890.2 Parking Facilities Part 2: Off street commercial vehicle facilities;</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Planning scheme policy - Integrated design; and</w:t>
            </w:r>
          </w:p>
          <w:p w:rsidR="00E34977" w:rsidRPr="00E34977" w:rsidRDefault="00E34977" w:rsidP="00CF2B8C">
            <w:pPr>
              <w:numPr>
                <w:ilvl w:val="0"/>
                <w:numId w:val="2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t>Note - This includes queue lengths (refer to Schedule 8 - Service vehicle requirements), pavement widths and construction.</w:t>
                  </w:r>
                </w:p>
                <w:p w:rsidR="008654FA" w:rsidRPr="00E34977" w:rsidRDefault="008654FA" w:rsidP="00E34977">
                  <w:pPr>
                    <w:pStyle w:val="NormalWeb"/>
                    <w:rPr>
                      <w:rFonts w:ascii="Arial" w:hAnsi="Arial" w:cs="Arial"/>
                      <w:sz w:val="20"/>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E29.5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Landscaping (including shade trees) is provided within car parks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654FA">
                    <w:rPr>
                      <w:rFonts w:ascii="Arial" w:hAnsi="Arial" w:cs="Arial"/>
                      <w:sz w:val="18"/>
                      <w:szCs w:val="18"/>
                    </w:rPr>
                    <w:t>Editor's note - Where associated with a State-controlled road, further requirements may apply, and approvals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151131">
                    <w:rPr>
                      <w:rFonts w:ascii="Arial" w:hAnsi="Arial" w:cs="Arial"/>
                      <w:sz w:val="18"/>
                      <w:szCs w:val="20"/>
                    </w:rPr>
                    <w:t>Note - The road network is mapped on Overlay map - Road hierarchy.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Access roads to the development have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QUDM for requirements regarding trafficability.</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E31.2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Culverts and causeways do not increase inundation levels or increase velocities, for all events up to the defined flood event, to upstream or downstream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Street design and layout</w:t>
            </w:r>
          </w:p>
        </w:tc>
        <w:tc>
          <w:tcPr>
            <w:tcW w:w="526"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D8D9D9"/>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w:t>
            </w:r>
            <w:r w:rsidRPr="00E34977">
              <w:rPr>
                <w:rFonts w:ascii="Arial" w:hAnsi="Arial" w:cs="Arial"/>
                <w:sz w:val="20"/>
                <w:szCs w:val="20"/>
              </w:rPr>
              <w:lastRenderedPageBreak/>
              <w:t xml:space="preserve">construction </w:t>
            </w:r>
            <w:proofErr w:type="gramStart"/>
            <w:r w:rsidRPr="00E34977">
              <w:rPr>
                <w:rFonts w:ascii="Arial" w:hAnsi="Arial" w:cs="Arial"/>
                <w:sz w:val="20"/>
                <w:szCs w:val="20"/>
              </w:rPr>
              <w:t>accommodates</w:t>
            </w:r>
            <w:proofErr w:type="gramEnd"/>
            <w:r w:rsidRPr="00E34977">
              <w:rPr>
                <w:rFonts w:ascii="Arial" w:hAnsi="Arial" w:cs="Arial"/>
                <w:sz w:val="20"/>
                <w:szCs w:val="20"/>
              </w:rPr>
              <w:t xml:space="preserve"> the following functions: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access to premises by providing convenient vehicular movement for residents between their homes and the major road network;</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safe and convenient pedestrian and cycle movement;</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adequate on street parking;</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stormwater drainage paths and treatment facilities;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efficient public transport routes;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utility services location;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emergency access and waste collection;</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setting and approach (streetscape, landscaping and street furniture) for adjoining residences;</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expected traffic speeds and volumes; and</w:t>
            </w:r>
          </w:p>
          <w:p w:rsidR="00E34977" w:rsidRPr="00E34977" w:rsidRDefault="00E34977" w:rsidP="00CF2B8C">
            <w:pPr>
              <w:numPr>
                <w:ilvl w:val="0"/>
                <w:numId w:val="26"/>
              </w:numPr>
              <w:spacing w:before="100" w:beforeAutospacing="1" w:after="100" w:afterAutospacing="1"/>
              <w:rPr>
                <w:rFonts w:ascii="Arial" w:hAnsi="Arial" w:cs="Arial"/>
                <w:sz w:val="20"/>
                <w:szCs w:val="20"/>
              </w:rPr>
            </w:pPr>
            <w:r w:rsidRPr="00E34977">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to Planning scheme policy - Environmental areas and corridors for examples of when and where wildlife movement infrastructure is required.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rHeight w:val="926"/>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151131">
              <w:trPr>
                <w:tblCellSpacing w:w="15" w:type="dxa"/>
              </w:trPr>
              <w:tc>
                <w:tcPr>
                  <w:tcW w:w="8851" w:type="dxa"/>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t xml:space="preserve">Note - An applicant may be required to submit an Integrated Transport Assessment (ITA), prepared in accordance with Planning scheme policy - Integrated </w:t>
                  </w:r>
                  <w:r w:rsidRPr="00151131">
                    <w:rPr>
                      <w:rFonts w:ascii="Arial" w:hAnsi="Arial" w:cs="Arial"/>
                      <w:sz w:val="18"/>
                      <w:szCs w:val="18"/>
                    </w:rPr>
                    <w:lastRenderedPageBreak/>
                    <w:t>transport assessment to demonstrate compliance with this PO, when any of the following occurs: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is near a transport sensitive location;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 xml:space="preserve">Forecast traffic to/from the development exceeds 5% of the </w:t>
                  </w:r>
                  <w:proofErr w:type="gramStart"/>
                  <w:r w:rsidRPr="00151131">
                    <w:rPr>
                      <w:rFonts w:ascii="Arial" w:hAnsi="Arial" w:cs="Arial"/>
                      <w:sz w:val="18"/>
                      <w:szCs w:val="18"/>
                    </w:rPr>
                    <w:t>two way</w:t>
                  </w:r>
                  <w:proofErr w:type="gramEnd"/>
                  <w:r w:rsidRPr="00151131">
                    <w:rPr>
                      <w:rFonts w:ascii="Arial" w:hAnsi="Arial" w:cs="Arial"/>
                      <w:sz w:val="18"/>
                      <w:szCs w:val="18"/>
                    </w:rPr>
                    <w:t xml:space="preserve"> flow on the adjoining road or intersection, and congestion currently exists or is anticipated within 10 years of the development completion;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Development access onto a sub arterial, or arterial road or within 100m of a signalised intersection;</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Residential development greater than 50 lots or dwellings;</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Offices greater than 4,000m</w:t>
                  </w:r>
                  <w:r w:rsidRPr="00151131">
                    <w:rPr>
                      <w:rFonts w:ascii="Arial" w:hAnsi="Arial" w:cs="Arial"/>
                      <w:sz w:val="18"/>
                      <w:szCs w:val="18"/>
                      <w:vertAlign w:val="superscript"/>
                    </w:rPr>
                    <w:t>2</w:t>
                  </w:r>
                  <w:r w:rsidRPr="00151131">
                    <w:rPr>
                      <w:rFonts w:ascii="Arial" w:hAnsi="Arial" w:cs="Arial"/>
                      <w:sz w:val="18"/>
                      <w:szCs w:val="18"/>
                    </w:rPr>
                    <w:t xml:space="preserve"> Gross Floor Area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Retail activities including Hardware and trade supplies, Showroom, Shop or Shopping centre greater than 1,000m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proofErr w:type="gramStart"/>
                  <w:r w:rsidRPr="00151131">
                    <w:rPr>
                      <w:rFonts w:ascii="Arial" w:hAnsi="Arial" w:cs="Arial"/>
                      <w:sz w:val="18"/>
                      <w:szCs w:val="18"/>
                    </w:rPr>
                    <w:t>Warehouses</w:t>
                  </w:r>
                  <w:r w:rsidRPr="00151131">
                    <w:rPr>
                      <w:rFonts w:ascii="Arial" w:hAnsi="Arial" w:cs="Arial"/>
                      <w:sz w:val="18"/>
                      <w:szCs w:val="18"/>
                      <w:vertAlign w:val="superscript"/>
                    </w:rPr>
                    <w:t>(</w:t>
                  </w:r>
                  <w:proofErr w:type="gramEnd"/>
                  <w:r w:rsidRPr="00151131">
                    <w:rPr>
                      <w:rFonts w:ascii="Arial" w:hAnsi="Arial" w:cs="Arial"/>
                      <w:sz w:val="18"/>
                      <w:szCs w:val="18"/>
                      <w:vertAlign w:val="superscript"/>
                    </w:rPr>
                    <w:t>88)</w:t>
                  </w:r>
                  <w:r w:rsidRPr="00151131">
                    <w:rPr>
                      <w:rFonts w:ascii="Arial" w:hAnsi="Arial" w:cs="Arial"/>
                      <w:sz w:val="18"/>
                      <w:szCs w:val="18"/>
                    </w:rPr>
                    <w:t xml:space="preserve"> greater than 6,000m</w:t>
                  </w:r>
                  <w:r w:rsidRPr="00151131">
                    <w:rPr>
                      <w:rFonts w:ascii="Arial" w:hAnsi="Arial" w:cs="Arial"/>
                      <w:sz w:val="18"/>
                      <w:szCs w:val="18"/>
                      <w:vertAlign w:val="superscript"/>
                    </w:rPr>
                    <w:t>2</w:t>
                  </w:r>
                  <w:r w:rsidRPr="00151131">
                    <w:rPr>
                      <w:rFonts w:ascii="Arial" w:hAnsi="Arial" w:cs="Arial"/>
                      <w:sz w:val="18"/>
                      <w:szCs w:val="18"/>
                    </w:rPr>
                    <w:t xml:space="preserve"> GFA;</w:t>
                  </w:r>
                </w:p>
                <w:p w:rsidR="00E34977" w:rsidRPr="00151131" w:rsidRDefault="00E34977" w:rsidP="00CF2B8C">
                  <w:pPr>
                    <w:numPr>
                      <w:ilvl w:val="0"/>
                      <w:numId w:val="27"/>
                    </w:numPr>
                    <w:spacing w:before="100" w:beforeAutospacing="1" w:after="100" w:afterAutospacing="1"/>
                    <w:rPr>
                      <w:rFonts w:ascii="Arial" w:hAnsi="Arial" w:cs="Arial"/>
                      <w:sz w:val="18"/>
                      <w:szCs w:val="18"/>
                    </w:rPr>
                  </w:pPr>
                  <w:r w:rsidRPr="00151131">
                    <w:rPr>
                      <w:rFonts w:ascii="Arial" w:hAnsi="Arial" w:cs="Arial"/>
                      <w:sz w:val="18"/>
                      <w:szCs w:val="18"/>
                    </w:rPr>
                    <w:t>On-site carpark greater than 100 spaces.</w:t>
                  </w:r>
                </w:p>
                <w:p w:rsidR="00E34977" w:rsidRPr="00151131" w:rsidRDefault="00E34977" w:rsidP="00E34977">
                  <w:pPr>
                    <w:spacing w:before="100" w:beforeAutospacing="1" w:after="100" w:afterAutospacing="1"/>
                    <w:rPr>
                      <w:rFonts w:ascii="Arial" w:hAnsi="Arial" w:cs="Arial"/>
                      <w:sz w:val="18"/>
                      <w:szCs w:val="18"/>
                    </w:rPr>
                  </w:pPr>
                  <w:r w:rsidRPr="00151131">
                    <w:rPr>
                      <w:rFonts w:ascii="Arial" w:hAnsi="Arial" w:cs="Arial"/>
                      <w:sz w:val="18"/>
                      <w:szCs w:val="18"/>
                    </w:rPr>
                    <w:t xml:space="preserve">The ITA is to review the development’s impact upon the external road network for the period of 10 years from completion of the development. The ITA is to provide </w:t>
                  </w:r>
                  <w:proofErr w:type="gramStart"/>
                  <w:r w:rsidRPr="00151131">
                    <w:rPr>
                      <w:rFonts w:ascii="Arial" w:hAnsi="Arial" w:cs="Arial"/>
                      <w:sz w:val="18"/>
                      <w:szCs w:val="18"/>
                    </w:rPr>
                    <w:t>sufficient</w:t>
                  </w:r>
                  <w:proofErr w:type="gramEnd"/>
                  <w:r w:rsidRPr="00151131">
                    <w:rPr>
                      <w:rFonts w:ascii="Arial" w:hAnsi="Arial" w:cs="Arial"/>
                      <w:sz w:val="18"/>
                      <w:szCs w:val="18"/>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18"/>
                    </w:rPr>
                  </w:pPr>
                  <w:r w:rsidRPr="00151131">
                    <w:rPr>
                      <w:rFonts w:ascii="Arial" w:hAnsi="Arial" w:cs="Arial"/>
                      <w:sz w:val="18"/>
                      <w:szCs w:val="18"/>
                    </w:rPr>
                    <w:lastRenderedPageBreak/>
                    <w:t>Note - The road network is mapped on Overlay map - Road hierarchy.</w:t>
                  </w:r>
                </w:p>
              </w:tc>
            </w:tr>
          </w:tbl>
          <w:p w:rsidR="00E34977" w:rsidRPr="00151131" w:rsidRDefault="00E34977" w:rsidP="00E34977">
            <w:pPr>
              <w:rPr>
                <w:rFonts w:ascii="Arial" w:eastAsia="Times New Roman" w:hAnsi="Arial" w:cs="Arial"/>
                <w:vanish/>
                <w:sz w:val="18"/>
                <w:szCs w:val="18"/>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Default="00E34977" w:rsidP="00E34977">
                  <w:pPr>
                    <w:pStyle w:val="NormalWeb"/>
                    <w:rPr>
                      <w:rFonts w:ascii="Arial" w:hAnsi="Arial" w:cs="Arial"/>
                      <w:sz w:val="18"/>
                      <w:szCs w:val="18"/>
                    </w:rPr>
                  </w:pPr>
                  <w:r w:rsidRPr="00151131">
                    <w:rPr>
                      <w:rFonts w:ascii="Arial" w:hAnsi="Arial" w:cs="Arial"/>
                      <w:sz w:val="18"/>
                      <w:szCs w:val="18"/>
                    </w:rPr>
                    <w:t>Note - The primary and secondary active transport network is mapped on Overlay map - Active transport.</w:t>
                  </w:r>
                </w:p>
                <w:p w:rsidR="008654FA" w:rsidRPr="00151131" w:rsidRDefault="008654FA" w:rsidP="00E34977">
                  <w:pPr>
                    <w:pStyle w:val="NormalWeb"/>
                    <w:rPr>
                      <w:rFonts w:ascii="Arial" w:hAnsi="Arial" w:cs="Arial"/>
                      <w:sz w:val="18"/>
                      <w:szCs w:val="18"/>
                    </w:rPr>
                  </w:pP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E33.1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new road intersections wherever practicable.</w:t>
                  </w:r>
                </w:p>
              </w:tc>
            </w:tr>
            <w:tr w:rsidR="00E34977" w:rsidRPr="00E34977" w:rsidTr="00E34977">
              <w:trPr>
                <w:tblCellSpacing w:w="15" w:type="dxa"/>
              </w:trPr>
              <w:tc>
                <w:tcPr>
                  <w:tcW w:w="5913" w:type="dxa"/>
                  <w:vAlign w:val="center"/>
                  <w:hideMark/>
                </w:tcPr>
                <w:p w:rsidR="00E34977" w:rsidRDefault="00E34977" w:rsidP="00E34977">
                  <w:pPr>
                    <w:pStyle w:val="NormalWeb"/>
                    <w:rPr>
                      <w:rFonts w:ascii="Arial" w:hAnsi="Arial" w:cs="Arial"/>
                      <w:sz w:val="18"/>
                      <w:szCs w:val="20"/>
                    </w:rPr>
                  </w:pPr>
                  <w:r w:rsidRPr="00151131">
                    <w:rPr>
                      <w:rFonts w:ascii="Arial" w:hAnsi="Arial" w:cs="Arial"/>
                      <w:sz w:val="18"/>
                      <w:szCs w:val="20"/>
                    </w:rPr>
                    <w:lastRenderedPageBreak/>
                    <w:t>Note - Existing on-street parking is to be retained at new road intersections and along road frontages wherever practicable.</w:t>
                  </w:r>
                </w:p>
                <w:p w:rsidR="008654FA" w:rsidRPr="00151131" w:rsidRDefault="008654FA" w:rsidP="00E34977">
                  <w:pPr>
                    <w:pStyle w:val="NormalWeb"/>
                    <w:rPr>
                      <w:rFonts w:ascii="Arial" w:hAnsi="Arial" w:cs="Arial"/>
                      <w:sz w:val="18"/>
                      <w:szCs w:val="20"/>
                    </w:rPr>
                  </w:pP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All turns vehicular access to existing lots is to be retained at upgraded road intersections wherever practicable.</w:t>
                  </w:r>
                </w:p>
              </w:tc>
            </w:tr>
            <w:tr w:rsidR="00E34977" w:rsidRPr="00E34977" w:rsidTr="00151131">
              <w:trPr>
                <w:trHeight w:val="715"/>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Existing on-street parking is to be retained at upgraded road intersections and along road frontages wherever practicable.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active transport network is extended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E34977" w:rsidRPr="00E34977"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151131">
                    <w:rPr>
                      <w:rFonts w:ascii="Arial" w:hAnsi="Arial" w:cs="Arial"/>
                      <w:sz w:val="18"/>
                      <w:szCs w:val="20"/>
                    </w:rPr>
                    <w:br/>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intersection spacing (centreline – centreline) along a through road conforms with the following:</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access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60 metres; or</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60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40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 collector or sub-arterial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100 metres; </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100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60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Where the through road provides an arterial function:</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the same side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(Left Right Stagger) = 300 metres;</w:t>
            </w:r>
          </w:p>
          <w:p w:rsidR="00E34977" w:rsidRPr="00E34977" w:rsidRDefault="00E34977" w:rsidP="00CF2B8C">
            <w:pPr>
              <w:numPr>
                <w:ilvl w:val="1"/>
                <w:numId w:val="28"/>
              </w:numPr>
              <w:spacing w:before="100" w:beforeAutospacing="1" w:after="100" w:afterAutospacing="1"/>
              <w:rPr>
                <w:rFonts w:ascii="Arial" w:hAnsi="Arial" w:cs="Arial"/>
                <w:sz w:val="20"/>
                <w:szCs w:val="20"/>
              </w:rPr>
            </w:pPr>
            <w:r w:rsidRPr="00E34977">
              <w:rPr>
                <w:rFonts w:ascii="Arial" w:hAnsi="Arial" w:cs="Arial"/>
                <w:sz w:val="20"/>
                <w:szCs w:val="20"/>
              </w:rPr>
              <w:t>intersecting road located on opposite side (Right Left Stagger) = 300 metres;</w:t>
            </w:r>
          </w:p>
          <w:p w:rsidR="00E34977" w:rsidRPr="00E34977" w:rsidRDefault="00E34977" w:rsidP="00CF2B8C">
            <w:pPr>
              <w:numPr>
                <w:ilvl w:val="0"/>
                <w:numId w:val="28"/>
              </w:numPr>
              <w:spacing w:before="100" w:beforeAutospacing="1" w:after="100" w:afterAutospacing="1"/>
              <w:rPr>
                <w:rFonts w:ascii="Arial" w:hAnsi="Arial" w:cs="Arial"/>
                <w:sz w:val="20"/>
                <w:szCs w:val="20"/>
              </w:rPr>
            </w:pPr>
            <w:r w:rsidRPr="00E34977">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Based on the absolute minimum intersection spacing identified above, all turns access may not be permitted (</w:t>
                  </w:r>
                  <w:proofErr w:type="spellStart"/>
                  <w:r w:rsidRPr="00151131">
                    <w:rPr>
                      <w:rFonts w:ascii="Arial" w:hAnsi="Arial" w:cs="Arial"/>
                      <w:sz w:val="18"/>
                      <w:szCs w:val="20"/>
                    </w:rPr>
                    <w:t>ie</w:t>
                  </w:r>
                  <w:proofErr w:type="spellEnd"/>
                  <w:r w:rsidRPr="00151131">
                    <w:rPr>
                      <w:rFonts w:ascii="Arial" w:hAnsi="Arial" w:cs="Arial"/>
                      <w:sz w:val="18"/>
                      <w:szCs w:val="20"/>
                    </w:rPr>
                    <w:t>. left in/left out only) at intersections with sub-arterial roads or arterial roads.</w:t>
                  </w:r>
                </w:p>
              </w:tc>
            </w:tr>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151131" w:rsidTr="00E34977">
              <w:trPr>
                <w:tblCellSpacing w:w="15" w:type="dxa"/>
              </w:trPr>
              <w:tc>
                <w:tcPr>
                  <w:tcW w:w="5913"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w:t>
                  </w:r>
                  <w:r w:rsidRPr="00151131">
                    <w:rPr>
                      <w:rFonts w:ascii="Arial" w:hAnsi="Arial" w:cs="Arial"/>
                      <w:sz w:val="18"/>
                      <w:szCs w:val="20"/>
                    </w:rPr>
                    <w:lastRenderedPageBreak/>
                    <w:t>distances required for the intersection after considering vehicle speed and resent/forecast turning and through volumes.</w:t>
                  </w:r>
                </w:p>
              </w:tc>
            </w:tr>
          </w:tbl>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Frontage roads include streets where no direct lot access is provided.</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road network is mapped on Overlay map - Road hierarchy.</w:t>
                  </w:r>
                </w:p>
              </w:tc>
            </w:tr>
          </w:tbl>
          <w:p w:rsidR="00E34977" w:rsidRPr="00151131"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The Primary and Secondary active transport network is mapped on Overlay map - Active transport.</w:t>
                  </w:r>
                </w:p>
              </w:tc>
            </w:tr>
            <w:tr w:rsidR="00E34977" w:rsidRPr="00151131" w:rsidTr="00E34977">
              <w:trPr>
                <w:tblCellSpacing w:w="15" w:type="dxa"/>
              </w:trPr>
              <w:tc>
                <w:tcPr>
                  <w:tcW w:w="8851" w:type="dxa"/>
                  <w:vAlign w:val="center"/>
                  <w:hideMark/>
                </w:tcPr>
                <w:p w:rsidR="00E34977" w:rsidRPr="00151131" w:rsidRDefault="00E34977" w:rsidP="00E34977">
                  <w:pPr>
                    <w:pStyle w:val="NormalWeb"/>
                    <w:rPr>
                      <w:rFonts w:ascii="Arial" w:hAnsi="Arial" w:cs="Arial"/>
                      <w:sz w:val="18"/>
                      <w:szCs w:val="20"/>
                    </w:rPr>
                  </w:pPr>
                  <w:r w:rsidRPr="0015113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construction</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unconstructed or gravel road only;</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sealed but not constructed* to Planning scheme policy - Integrated design standard;</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OR</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minimum total travel lane width is: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6m for minor roads;</w:t>
                  </w:r>
                </w:p>
                <w:p w:rsidR="00E34977" w:rsidRPr="00E34977" w:rsidRDefault="00E34977" w:rsidP="00CF2B8C">
                  <w:pPr>
                    <w:numPr>
                      <w:ilvl w:val="0"/>
                      <w:numId w:val="29"/>
                    </w:numPr>
                    <w:spacing w:before="100" w:beforeAutospacing="1" w:after="100" w:afterAutospacing="1"/>
                    <w:rPr>
                      <w:rFonts w:ascii="Arial" w:hAnsi="Arial" w:cs="Arial"/>
                      <w:sz w:val="20"/>
                      <w:szCs w:val="20"/>
                    </w:rPr>
                  </w:pPr>
                  <w:r w:rsidRPr="00E34977">
                    <w:rPr>
                      <w:rFonts w:ascii="Arial" w:hAnsi="Arial" w:cs="Arial"/>
                      <w:sz w:val="20"/>
                      <w:szCs w:val="20"/>
                    </w:rPr>
                    <w:t>7m for major roads.</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Major roads are sub-arterial roads and arterial roads.  Minor roads are roads that are not major roads.</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Construction includes all associated works (services, street lighting and </w:t>
                  </w:r>
                  <w:proofErr w:type="spellStart"/>
                  <w:r w:rsidRPr="008D2DF4">
                    <w:rPr>
                      <w:rFonts w:ascii="Arial" w:hAnsi="Arial" w:cs="Arial"/>
                      <w:sz w:val="18"/>
                      <w:szCs w:val="20"/>
                    </w:rPr>
                    <w:t>linemarking</w:t>
                  </w:r>
                  <w:proofErr w:type="spellEnd"/>
                  <w:r w:rsidRPr="008D2DF4">
                    <w:rPr>
                      <w:rFonts w:ascii="Arial" w:hAnsi="Arial" w:cs="Arial"/>
                      <w:sz w:val="18"/>
                      <w:szCs w:val="20"/>
                    </w:rPr>
                    <w:t>).</w:t>
                  </w:r>
                </w:p>
              </w:tc>
            </w:tr>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Alignment within road reserves is to be agreed with Council.</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*Roads </w:t>
                  </w:r>
                  <w:proofErr w:type="gramStart"/>
                  <w:r w:rsidRPr="008D2DF4">
                    <w:rPr>
                      <w:rFonts w:ascii="Arial" w:hAnsi="Arial" w:cs="Arial"/>
                      <w:sz w:val="18"/>
                      <w:szCs w:val="20"/>
                    </w:rPr>
                    <w:t>are considered to be</w:t>
                  </w:r>
                  <w:proofErr w:type="gramEnd"/>
                  <w:r w:rsidRPr="008D2DF4">
                    <w:rPr>
                      <w:rFonts w:ascii="Arial" w:hAnsi="Arial" w:cs="Arial"/>
                      <w:sz w:val="18"/>
                      <w:szCs w:val="20"/>
                    </w:rPr>
                    <w:t xml:space="preserve"> constructed in accordance with Council standards when there is sufficient pavement width, geometry and depth to comply with the requirements of Planning scheme </w:t>
                  </w:r>
                  <w:r w:rsidRPr="008D2DF4">
                    <w:rPr>
                      <w:rFonts w:ascii="Arial" w:hAnsi="Arial" w:cs="Arial"/>
                      <w:sz w:val="18"/>
                      <w:szCs w:val="20"/>
                    </w:rPr>
                    <w:lastRenderedPageBreak/>
                    <w:t>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 xml:space="preserve">Stormwater </w:t>
            </w:r>
            <w:r w:rsidRPr="00E34977">
              <w:rPr>
                <w:rFonts w:ascii="Arial" w:hAnsi="Arial" w:cs="Arial"/>
                <w:sz w:val="20"/>
                <w:szCs w:val="20"/>
              </w:rPr>
              <w:t> </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capacity of all minor drainage systems </w:t>
            </w:r>
            <w:proofErr w:type="gramStart"/>
            <w:r w:rsidRPr="00E34977">
              <w:rPr>
                <w:rFonts w:ascii="Arial" w:hAnsi="Arial" w:cs="Arial"/>
                <w:sz w:val="20"/>
                <w:szCs w:val="20"/>
              </w:rPr>
              <w:t>are</w:t>
            </w:r>
            <w:proofErr w:type="gramEnd"/>
            <w:r w:rsidRPr="00E34977">
              <w:rPr>
                <w:rFonts w:ascii="Arial" w:hAnsi="Arial" w:cs="Arial"/>
                <w:sz w:val="20"/>
                <w:szCs w:val="20"/>
              </w:rPr>
              <w:t xml:space="preserve"> designed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network capacity is to be calculated in accordance with the Hydraulic Grade Line method as detailed in Australian Rainfall and Runoff or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provided in accordance with the relevant level as identified in QUDM.</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Major stormwater drainage system(s) have the capacity to safely convey stormwater flows for the 1% AEP event for the fully developed upstream catchment.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internal drainage system safely and adequately conveys the stormwater flows for the 1% AEP event for the fully developed upstream catchment through the site.</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QUDM for recommended average flow velocities.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E38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stormwater drainage system is designed and constructed in accordance with Planning scheme policy - Integrated design.</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PO39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for details and examples.</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lastRenderedPageBreak/>
                    <w:t>Note - downstream drainage discharge report in accordance with Planning scheme policy - Stormwater management may be required to demonstrate achievement of this performance outcome.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generated from the development does not compromise the capacity of existing stormwater infrastructure downstream of the site.</w:t>
            </w:r>
          </w:p>
          <w:tbl>
            <w:tblPr>
              <w:tblW w:w="44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96"/>
            </w:tblGrid>
            <w:tr w:rsidR="00E34977" w:rsidRPr="00E34977" w:rsidTr="008D2DF4">
              <w:trPr>
                <w:trHeight w:val="340"/>
                <w:tblCellSpacing w:w="15" w:type="dxa"/>
              </w:trPr>
              <w:tc>
                <w:tcPr>
                  <w:tcW w:w="443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w:t>
            </w:r>
          </w:p>
          <w:p w:rsidR="00E34977" w:rsidRPr="00E34977" w:rsidRDefault="00E34977" w:rsidP="00CF2B8C">
            <w:pPr>
              <w:numPr>
                <w:ilvl w:val="0"/>
                <w:numId w:val="30"/>
              </w:numPr>
              <w:spacing w:before="100" w:beforeAutospacing="1" w:after="100" w:afterAutospacing="1"/>
              <w:rPr>
                <w:rFonts w:ascii="Arial" w:hAnsi="Arial" w:cs="Arial"/>
                <w:sz w:val="20"/>
                <w:szCs w:val="20"/>
              </w:rPr>
            </w:pPr>
            <w:r w:rsidRPr="00E34977">
              <w:rPr>
                <w:rFonts w:ascii="Arial" w:hAnsi="Arial" w:cs="Arial"/>
                <w:sz w:val="20"/>
                <w:szCs w:val="20"/>
              </w:rPr>
              <w:t>is for an urban purpose that involves a land area of 2500m</w:t>
            </w:r>
            <w:r w:rsidRPr="00E34977">
              <w:rPr>
                <w:rFonts w:ascii="Arial" w:hAnsi="Arial" w:cs="Arial"/>
                <w:sz w:val="20"/>
                <w:szCs w:val="20"/>
                <w:vertAlign w:val="superscript"/>
              </w:rPr>
              <w:t>2</w:t>
            </w:r>
            <w:r w:rsidRPr="00E34977">
              <w:rPr>
                <w:rFonts w:ascii="Arial" w:hAnsi="Arial" w:cs="Arial"/>
                <w:sz w:val="20"/>
                <w:szCs w:val="20"/>
              </w:rPr>
              <w:t xml:space="preserve"> or greater; and</w:t>
            </w:r>
          </w:p>
          <w:p w:rsidR="00E34977" w:rsidRPr="00E34977" w:rsidRDefault="00E34977" w:rsidP="00CF2B8C">
            <w:pPr>
              <w:pStyle w:val="NormalWeb"/>
              <w:numPr>
                <w:ilvl w:val="0"/>
                <w:numId w:val="30"/>
              </w:numPr>
              <w:rPr>
                <w:rFonts w:ascii="Arial" w:hAnsi="Arial" w:cs="Arial"/>
                <w:sz w:val="20"/>
                <w:szCs w:val="20"/>
              </w:rPr>
            </w:pPr>
            <w:r w:rsidRPr="00E34977">
              <w:rPr>
                <w:rFonts w:ascii="Arial" w:hAnsi="Arial" w:cs="Arial"/>
                <w:sz w:val="20"/>
                <w:szCs w:val="20"/>
              </w:rPr>
              <w:t>will result in:</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rPr>
              <w:t>6 or more dwellings; or</w:t>
            </w:r>
          </w:p>
          <w:p w:rsidR="00E34977" w:rsidRPr="00E34977" w:rsidRDefault="00E34977" w:rsidP="00CF2B8C">
            <w:pPr>
              <w:pStyle w:val="NormalWeb"/>
              <w:numPr>
                <w:ilvl w:val="1"/>
                <w:numId w:val="30"/>
              </w:numPr>
              <w:rPr>
                <w:rFonts w:ascii="Arial" w:hAnsi="Arial" w:cs="Arial"/>
                <w:sz w:val="20"/>
                <w:szCs w:val="20"/>
              </w:rPr>
            </w:pPr>
            <w:r w:rsidRPr="00E34977">
              <w:rPr>
                <w:rFonts w:ascii="Arial" w:hAnsi="Arial" w:cs="Arial"/>
                <w:sz w:val="20"/>
                <w:szCs w:val="20"/>
                <w:lang w:val="en-US"/>
              </w:rPr>
              <w:t xml:space="preserve">an </w:t>
            </w:r>
            <w:proofErr w:type="spellStart"/>
            <w:r w:rsidRPr="00E34977">
              <w:rPr>
                <w:rFonts w:ascii="Arial" w:hAnsi="Arial" w:cs="Arial"/>
                <w:sz w:val="20"/>
                <w:szCs w:val="20"/>
                <w:lang w:val="en-US"/>
              </w:rPr>
              <w:t>i</w:t>
            </w:r>
            <w:r w:rsidRPr="00E34977">
              <w:rPr>
                <w:rFonts w:ascii="Arial" w:hAnsi="Arial" w:cs="Arial"/>
                <w:sz w:val="20"/>
                <w:szCs w:val="20"/>
              </w:rPr>
              <w:t>mpervious</w:t>
            </w:r>
            <w:proofErr w:type="spellEnd"/>
            <w:r w:rsidRPr="00E34977">
              <w:rPr>
                <w:rFonts w:ascii="Arial" w:hAnsi="Arial" w:cs="Arial"/>
                <w:sz w:val="20"/>
                <w:szCs w:val="20"/>
              </w:rPr>
              <w:t xml:space="preserve"> area greater than 25% of the net developable area, </w:t>
            </w:r>
          </w:p>
          <w:p w:rsidR="00E34977" w:rsidRPr="00E34977" w:rsidRDefault="00E34977" w:rsidP="00E34977">
            <w:pPr>
              <w:spacing w:before="100" w:beforeAutospacing="1" w:after="100" w:afterAutospacing="1"/>
              <w:rPr>
                <w:rFonts w:ascii="Arial" w:hAnsi="Arial" w:cs="Arial"/>
                <w:sz w:val="20"/>
                <w:szCs w:val="20"/>
              </w:rPr>
            </w:pPr>
            <w:r w:rsidRPr="00E34977">
              <w:rPr>
                <w:rFonts w:ascii="Arial" w:hAnsi="Arial" w:cs="Arial"/>
                <w:sz w:val="20"/>
                <w:szCs w:val="20"/>
              </w:rPr>
              <w:t xml:space="preserve">stormwater quality management systems are designed, constructed, established and maintained to minimise the environmental impact of stormwater on surface, groundwater and </w:t>
            </w:r>
            <w:r w:rsidRPr="00E34977">
              <w:rPr>
                <w:rFonts w:ascii="Arial" w:hAnsi="Arial" w:cs="Arial"/>
                <w:sz w:val="20"/>
                <w:szCs w:val="20"/>
              </w:rPr>
              <w:lastRenderedPageBreak/>
              <w:t>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 A </w:t>
                  </w:r>
                  <w:proofErr w:type="gramStart"/>
                  <w:r w:rsidRPr="008D2DF4">
                    <w:rPr>
                      <w:rFonts w:ascii="Arial" w:hAnsi="Arial" w:cs="Arial"/>
                      <w:sz w:val="18"/>
                      <w:szCs w:val="20"/>
                    </w:rPr>
                    <w:t>site based</w:t>
                  </w:r>
                  <w:proofErr w:type="gramEnd"/>
                  <w:r w:rsidRPr="008D2DF4">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1511"/>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765"/>
              <w:gridCol w:w="2765"/>
              <w:gridCol w:w="50"/>
            </w:tblGrid>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Minimum Easement Width (excluding access requirements)</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4.0m</w:t>
                  </w:r>
                </w:p>
              </w:tc>
            </w:tr>
            <w:tr w:rsidR="00E34977" w:rsidRPr="00E34977" w:rsidTr="00E34977">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Easement boundary to be 1m clear of the outside wall of the stormwater pipe (each side)</w:t>
                  </w:r>
                </w:p>
              </w:tc>
            </w:tr>
            <w:tr w:rsidR="00E34977" w:rsidRPr="008D2DF4" w:rsidTr="00E34977">
              <w:tblPrEx>
                <w:tblBorders>
                  <w:top w:val="none" w:sz="0" w:space="0" w:color="auto"/>
                  <w:left w:val="none" w:sz="0" w:space="0" w:color="auto"/>
                  <w:bottom w:val="none" w:sz="0" w:space="0" w:color="auto"/>
                  <w:right w:val="none" w:sz="0" w:space="0" w:color="auto"/>
                </w:tblBorders>
              </w:tblPrEx>
              <w:trPr>
                <w:tblCellSpacing w:w="15" w:type="dxa"/>
              </w:trPr>
              <w:tc>
                <w:tcPr>
                  <w:tcW w:w="5897" w:type="dxa"/>
                  <w:gridSpan w:val="4"/>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Additional easement width may be required in certain circumstances in order to facilitate maintenance access to the stormwater system. </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8D2DF4"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Refer to Planning scheme policy - Integrated design (Appendix C) for easement requirements over open channels.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Stormwater management facilities (excluding outlets) are located outside of riparian areas and prevent increased channel bed and bank erosion.</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rPr>
                <w:rFonts w:ascii="Arial" w:eastAsia="Times New Roman"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Site works and construction management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site and any existing structures are maintained in a tidy and safe condition.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works on-site are managed to:</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minimise as far as practicable, impacts on adjoining or adjacent premises and the streetscape </w:t>
            </w:r>
            <w:proofErr w:type="gramStart"/>
            <w:r w:rsidRPr="00E34977">
              <w:rPr>
                <w:rFonts w:ascii="Arial" w:eastAsia="Times New Roman" w:hAnsi="Arial" w:cs="Arial"/>
                <w:sz w:val="20"/>
                <w:szCs w:val="20"/>
              </w:rPr>
              <w:t>in regard to</w:t>
            </w:r>
            <w:proofErr w:type="gramEnd"/>
            <w:r w:rsidRPr="00E34977">
              <w:rPr>
                <w:rFonts w:ascii="Arial" w:eastAsia="Times New Roman" w:hAnsi="Arial" w:cs="Arial"/>
                <w:sz w:val="20"/>
                <w:szCs w:val="20"/>
              </w:rPr>
              <w:t xml:space="preserve"> erosion and sedimentation, dust, noise, safety and light;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as far as possible, impacts on the natural environment;</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ensure stormwater discharge is managed in a manner that does not cause actionable nuisance to any person or premises;</w:t>
            </w:r>
          </w:p>
          <w:p w:rsidR="00E34977" w:rsidRPr="00E34977" w:rsidRDefault="00E34977" w:rsidP="00CF2B8C">
            <w:pPr>
              <w:numPr>
                <w:ilvl w:val="0"/>
                <w:numId w:val="3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avoid adverse impacts on street streets and their critical root zone.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is not discharged to adjacent properties in a manner that differs significantly from pre-existing conditions;</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discharged to adjoining and downstream properties does not cause scour or erosion of any kind;</w:t>
            </w:r>
          </w:p>
          <w:p w:rsidR="00E34977" w:rsidRPr="00E34977" w:rsidRDefault="00E34977" w:rsidP="00CF2B8C">
            <w:pPr>
              <w:numPr>
                <w:ilvl w:val="0"/>
                <w:numId w:val="32"/>
              </w:numPr>
              <w:spacing w:before="100" w:beforeAutospacing="1" w:after="100" w:afterAutospacing="1"/>
              <w:rPr>
                <w:rFonts w:ascii="Arial" w:hAnsi="Arial" w:cs="Arial"/>
                <w:sz w:val="20"/>
                <w:szCs w:val="20"/>
              </w:rPr>
            </w:pPr>
            <w:r w:rsidRPr="00E34977">
              <w:rPr>
                <w:rFonts w:ascii="Arial" w:hAnsi="Arial" w:cs="Arial"/>
                <w:sz w:val="20"/>
                <w:szCs w:val="20"/>
              </w:rPr>
              <w:t>stormwater discharge rates do not exceed pre-existing conditions;</w:t>
            </w:r>
          </w:p>
          <w:p w:rsidR="00E34977" w:rsidRPr="00E34977" w:rsidRDefault="00E34977" w:rsidP="00CF2B8C">
            <w:pPr>
              <w:pStyle w:val="NormalWeb"/>
              <w:numPr>
                <w:ilvl w:val="0"/>
                <w:numId w:val="32"/>
              </w:numPr>
              <w:rPr>
                <w:rFonts w:ascii="Arial" w:hAnsi="Arial" w:cs="Arial"/>
                <w:sz w:val="20"/>
                <w:szCs w:val="20"/>
              </w:rPr>
            </w:pPr>
            <w:r w:rsidRPr="00E34977">
              <w:rPr>
                <w:rFonts w:ascii="Arial" w:hAnsi="Arial" w:cs="Arial"/>
                <w:sz w:val="20"/>
                <w:szCs w:val="20"/>
              </w:rPr>
              <w:t>minimum design storm for all temporary diversion drains and sedimentation basins in accordance with Schedule 10 - Stormwater management design objectives;</w:t>
            </w:r>
          </w:p>
          <w:p w:rsidR="00E34977" w:rsidRPr="00E34977" w:rsidRDefault="00E34977" w:rsidP="00CF2B8C">
            <w:pPr>
              <w:numPr>
                <w:ilvl w:val="0"/>
                <w:numId w:val="32"/>
              </w:numPr>
              <w:spacing w:before="100" w:beforeAutospacing="1" w:after="100" w:afterAutospacing="1"/>
              <w:rPr>
                <w:rFonts w:ascii="Arial" w:hAnsi="Arial" w:cs="Arial"/>
                <w:sz w:val="20"/>
                <w:szCs w:val="20"/>
              </w:rPr>
            </w:pPr>
            <w:proofErr w:type="gramStart"/>
            <w:r w:rsidRPr="00E34977">
              <w:rPr>
                <w:rFonts w:ascii="Arial" w:hAnsi="Arial" w:cs="Arial"/>
                <w:sz w:val="20"/>
                <w:szCs w:val="20"/>
              </w:rPr>
              <w:t>ponding  or</w:t>
            </w:r>
            <w:proofErr w:type="gramEnd"/>
            <w:r w:rsidRPr="00E34977">
              <w:rPr>
                <w:rFonts w:ascii="Arial" w:hAnsi="Arial" w:cs="Arial"/>
                <w:sz w:val="20"/>
                <w:szCs w:val="20"/>
              </w:rPr>
              <w:t xml:space="preserve"> concentration of stormwater does not occur on adjoining properties.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Stormwater run-off, erosion and sediment controls are constructed in accordance with Planning scheme policy - Integrated design (Appendix C) prior to commencement of any </w:t>
            </w:r>
            <w:r w:rsidRPr="00E34977">
              <w:rPr>
                <w:rFonts w:ascii="Arial" w:hAnsi="Arial" w:cs="Arial"/>
                <w:sz w:val="20"/>
                <w:szCs w:val="20"/>
              </w:rPr>
              <w:lastRenderedPageBreak/>
              <w:t xml:space="preserve">clearing work or earthworks and </w:t>
            </w:r>
            <w:proofErr w:type="gramStart"/>
            <w:r w:rsidRPr="00E34977">
              <w:rPr>
                <w:rFonts w:ascii="Arial" w:hAnsi="Arial" w:cs="Arial"/>
                <w:sz w:val="20"/>
                <w:szCs w:val="20"/>
              </w:rPr>
              <w:t>are maintained and adjusted as necessary at all times</w:t>
            </w:r>
            <w:proofErr w:type="gramEnd"/>
            <w:r w:rsidRPr="00E34977">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The measures are adjusted on-site to maximise their effectiveness.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Dust suppression measures are implemented during construction works to protect nearby premises from unreasonable dust impacts.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dust emissions extend beyond the boundaries of the site during soil disturbances and construction works.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Note - A Traffic Management Plan may be required to demonstrate compliance with this PO.  A Traffic Management Plan is to be prepared in accordance </w:t>
                  </w:r>
                  <w:r w:rsidRPr="008D2DF4">
                    <w:rPr>
                      <w:rFonts w:ascii="Arial" w:hAnsi="Arial" w:cs="Arial"/>
                      <w:sz w:val="18"/>
                      <w:szCs w:val="20"/>
                    </w:rPr>
                    <w:lastRenderedPageBreak/>
                    <w:t>with the Manual of Uniform Traffic Control Devices (MUTCD).</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lastRenderedPageBreak/>
                    <w:t>Note - A haulage route must be identified and approved by Council where imported or exported material is transported to the site via a road of Local Collector standard or less, and:</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1000m</w:t>
                  </w:r>
                  <w:r w:rsidRPr="008D2DF4">
                    <w:rPr>
                      <w:rFonts w:ascii="Arial" w:hAnsi="Arial" w:cs="Arial"/>
                      <w:sz w:val="18"/>
                      <w:szCs w:val="20"/>
                      <w:vertAlign w:val="superscript"/>
                    </w:rPr>
                    <w:t>3</w:t>
                  </w:r>
                  <w:r w:rsidRPr="008D2DF4">
                    <w:rPr>
                      <w:rFonts w:ascii="Arial" w:hAnsi="Arial" w:cs="Arial"/>
                      <w:sz w:val="18"/>
                      <w:szCs w:val="20"/>
                    </w:rPr>
                    <w:t>;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aggregate volume of imported or exported material is greater than 200m</w:t>
                  </w:r>
                  <w:r w:rsidRPr="008D2DF4">
                    <w:rPr>
                      <w:rFonts w:ascii="Arial" w:hAnsi="Arial" w:cs="Arial"/>
                      <w:sz w:val="18"/>
                      <w:szCs w:val="20"/>
                      <w:vertAlign w:val="superscript"/>
                    </w:rPr>
                    <w:t>3</w:t>
                  </w:r>
                  <w:r w:rsidRPr="008D2DF4">
                    <w:rPr>
                      <w:rFonts w:ascii="Arial" w:hAnsi="Arial" w:cs="Arial"/>
                      <w:sz w:val="18"/>
                      <w:szCs w:val="20"/>
                    </w:rPr>
                    <w:t xml:space="preserve"> per day; or</w:t>
                  </w:r>
                </w:p>
                <w:p w:rsidR="00E34977" w:rsidRPr="008D2DF4" w:rsidRDefault="00E34977" w:rsidP="00CF2B8C">
                  <w:pPr>
                    <w:numPr>
                      <w:ilvl w:val="0"/>
                      <w:numId w:val="33"/>
                    </w:numPr>
                    <w:spacing w:before="100" w:beforeAutospacing="1" w:after="100" w:afterAutospacing="1"/>
                    <w:rPr>
                      <w:rFonts w:ascii="Arial" w:hAnsi="Arial" w:cs="Arial"/>
                      <w:sz w:val="18"/>
                      <w:szCs w:val="20"/>
                    </w:rPr>
                  </w:pPr>
                  <w:r w:rsidRPr="008D2DF4">
                    <w:rPr>
                      <w:rFonts w:ascii="Arial" w:hAnsi="Arial" w:cs="Arial"/>
                      <w:sz w:val="18"/>
                      <w:szCs w:val="20"/>
                    </w:rPr>
                    <w:t>the proposed haulage route involves a vulnerable land use or shopping centre.</w:t>
                  </w:r>
                </w:p>
              </w:tc>
            </w:tr>
          </w:tbl>
          <w:p w:rsidR="00E34977" w:rsidRPr="008D2DF4" w:rsidRDefault="00E34977" w:rsidP="00E3497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(including photographs) may be required for the haulage route to demonstrate compliance with this PO.</w:t>
                  </w:r>
                </w:p>
              </w:tc>
            </w:tr>
            <w:tr w:rsidR="00E34977" w:rsidRPr="008D2DF4" w:rsidTr="00E34977">
              <w:trPr>
                <w:tblCellSpacing w:w="15" w:type="dxa"/>
              </w:trPr>
              <w:tc>
                <w:tcPr>
                  <w:tcW w:w="8851"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 xml:space="preserve">Editor's note - Where associated with a State-controlled </w:t>
                  </w:r>
                  <w:proofErr w:type="gramStart"/>
                  <w:r w:rsidRPr="008D2DF4">
                    <w:rPr>
                      <w:rFonts w:ascii="Arial" w:hAnsi="Arial" w:cs="Arial"/>
                      <w:sz w:val="18"/>
                      <w:szCs w:val="20"/>
                    </w:rPr>
                    <w:t>road ,</w:t>
                  </w:r>
                  <w:proofErr w:type="gramEnd"/>
                  <w:r w:rsidRPr="008D2DF4">
                    <w:rPr>
                      <w:rFonts w:ascii="Arial" w:hAnsi="Arial" w:cs="Arial"/>
                      <w:sz w:val="18"/>
                      <w:szCs w:val="20"/>
                    </w:rPr>
                    <w:t xml:space="preserve"> further requirements may apply, and approval may be required from the Department of Transport and Main Roads.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E47.1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contractor car parking is either provided on the development site, or on an alternative site in the general locality which has </w:t>
            </w:r>
            <w:r w:rsidRPr="00E34977">
              <w:rPr>
                <w:rFonts w:ascii="Arial" w:hAnsi="Arial" w:cs="Arial"/>
                <w:sz w:val="20"/>
                <w:szCs w:val="20"/>
              </w:rPr>
              <w:lastRenderedPageBreak/>
              <w:t>been set aside for car parking. Contractor vehicles are generally not to be parked in existing roads.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Any material dropped, deposited or spilled on the roads as a result of construction processes associated with the site </w:t>
            </w:r>
            <w:proofErr w:type="gramStart"/>
            <w:r w:rsidRPr="00E34977">
              <w:rPr>
                <w:rFonts w:ascii="Arial" w:hAnsi="Arial" w:cs="Arial"/>
                <w:sz w:val="20"/>
                <w:szCs w:val="20"/>
              </w:rPr>
              <w:t>are to be cleaned at all times</w:t>
            </w:r>
            <w:proofErr w:type="gramEnd"/>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 road hierarchy is mapped on Overlay map - Road hierarchy.</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 dilapidation report may be required to demonstrate compliance with this 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to the development site is obtained via an existing lawful access point.</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Integrated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At completion of construction all disturbed areas of the site are to be:</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topsoiled with a minimum compacted thickness of fifty (50) millimetres;</w:t>
            </w:r>
          </w:p>
          <w:p w:rsidR="00E34977" w:rsidRPr="00E34977" w:rsidRDefault="00E34977" w:rsidP="00CF2B8C">
            <w:pPr>
              <w:numPr>
                <w:ilvl w:val="0"/>
                <w:numId w:val="3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These areas are to be maintained during any maintenance period to maximise grass coverage.</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E49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Soil disturbances are staged into manageable areas of not greater than 3.5 ha.</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clearing of vegetation on-site:</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limited to the area of infrastructure works, buildings areas and other necessary areas for the works;</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includes the removal of declared weeds and other materials which are detrimental to the intended use of the land;</w:t>
            </w:r>
          </w:p>
          <w:p w:rsidR="00E34977" w:rsidRPr="00E34977" w:rsidRDefault="00E34977" w:rsidP="00CF2B8C">
            <w:pPr>
              <w:numPr>
                <w:ilvl w:val="0"/>
                <w:numId w:val="3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burning of cleared vegetation is permitted.</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Note - No parking of vehicles of storage of machinery or goods is to occur in these areas during development works</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Disposal of materials is managed in one or more of the following ways:</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lastRenderedPageBreak/>
              <w:t>all cleared vegetation, declared weeds, stumps, rubbish, car bodies, scrap metal and the like are removed and disposed of in a Council land fill facility; or</w:t>
            </w:r>
          </w:p>
          <w:p w:rsidR="00E34977" w:rsidRPr="00E34977" w:rsidRDefault="00E34977" w:rsidP="00CF2B8C">
            <w:pPr>
              <w:pStyle w:val="NormalWeb"/>
              <w:numPr>
                <w:ilvl w:val="0"/>
                <w:numId w:val="36"/>
              </w:numPr>
              <w:rPr>
                <w:rFonts w:ascii="Arial" w:hAnsi="Arial" w:cs="Arial"/>
                <w:sz w:val="20"/>
                <w:szCs w:val="20"/>
              </w:rPr>
            </w:pPr>
            <w:r w:rsidRPr="00E34977">
              <w:rPr>
                <w:rFonts w:ascii="Arial" w:hAnsi="Arial" w:cs="Arial"/>
                <w:sz w:val="20"/>
                <w:szCs w:val="20"/>
              </w:rPr>
              <w:t>all native vegetation with a diameter below 400mm is to be chipped and stored on-site.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at times which minimise noise impacts to residents. </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development works are carried out within the following times: </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Monday to Saturday (other than public holidays) between 6:30am and 6:30pm on the same day;</w:t>
            </w:r>
          </w:p>
          <w:p w:rsidR="00E34977" w:rsidRPr="00E34977" w:rsidRDefault="00E34977" w:rsidP="00CF2B8C">
            <w:pPr>
              <w:numPr>
                <w:ilvl w:val="0"/>
                <w:numId w:val="37"/>
              </w:numPr>
              <w:spacing w:before="100" w:beforeAutospacing="1" w:after="100" w:afterAutospacing="1"/>
              <w:rPr>
                <w:rFonts w:ascii="Arial" w:hAnsi="Arial" w:cs="Arial"/>
                <w:sz w:val="20"/>
                <w:szCs w:val="20"/>
              </w:rPr>
            </w:pPr>
            <w:r w:rsidRPr="00E34977">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Earthworks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572"/>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PO53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On-site earthworks are designed to consider the visual and amenity impact as they relate to:</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natural topographical features of the 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short and long-term slope stability;</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soft or compressible foundation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reactive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low density or potentially collapsing soils;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existing fills and soil contamination that may exist on-site;</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the stability and maintenance of steep slopes and batters;</w:t>
            </w:r>
          </w:p>
          <w:p w:rsidR="00E34977" w:rsidRPr="00E34977" w:rsidRDefault="00E34977" w:rsidP="00CF2B8C">
            <w:pPr>
              <w:numPr>
                <w:ilvl w:val="0"/>
                <w:numId w:val="3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excavation (cut) and fill and impacts on the amenity of adjoining lots (e.g. residential)</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Stabilisation measures are provided, as necessary, to ensure long-term stability and low maintenance of steep slopes and batters. </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fill </w:t>
            </w:r>
            <w:proofErr w:type="gramStart"/>
            <w:r w:rsidRPr="00E34977">
              <w:rPr>
                <w:rFonts w:ascii="Arial" w:hAnsi="Arial" w:cs="Arial"/>
                <w:sz w:val="20"/>
                <w:szCs w:val="20"/>
              </w:rPr>
              <w:t>batters</w:t>
            </w:r>
            <w:proofErr w:type="gramEnd"/>
            <w:r w:rsidRPr="00E34977">
              <w:rPr>
                <w:rFonts w:ascii="Arial" w:hAnsi="Arial" w:cs="Arial"/>
                <w:sz w:val="20"/>
                <w:szCs w:val="20"/>
              </w:rPr>
              <w:t xml:space="preserve"> steeper than 1 (V) in 6 (H) on residential lots are fully turfed to prevent scour and erosion.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filling or excavation is contained within the site and is free draining.</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fill placed on-site is:</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limited to that area necessary for the approved use;</w:t>
            </w:r>
          </w:p>
          <w:p w:rsidR="00E34977" w:rsidRPr="00E34977" w:rsidRDefault="00E34977" w:rsidP="00CF2B8C">
            <w:pPr>
              <w:numPr>
                <w:ilvl w:val="0"/>
                <w:numId w:val="39"/>
              </w:numPr>
              <w:spacing w:before="100" w:beforeAutospacing="1" w:after="100" w:afterAutospacing="1"/>
              <w:rPr>
                <w:rFonts w:ascii="Arial" w:hAnsi="Arial" w:cs="Arial"/>
                <w:sz w:val="20"/>
                <w:szCs w:val="20"/>
              </w:rPr>
            </w:pPr>
            <w:r w:rsidRPr="00E34977">
              <w:rPr>
                <w:rFonts w:ascii="Arial" w:hAnsi="Arial" w:cs="Arial"/>
                <w:sz w:val="20"/>
                <w:szCs w:val="20"/>
              </w:rPr>
              <w:t>clean and uncontaminated (i.e. no building waste, concrete, green waste, actual acid sulfate soils, potential acid sulfate soils or contaminated material etc.).</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The site is </w:t>
            </w:r>
            <w:proofErr w:type="gramStart"/>
            <w:r w:rsidRPr="00E34977">
              <w:rPr>
                <w:rFonts w:ascii="Arial" w:hAnsi="Arial" w:cs="Arial"/>
                <w:sz w:val="20"/>
                <w:szCs w:val="20"/>
              </w:rPr>
              <w:t>prepared</w:t>
            </w:r>
            <w:proofErr w:type="gramEnd"/>
            <w:r w:rsidRPr="00E34977">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lastRenderedPageBreak/>
                    <w:t>Note - The fill is to be inspected and tested in accordance with Planning scheme policy - Operational works inspection, maintenance and bonding procedures.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E53.7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Inspection and certification of steep slopes and batters may be required by a suitably qualified and experienced RPEQ.</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Embankments are stepped, terraced and landscaped to not adversely impact on the visual amenity of the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Any embankments more than 1.5 metres in height are stepped, terraced and landscaped.</w:t>
            </w:r>
          </w:p>
          <w:p w:rsidR="00E34977" w:rsidRPr="00E34977" w:rsidRDefault="00E34977" w:rsidP="008D2DF4">
            <w:pPr>
              <w:pStyle w:val="NormalWeb"/>
              <w:jc w:val="center"/>
              <w:rPr>
                <w:rFonts w:ascii="Arial" w:eastAsia="Times New Roman" w:hAnsi="Arial" w:cs="Arial"/>
                <w:sz w:val="20"/>
                <w:szCs w:val="20"/>
              </w:rPr>
            </w:pPr>
            <w:r w:rsidRPr="00E34977">
              <w:rPr>
                <w:rStyle w:val="Strong"/>
                <w:rFonts w:ascii="Arial" w:eastAsia="Times New Roman" w:hAnsi="Arial" w:cs="Arial"/>
                <w:sz w:val="20"/>
                <w:szCs w:val="20"/>
              </w:rPr>
              <w:t>Figure - Embankment</w:t>
            </w:r>
          </w:p>
          <w:p w:rsidR="00E34977" w:rsidRPr="00E34977" w:rsidRDefault="008D2DF4" w:rsidP="00E34977">
            <w:pPr>
              <w:rPr>
                <w:rFonts w:ascii="Arial" w:eastAsia="Times New Roman" w:hAnsi="Arial" w:cs="Arial"/>
                <w:sz w:val="20"/>
                <w:szCs w:val="20"/>
              </w:rPr>
            </w:pPr>
            <w:r>
              <w:rPr>
                <w:noProof/>
              </w:rPr>
              <w:drawing>
                <wp:inline distT="0" distB="0" distL="0" distR="0" wp14:anchorId="1AEDACBD" wp14:editId="2A2B1A96">
                  <wp:extent cx="3589020"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9020" cy="1374140"/>
                          </a:xfrm>
                          <a:prstGeom prst="rect">
                            <a:avLst/>
                          </a:prstGeom>
                        </pic:spPr>
                      </pic:pic>
                    </a:graphicData>
                  </a:graphic>
                </wp:inline>
              </w:drawing>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is undertaken in a manner that:</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adversely impact on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land;</w:t>
            </w:r>
          </w:p>
          <w:p w:rsidR="00E34977" w:rsidRPr="00E34977" w:rsidRDefault="00E34977" w:rsidP="00CF2B8C">
            <w:pPr>
              <w:numPr>
                <w:ilvl w:val="0"/>
                <w:numId w:val="40"/>
              </w:numPr>
              <w:spacing w:before="100" w:beforeAutospacing="1" w:after="100" w:afterAutospacing="1"/>
              <w:rPr>
                <w:rFonts w:ascii="Arial" w:hAnsi="Arial" w:cs="Arial"/>
                <w:sz w:val="20"/>
                <w:szCs w:val="20"/>
              </w:rPr>
            </w:pPr>
            <w:r w:rsidRPr="00E34977">
              <w:rPr>
                <w:rFonts w:ascii="Arial" w:hAnsi="Arial" w:cs="Arial"/>
                <w:sz w:val="20"/>
                <w:szCs w:val="20"/>
              </w:rPr>
              <w:t xml:space="preserve">does not preclude reasonable access to a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land for </w:t>
            </w:r>
            <w:r w:rsidRPr="00E34977">
              <w:rPr>
                <w:rFonts w:ascii="Arial" w:hAnsi="Arial" w:cs="Arial"/>
                <w:sz w:val="20"/>
                <w:szCs w:val="20"/>
              </w:rPr>
              <w:lastRenderedPageBreak/>
              <w:t>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 xml:space="preserve">Note </w:t>
                  </w:r>
                  <w:proofErr w:type="gramStart"/>
                  <w:r w:rsidRPr="008D2DF4">
                    <w:rPr>
                      <w:rFonts w:ascii="Arial" w:hAnsi="Arial" w:cs="Arial"/>
                      <w:sz w:val="18"/>
                      <w:szCs w:val="20"/>
                    </w:rPr>
                    <w:t>-  Public</w:t>
                  </w:r>
                  <w:proofErr w:type="gramEnd"/>
                  <w:r w:rsidRPr="008D2DF4">
                    <w:rPr>
                      <w:rFonts w:ascii="Arial" w:hAnsi="Arial" w:cs="Arial"/>
                      <w:sz w:val="18"/>
                      <w:szCs w:val="20"/>
                    </w:rPr>
                    <w:t xml:space="preserve"> sector entity is defined in Schedule 2 of the Act.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E55.1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Public sector entity is defined in Schedule 2 of the Act.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E55.2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Earthworks that would result in any of the following are not carried out on-site:</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a reduction in cover over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service to less than 600mm;</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lastRenderedPageBreak/>
              <w:t xml:space="preserve">an increase in finished surface grade over, or within 1.5m on each side of, the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above that which existed prior to the earthworks being undertaken; and</w:t>
            </w:r>
          </w:p>
          <w:p w:rsidR="00E34977" w:rsidRPr="00E34977" w:rsidRDefault="00E34977" w:rsidP="00CF2B8C">
            <w:pPr>
              <w:numPr>
                <w:ilvl w:val="0"/>
                <w:numId w:val="41"/>
              </w:numPr>
              <w:spacing w:before="100" w:beforeAutospacing="1" w:after="100" w:afterAutospacing="1"/>
              <w:rPr>
                <w:rFonts w:ascii="Arial" w:hAnsi="Arial" w:cs="Arial"/>
                <w:sz w:val="20"/>
                <w:szCs w:val="20"/>
              </w:rPr>
            </w:pPr>
            <w:r w:rsidRPr="00E34977">
              <w:rPr>
                <w:rFonts w:ascii="Arial" w:hAnsi="Arial" w:cs="Arial"/>
                <w:sz w:val="20"/>
                <w:szCs w:val="20"/>
              </w:rPr>
              <w:t xml:space="preserve">prevent reasonable access to Council or public sector </w:t>
            </w:r>
            <w:proofErr w:type="gramStart"/>
            <w:r w:rsidRPr="00E34977">
              <w:rPr>
                <w:rFonts w:ascii="Arial" w:hAnsi="Arial" w:cs="Arial"/>
                <w:sz w:val="20"/>
                <w:szCs w:val="20"/>
              </w:rPr>
              <w:t>entity maintained</w:t>
            </w:r>
            <w:proofErr w:type="gramEnd"/>
            <w:r w:rsidRPr="00E34977">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646"/>
            </w:tblGrid>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Public sector entity is defined in Schedule 2 of the Act.</w:t>
                  </w:r>
                </w:p>
              </w:tc>
            </w:tr>
            <w:tr w:rsidR="00E34977" w:rsidRPr="00E34977" w:rsidTr="00E34977">
              <w:trPr>
                <w:tblCellSpacing w:w="15" w:type="dxa"/>
              </w:trPr>
              <w:tc>
                <w:tcPr>
                  <w:tcW w:w="5913" w:type="dxa"/>
                  <w:vAlign w:val="center"/>
                  <w:hideMark/>
                </w:tcPr>
                <w:p w:rsidR="00E34977" w:rsidRPr="008D2DF4" w:rsidRDefault="00E34977" w:rsidP="00E34977">
                  <w:pPr>
                    <w:pStyle w:val="NormalWeb"/>
                    <w:rPr>
                      <w:rFonts w:ascii="Arial" w:hAnsi="Arial" w:cs="Arial"/>
                      <w:sz w:val="18"/>
                      <w:szCs w:val="20"/>
                    </w:rPr>
                  </w:pPr>
                  <w:r w:rsidRPr="008D2DF4">
                    <w:rPr>
                      <w:rFonts w:ascii="Arial" w:hAnsi="Arial" w:cs="Arial"/>
                      <w:sz w:val="18"/>
                      <w:szCs w:val="20"/>
                    </w:rPr>
                    <w:t>Note - All building work covered by QDC MP1.4 is excluded from this provision.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222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does not result in</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adverse impacts on the hydrological and hydraulic capacity of the waterway or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increased flood inundation outside the site;</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reduction in the flood storage capacity in the floodway;</w:t>
            </w:r>
          </w:p>
          <w:p w:rsidR="00E34977" w:rsidRPr="00E34977" w:rsidRDefault="00E34977" w:rsidP="00CF2B8C">
            <w:pPr>
              <w:numPr>
                <w:ilvl w:val="0"/>
                <w:numId w:val="42"/>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any clearing of native vegetation.</w:t>
            </w:r>
          </w:p>
          <w:tbl>
            <w:tblPr>
              <w:tblW w:w="44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6"/>
            </w:tblGrid>
            <w:tr w:rsidR="00E34977" w:rsidRPr="00E34977" w:rsidTr="008D2DF4">
              <w:trPr>
                <w:tblCellSpacing w:w="15" w:type="dxa"/>
              </w:trPr>
              <w:tc>
                <w:tcPr>
                  <w:tcW w:w="4396" w:type="dxa"/>
                  <w:vAlign w:val="center"/>
                  <w:hideMark/>
                </w:tcPr>
                <w:p w:rsidR="00E34977" w:rsidRPr="00E34977" w:rsidRDefault="00E34977" w:rsidP="00E34977">
                  <w:pPr>
                    <w:rPr>
                      <w:rFonts w:ascii="Arial" w:eastAsia="Times New Roman" w:hAnsi="Arial" w:cs="Arial"/>
                      <w:sz w:val="20"/>
                      <w:szCs w:val="20"/>
                    </w:rPr>
                  </w:pPr>
                  <w:r w:rsidRPr="008D2DF4">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8D2DF4">
                    <w:rPr>
                      <w:rFonts w:ascii="Arial" w:eastAsia="Times New Roman" w:hAnsi="Arial" w:cs="Arial"/>
                      <w:sz w:val="18"/>
                      <w:szCs w:val="20"/>
                    </w:rPr>
                    <w:t>site based</w:t>
                  </w:r>
                  <w:proofErr w:type="gramEnd"/>
                  <w:r w:rsidRPr="008D2DF4">
                    <w:rPr>
                      <w:rFonts w:ascii="Arial" w:eastAsia="Times New Roman" w:hAnsi="Arial" w:cs="Arial"/>
                      <w:sz w:val="18"/>
                      <w:szCs w:val="20"/>
                    </w:rPr>
                    <w:t xml:space="preserve"> </w:t>
                  </w:r>
                  <w:r w:rsidRPr="008D2DF4">
                    <w:rPr>
                      <w:rFonts w:ascii="Arial" w:eastAsia="Times New Roman" w:hAnsi="Arial" w:cs="Arial"/>
                      <w:sz w:val="18"/>
                      <w:szCs w:val="20"/>
                    </w:rPr>
                    <w:lastRenderedPageBreak/>
                    <w:t>stormwater management plan by a suitably qualified professional. Refer to Planning scheme policy - Integrated design for guidance on infrastructure design and modelling requirements.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Filling and excavation undertaken on the development site are shaped in a manner which does not:</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prevent stormwater surface flow which, prior to commencement of the earthworks, passed onto the development site, from entering the land;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redirect stormwater surface flow away from existing flow paths; or</w:t>
            </w:r>
          </w:p>
          <w:p w:rsidR="00E34977" w:rsidRPr="00E34977" w:rsidRDefault="00E34977" w:rsidP="00CF2B8C">
            <w:pPr>
              <w:numPr>
                <w:ilvl w:val="0"/>
                <w:numId w:val="43"/>
              </w:numPr>
              <w:spacing w:before="100" w:beforeAutospacing="1" w:after="100" w:afterAutospacing="1"/>
              <w:rPr>
                <w:rFonts w:ascii="Arial" w:hAnsi="Arial" w:cs="Arial"/>
                <w:sz w:val="20"/>
                <w:szCs w:val="20"/>
              </w:rPr>
            </w:pPr>
            <w:r w:rsidRPr="00E34977">
              <w:rPr>
                <w:rFonts w:ascii="Arial" w:hAnsi="Arial" w:cs="Arial"/>
                <w:sz w:val="20"/>
                <w:szCs w:val="20"/>
              </w:rPr>
              <w:t>divert stormwater surface flow onto adjacent land, (other than a road), in a manner which: </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concentrates the flow;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increases the flow rate of stormwater over the affected section of the adjacent land above the situation which existed prior to the diversion; or</w:t>
            </w:r>
          </w:p>
          <w:p w:rsidR="00E34977" w:rsidRPr="00E34977" w:rsidRDefault="00E34977" w:rsidP="00CF2B8C">
            <w:pPr>
              <w:numPr>
                <w:ilvl w:val="1"/>
                <w:numId w:val="43"/>
              </w:numPr>
              <w:spacing w:before="100" w:beforeAutospacing="1" w:after="100" w:afterAutospacing="1"/>
              <w:rPr>
                <w:rFonts w:ascii="Arial" w:hAnsi="Arial" w:cs="Arial"/>
                <w:sz w:val="20"/>
                <w:szCs w:val="20"/>
              </w:rPr>
            </w:pPr>
            <w:r w:rsidRPr="00E34977">
              <w:rPr>
                <w:rFonts w:ascii="Arial" w:hAnsi="Arial" w:cs="Arial"/>
                <w:sz w:val="20"/>
                <w:szCs w:val="20"/>
              </w:rPr>
              <w:t>causes actionable nuisance to any person, property or premises.</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pStyle w:val="NormalWeb"/>
                    <w:rPr>
                      <w:rFonts w:ascii="Arial" w:hAnsi="Arial" w:cs="Arial"/>
                      <w:sz w:val="20"/>
                      <w:szCs w:val="20"/>
                    </w:rPr>
                  </w:pPr>
                  <w:r w:rsidRPr="008D2DF4">
                    <w:rPr>
                      <w:rFonts w:ascii="Arial" w:hAnsi="Arial" w:cs="Arial"/>
                      <w:sz w:val="18"/>
                      <w:szCs w:val="20"/>
                    </w:rPr>
                    <w:t>Note - Refer to Planning scheme policy - Residential design for guidance on how to achieve compliance with this performance outcome. </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E59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Earth retaining structures:</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not constructed of boulder rocks or timber;</w:t>
            </w:r>
          </w:p>
          <w:p w:rsidR="00E34977" w:rsidRPr="00E34977" w:rsidRDefault="00E34977" w:rsidP="00CF2B8C">
            <w:pPr>
              <w:numPr>
                <w:ilvl w:val="0"/>
                <w:numId w:val="4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no greater than 900mm, are provided in accordance with Figure - Retaining on a boundary;</w:t>
            </w:r>
          </w:p>
          <w:p w:rsidR="00E34977" w:rsidRPr="008D2DF4" w:rsidRDefault="008D2DF4" w:rsidP="00E34977">
            <w:pPr>
              <w:spacing w:before="100" w:beforeAutospacing="1" w:after="100" w:afterAutospacing="1"/>
              <w:jc w:val="center"/>
              <w:rPr>
                <w:rFonts w:ascii="Arial" w:hAnsi="Arial" w:cs="Arial"/>
                <w:b/>
                <w:sz w:val="20"/>
                <w:szCs w:val="20"/>
              </w:rPr>
            </w:pPr>
            <w:r w:rsidRPr="008D2DF4">
              <w:rPr>
                <w:rFonts w:ascii="Arial" w:hAnsi="Arial" w:cs="Arial"/>
                <w:b/>
                <w:sz w:val="20"/>
                <w:szCs w:val="20"/>
              </w:rPr>
              <w:t>Figure - Retaining on boundary</w:t>
            </w:r>
          </w:p>
          <w:p w:rsidR="008D2DF4" w:rsidRDefault="008D2DF4" w:rsidP="00E34977">
            <w:pPr>
              <w:rPr>
                <w:rFonts w:ascii="Arial" w:eastAsia="Times New Roman" w:hAnsi="Arial" w:cs="Arial"/>
                <w:noProof/>
                <w:sz w:val="20"/>
                <w:szCs w:val="20"/>
              </w:rPr>
            </w:pPr>
          </w:p>
          <w:p w:rsidR="00E34977" w:rsidRPr="00E34977" w:rsidRDefault="00E34977" w:rsidP="00E34977">
            <w:pPr>
              <w:rPr>
                <w:rFonts w:ascii="Arial" w:eastAsia="Times New Roman" w:hAnsi="Arial" w:cs="Arial"/>
                <w:sz w:val="20"/>
                <w:szCs w:val="20"/>
              </w:rPr>
            </w:pPr>
            <w:r w:rsidRPr="00E34977">
              <w:rPr>
                <w:rFonts w:ascii="Arial" w:eastAsia="Times New Roman" w:hAnsi="Arial" w:cs="Arial"/>
                <w:noProof/>
                <w:sz w:val="20"/>
                <w:szCs w:val="20"/>
              </w:rPr>
              <w:lastRenderedPageBreak/>
              <w:drawing>
                <wp:inline distT="0" distB="0" distL="0" distR="0" wp14:anchorId="07B66822" wp14:editId="7BC59A1E">
                  <wp:extent cx="2876550" cy="1838325"/>
                  <wp:effectExtent l="0" t="0" r="0" b="9525"/>
                  <wp:docPr id="114"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E34977" w:rsidRPr="00E34977" w:rsidRDefault="00E34977" w:rsidP="00E34977">
            <w:pPr>
              <w:rPr>
                <w:rFonts w:ascii="Arial" w:eastAsia="Times New Roman" w:hAnsi="Arial" w:cs="Arial"/>
                <w:sz w:val="20"/>
                <w:szCs w:val="20"/>
              </w:rPr>
            </w:pP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E34977" w:rsidRPr="00E34977" w:rsidRDefault="00E34977" w:rsidP="00CF2B8C">
            <w:pPr>
              <w:numPr>
                <w:ilvl w:val="0"/>
                <w:numId w:val="4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where height is greater than 1.5m, are to be setback and stepped 1.5m vertical: 1.5m horizontal, terraced, landscaped and drained as shown below.</w:t>
            </w: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drawing>
                <wp:inline distT="0" distB="0" distL="0" distR="0" wp14:anchorId="66B672D2" wp14:editId="005FE14C">
                  <wp:extent cx="2876550" cy="2533650"/>
                  <wp:effectExtent l="0" t="0" r="0" b="0"/>
                  <wp:docPr id="115"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p w:rsidR="00E34977" w:rsidRPr="00E34977" w:rsidRDefault="00E34977" w:rsidP="008D2DF4">
            <w:pPr>
              <w:jc w:val="center"/>
              <w:rPr>
                <w:rFonts w:ascii="Arial" w:eastAsia="Times New Roman" w:hAnsi="Arial" w:cs="Arial"/>
                <w:sz w:val="20"/>
                <w:szCs w:val="20"/>
              </w:rPr>
            </w:pPr>
            <w:r w:rsidRPr="00E34977">
              <w:rPr>
                <w:rFonts w:ascii="Arial" w:eastAsia="Times New Roman" w:hAnsi="Arial" w:cs="Arial"/>
                <w:noProof/>
                <w:sz w:val="20"/>
                <w:szCs w:val="20"/>
              </w:rPr>
              <w:lastRenderedPageBreak/>
              <w:drawing>
                <wp:inline distT="0" distB="0" distL="0" distR="0" wp14:anchorId="7952CF83" wp14:editId="78EFC98D">
                  <wp:extent cx="2876550" cy="2600325"/>
                  <wp:effectExtent l="0" t="0" r="0" b="9525"/>
                  <wp:docPr id="116"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E34977" w:rsidRPr="00E34977" w:rsidRDefault="00E34977" w:rsidP="00E34977">
            <w:pPr>
              <w:spacing w:after="240"/>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8654FA" w:rsidRDefault="00375927" w:rsidP="00E34977">
                  <w:pPr>
                    <w:pStyle w:val="NormalWeb"/>
                    <w:rPr>
                      <w:rFonts w:ascii="Arial" w:hAnsi="Arial" w:cs="Arial"/>
                      <w:sz w:val="18"/>
                      <w:szCs w:val="18"/>
                    </w:rPr>
                  </w:pPr>
                  <w:r w:rsidRPr="008654FA">
                    <w:rPr>
                      <w:rFonts w:ascii="Arial" w:hAnsi="Arial" w:cs="Arial"/>
                      <w:sz w:val="18"/>
                      <w:szCs w:val="18"/>
                    </w:rPr>
                    <w:t>Note - The provisions under this heading only apply if:</w:t>
                  </w:r>
                </w:p>
                <w:p w:rsidR="00375927" w:rsidRPr="008654FA" w:rsidRDefault="00375927" w:rsidP="00CF2B8C">
                  <w:pPr>
                    <w:numPr>
                      <w:ilvl w:val="0"/>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the development is for, or incorporates:</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reconfiguring a lot for a community title scheme creating 1 or more vacant lots;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2 or more sole occupancy units on the same lot, or within the same community titles scheme;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a Tourist park</w:t>
                  </w:r>
                  <w:r w:rsidRPr="008654FA">
                    <w:rPr>
                      <w:rFonts w:ascii="Arial" w:eastAsia="Times New Roman" w:hAnsi="Arial" w:cs="Arial"/>
                      <w:sz w:val="18"/>
                      <w:szCs w:val="18"/>
                      <w:vertAlign w:val="superscript"/>
                    </w:rPr>
                    <w:t>(</w:t>
                  </w:r>
                  <w:hyperlink r:id="rId19"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654FA">
                      <w:rPr>
                        <w:rStyle w:val="Hyperlink"/>
                        <w:rFonts w:ascii="Arial" w:eastAsia="Times New Roman" w:hAnsi="Arial" w:cs="Arial"/>
                        <w:sz w:val="18"/>
                        <w:szCs w:val="18"/>
                        <w:vertAlign w:val="superscript"/>
                      </w:rPr>
                      <w:t>84</w:t>
                    </w:r>
                  </w:hyperlink>
                  <w:r w:rsidRPr="008654FA">
                    <w:rPr>
                      <w:rFonts w:ascii="Arial" w:eastAsia="Times New Roman" w:hAnsi="Arial" w:cs="Arial"/>
                      <w:sz w:val="18"/>
                      <w:szCs w:val="18"/>
                      <w:vertAlign w:val="superscript"/>
                    </w:rPr>
                    <w:t>)</w:t>
                  </w:r>
                  <w:r w:rsidRPr="008654FA">
                    <w:rPr>
                      <w:rFonts w:ascii="Arial" w:eastAsia="Times New Roman" w:hAnsi="Arial" w:cs="Arial"/>
                      <w:sz w:val="18"/>
                      <w:szCs w:val="18"/>
                    </w:rPr>
                    <w:t xml:space="preserve"> with accommodation in the form of caravans or tents; or</w:t>
                  </w:r>
                </w:p>
                <w:p w:rsidR="00375927" w:rsidRPr="008654FA" w:rsidRDefault="00375927" w:rsidP="00CF2B8C">
                  <w:pPr>
                    <w:numPr>
                      <w:ilvl w:val="1"/>
                      <w:numId w:val="46"/>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material change of use for outdoor sales</w:t>
                  </w:r>
                  <w:r w:rsidRPr="008654FA">
                    <w:rPr>
                      <w:rFonts w:ascii="Arial" w:eastAsia="Times New Roman" w:hAnsi="Arial" w:cs="Arial"/>
                      <w:sz w:val="18"/>
                      <w:szCs w:val="18"/>
                      <w:vertAlign w:val="superscript"/>
                    </w:rPr>
                    <w:t>(</w:t>
                  </w:r>
                  <w:hyperlink r:id="rId20"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654FA">
                      <w:rPr>
                        <w:rStyle w:val="Hyperlink"/>
                        <w:rFonts w:ascii="Arial" w:eastAsia="Times New Roman" w:hAnsi="Arial" w:cs="Arial"/>
                        <w:sz w:val="18"/>
                        <w:szCs w:val="18"/>
                        <w:vertAlign w:val="superscript"/>
                      </w:rPr>
                      <w:t>54</w:t>
                    </w:r>
                  </w:hyperlink>
                  <w:r w:rsidRPr="008654FA">
                    <w:rPr>
                      <w:rFonts w:ascii="Arial" w:eastAsia="Times New Roman" w:hAnsi="Arial" w:cs="Arial"/>
                      <w:sz w:val="18"/>
                      <w:szCs w:val="18"/>
                      <w:vertAlign w:val="superscript"/>
                    </w:rPr>
                    <w:t>)</w:t>
                  </w:r>
                  <w:r w:rsidRPr="008654FA">
                    <w:rPr>
                      <w:rFonts w:ascii="Arial" w:eastAsia="Times New Roman" w:hAnsi="Arial" w:cs="Arial"/>
                      <w:sz w:val="18"/>
                      <w:szCs w:val="18"/>
                    </w:rPr>
                    <w:t>, outdoor processing or outdoor storage where involving combustible materials.</w:t>
                  </w:r>
                </w:p>
                <w:p w:rsidR="00375927" w:rsidRPr="008654FA" w:rsidRDefault="00375927" w:rsidP="00E34977">
                  <w:pPr>
                    <w:pStyle w:val="NormalWeb"/>
                    <w:rPr>
                      <w:rFonts w:ascii="Arial" w:hAnsi="Arial" w:cs="Arial"/>
                      <w:sz w:val="18"/>
                      <w:szCs w:val="18"/>
                    </w:rPr>
                  </w:pPr>
                  <w:r w:rsidRPr="008654FA">
                    <w:rPr>
                      <w:rFonts w:ascii="Arial" w:hAnsi="Arial" w:cs="Arial"/>
                      <w:sz w:val="18"/>
                      <w:szCs w:val="18"/>
                    </w:rPr>
                    <w:t>AND</w:t>
                  </w:r>
                </w:p>
                <w:p w:rsidR="00375927" w:rsidRPr="008654FA" w:rsidRDefault="00375927" w:rsidP="00CF2B8C">
                  <w:pPr>
                    <w:numPr>
                      <w:ilvl w:val="0"/>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none of the following exceptions apply:</w:t>
                  </w:r>
                </w:p>
                <w:p w:rsidR="00375927" w:rsidRPr="008654FA" w:rsidRDefault="00375927" w:rsidP="00CF2B8C">
                  <w:pPr>
                    <w:numPr>
                      <w:ilvl w:val="1"/>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 xml:space="preserve">the distributor-retailer for the area has indicated, in its </w:t>
                  </w:r>
                  <w:proofErr w:type="spellStart"/>
                  <w:r w:rsidRPr="008654FA">
                    <w:rPr>
                      <w:rFonts w:ascii="Arial" w:eastAsia="Times New Roman" w:hAnsi="Arial" w:cs="Arial"/>
                      <w:sz w:val="18"/>
                      <w:szCs w:val="18"/>
                    </w:rPr>
                    <w:t>netserv</w:t>
                  </w:r>
                  <w:proofErr w:type="spellEnd"/>
                  <w:r w:rsidRPr="008654FA">
                    <w:rPr>
                      <w:rFonts w:ascii="Arial" w:eastAsia="Times New Roman" w:hAnsi="Arial" w:cs="Arial"/>
                      <w:sz w:val="18"/>
                      <w:szCs w:val="18"/>
                    </w:rPr>
                    <w:t xml:space="preserve"> plan, that the premises will not be served by that entity’s reticulated water supply; or</w:t>
                  </w:r>
                </w:p>
                <w:p w:rsidR="00375927" w:rsidRPr="008654FA" w:rsidRDefault="00375927" w:rsidP="00CF2B8C">
                  <w:pPr>
                    <w:numPr>
                      <w:ilvl w:val="1"/>
                      <w:numId w:val="47"/>
                    </w:numPr>
                    <w:spacing w:before="100" w:beforeAutospacing="1" w:after="100" w:afterAutospacing="1"/>
                    <w:rPr>
                      <w:rFonts w:ascii="Arial" w:eastAsia="Times New Roman" w:hAnsi="Arial" w:cs="Arial"/>
                      <w:sz w:val="18"/>
                      <w:szCs w:val="18"/>
                    </w:rPr>
                  </w:pPr>
                  <w:r w:rsidRPr="008654FA">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375927" w:rsidRPr="00E34977" w:rsidTr="00E34977">
              <w:trPr>
                <w:tblCellSpacing w:w="15" w:type="dxa"/>
              </w:trPr>
              <w:tc>
                <w:tcPr>
                  <w:tcW w:w="14944" w:type="dxa"/>
                  <w:vAlign w:val="center"/>
                  <w:hideMark/>
                </w:tcPr>
                <w:p w:rsidR="00375927" w:rsidRPr="008654FA" w:rsidRDefault="00375927" w:rsidP="00E34977">
                  <w:pPr>
                    <w:rPr>
                      <w:rFonts w:ascii="Arial" w:eastAsia="Times New Roman" w:hAnsi="Arial" w:cs="Arial"/>
                      <w:sz w:val="18"/>
                      <w:szCs w:val="18"/>
                    </w:rPr>
                  </w:pPr>
                  <w:r w:rsidRPr="008654FA">
                    <w:rPr>
                      <w:rFonts w:ascii="Arial" w:eastAsia="Times New Roman" w:hAnsi="Arial" w:cs="Arial"/>
                      <w:sz w:val="18"/>
                      <w:szCs w:val="18"/>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8654FA">
                    <w:rPr>
                      <w:rFonts w:ascii="Arial" w:eastAsia="Times New Roman" w:hAnsi="Arial" w:cs="Arial"/>
                      <w:sz w:val="18"/>
                      <w:szCs w:val="18"/>
                    </w:rPr>
                    <w:t>fire fighting</w:t>
                  </w:r>
                  <w:proofErr w:type="spellEnd"/>
                  <w:r w:rsidRPr="008654FA">
                    <w:rPr>
                      <w:rFonts w:ascii="Arial" w:eastAsia="Times New Roman" w:hAnsi="Arial" w:cs="Arial"/>
                      <w:sz w:val="18"/>
                      <w:szCs w:val="18"/>
                    </w:rPr>
                    <w:t xml:space="preserve"> facilities which provide equivalent protection.</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incorporates a fire fighting system that:</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satisfies the reasonable needs of the </w:t>
            </w:r>
            <w:proofErr w:type="spellStart"/>
            <w:r w:rsidRPr="00E34977">
              <w:rPr>
                <w:rFonts w:ascii="Arial" w:eastAsia="Times New Roman" w:hAnsi="Arial" w:cs="Arial"/>
                <w:sz w:val="20"/>
                <w:szCs w:val="20"/>
              </w:rPr>
              <w:t>fire fighting</w:t>
            </w:r>
            <w:proofErr w:type="spellEnd"/>
            <w:r w:rsidRPr="00E34977">
              <w:rPr>
                <w:rFonts w:ascii="Arial" w:eastAsia="Times New Roman" w:hAnsi="Arial" w:cs="Arial"/>
                <w:sz w:val="20"/>
                <w:szCs w:val="20"/>
              </w:rPr>
              <w:t xml:space="preserve">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appropriate for the size, shape and topography of the development and its surrounds;</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is compatible with the operational equipment available to the </w:t>
            </w:r>
            <w:proofErr w:type="spellStart"/>
            <w:r w:rsidRPr="00E34977">
              <w:rPr>
                <w:rFonts w:ascii="Arial" w:eastAsia="Times New Roman" w:hAnsi="Arial" w:cs="Arial"/>
                <w:sz w:val="20"/>
                <w:szCs w:val="20"/>
              </w:rPr>
              <w:t>fire fighting</w:t>
            </w:r>
            <w:proofErr w:type="spellEnd"/>
            <w:r w:rsidRPr="00E34977">
              <w:rPr>
                <w:rFonts w:ascii="Arial" w:eastAsia="Times New Roman" w:hAnsi="Arial" w:cs="Arial"/>
                <w:sz w:val="20"/>
                <w:szCs w:val="20"/>
              </w:rPr>
              <w:t xml:space="preserve"> entity for the area;</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materials comprising the development and their proximity to one another;</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considers the fire hazard inherent in the surrounds to the development site;</w:t>
            </w:r>
          </w:p>
          <w:p w:rsidR="00E34977" w:rsidRPr="00E34977" w:rsidRDefault="00E34977" w:rsidP="00CF2B8C">
            <w:pPr>
              <w:numPr>
                <w:ilvl w:val="0"/>
                <w:numId w:val="4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 xml:space="preserve">Note - The Queensland Fire and Emergency Services is the entity currently providing the </w:t>
                  </w:r>
                  <w:proofErr w:type="spellStart"/>
                  <w:r w:rsidRPr="00C66B91">
                    <w:rPr>
                      <w:rFonts w:ascii="Arial" w:eastAsia="Times New Roman" w:hAnsi="Arial" w:cs="Arial"/>
                      <w:sz w:val="18"/>
                      <w:szCs w:val="20"/>
                    </w:rPr>
                    <w:t>fire fighting</w:t>
                  </w:r>
                  <w:proofErr w:type="spellEnd"/>
                  <w:r w:rsidRPr="00C66B91">
                    <w:rPr>
                      <w:rFonts w:ascii="Arial" w:eastAsia="Times New Roman" w:hAnsi="Arial" w:cs="Arial"/>
                      <w:sz w:val="18"/>
                      <w:szCs w:val="20"/>
                    </w:rPr>
                    <w:t xml:space="preserve"> function for the urban areas of the Moreton Bay Region</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E60.1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 xml:space="preserve">External fire hydrant facilities are provided on site to the standard prescribed under the relevant parts of </w:t>
            </w:r>
            <w:r w:rsidRPr="00E34977">
              <w:rPr>
                <w:rStyle w:val="Emphasis"/>
                <w:rFonts w:ascii="Arial" w:hAnsi="Arial" w:cs="Arial"/>
                <w:sz w:val="20"/>
                <w:szCs w:val="20"/>
              </w:rPr>
              <w:t>Australian Standard AS 2419.1 (2005) – Fire Hydrant Installations</w:t>
            </w:r>
            <w:r w:rsidRPr="00E34977">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For this requirement for accepted development, the following are the relevant parts of AS 2419.1 (2005) that may be applicable: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in regard to the form of any fire hydrant - Part 8.5 and Part 3.2.2.1, with the exception that for Tourist parks</w:t>
                  </w:r>
                  <w:r w:rsidRPr="00C66B91">
                    <w:rPr>
                      <w:rFonts w:ascii="Arial" w:eastAsia="Times New Roman" w:hAnsi="Arial" w:cs="Arial"/>
                      <w:sz w:val="18"/>
                      <w:szCs w:val="20"/>
                      <w:vertAlign w:val="superscript"/>
                    </w:rPr>
                    <w:t>(</w:t>
                  </w:r>
                  <w:hyperlink r:id="rId2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66B91">
                      <w:rPr>
                        <w:rStyle w:val="Hyperlink"/>
                        <w:rFonts w:ascii="Arial" w:eastAsia="Times New Roman" w:hAnsi="Arial" w:cs="Arial"/>
                        <w:sz w:val="18"/>
                        <w:szCs w:val="20"/>
                        <w:vertAlign w:val="superscript"/>
                      </w:rPr>
                      <w:t>84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general locational requirements for fire hydrants - Part 3.2.2.2 (a), (e), (f), (g) and (h) as well as Appendix B of AS 2419.1 (2005);</w:t>
                  </w:r>
                </w:p>
                <w:p w:rsidR="00E34977" w:rsidRPr="00C66B91" w:rsidRDefault="00E34977" w:rsidP="00CF2B8C">
                  <w:pPr>
                    <w:numPr>
                      <w:ilvl w:val="0"/>
                      <w:numId w:val="49"/>
                    </w:numPr>
                    <w:spacing w:before="100" w:beforeAutospacing="1" w:after="100" w:afterAutospacing="1"/>
                    <w:rPr>
                      <w:rFonts w:ascii="Arial" w:eastAsia="Times New Roman" w:hAnsi="Arial" w:cs="Arial"/>
                      <w:sz w:val="18"/>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the proximity of hydrants to buildings and other facilities - Part 3.2.2.2 (b), (c) and (d), with the exception that:</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dwellings and their associated outbuildings, hydrant coverage need only extend to the roof and external walls of those buildings;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caravans and tents, hydrant coverage need only extend to the roof of those tents and caravans;</w:t>
                  </w:r>
                </w:p>
                <w:p w:rsidR="00E34977" w:rsidRPr="00C66B91" w:rsidRDefault="00E34977" w:rsidP="00CF2B8C">
                  <w:pPr>
                    <w:numPr>
                      <w:ilvl w:val="1"/>
                      <w:numId w:val="49"/>
                    </w:numPr>
                    <w:spacing w:before="100" w:beforeAutospacing="1" w:after="100" w:afterAutospacing="1"/>
                    <w:rPr>
                      <w:rFonts w:ascii="Arial" w:eastAsia="Times New Roman" w:hAnsi="Arial" w:cs="Arial"/>
                      <w:sz w:val="18"/>
                      <w:szCs w:val="20"/>
                    </w:rPr>
                  </w:pPr>
                  <w:r w:rsidRPr="00C66B91">
                    <w:rPr>
                      <w:rFonts w:ascii="Arial" w:eastAsia="Times New Roman" w:hAnsi="Arial" w:cs="Arial"/>
                      <w:sz w:val="18"/>
                      <w:szCs w:val="20"/>
                    </w:rPr>
                    <w:t>for outdoor sales</w:t>
                  </w:r>
                  <w:r w:rsidRPr="00C66B91">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processing or storage facilities, hydrant coverage is required across the entire area of the outdoor sales</w:t>
                  </w:r>
                  <w:r w:rsidRPr="00C66B91">
                    <w:rPr>
                      <w:rFonts w:ascii="Arial" w:eastAsia="Times New Roman" w:hAnsi="Arial" w:cs="Arial"/>
                      <w:sz w:val="18"/>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66B91">
                      <w:rPr>
                        <w:rStyle w:val="Hyperlink"/>
                        <w:rFonts w:ascii="Arial" w:eastAsia="Times New Roman" w:hAnsi="Arial" w:cs="Arial"/>
                        <w:sz w:val="18"/>
                        <w:szCs w:val="20"/>
                        <w:vertAlign w:val="superscript"/>
                      </w:rPr>
                      <w:t>54</w:t>
                    </w:r>
                  </w:hyperlink>
                  <w:r w:rsidRPr="00C66B91">
                    <w:rPr>
                      <w:rFonts w:ascii="Arial" w:eastAsia="Times New Roman" w:hAnsi="Arial" w:cs="Arial"/>
                      <w:sz w:val="18"/>
                      <w:szCs w:val="20"/>
                      <w:vertAlign w:val="superscript"/>
                    </w:rPr>
                    <w:t>)</w:t>
                  </w:r>
                  <w:r w:rsidRPr="00C66B91">
                    <w:rPr>
                      <w:rFonts w:ascii="Arial" w:eastAsia="Times New Roman" w:hAnsi="Arial" w:cs="Arial"/>
                      <w:sz w:val="18"/>
                      <w:szCs w:val="20"/>
                    </w:rPr>
                    <w:t>, outdoor processing and outdoor storage facilities;</w:t>
                  </w:r>
                </w:p>
                <w:p w:rsidR="00E34977" w:rsidRPr="00E34977" w:rsidRDefault="00E34977" w:rsidP="00CF2B8C">
                  <w:pPr>
                    <w:numPr>
                      <w:ilvl w:val="0"/>
                      <w:numId w:val="49"/>
                    </w:numPr>
                    <w:spacing w:before="100" w:beforeAutospacing="1" w:after="100" w:afterAutospacing="1"/>
                    <w:rPr>
                      <w:rFonts w:ascii="Arial" w:eastAsia="Times New Roman" w:hAnsi="Arial" w:cs="Arial"/>
                      <w:sz w:val="20"/>
                      <w:szCs w:val="20"/>
                    </w:rPr>
                  </w:pPr>
                  <w:proofErr w:type="gramStart"/>
                  <w:r w:rsidRPr="00C66B91">
                    <w:rPr>
                      <w:rFonts w:ascii="Arial" w:eastAsia="Times New Roman" w:hAnsi="Arial" w:cs="Arial"/>
                      <w:sz w:val="18"/>
                      <w:szCs w:val="20"/>
                    </w:rPr>
                    <w:t>in regard to</w:t>
                  </w:r>
                  <w:proofErr w:type="gramEnd"/>
                  <w:r w:rsidRPr="00C66B91">
                    <w:rPr>
                      <w:rFonts w:ascii="Arial" w:eastAsia="Times New Roman" w:hAnsi="Arial" w:cs="Arial"/>
                      <w:sz w:val="18"/>
                      <w:szCs w:val="20"/>
                    </w:rPr>
                    <w:t xml:space="preserve"> fire hydrant accessibility and clearance requirements - Part 3.5 and, where applicable, Part 3.6</w:t>
                  </w:r>
                  <w:r w:rsidRPr="00E34977">
                    <w:rPr>
                      <w:rFonts w:ascii="Arial" w:eastAsia="Times New Roman"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width of no less than 3.5m;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an unobstructed height of no less than 4.8m;</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constructed to be readily traversed by a 17 tonne HRV fire brigade pumping appliance;</w:t>
            </w:r>
          </w:p>
          <w:p w:rsidR="00E34977" w:rsidRPr="00E34977" w:rsidRDefault="00E34977" w:rsidP="00CF2B8C">
            <w:pPr>
              <w:numPr>
                <w:ilvl w:val="0"/>
                <w:numId w:val="5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an area for a fire brigade pumping appliance to stand within 20m of each fire hydrant and 8m of each hydrant booster point.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540"/>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E60.3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 facilities are maintained in effective operating order in a manner prescribed in </w:t>
            </w:r>
            <w:r w:rsidRPr="00E34977">
              <w:rPr>
                <w:rStyle w:val="Emphasis"/>
                <w:rFonts w:ascii="Arial" w:hAnsi="Arial" w:cs="Arial"/>
                <w:sz w:val="20"/>
                <w:szCs w:val="20"/>
              </w:rPr>
              <w:t>Australian Standard AS1851 (2012) – Routine service of fire protection systems and equipment</w:t>
            </w:r>
            <w:r w:rsidRPr="00E34977">
              <w:rPr>
                <w:rFonts w:ascii="Arial" w:hAnsi="Arial" w:cs="Arial"/>
                <w:sz w:val="20"/>
                <w:szCs w:val="20"/>
              </w:rPr>
              <w: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On-site fire hydrants that are external to buildings, as well as the available </w:t>
            </w:r>
            <w:proofErr w:type="spellStart"/>
            <w:r w:rsidRPr="00E34977">
              <w:rPr>
                <w:rFonts w:ascii="Arial" w:hAnsi="Arial" w:cs="Arial"/>
                <w:sz w:val="20"/>
                <w:szCs w:val="20"/>
              </w:rPr>
              <w:t>fire fighting</w:t>
            </w:r>
            <w:proofErr w:type="spellEnd"/>
            <w:r w:rsidRPr="00E34977">
              <w:rPr>
                <w:rFonts w:ascii="Arial" w:hAnsi="Arial" w:cs="Arial"/>
                <w:sz w:val="20"/>
                <w:szCs w:val="20"/>
              </w:rPr>
              <w:t xml:space="preserve"> appliance access routes to those hydrants, </w:t>
            </w:r>
            <w:proofErr w:type="gramStart"/>
            <w:r w:rsidRPr="00E34977">
              <w:rPr>
                <w:rFonts w:ascii="Arial" w:hAnsi="Arial" w:cs="Arial"/>
                <w:sz w:val="20"/>
                <w:szCs w:val="20"/>
              </w:rPr>
              <w:t>can be readily identified at all times</w:t>
            </w:r>
            <w:proofErr w:type="gramEnd"/>
            <w:r w:rsidRPr="00E34977">
              <w:rPr>
                <w:rFonts w:ascii="Arial" w:hAnsi="Arial" w:cs="Arial"/>
                <w:sz w:val="20"/>
                <w:szCs w:val="20"/>
              </w:rPr>
              <w:t xml:space="preserve"> from, or at, the vehicular entry point to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For development that contains on-site fire hydrants external to buildings:</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those external hydrants can be seen from the vehicular entry point to the site; or</w:t>
            </w:r>
          </w:p>
          <w:p w:rsidR="00E34977" w:rsidRPr="00E34977" w:rsidRDefault="00E34977" w:rsidP="00CF2B8C">
            <w:pPr>
              <w:pStyle w:val="NormalWeb"/>
              <w:numPr>
                <w:ilvl w:val="0"/>
                <w:numId w:val="51"/>
              </w:numPr>
              <w:rPr>
                <w:rFonts w:ascii="Arial" w:hAnsi="Arial" w:cs="Arial"/>
                <w:sz w:val="20"/>
                <w:szCs w:val="20"/>
              </w:rPr>
            </w:pPr>
            <w:r w:rsidRPr="00E34977">
              <w:rPr>
                <w:rFonts w:ascii="Arial" w:hAnsi="Arial" w:cs="Arial"/>
                <w:sz w:val="20"/>
                <w:szCs w:val="20"/>
              </w:rPr>
              <w:t>a sign identifying the following is provided at the vehicular entry point to the site: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overall layout of the development (to scale);</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internal road names (where used);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all communal facilities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the reception area and on-site manager’s office (where provided);</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external hydrants and hydrant booster points;</w:t>
            </w:r>
          </w:p>
          <w:p w:rsidR="00E34977" w:rsidRPr="00E34977" w:rsidRDefault="00E34977" w:rsidP="00CF2B8C">
            <w:pPr>
              <w:pStyle w:val="NormalWeb"/>
              <w:numPr>
                <w:ilvl w:val="1"/>
                <w:numId w:val="51"/>
              </w:numPr>
              <w:rPr>
                <w:rFonts w:ascii="Arial" w:hAnsi="Arial" w:cs="Arial"/>
                <w:sz w:val="20"/>
                <w:szCs w:val="20"/>
              </w:rPr>
            </w:pPr>
            <w:r w:rsidRPr="00E34977">
              <w:rPr>
                <w:rFonts w:ascii="Arial" w:hAnsi="Arial" w:cs="Arial"/>
                <w:sz w:val="20"/>
                <w:szCs w:val="20"/>
              </w:rPr>
              <w:t xml:space="preserve">physical constraints within the internal roadway system which would restrict access by </w:t>
            </w:r>
            <w:proofErr w:type="spellStart"/>
            <w:r w:rsidRPr="00E34977">
              <w:rPr>
                <w:rFonts w:ascii="Arial" w:hAnsi="Arial" w:cs="Arial"/>
                <w:sz w:val="20"/>
                <w:szCs w:val="20"/>
              </w:rPr>
              <w:t>fire fighting</w:t>
            </w:r>
            <w:proofErr w:type="spellEnd"/>
            <w:r w:rsidRPr="00E34977">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The sign prescribed above, and the graphics used are to be: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in a form;</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of a size;</w:t>
                  </w:r>
                </w:p>
                <w:p w:rsidR="00E34977" w:rsidRPr="00C66B91" w:rsidRDefault="00E34977" w:rsidP="00CF2B8C">
                  <w:pPr>
                    <w:pStyle w:val="NormalWeb"/>
                    <w:numPr>
                      <w:ilvl w:val="0"/>
                      <w:numId w:val="52"/>
                    </w:numPr>
                    <w:rPr>
                      <w:rFonts w:ascii="Arial" w:hAnsi="Arial" w:cs="Arial"/>
                      <w:sz w:val="18"/>
                      <w:szCs w:val="20"/>
                    </w:rPr>
                  </w:pPr>
                  <w:r w:rsidRPr="00C66B91">
                    <w:rPr>
                      <w:rFonts w:ascii="Arial" w:hAnsi="Arial" w:cs="Arial"/>
                      <w:sz w:val="18"/>
                      <w:szCs w:val="20"/>
                    </w:rPr>
                    <w:t>illuminated to a level;</w:t>
                  </w:r>
                </w:p>
                <w:p w:rsidR="00E34977" w:rsidRPr="00E34977" w:rsidRDefault="00E34977" w:rsidP="00E34977">
                  <w:pPr>
                    <w:pStyle w:val="NormalWeb"/>
                    <w:rPr>
                      <w:rFonts w:ascii="Arial" w:hAnsi="Arial" w:cs="Arial"/>
                      <w:sz w:val="20"/>
                      <w:szCs w:val="20"/>
                    </w:rPr>
                  </w:pPr>
                  <w:r w:rsidRPr="00C66B91">
                    <w:rPr>
                      <w:rFonts w:ascii="Arial" w:hAnsi="Arial" w:cs="Arial"/>
                      <w:sz w:val="18"/>
                      <w:szCs w:val="20"/>
                    </w:rPr>
                    <w:t xml:space="preserve">which allows the information on the sign to be readily understood, </w:t>
                  </w:r>
                  <w:proofErr w:type="gramStart"/>
                  <w:r w:rsidRPr="00C66B91">
                    <w:rPr>
                      <w:rFonts w:ascii="Arial" w:hAnsi="Arial" w:cs="Arial"/>
                      <w:sz w:val="18"/>
                      <w:szCs w:val="20"/>
                    </w:rPr>
                    <w:t>at all times</w:t>
                  </w:r>
                  <w:proofErr w:type="gramEnd"/>
                  <w:r w:rsidRPr="00C66B91">
                    <w:rPr>
                      <w:rFonts w:ascii="Arial" w:hAnsi="Arial" w:cs="Arial"/>
                      <w:sz w:val="18"/>
                      <w:szCs w:val="20"/>
                    </w:rPr>
                    <w:t>, by a person in a fire fighting appliance up to 4.5m from the 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Each on-site fire hydrant that is external to a building is signposted in a way that </w:t>
            </w:r>
            <w:proofErr w:type="gramStart"/>
            <w:r w:rsidRPr="00E34977">
              <w:rPr>
                <w:rFonts w:ascii="Arial" w:hAnsi="Arial" w:cs="Arial"/>
                <w:sz w:val="20"/>
                <w:szCs w:val="20"/>
              </w:rPr>
              <w:t>enables it to be readily identified at all times</w:t>
            </w:r>
            <w:proofErr w:type="gramEnd"/>
            <w:r w:rsidRPr="00E34977">
              <w:rPr>
                <w:rFonts w:ascii="Arial" w:hAnsi="Arial" w:cs="Arial"/>
                <w:sz w:val="20"/>
                <w:szCs w:val="20"/>
              </w:rPr>
              <w:t xml:space="preserve"> by the occupants of any firefighting appliance traversing the development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E34977">
              <w:rPr>
                <w:rStyle w:val="Emphasis"/>
                <w:rFonts w:ascii="Arial" w:hAnsi="Arial" w:cs="Arial"/>
                <w:sz w:val="20"/>
                <w:szCs w:val="20"/>
              </w:rPr>
              <w:t>Fire hydrant indication system</w:t>
            </w:r>
            <w:r w:rsidRPr="00E34977">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Technical note Fire hydrant indication system is available on the website of the Queensland Department of Transport and Main Roads.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Style w:val="Strong"/>
                <w:rFonts w:ascii="Arial" w:hAnsi="Arial" w:cs="Arial"/>
                <w:sz w:val="20"/>
                <w:szCs w:val="20"/>
              </w:rPr>
            </w:pPr>
            <w:r w:rsidRPr="00E34977">
              <w:rPr>
                <w:rStyle w:val="Strong"/>
                <w:rFonts w:ascii="Arial" w:hAnsi="Arial" w:cs="Arial"/>
                <w:sz w:val="20"/>
                <w:szCs w:val="20"/>
              </w:rPr>
              <w:t>Use specific criteria</w:t>
            </w: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Home based business</w:t>
            </w:r>
            <w:r w:rsidRPr="00E34977">
              <w:rPr>
                <w:rFonts w:ascii="Arial" w:hAnsi="Arial" w:cs="Arial"/>
                <w:sz w:val="20"/>
                <w:szCs w:val="20"/>
                <w:vertAlign w:val="superscript"/>
              </w:rPr>
              <w:t>(</w:t>
            </w:r>
            <w:hyperlink r:id="rId24"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50"/>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scale and intensity of the Home based business</w:t>
            </w:r>
            <w:r w:rsidRPr="00E34977">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is compatible with the physical characteristics of the site and the character of the local area;</w:t>
            </w:r>
          </w:p>
          <w:p w:rsidR="00E34977" w:rsidRPr="00E34977" w:rsidRDefault="00E34977" w:rsidP="00CF2B8C">
            <w:pPr>
              <w:pStyle w:val="NormalWeb"/>
              <w:numPr>
                <w:ilvl w:val="0"/>
                <w:numId w:val="53"/>
              </w:numPr>
              <w:rPr>
                <w:rFonts w:ascii="Arial" w:hAnsi="Arial" w:cs="Arial"/>
                <w:sz w:val="20"/>
                <w:szCs w:val="20"/>
              </w:rPr>
            </w:pPr>
            <w:proofErr w:type="gramStart"/>
            <w:r w:rsidRPr="00E34977">
              <w:rPr>
                <w:rFonts w:ascii="Arial" w:hAnsi="Arial" w:cs="Arial"/>
                <w:sz w:val="20"/>
                <w:szCs w:val="20"/>
              </w:rPr>
              <w:t>is able to</w:t>
            </w:r>
            <w:proofErr w:type="gramEnd"/>
            <w:r w:rsidRPr="00E34977">
              <w:rPr>
                <w:rFonts w:ascii="Arial" w:hAnsi="Arial" w:cs="Arial"/>
                <w:sz w:val="20"/>
                <w:szCs w:val="20"/>
              </w:rPr>
              <w:t xml:space="preserve"> accommodate anticipated car parking demand without negatively impacting the streetscape or road safety;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adversely impact on the amenity of the adjoining and nearby premises;</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remains ancillary to the residential use of the dwelling house</w:t>
            </w:r>
            <w:r w:rsidRPr="00E34977">
              <w:rPr>
                <w:rFonts w:ascii="Arial" w:hAnsi="Arial" w:cs="Arial"/>
                <w:sz w:val="20"/>
                <w:szCs w:val="20"/>
                <w:vertAlign w:val="superscript"/>
              </w:rPr>
              <w:t>(</w:t>
            </w:r>
            <w:hyperlink r:id="rId2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34977">
                <w:rPr>
                  <w:rStyle w:val="Hyperlink"/>
                  <w:rFonts w:ascii="Arial" w:hAnsi="Arial" w:cs="Arial"/>
                  <w:sz w:val="20"/>
                  <w:szCs w:val="20"/>
                  <w:vertAlign w:val="superscript"/>
                </w:rPr>
                <w:t>22</w:t>
              </w:r>
            </w:hyperlink>
            <w:r w:rsidRPr="00E34977">
              <w:rPr>
                <w:rFonts w:ascii="Arial" w:hAnsi="Arial" w:cs="Arial"/>
                <w:sz w:val="20"/>
                <w:szCs w:val="20"/>
                <w:vertAlign w:val="superscript"/>
              </w:rPr>
              <w:t>)</w:t>
            </w:r>
            <w:r w:rsidRPr="00E34977">
              <w:rPr>
                <w:rFonts w:ascii="Arial" w:hAnsi="Arial" w:cs="Arial"/>
                <w:sz w:val="20"/>
                <w:szCs w:val="20"/>
              </w:rPr>
              <w:t>;</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does not create conditions which cause hazards or nuisances to neighbours or other persons not associated with the activity;</w:t>
            </w:r>
          </w:p>
          <w:p w:rsidR="00E34977" w:rsidRPr="00E34977" w:rsidRDefault="00E34977" w:rsidP="00CF2B8C">
            <w:pPr>
              <w:pStyle w:val="NormalWeb"/>
              <w:numPr>
                <w:ilvl w:val="0"/>
                <w:numId w:val="53"/>
              </w:numPr>
              <w:rPr>
                <w:rFonts w:ascii="Arial" w:hAnsi="Arial" w:cs="Arial"/>
                <w:sz w:val="20"/>
                <w:szCs w:val="20"/>
              </w:rPr>
            </w:pPr>
            <w:r w:rsidRPr="00E34977">
              <w:rPr>
                <w:rFonts w:ascii="Arial" w:hAnsi="Arial" w:cs="Arial"/>
                <w:sz w:val="20"/>
                <w:szCs w:val="20"/>
              </w:rPr>
              <w:t>ensures employees and visitors to the site do not negatively impact the expected amenity of adjoining properties.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maximum of 1 employee (not a resident) OR 2 customers OR customers from within 1 Small rigid vehicle (SRV) or smaller are permitted on the site at any one time.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Home based business</w:t>
            </w:r>
            <w:r w:rsidRPr="00E34977">
              <w:rPr>
                <w:rFonts w:ascii="Arial" w:hAnsi="Arial" w:cs="Arial"/>
                <w:sz w:val="20"/>
                <w:szCs w:val="20"/>
                <w:vertAlign w:val="superscript"/>
              </w:rPr>
              <w:t>(</w:t>
            </w:r>
            <w:hyperlink r:id="rId27" w:anchor="target-d768251e571179" w:tooltip="Home based business - A dwelling used for a business activity where subordinate to the residential use." w:history="1">
              <w:r w:rsidRPr="00E34977">
                <w:rPr>
                  <w:rStyle w:val="Hyperlink"/>
                  <w:rFonts w:ascii="Arial" w:hAnsi="Arial" w:cs="Arial"/>
                  <w:sz w:val="20"/>
                  <w:szCs w:val="20"/>
                  <w:vertAlign w:val="superscript"/>
                </w:rPr>
                <w:t>35</w:t>
              </w:r>
            </w:hyperlink>
            <w:r w:rsidRPr="00E34977">
              <w:rPr>
                <w:rFonts w:ascii="Arial" w:hAnsi="Arial" w:cs="Arial"/>
                <w:sz w:val="20"/>
                <w:szCs w:val="20"/>
                <w:vertAlign w:val="superscript"/>
              </w:rPr>
              <w:t>)</w:t>
            </w:r>
            <w:r w:rsidRPr="00E34977">
              <w:rPr>
                <w:rFonts w:ascii="Arial" w:hAnsi="Arial" w:cs="Arial"/>
                <w:sz w:val="20"/>
                <w:szCs w:val="20"/>
              </w:rPr>
              <w:t xml:space="preserve"> occupies an area of the existing dwelling or on-site structure not greater than 40m</w:t>
            </w:r>
            <w:r w:rsidRPr="00E34977">
              <w:rPr>
                <w:rFonts w:ascii="Arial" w:hAnsi="Arial" w:cs="Arial"/>
                <w:sz w:val="20"/>
                <w:szCs w:val="20"/>
                <w:vertAlign w:val="superscript"/>
              </w:rPr>
              <w:t xml:space="preserve">2 </w:t>
            </w:r>
            <w:r w:rsidRPr="00E34977">
              <w:rPr>
                <w:rFonts w:ascii="Arial" w:hAnsi="Arial" w:cs="Arial"/>
                <w:sz w:val="20"/>
                <w:szCs w:val="20"/>
              </w:rPr>
              <w:t>gross floor area.</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Major electricity infrastructure, Substation and Utility installation</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does not have an adverse impact on the visual amenity of a locality and is: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5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designed to minimise surrounding land use conflicts by ensuring infrastructure, buildings, structures and other equipment:</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enclosed within buildings or structures;</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are located behind the main building line;</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a similar height, bulk and scale to the surrounding fabric;</w:t>
            </w:r>
          </w:p>
          <w:p w:rsidR="00E34977" w:rsidRPr="00E34977" w:rsidRDefault="00E34977" w:rsidP="00CF2B8C">
            <w:pPr>
              <w:numPr>
                <w:ilvl w:val="0"/>
                <w:numId w:val="5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have horizontal and vertical articulation applied to all exterior walls.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E64.2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3m wide strip of dense planting is provided around the outside of the fenced area, between the development and street frontage, side and rear boundaries.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Infrastructure does not have an impact on pedestrian health and safety.</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Access control arrangements: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create dead-ends or dark alleyways adjacent to the infrastructure;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 the number and width of crossovers and entry points;</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provide safe vehicular access to the site;</w:t>
            </w:r>
          </w:p>
          <w:p w:rsidR="00E34977" w:rsidRPr="00E34977" w:rsidRDefault="00E34977" w:rsidP="00CF2B8C">
            <w:pPr>
              <w:numPr>
                <w:ilvl w:val="0"/>
                <w:numId w:val="5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 not utilise barbed wire or razor wire.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lastRenderedPageBreak/>
              <w:t>generates no audible sound at the site boundaries where in a residential setting; or</w:t>
            </w:r>
          </w:p>
          <w:p w:rsidR="00E34977" w:rsidRPr="00E34977" w:rsidRDefault="00E34977" w:rsidP="00CF2B8C">
            <w:pPr>
              <w:numPr>
                <w:ilvl w:val="0"/>
                <w:numId w:val="5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meet the objectives as set out in the Environmental Protection (Noise) Policy 2008.</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equipment which produces audible or non-audible sound is housed within a fully enclosed building incorporating sound control measures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to ensure noise emissions meet the objectives as set out in the Environmental Protection (Noise) Policy 2008.</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Residential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Residential uses form part of mixed-use buildings </w:t>
            </w:r>
            <w:proofErr w:type="gramStart"/>
            <w:r w:rsidRPr="00E34977">
              <w:rPr>
                <w:rFonts w:ascii="Arial" w:hAnsi="Arial" w:cs="Arial"/>
                <w:sz w:val="20"/>
                <w:szCs w:val="20"/>
              </w:rPr>
              <w:t>are</w:t>
            </w:r>
            <w:proofErr w:type="gramEnd"/>
            <w:r w:rsidRPr="00E34977">
              <w:rPr>
                <w:rFonts w:ascii="Arial" w:hAnsi="Arial" w:cs="Arial"/>
                <w:sz w:val="20"/>
                <w:szCs w:val="20"/>
              </w:rPr>
              <w:t xml:space="preserve"> in the form of:</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Dwelling unit</w:t>
            </w:r>
            <w:r w:rsidRPr="00E34977">
              <w:rPr>
                <w:rFonts w:ascii="Arial" w:hAnsi="Arial" w:cs="Arial"/>
                <w:sz w:val="20"/>
                <w:szCs w:val="20"/>
                <w:vertAlign w:val="superscript"/>
              </w:rPr>
              <w:t>(</w:t>
            </w:r>
            <w:hyperlink r:id="rId28"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located above a retail or commercial use or</w:t>
            </w:r>
          </w:p>
          <w:p w:rsidR="00E34977" w:rsidRPr="00E34977" w:rsidRDefault="00E34977" w:rsidP="00CF2B8C">
            <w:pPr>
              <w:pStyle w:val="NormalWeb"/>
              <w:numPr>
                <w:ilvl w:val="0"/>
                <w:numId w:val="58"/>
              </w:numPr>
              <w:rPr>
                <w:rFonts w:ascii="Arial" w:hAnsi="Arial" w:cs="Arial"/>
                <w:sz w:val="20"/>
                <w:szCs w:val="20"/>
              </w:rPr>
            </w:pPr>
            <w:r w:rsidRPr="00E34977">
              <w:rPr>
                <w:rFonts w:ascii="Arial" w:hAnsi="Arial" w:cs="Arial"/>
                <w:sz w:val="20"/>
                <w:szCs w:val="20"/>
              </w:rPr>
              <w:t>a Medium-density development achieving a minimum site density of 60 dwellings per ha.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adequate functional and attractive private open space that is: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directly accessible from the dwelling and is located so that residents and neighbouring uses experience a suitable level of amenity;</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designed and constructed to achieve adequate privacy for occupants from other dwelling units</w:t>
            </w:r>
            <w:r w:rsidRPr="00E34977">
              <w:rPr>
                <w:rFonts w:ascii="Arial" w:hAnsi="Arial" w:cs="Arial"/>
                <w:sz w:val="20"/>
                <w:szCs w:val="20"/>
                <w:vertAlign w:val="superscript"/>
              </w:rPr>
              <w:t>(</w:t>
            </w:r>
            <w:hyperlink r:id="rId29" w:anchor="target-d768251e570919" w:tooltip="Dwelling unit - A single dwelling within a premises containing non residential use(s)." w:history="1">
              <w:r w:rsidRPr="00E34977">
                <w:rPr>
                  <w:rStyle w:val="Hyperlink"/>
                  <w:rFonts w:ascii="Arial" w:hAnsi="Arial" w:cs="Arial"/>
                  <w:sz w:val="20"/>
                  <w:szCs w:val="20"/>
                  <w:vertAlign w:val="superscript"/>
                </w:rPr>
                <w:t>23</w:t>
              </w:r>
            </w:hyperlink>
            <w:r w:rsidRPr="00E34977">
              <w:rPr>
                <w:rFonts w:ascii="Arial" w:hAnsi="Arial" w:cs="Arial"/>
                <w:sz w:val="20"/>
                <w:szCs w:val="20"/>
                <w:vertAlign w:val="superscript"/>
              </w:rPr>
              <w:t>)</w:t>
            </w:r>
            <w:r w:rsidRPr="00E34977">
              <w:rPr>
                <w:rFonts w:ascii="Arial" w:hAnsi="Arial" w:cs="Arial"/>
                <w:sz w:val="20"/>
                <w:szCs w:val="20"/>
              </w:rPr>
              <w:t xml:space="preserve"> and centre uses;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accessible and readily identifiable for residents, visitors and emergency services;</w:t>
            </w:r>
          </w:p>
          <w:p w:rsidR="00E34977" w:rsidRPr="00E34977" w:rsidRDefault="00E34977" w:rsidP="00CF2B8C">
            <w:pPr>
              <w:pStyle w:val="NormalWeb"/>
              <w:numPr>
                <w:ilvl w:val="0"/>
                <w:numId w:val="59"/>
              </w:numPr>
              <w:rPr>
                <w:rFonts w:ascii="Arial" w:hAnsi="Arial" w:cs="Arial"/>
                <w:sz w:val="20"/>
                <w:szCs w:val="20"/>
              </w:rPr>
            </w:pPr>
            <w:r w:rsidRPr="00E34977">
              <w:rPr>
                <w:rFonts w:ascii="Arial" w:hAnsi="Arial" w:cs="Arial"/>
                <w:sz w:val="20"/>
                <w:szCs w:val="20"/>
              </w:rPr>
              <w:t>located to not compromise active frontages.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dwelling has a clearly defined, private outdoor living space that is:</w:t>
            </w:r>
          </w:p>
          <w:p w:rsidR="00E34977" w:rsidRPr="00E34977" w:rsidRDefault="00E34977" w:rsidP="00CF2B8C">
            <w:pPr>
              <w:pStyle w:val="NormalWeb"/>
              <w:numPr>
                <w:ilvl w:val="0"/>
                <w:numId w:val="60"/>
              </w:numPr>
              <w:rPr>
                <w:rFonts w:ascii="Arial" w:hAnsi="Arial" w:cs="Arial"/>
                <w:sz w:val="20"/>
                <w:szCs w:val="20"/>
              </w:rPr>
            </w:pPr>
            <w:r w:rsidRPr="00E34977">
              <w:rPr>
                <w:rFonts w:ascii="Arial" w:hAnsi="Arial" w:cs="Arial"/>
                <w:sz w:val="20"/>
                <w:szCs w:val="20"/>
              </w:rPr>
              <w:t>as per the table below;</w:t>
            </w:r>
          </w:p>
          <w:tbl>
            <w:tblPr>
              <w:tblW w:w="5571"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28"/>
              <w:gridCol w:w="1400"/>
              <w:gridCol w:w="2043"/>
            </w:tblGrid>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Use</w:t>
                  </w:r>
                </w:p>
              </w:tc>
              <w:tc>
                <w:tcPr>
                  <w:tcW w:w="1243"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Area</w:t>
                  </w:r>
                </w:p>
              </w:tc>
              <w:tc>
                <w:tcPr>
                  <w:tcW w:w="1759" w:type="pct"/>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color w:val="000000"/>
                      <w:sz w:val="20"/>
                      <w:szCs w:val="20"/>
                    </w:rPr>
                  </w:pPr>
                  <w:r w:rsidRPr="00E34977">
                    <w:rPr>
                      <w:rStyle w:val="Strong"/>
                      <w:rFonts w:ascii="Arial" w:hAnsi="Arial" w:cs="Arial"/>
                      <w:color w:val="000000"/>
                      <w:sz w:val="20"/>
                      <w:szCs w:val="20"/>
                    </w:rPr>
                    <w:t>Minimum Dimension in all directions</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dwelling types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16m</w:t>
                  </w:r>
                  <w:r w:rsidRPr="00E34977">
                    <w:rPr>
                      <w:rFonts w:ascii="Arial" w:hAnsi="Arial" w:cs="Arial"/>
                      <w:sz w:val="20"/>
                      <w:szCs w:val="20"/>
                      <w:vertAlign w:val="superscript"/>
                    </w:rPr>
                    <w:t>2</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4m</w:t>
                  </w:r>
                </w:p>
              </w:tc>
            </w:tr>
            <w:tr w:rsidR="00E34977" w:rsidRPr="00E34977" w:rsidTr="00375927">
              <w:trPr>
                <w:tblCellSpacing w:w="15" w:type="dxa"/>
              </w:trPr>
              <w:tc>
                <w:tcPr>
                  <w:tcW w:w="4946" w:type="pct"/>
                  <w:gridSpan w:val="3"/>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Above ground level dwellings</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 bedroom or studio</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8m²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2.5m</w:t>
                  </w:r>
                </w:p>
              </w:tc>
            </w:tr>
            <w:tr w:rsidR="00E34977" w:rsidRPr="00E34977" w:rsidTr="00375927">
              <w:trPr>
                <w:tblCellSpacing w:w="15" w:type="dxa"/>
              </w:trPr>
              <w:tc>
                <w:tcPr>
                  <w:tcW w:w="1890"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2 or more bedrooms</w:t>
                  </w:r>
                </w:p>
              </w:tc>
              <w:tc>
                <w:tcPr>
                  <w:tcW w:w="124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12m²</w:t>
                  </w:r>
                </w:p>
              </w:tc>
              <w:tc>
                <w:tcPr>
                  <w:tcW w:w="1759"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3.0m</w:t>
                  </w:r>
                </w:p>
              </w:tc>
            </w:tr>
          </w:tbl>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accessed from a living area;</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lastRenderedPageBreak/>
              <w:t>sufficiently screened or elevated for privacy;</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ground level open space is located behind the main building line and not within the primary or secondary frontage setbacks;</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balconies orientate to the street;</w:t>
            </w:r>
          </w:p>
          <w:p w:rsidR="00E34977" w:rsidRPr="00E34977" w:rsidRDefault="00E34977" w:rsidP="00CF2B8C">
            <w:pPr>
              <w:pStyle w:val="NormalWeb"/>
              <w:numPr>
                <w:ilvl w:val="0"/>
                <w:numId w:val="61"/>
              </w:numPr>
              <w:rPr>
                <w:rFonts w:ascii="Arial" w:hAnsi="Arial" w:cs="Arial"/>
                <w:sz w:val="20"/>
                <w:szCs w:val="20"/>
              </w:rPr>
            </w:pPr>
            <w:r w:rsidRPr="00E34977">
              <w:rPr>
                <w:rFonts w:ascii="Arial" w:hAnsi="Arial" w:cs="Arial"/>
                <w:sz w:val="20"/>
                <w:szCs w:val="20"/>
              </w:rPr>
              <w:t>clear of any non-recreational structure (including but not limited to air-conditioning units, water tanks, clothes drying 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vAlign w:val="center"/>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Dwellings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 xml:space="preserve">Note </w:t>
                  </w:r>
                  <w:proofErr w:type="gramStart"/>
                  <w:r w:rsidRPr="00C66B91">
                    <w:rPr>
                      <w:rFonts w:ascii="Arial" w:hAnsi="Arial" w:cs="Arial"/>
                      <w:sz w:val="18"/>
                      <w:szCs w:val="20"/>
                    </w:rPr>
                    <w:t>-  Refer</w:t>
                  </w:r>
                  <w:proofErr w:type="gramEnd"/>
                  <w:r w:rsidRPr="00C66B91">
                    <w:rPr>
                      <w:rFonts w:ascii="Arial" w:hAnsi="Arial" w:cs="Arial"/>
                      <w:sz w:val="18"/>
                      <w:szCs w:val="20"/>
                    </w:rPr>
                    <w:t xml:space="preserve"> to State Government standards for CPTED.</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Residential design for details and examples.</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E69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dwelling:</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includes screening to a maximum external transparency of 50% for all habitable room windows that are visible from other dwellings and non-residential uses;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clearly displays the street number at the entrance to the dwelling and at the front of the site to enable identification by emergency services;</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is provided with a separate entrance to that of any non-residential use on the site;</w:t>
            </w:r>
          </w:p>
          <w:p w:rsidR="00E34977" w:rsidRPr="00E34977" w:rsidRDefault="00E34977" w:rsidP="00CF2B8C">
            <w:pPr>
              <w:pStyle w:val="NormalWeb"/>
              <w:numPr>
                <w:ilvl w:val="0"/>
                <w:numId w:val="62"/>
              </w:numPr>
              <w:rPr>
                <w:rFonts w:ascii="Arial" w:hAnsi="Arial" w:cs="Arial"/>
                <w:sz w:val="20"/>
                <w:szCs w:val="20"/>
              </w:rPr>
            </w:pPr>
            <w:r w:rsidRPr="00E34977">
              <w:rPr>
                <w:rFonts w:ascii="Arial" w:hAnsi="Arial" w:cs="Arial"/>
                <w:sz w:val="20"/>
                <w:szCs w:val="20"/>
              </w:rPr>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3"/>
            </w:tblGrid>
            <w:tr w:rsidR="00E34977" w:rsidRPr="00E34977" w:rsidTr="00E34977">
              <w:trPr>
                <w:tblCellSpacing w:w="15" w:type="dxa"/>
              </w:trPr>
              <w:tc>
                <w:tcPr>
                  <w:tcW w:w="5913" w:type="dxa"/>
                  <w:hideMark/>
                </w:tcPr>
                <w:p w:rsidR="00E34977" w:rsidRPr="00E34977" w:rsidRDefault="00E34977" w:rsidP="00E34977">
                  <w:pPr>
                    <w:pStyle w:val="NormalWeb"/>
                    <w:rPr>
                      <w:rFonts w:ascii="Arial" w:hAnsi="Arial" w:cs="Arial"/>
                      <w:sz w:val="20"/>
                      <w:szCs w:val="20"/>
                    </w:rPr>
                  </w:pPr>
                  <w:r w:rsidRPr="00C66B91">
                    <w:rPr>
                      <w:rFonts w:ascii="Arial" w:hAnsi="Arial" w:cs="Arial"/>
                      <w:sz w:val="18"/>
                      <w:szCs w:val="20"/>
                    </w:rPr>
                    <w:t>Note - External fixed or movable screening, opaque glass and window tinting are considered acceptable forms of screening</w:t>
                  </w:r>
                  <w:r w:rsidRPr="00E34977">
                    <w:rPr>
                      <w:rFonts w:ascii="Arial" w:hAnsi="Arial" w:cs="Arial"/>
                      <w:sz w:val="20"/>
                      <w:szCs w:val="20"/>
                    </w:rPr>
                    <w:t>.</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Retail and commercial uses</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rHeight w:val="1455"/>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Mixed business sub-precinct remains the primary location for significant commercial activity in the Town centre precinct and the Caboolture West Local plan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activities are provided only where of a small scale, forming an ancillary function and serving the immediate needs of the working population.</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uses within the mixed business sub-precinct consists of no more than:</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 small format supermarket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500m</w:t>
            </w:r>
            <w:r w:rsidRPr="00E34977">
              <w:rPr>
                <w:rFonts w:ascii="Arial" w:hAnsi="Arial" w:cs="Arial"/>
                <w:sz w:val="20"/>
                <w:szCs w:val="20"/>
                <w:vertAlign w:val="superscript"/>
              </w:rPr>
              <w:t>2</w:t>
            </w:r>
            <w:r w:rsidRPr="00E34977">
              <w:rPr>
                <w:rFonts w:ascii="Arial" w:hAnsi="Arial" w:cs="Arial"/>
                <w:sz w:val="20"/>
                <w:szCs w:val="20"/>
              </w:rPr>
              <w:t>;</w:t>
            </w:r>
          </w:p>
          <w:p w:rsidR="00E34977" w:rsidRPr="00E34977" w:rsidRDefault="00E34977" w:rsidP="00CF2B8C">
            <w:pPr>
              <w:pStyle w:val="NormalWeb"/>
              <w:numPr>
                <w:ilvl w:val="0"/>
                <w:numId w:val="63"/>
              </w:numPr>
              <w:rPr>
                <w:rFonts w:ascii="Arial" w:hAnsi="Arial" w:cs="Arial"/>
                <w:sz w:val="20"/>
                <w:szCs w:val="20"/>
              </w:rPr>
            </w:pPr>
            <w:r w:rsidRPr="00E34977">
              <w:rPr>
                <w:rFonts w:ascii="Arial" w:hAnsi="Arial" w:cs="Arial"/>
                <w:sz w:val="20"/>
                <w:szCs w:val="20"/>
              </w:rPr>
              <w:t xml:space="preserve">10 small format retail or commercial tenancies with a maximum </w:t>
            </w:r>
            <w:proofErr w:type="spellStart"/>
            <w:r w:rsidRPr="00E34977">
              <w:rPr>
                <w:rFonts w:ascii="Arial" w:hAnsi="Arial" w:cs="Arial"/>
                <w:sz w:val="20"/>
                <w:szCs w:val="20"/>
              </w:rPr>
              <w:t>gfa</w:t>
            </w:r>
            <w:proofErr w:type="spellEnd"/>
            <w:r w:rsidRPr="00E34977">
              <w:rPr>
                <w:rFonts w:ascii="Arial" w:hAnsi="Arial" w:cs="Arial"/>
                <w:sz w:val="20"/>
                <w:szCs w:val="20"/>
              </w:rPr>
              <w:t xml:space="preserve"> of 100m</w:t>
            </w:r>
            <w:r w:rsidRPr="00E34977">
              <w:rPr>
                <w:rFonts w:ascii="Arial" w:hAnsi="Arial" w:cs="Arial"/>
                <w:sz w:val="20"/>
                <w:szCs w:val="20"/>
                <w:vertAlign w:val="superscript"/>
              </w:rPr>
              <w:t>2</w:t>
            </w:r>
            <w:r w:rsidRPr="00E34977">
              <w:rPr>
                <w:rFonts w:ascii="Arial" w:hAnsi="Arial" w:cs="Arial"/>
                <w:sz w:val="20"/>
                <w:szCs w:val="20"/>
              </w:rPr>
              <w:t xml:space="preserve"> each.</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Retail and Food and drink outlets</w:t>
            </w:r>
            <w:r w:rsidRPr="00E34977">
              <w:rPr>
                <w:rFonts w:ascii="Arial" w:hAnsi="Arial" w:cs="Arial"/>
                <w:sz w:val="20"/>
                <w:szCs w:val="20"/>
                <w:vertAlign w:val="superscript"/>
              </w:rPr>
              <w:t>(</w:t>
            </w:r>
            <w:hyperlink r:id="rId30" w:anchor="target-d768251e571018" w:tooltip="Food and drink outlet - Premises used for preparation and sale of food and drink to the public for consumption on or off the site. The use may include the ancillary sale of liquor for consumption on site." w:history="1">
              <w:r w:rsidRPr="00E34977">
                <w:rPr>
                  <w:rStyle w:val="Hyperlink"/>
                  <w:rFonts w:ascii="Arial" w:hAnsi="Arial" w:cs="Arial"/>
                  <w:sz w:val="20"/>
                  <w:szCs w:val="20"/>
                  <w:vertAlign w:val="superscript"/>
                </w:rPr>
                <w:t>28</w:t>
              </w:r>
            </w:hyperlink>
            <w:r w:rsidRPr="00E34977">
              <w:rPr>
                <w:rFonts w:ascii="Arial" w:hAnsi="Arial" w:cs="Arial"/>
                <w:sz w:val="20"/>
                <w:szCs w:val="20"/>
                <w:vertAlign w:val="superscript"/>
              </w:rPr>
              <w:t>)</w:t>
            </w:r>
            <w:r w:rsidRPr="00E34977">
              <w:rPr>
                <w:rFonts w:ascii="Arial" w:hAnsi="Arial" w:cs="Arial"/>
                <w:sz w:val="20"/>
                <w:szCs w:val="20"/>
              </w:rPr>
              <w:t xml:space="preserve"> are located on lots or tenancies adjacent to a street frontage, civic spaces, public open space, main street boulevard or pedestrian thoroughfare.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Telecommunications facility</w:t>
            </w:r>
            <w:r w:rsidRPr="00E34977">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 xml:space="preserve">Editor's note - In accordance with the Federal legislation Telecommunications facilities </w:t>
                  </w:r>
                  <w:r w:rsidRPr="008654FA">
                    <w:rPr>
                      <w:rFonts w:ascii="Arial" w:hAnsi="Arial" w:cs="Arial"/>
                      <w:sz w:val="18"/>
                      <w:szCs w:val="18"/>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8654FA">
                      <w:rPr>
                        <w:rStyle w:val="Hyperlink"/>
                        <w:rFonts w:ascii="Arial" w:hAnsi="Arial" w:cs="Arial"/>
                        <w:sz w:val="18"/>
                        <w:szCs w:val="18"/>
                        <w:vertAlign w:val="superscript"/>
                      </w:rPr>
                      <w:t>81</w:t>
                    </w:r>
                  </w:hyperlink>
                  <w:r w:rsidRPr="008654FA">
                    <w:rPr>
                      <w:rFonts w:ascii="Arial" w:hAnsi="Arial" w:cs="Arial"/>
                      <w:sz w:val="18"/>
                      <w:szCs w:val="18"/>
                      <w:vertAlign w:val="superscript"/>
                    </w:rPr>
                    <w:t>)</w:t>
                  </w:r>
                  <w:r w:rsidRPr="008654FA">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375927" w:rsidRPr="00E34977" w:rsidRDefault="00375927" w:rsidP="00E34977">
            <w:pPr>
              <w:pStyle w:val="NormalWeb"/>
              <w:rPr>
                <w:rStyle w:val="Strong"/>
                <w:rFonts w:ascii="Arial" w:hAnsi="Arial" w:cs="Arial"/>
                <w:sz w:val="20"/>
                <w:szCs w:val="20"/>
              </w:rPr>
            </w:pPr>
          </w:p>
        </w:tc>
      </w:tr>
      <w:tr w:rsidR="00375927" w:rsidRPr="00E34977" w:rsidTr="008654FA">
        <w:trPr>
          <w:trHeight w:val="1390"/>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with existing telecommunications facilities</w:t>
            </w:r>
            <w:r w:rsidRPr="00E34977">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Utility installation</w:t>
            </w:r>
            <w:r w:rsidRPr="00E34977">
              <w:rPr>
                <w:rFonts w:ascii="Arial" w:hAnsi="Arial" w:cs="Arial"/>
                <w:sz w:val="20"/>
                <w:szCs w:val="20"/>
                <w:vertAlign w:val="superscript"/>
              </w:rPr>
              <w:t>(</w:t>
            </w:r>
            <w:hyperlink r:id="rId35" w:anchor="target-d768251e572573" w:tooltip="Utility installation - Premises used to provide the public with the following services:" w:history="1">
              <w:r w:rsidRPr="00E34977">
                <w:rPr>
                  <w:rStyle w:val="Hyperlink"/>
                  <w:rFonts w:ascii="Arial" w:hAnsi="Arial" w:cs="Arial"/>
                  <w:sz w:val="20"/>
                  <w:szCs w:val="20"/>
                  <w:vertAlign w:val="superscript"/>
                </w:rPr>
                <w:t>86</w:t>
              </w:r>
            </w:hyperlink>
            <w:r w:rsidRPr="00E34977">
              <w:rPr>
                <w:rFonts w:ascii="Arial" w:hAnsi="Arial" w:cs="Arial"/>
                <w:sz w:val="20"/>
                <w:szCs w:val="20"/>
                <w:vertAlign w:val="superscript"/>
              </w:rPr>
              <w:t>)</w:t>
            </w:r>
            <w:r w:rsidRPr="00E34977">
              <w:rPr>
                <w:rFonts w:ascii="Arial" w:hAnsi="Arial" w:cs="Arial"/>
                <w:sz w:val="20"/>
                <w:szCs w:val="20"/>
              </w:rPr>
              <w:t>, Major electricity infrastructure</w:t>
            </w:r>
            <w:r w:rsidRPr="00E34977">
              <w:rPr>
                <w:rFonts w:ascii="Arial" w:hAnsi="Arial" w:cs="Arial"/>
                <w:sz w:val="20"/>
                <w:szCs w:val="20"/>
                <w:vertAlign w:val="superscript"/>
              </w:rPr>
              <w:t>(</w:t>
            </w:r>
            <w:hyperlink r:id="rId3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E34977">
                <w:rPr>
                  <w:rStyle w:val="Hyperlink"/>
                  <w:rFonts w:ascii="Arial" w:hAnsi="Arial" w:cs="Arial"/>
                  <w:sz w:val="20"/>
                  <w:szCs w:val="20"/>
                  <w:vertAlign w:val="superscript"/>
                </w:rPr>
                <w:t>43</w:t>
              </w:r>
            </w:hyperlink>
            <w:r w:rsidRPr="00E34977">
              <w:rPr>
                <w:rFonts w:ascii="Arial" w:hAnsi="Arial" w:cs="Arial"/>
                <w:sz w:val="20"/>
                <w:szCs w:val="20"/>
                <w:vertAlign w:val="superscript"/>
              </w:rPr>
              <w:t>)</w:t>
            </w:r>
            <w:r w:rsidRPr="00E34977">
              <w:rPr>
                <w:rFonts w:ascii="Arial" w:hAnsi="Arial" w:cs="Arial"/>
                <w:sz w:val="20"/>
                <w:szCs w:val="20"/>
              </w:rPr>
              <w:t xml:space="preserve"> or Substation</w:t>
            </w:r>
            <w:r w:rsidRPr="00E34977">
              <w:rPr>
                <w:rFonts w:ascii="Arial" w:hAnsi="Arial" w:cs="Arial"/>
                <w:sz w:val="20"/>
                <w:szCs w:val="20"/>
                <w:vertAlign w:val="superscript"/>
              </w:rPr>
              <w:t>(</w:t>
            </w:r>
            <w:hyperlink r:id="rId37" w:anchor="target-d768251e572400" w:tooltip="Substation - Premises forming part of a transmission grid or supply network under the Electricity Act 1994, and used for:" w:history="1">
              <w:r w:rsidRPr="00E34977">
                <w:rPr>
                  <w:rStyle w:val="Hyperlink"/>
                  <w:rFonts w:ascii="Arial" w:hAnsi="Arial" w:cs="Arial"/>
                  <w:sz w:val="20"/>
                  <w:szCs w:val="20"/>
                  <w:vertAlign w:val="superscript"/>
                </w:rPr>
                <w:t>80</w:t>
              </w:r>
            </w:hyperlink>
            <w:r w:rsidRPr="00E34977">
              <w:rPr>
                <w:rFonts w:ascii="Arial" w:hAnsi="Arial" w:cs="Arial"/>
                <w:sz w:val="20"/>
                <w:szCs w:val="20"/>
                <w:vertAlign w:val="superscript"/>
              </w:rPr>
              <w:t>)</w:t>
            </w:r>
            <w:r w:rsidRPr="00E34977">
              <w:rPr>
                <w:rFonts w:ascii="Arial" w:hAnsi="Arial" w:cs="Arial"/>
                <w:sz w:val="20"/>
                <w:szCs w:val="20"/>
              </w:rPr>
              <w:t xml:space="preserve"> if there is already a facility in the same coverage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New telecommunication facilities</w:t>
            </w:r>
            <w:r w:rsidRPr="00E34977">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are co-located on existing towers with new equipment shelter and associated structures positioned adjacent to the existing shelters and structures.</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298"/>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E73.2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If not co-located with an existing facility, all co-location opportunities have been investigated and fully exhausted within a 2km radius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new Telecommunications facility</w:t>
            </w:r>
            <w:r w:rsidRPr="00E34977">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is designed and constructed to ensure co-masting or co-siting </w:t>
            </w:r>
            <w:r w:rsidRPr="00E34977">
              <w:rPr>
                <w:rFonts w:ascii="Arial" w:hAnsi="Arial" w:cs="Arial"/>
                <w:sz w:val="20"/>
                <w:szCs w:val="20"/>
              </w:rPr>
              <w:lastRenderedPageBreak/>
              <w:t>with other carriers both on the tower or pole and at ground level is possible in the future.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E74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area of 45m</w:t>
            </w:r>
            <w:r w:rsidRPr="00E34977">
              <w:rPr>
                <w:rFonts w:ascii="Arial" w:hAnsi="Arial" w:cs="Arial"/>
                <w:sz w:val="20"/>
                <w:szCs w:val="20"/>
                <w:vertAlign w:val="superscript"/>
              </w:rPr>
              <w:t>2</w:t>
            </w:r>
            <w:r w:rsidRPr="00E34977">
              <w:rPr>
                <w:rFonts w:ascii="Arial" w:hAnsi="Arial" w:cs="Arial"/>
                <w:sz w:val="20"/>
                <w:szCs w:val="20"/>
              </w:rPr>
              <w:t xml:space="preserve"> is available to allow for additional equipment shelters and associated structures for the purpose of co-locating on the proposed facility.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618"/>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Telecommunications facilities</w:t>
            </w:r>
            <w:r w:rsidRPr="00E34977">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 not conflict with lawful existing land uses both on and adjoining the site.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44"/>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Telecommunications facility</w:t>
            </w:r>
            <w:r w:rsidRPr="00E34977">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does not have an adverse impact on the visual amenity of a locality and is: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high quality design and construction;</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visually integrated with the surrounding area;</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visually dominant or intrusive;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located behind the main building line;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below the level of the predominant tree canopy or the level of the surrounding buildings and structures;</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camouflaged </w:t>
            </w:r>
            <w:proofErr w:type="gramStart"/>
            <w:r w:rsidRPr="00E34977">
              <w:rPr>
                <w:rFonts w:ascii="Arial" w:eastAsia="Times New Roman" w:hAnsi="Arial" w:cs="Arial"/>
                <w:sz w:val="20"/>
                <w:szCs w:val="20"/>
              </w:rPr>
              <w:t>through the use of</w:t>
            </w:r>
            <w:proofErr w:type="gramEnd"/>
            <w:r w:rsidRPr="00E34977">
              <w:rPr>
                <w:rFonts w:ascii="Arial" w:eastAsia="Times New Roman" w:hAnsi="Arial" w:cs="Arial"/>
                <w:sz w:val="20"/>
                <w:szCs w:val="20"/>
              </w:rPr>
              <w:t xml:space="preserve"> colours and materials which blend into the landscape;</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treated to eliminate glare and reflectivity;</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landscaped;</w:t>
            </w:r>
          </w:p>
          <w:p w:rsidR="00E34977" w:rsidRPr="00E34977" w:rsidRDefault="00E34977" w:rsidP="00CF2B8C">
            <w:pPr>
              <w:numPr>
                <w:ilvl w:val="0"/>
                <w:numId w:val="6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otherwise consistent with the amenity and character of the zone and surrounding area.</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Where in an urban area, the development does not protrude more than 5m above the level of the existing </w:t>
            </w:r>
            <w:proofErr w:type="spellStart"/>
            <w:r w:rsidRPr="00E34977">
              <w:rPr>
                <w:rFonts w:ascii="Arial" w:hAnsi="Arial" w:cs="Arial"/>
                <w:sz w:val="20"/>
                <w:szCs w:val="20"/>
              </w:rPr>
              <w:t>treeline</w:t>
            </w:r>
            <w:proofErr w:type="spellEnd"/>
            <w:r w:rsidRPr="00E34977">
              <w:rPr>
                <w:rFonts w:ascii="Arial" w:hAnsi="Arial" w:cs="Arial"/>
                <w:sz w:val="20"/>
                <w:szCs w:val="20"/>
              </w:rPr>
              <w:t>, prominent ridgeline or building rooftops in the surrounding townscape.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013"/>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In all other </w:t>
            </w:r>
            <w:proofErr w:type="gramStart"/>
            <w:r w:rsidRPr="00E34977">
              <w:rPr>
                <w:rFonts w:ascii="Arial" w:hAnsi="Arial" w:cs="Arial"/>
                <w:sz w:val="20"/>
                <w:szCs w:val="20"/>
              </w:rPr>
              <w:t>areas</w:t>
            </w:r>
            <w:proofErr w:type="gramEnd"/>
            <w:r w:rsidRPr="00E34977">
              <w:rPr>
                <w:rFonts w:ascii="Arial" w:hAnsi="Arial" w:cs="Arial"/>
                <w:sz w:val="20"/>
                <w:szCs w:val="20"/>
              </w:rPr>
              <w:t xml:space="preserve"> towers do not exceed 35m in height.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Towers, equipment </w:t>
            </w:r>
            <w:proofErr w:type="gramStart"/>
            <w:r w:rsidRPr="00E34977">
              <w:rPr>
                <w:rFonts w:ascii="Arial" w:hAnsi="Arial" w:cs="Arial"/>
                <w:sz w:val="20"/>
                <w:szCs w:val="20"/>
              </w:rPr>
              <w:t>shelters</w:t>
            </w:r>
            <w:proofErr w:type="gramEnd"/>
            <w:r w:rsidRPr="00E34977">
              <w:rPr>
                <w:rFonts w:ascii="Arial" w:hAnsi="Arial" w:cs="Arial"/>
                <w:sz w:val="20"/>
                <w:szCs w:val="20"/>
              </w:rPr>
              <w:t xml:space="preserve"> and associated structures are of a design, colour and material to:</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recognition in the landscape;</w:t>
            </w:r>
          </w:p>
          <w:p w:rsidR="00E34977" w:rsidRPr="00E34977" w:rsidRDefault="00E34977" w:rsidP="00CF2B8C">
            <w:pPr>
              <w:numPr>
                <w:ilvl w:val="0"/>
                <w:numId w:val="65"/>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reduce glare and reflectivity.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there is no established building line the facility is located at the rear of the site.</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228"/>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The facility is enclosed by security fencing or by other means to ensure public access is prohibited.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E76.6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Landscaping is provided in accordance with Planning scheme policy - Integrated design.</w:t>
                  </w:r>
                </w:p>
              </w:tc>
            </w:tr>
            <w:tr w:rsidR="00E34977" w:rsidRPr="00E34977" w:rsidTr="00E34977">
              <w:trPr>
                <w:tblCellSpacing w:w="15" w:type="dxa"/>
              </w:trPr>
              <w:tc>
                <w:tcPr>
                  <w:tcW w:w="5913"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414"/>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Lawful access </w:t>
            </w:r>
            <w:proofErr w:type="gramStart"/>
            <w:r w:rsidRPr="00E34977">
              <w:rPr>
                <w:rFonts w:ascii="Arial" w:hAnsi="Arial" w:cs="Arial"/>
                <w:sz w:val="20"/>
                <w:szCs w:val="20"/>
              </w:rPr>
              <w:t>is maintained to the site at all times</w:t>
            </w:r>
            <w:proofErr w:type="gramEnd"/>
            <w:r w:rsidRPr="00E34977">
              <w:rPr>
                <w:rFonts w:ascii="Arial" w:hAnsi="Arial" w:cs="Arial"/>
                <w:sz w:val="20"/>
                <w:szCs w:val="20"/>
              </w:rPr>
              <w:t xml:space="preserve"> that does not alter the amenity of the landscape or surrounding uses.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An Access and Landscape Plan demonstrates how </w:t>
            </w:r>
            <w:proofErr w:type="gramStart"/>
            <w:r w:rsidRPr="00E34977">
              <w:rPr>
                <w:rFonts w:ascii="Arial" w:hAnsi="Arial" w:cs="Arial"/>
                <w:sz w:val="20"/>
                <w:szCs w:val="20"/>
              </w:rPr>
              <w:t>24 hour</w:t>
            </w:r>
            <w:proofErr w:type="gramEnd"/>
            <w:r w:rsidRPr="00E34977">
              <w:rPr>
                <w:rFonts w:ascii="Arial" w:hAnsi="Arial" w:cs="Arial"/>
                <w:sz w:val="20"/>
                <w:szCs w:val="20"/>
              </w:rPr>
              <w:t xml:space="preserve"> vehicular access will be obtained and maintained to the facility in a manner that is appropriate to the site’s context.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8654FA">
        <w:trPr>
          <w:trHeight w:val="1862"/>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All activities associated with the development occur within an environment incorporating </w:t>
            </w:r>
            <w:proofErr w:type="gramStart"/>
            <w:r w:rsidRPr="00E34977">
              <w:rPr>
                <w:rFonts w:ascii="Arial" w:hAnsi="Arial" w:cs="Arial"/>
                <w:sz w:val="20"/>
                <w:szCs w:val="20"/>
              </w:rPr>
              <w:t>sufficient</w:t>
            </w:r>
            <w:proofErr w:type="gramEnd"/>
            <w:r w:rsidRPr="00E34977">
              <w:rPr>
                <w:rFonts w:ascii="Arial" w:hAnsi="Arial" w:cs="Arial"/>
                <w:sz w:val="20"/>
                <w:szCs w:val="20"/>
              </w:rPr>
              <w:t xml:space="preserve"> controls to ensure the facility generates no audible sound at the site boundaries where in a residential setting.</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All equipment comprising the Telecommunications facility</w:t>
            </w:r>
            <w:r w:rsidRPr="00E34977">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E34977">
                <w:rPr>
                  <w:rStyle w:val="Hyperlink"/>
                  <w:rFonts w:ascii="Arial" w:hAnsi="Arial" w:cs="Arial"/>
                  <w:sz w:val="20"/>
                  <w:szCs w:val="20"/>
                  <w:vertAlign w:val="superscript"/>
                </w:rPr>
                <w:t>81</w:t>
              </w:r>
            </w:hyperlink>
            <w:r w:rsidRPr="00E34977">
              <w:rPr>
                <w:rFonts w:ascii="Arial" w:hAnsi="Arial" w:cs="Arial"/>
                <w:sz w:val="20"/>
                <w:szCs w:val="20"/>
                <w:vertAlign w:val="superscript"/>
              </w:rPr>
              <w:t>)</w:t>
            </w:r>
            <w:r w:rsidRPr="00E34977">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jc w:val="center"/>
              <w:rPr>
                <w:rFonts w:ascii="Arial" w:hAnsi="Arial" w:cs="Arial"/>
                <w:sz w:val="20"/>
                <w:szCs w:val="20"/>
              </w:rPr>
            </w:pPr>
            <w:r w:rsidRPr="00E34977">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375927" w:rsidRPr="00E34977" w:rsidRDefault="00375927" w:rsidP="00E34977">
            <w:pPr>
              <w:pStyle w:val="NormalWeb"/>
              <w:jc w:val="center"/>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shd w:val="clear" w:color="auto" w:fill="CCCCCC"/>
                  <w:vAlign w:val="center"/>
                  <w:hideMark/>
                </w:tcPr>
                <w:p w:rsidR="00375927" w:rsidRPr="008654FA" w:rsidRDefault="00375927" w:rsidP="00E34977">
                  <w:pPr>
                    <w:pStyle w:val="NormalWeb"/>
                    <w:rPr>
                      <w:rFonts w:ascii="Arial" w:hAnsi="Arial" w:cs="Arial"/>
                      <w:sz w:val="18"/>
                      <w:szCs w:val="18"/>
                    </w:rPr>
                  </w:pPr>
                  <w:r w:rsidRPr="008654FA">
                    <w:rPr>
                      <w:rFonts w:ascii="Arial" w:hAnsi="Arial" w:cs="Arial"/>
                      <w:sz w:val="18"/>
                      <w:szCs w:val="18"/>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5927" w:rsidRPr="008654FA" w:rsidRDefault="00375927" w:rsidP="00E34977">
                  <w:pPr>
                    <w:pStyle w:val="NormalWeb"/>
                    <w:rPr>
                      <w:rFonts w:ascii="Arial" w:hAnsi="Arial" w:cs="Arial"/>
                      <w:sz w:val="18"/>
                      <w:szCs w:val="18"/>
                    </w:rPr>
                  </w:pPr>
                  <w:r w:rsidRPr="008654FA">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5927" w:rsidRPr="00E34977" w:rsidRDefault="00375927" w:rsidP="00C66B91">
                  <w:pPr>
                    <w:rPr>
                      <w:rFonts w:ascii="Arial" w:hAnsi="Arial" w:cs="Arial"/>
                      <w:sz w:val="20"/>
                      <w:szCs w:val="20"/>
                    </w:rPr>
                  </w:pPr>
                  <w:r w:rsidRPr="008654FA">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will:</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not diminish or cause irreversible damage to the cultural heritage values present on the site, and associated with a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protect the fabric and setting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be consistent with the form, scale and style of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utilise similar materials to those existing, or where this is not reasonable or practicable, neutral materials and finishes;</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incorporate complementary elements, detailing and ornamentation to those present on the heritage site, object or building;</w:t>
            </w:r>
          </w:p>
          <w:p w:rsidR="00E34977" w:rsidRPr="00E34977" w:rsidRDefault="00E34977" w:rsidP="00CF2B8C">
            <w:pPr>
              <w:numPr>
                <w:ilvl w:val="0"/>
                <w:numId w:val="66"/>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retain public access where this is currently provided.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E79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66B91">
                    <w:rPr>
                      <w:rFonts w:ascii="Arial" w:eastAsia="Times New Roman" w:hAnsi="Arial" w:cs="Arial"/>
                      <w:sz w:val="18"/>
                      <w:szCs w:val="20"/>
                    </w:rPr>
                    <w:t>to,</w:t>
                  </w:r>
                  <w:r w:rsidR="00C66B91">
                    <w:rPr>
                      <w:rFonts w:ascii="Arial" w:eastAsia="Times New Roman" w:hAnsi="Arial" w:cs="Arial"/>
                      <w:sz w:val="18"/>
                      <w:szCs w:val="20"/>
                    </w:rPr>
                    <w:t xml:space="preserve"> </w:t>
                  </w:r>
                  <w:r w:rsidRPr="00C66B91">
                    <w:rPr>
                      <w:rFonts w:ascii="Arial" w:eastAsia="Times New Roman" w:hAnsi="Arial" w:cs="Arial"/>
                      <w:sz w:val="18"/>
                      <w:szCs w:val="20"/>
                    </w:rPr>
                    <w:t>and</w:t>
                  </w:r>
                  <w:proofErr w:type="gramEnd"/>
                  <w:r w:rsidRPr="00C66B91">
                    <w:rPr>
                      <w:rFonts w:ascii="Arial" w:eastAsia="Times New Roman" w:hAnsi="Arial" w:cs="Arial"/>
                      <w:sz w:val="18"/>
                      <w:szCs w:val="20"/>
                    </w:rPr>
                    <w:t xml:space="preserve"> approved by Council prior to the commencement of any preservation, maintenance, repair and restoration works.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Demolition and removal </w:t>
            </w:r>
            <w:proofErr w:type="gramStart"/>
            <w:r w:rsidRPr="00E34977">
              <w:rPr>
                <w:rFonts w:ascii="Arial" w:hAnsi="Arial" w:cs="Arial"/>
                <w:sz w:val="20"/>
                <w:szCs w:val="20"/>
              </w:rPr>
              <w:t>is</w:t>
            </w:r>
            <w:proofErr w:type="gramEnd"/>
            <w:r w:rsidRPr="00E34977">
              <w:rPr>
                <w:rFonts w:ascii="Arial" w:hAnsi="Arial" w:cs="Arial"/>
                <w:sz w:val="20"/>
                <w:szCs w:val="20"/>
              </w:rPr>
              <w:t xml:space="preserve"> only considered where:</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a report prepared by a suitably qualified conservation architect or conservation </w:t>
            </w:r>
            <w:r w:rsidRPr="00E34977">
              <w:rPr>
                <w:rFonts w:ascii="Arial" w:eastAsia="Times New Roman" w:hAnsi="Arial" w:cs="Arial"/>
                <w:sz w:val="20"/>
                <w:szCs w:val="20"/>
              </w:rPr>
              <w:lastRenderedPageBreak/>
              <w:t>engineer demonstrates that the building is structurally unsound and is not reasonably capable of economic repair;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demolition is confined to the removal of outbuildings, extensions and alterations that are not part of the original structure;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limited demolition is performed </w:t>
            </w:r>
            <w:proofErr w:type="gramStart"/>
            <w:r w:rsidRPr="00E34977">
              <w:rPr>
                <w:rFonts w:ascii="Arial" w:eastAsia="Times New Roman" w:hAnsi="Arial" w:cs="Arial"/>
                <w:sz w:val="20"/>
                <w:szCs w:val="20"/>
              </w:rPr>
              <w:t>in the course of</w:t>
            </w:r>
            <w:proofErr w:type="gramEnd"/>
            <w:r w:rsidRPr="00E34977">
              <w:rPr>
                <w:rFonts w:ascii="Arial" w:eastAsia="Times New Roman" w:hAnsi="Arial" w:cs="Arial"/>
                <w:sz w:val="20"/>
                <w:szCs w:val="20"/>
              </w:rPr>
              <w:t xml:space="preserve"> repairs, maintenance or restoration; or</w:t>
            </w:r>
          </w:p>
          <w:p w:rsidR="00E34977" w:rsidRPr="00E34977" w:rsidRDefault="00E34977" w:rsidP="00CF2B8C">
            <w:pPr>
              <w:numPr>
                <w:ilvl w:val="0"/>
                <w:numId w:val="67"/>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demolition is performed following a catastrophic event which substantially destroys the building or object.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8654FA">
        <w:trPr>
          <w:trHeight w:val="2270"/>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Fonts w:ascii="Arial" w:hAnsi="Arial" w:cs="Arial"/>
                <w:sz w:val="20"/>
                <w:szCs w:val="20"/>
              </w:rPr>
            </w:pPr>
            <w:r w:rsidRPr="00E34977">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375927" w:rsidRPr="00E34977" w:rsidTr="00E34977">
              <w:trPr>
                <w:tblCellSpacing w:w="15" w:type="dxa"/>
              </w:trPr>
              <w:tc>
                <w:tcPr>
                  <w:tcW w:w="14944" w:type="dxa"/>
                  <w:vAlign w:val="center"/>
                  <w:hideMark/>
                </w:tcPr>
                <w:p w:rsidR="00375927" w:rsidRPr="00E34977" w:rsidRDefault="00375927" w:rsidP="00E34977">
                  <w:pPr>
                    <w:pStyle w:val="NormalWeb"/>
                    <w:rPr>
                      <w:rFonts w:ascii="Arial" w:hAnsi="Arial" w:cs="Arial"/>
                      <w:sz w:val="20"/>
                      <w:szCs w:val="20"/>
                    </w:rPr>
                  </w:pPr>
                  <w:r w:rsidRPr="008654FA">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375927" w:rsidRPr="00E34977" w:rsidRDefault="0037592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minimises the risk to persons from overland flow;</w:t>
            </w:r>
          </w:p>
          <w:p w:rsidR="00E34977" w:rsidRPr="00E34977" w:rsidRDefault="00E34977" w:rsidP="00CF2B8C">
            <w:pPr>
              <w:numPr>
                <w:ilvl w:val="0"/>
                <w:numId w:val="68"/>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does not increase the potential for damage from overland flow either on the </w:t>
            </w:r>
            <w:r w:rsidRPr="00E34977">
              <w:rPr>
                <w:rFonts w:ascii="Arial" w:eastAsia="Times New Roman" w:hAnsi="Arial" w:cs="Arial"/>
                <w:sz w:val="20"/>
                <w:szCs w:val="20"/>
              </w:rPr>
              <w:lastRenderedPageBreak/>
              <w:t>premises or other premises, public land, watercourses, roads or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PO83</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E34977" w:rsidRPr="00E34977" w:rsidRDefault="00E34977" w:rsidP="00CF2B8C">
            <w:pPr>
              <w:numPr>
                <w:ilvl w:val="0"/>
                <w:numId w:val="69"/>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PO84</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does not:</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directly, indirectly or cumulatively cause any increase in overland flow velocity or level;</w:t>
            </w:r>
          </w:p>
          <w:p w:rsidR="00E34977" w:rsidRPr="00E34977" w:rsidRDefault="00E34977" w:rsidP="00CF2B8C">
            <w:pPr>
              <w:numPr>
                <w:ilvl w:val="0"/>
                <w:numId w:val="70"/>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E34977" w:rsidRDefault="00E34977" w:rsidP="00E34977">
                  <w:pPr>
                    <w:rPr>
                      <w:rFonts w:ascii="Arial" w:eastAsia="Times New Roman" w:hAnsi="Arial" w:cs="Arial"/>
                      <w:sz w:val="20"/>
                      <w:szCs w:val="20"/>
                    </w:rPr>
                  </w:pPr>
                  <w:r w:rsidRPr="00C66B91">
                    <w:rPr>
                      <w:rFonts w:ascii="Arial" w:eastAsia="Times New Roman" w:hAnsi="Arial" w:cs="Arial"/>
                      <w:sz w:val="18"/>
                      <w:szCs w:val="20"/>
                    </w:rPr>
                    <w:t>Note - Open concrete drains greater than 1m in width are not an acceptable outcome, nor are any other design options that may increase scouring.</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PO85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E85</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46"/>
            </w:tblGrid>
            <w:tr w:rsidR="00E34977" w:rsidRPr="00E34977" w:rsidTr="00E34977">
              <w:trPr>
                <w:tblCellSpacing w:w="15" w:type="dxa"/>
              </w:trPr>
              <w:tc>
                <w:tcPr>
                  <w:tcW w:w="5913" w:type="dxa"/>
                  <w:vAlign w:val="center"/>
                  <w:hideMark/>
                </w:tcPr>
                <w:p w:rsidR="00E34977" w:rsidRPr="00E34977" w:rsidRDefault="00E34977" w:rsidP="00E34977">
                  <w:pPr>
                    <w:rPr>
                      <w:rFonts w:ascii="Arial" w:eastAsia="Times New Roman" w:hAnsi="Arial" w:cs="Arial"/>
                      <w:sz w:val="20"/>
                      <w:szCs w:val="20"/>
                    </w:rPr>
                  </w:pPr>
                  <w:r w:rsidRPr="008654FA">
                    <w:rPr>
                      <w:rFonts w:ascii="Arial" w:eastAsia="Times New Roman" w:hAnsi="Arial" w:cs="Arial"/>
                      <w:sz w:val="18"/>
                      <w:szCs w:val="18"/>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E34977" w:rsidRPr="00E34977" w:rsidRDefault="00E34977" w:rsidP="00E34977">
            <w:pPr>
              <w:rPr>
                <w:rFonts w:ascii="Arial" w:eastAsia="Times New Roman" w:hAnsi="Arial" w:cs="Arial"/>
                <w:sz w:val="20"/>
                <w:szCs w:val="20"/>
              </w:rPr>
            </w:pP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ensures that overland flow is not conveyed from a road or public open space onto a private lot.</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E86</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val="restar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PO87</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E34977">
              <w:rPr>
                <w:rFonts w:ascii="Arial" w:hAnsi="Arial" w:cs="Arial"/>
                <w:sz w:val="20"/>
                <w:szCs w:val="20"/>
              </w:rPr>
              <w:t>are able to</w:t>
            </w:r>
            <w:proofErr w:type="gramEnd"/>
            <w:r w:rsidRPr="00E34977">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66B91">
                    <w:rPr>
                      <w:rFonts w:ascii="Arial" w:eastAsia="Times New Roman" w:hAnsi="Arial" w:cs="Arial"/>
                      <w:sz w:val="18"/>
                      <w:szCs w:val="20"/>
                    </w:rPr>
                    <w:t>upstream, downstream or surrounding premises</w:t>
                  </w:r>
                  <w:proofErr w:type="gramEnd"/>
                  <w:r w:rsidRPr="00C66B91">
                    <w:rPr>
                      <w:rFonts w:ascii="Arial" w:eastAsia="Times New Roman" w:hAnsi="Arial" w:cs="Arial"/>
                      <w:sz w:val="18"/>
                      <w:szCs w:val="20"/>
                    </w:rPr>
                    <w:t>.</w:t>
                  </w:r>
                </w:p>
              </w:tc>
            </w:tr>
            <w:tr w:rsidR="00E34977" w:rsidRPr="00E34977" w:rsidTr="00E34977">
              <w:trPr>
                <w:tblCellSpacing w:w="15" w:type="dxa"/>
              </w:trPr>
              <w:tc>
                <w:tcPr>
                  <w:tcW w:w="8851" w:type="dxa"/>
                  <w:vAlign w:val="center"/>
                  <w:hideMark/>
                </w:tcPr>
                <w:p w:rsidR="00E34977" w:rsidRPr="00C66B91" w:rsidRDefault="00E34977" w:rsidP="00E34977">
                  <w:pPr>
                    <w:rPr>
                      <w:rFonts w:ascii="Arial" w:eastAsia="Times New Roman" w:hAnsi="Arial" w:cs="Arial"/>
                      <w:sz w:val="18"/>
                      <w:szCs w:val="20"/>
                    </w:rPr>
                  </w:pPr>
                  <w:r w:rsidRPr="00C66B91">
                    <w:rPr>
                      <w:rFonts w:ascii="Arial" w:eastAsia="Times New Roman" w:hAnsi="Arial" w:cs="Arial"/>
                      <w:sz w:val="18"/>
                      <w:szCs w:val="20"/>
                    </w:rPr>
                    <w:t>Note - Reporting to be prepared in accordance with Planning scheme policy – Flood hazard, Coastal hazard and Overland flow</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E87.1</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roof and allotment drainage infrastructure is provided in accordance with the following relevant level as identified in QUDM:</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Urban area – Level III;</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Rural area – N/A;</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Industrial area – Level V;</w:t>
            </w:r>
          </w:p>
          <w:p w:rsidR="00E34977" w:rsidRPr="00E34977" w:rsidRDefault="00E34977" w:rsidP="00CF2B8C">
            <w:pPr>
              <w:numPr>
                <w:ilvl w:val="0"/>
                <w:numId w:val="71"/>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Commercial area – Level V.</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vMerge/>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E87.2</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PO88</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Development protects the conveyance of overland flow such that an easement for drainage purposes is provided over:</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 stormwater pipe if the nominal pipe diameter exceeds 300mm;</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an overland flow path where it crosses more than one premises;</w:t>
            </w:r>
          </w:p>
          <w:p w:rsidR="00E34977" w:rsidRPr="00E34977" w:rsidRDefault="00E34977" w:rsidP="00CF2B8C">
            <w:pPr>
              <w:pStyle w:val="NormalWeb"/>
              <w:numPr>
                <w:ilvl w:val="0"/>
                <w:numId w:val="72"/>
              </w:numPr>
              <w:rPr>
                <w:rFonts w:ascii="Arial" w:hAnsi="Arial" w:cs="Arial"/>
                <w:sz w:val="20"/>
                <w:szCs w:val="20"/>
              </w:rPr>
            </w:pPr>
            <w:r w:rsidRPr="00E34977">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0"/>
            </w:tblGrid>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Refer to Planning scheme policy - Integrated design for details and examples.</w:t>
                  </w:r>
                </w:p>
              </w:tc>
            </w:tr>
            <w:tr w:rsidR="00E34977" w:rsidRPr="00E34977" w:rsidTr="00E34977">
              <w:trPr>
                <w:tblCellSpacing w:w="15" w:type="dxa"/>
              </w:trPr>
              <w:tc>
                <w:tcPr>
                  <w:tcW w:w="8851" w:type="dxa"/>
                  <w:vAlign w:val="center"/>
                  <w:hideMark/>
                </w:tcPr>
                <w:p w:rsidR="00E34977" w:rsidRPr="00C66B91" w:rsidRDefault="00E34977" w:rsidP="00E34977">
                  <w:pPr>
                    <w:pStyle w:val="NormalWeb"/>
                    <w:rPr>
                      <w:rFonts w:ascii="Arial" w:hAnsi="Arial" w:cs="Arial"/>
                      <w:sz w:val="18"/>
                      <w:szCs w:val="20"/>
                    </w:rPr>
                  </w:pPr>
                  <w:r w:rsidRPr="00C66B91">
                    <w:rPr>
                      <w:rFonts w:ascii="Arial" w:hAnsi="Arial" w:cs="Arial"/>
                      <w:sz w:val="18"/>
                      <w:szCs w:val="20"/>
                    </w:rPr>
                    <w:t>Note - Stormwater Drainage easement dimensions are provided in accordanc</w:t>
                  </w:r>
                  <w:bookmarkStart w:id="0" w:name="_GoBack"/>
                  <w:bookmarkEnd w:id="0"/>
                  <w:r w:rsidRPr="00C66B91">
                    <w:rPr>
                      <w:rFonts w:ascii="Arial" w:hAnsi="Arial" w:cs="Arial"/>
                      <w:sz w:val="18"/>
                      <w:szCs w:val="20"/>
                    </w:rPr>
                    <w:t>e with Section 3.8.5 of QUDM.</w:t>
                  </w:r>
                </w:p>
              </w:tc>
            </w:tr>
          </w:tbl>
          <w:p w:rsidR="00E34977" w:rsidRPr="00E34977" w:rsidRDefault="00E34977" w:rsidP="00E34977">
            <w:pPr>
              <w:rPr>
                <w:rFonts w:ascii="Arial" w:eastAsia="Times New Roman" w:hAnsi="Arial" w:cs="Arial"/>
                <w:sz w:val="20"/>
                <w:szCs w:val="20"/>
              </w:rPr>
            </w:pP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Fonts w:ascii="Arial" w:hAnsi="Arial" w:cs="Arial"/>
                <w:sz w:val="20"/>
                <w:szCs w:val="20"/>
              </w:rPr>
              <w:lastRenderedPageBreak/>
              <w:t>No example provided.</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Fonts w:ascii="Arial" w:hAnsi="Arial" w:cs="Arial"/>
                <w:sz w:val="20"/>
                <w:szCs w:val="20"/>
              </w:rPr>
            </w:pPr>
          </w:p>
        </w:tc>
      </w:tr>
      <w:tr w:rsidR="00E34977" w:rsidRPr="00E34977" w:rsidTr="002068DA">
        <w:trPr>
          <w:tblCellSpacing w:w="15" w:type="dxa"/>
        </w:trPr>
        <w:tc>
          <w:tcPr>
            <w:tcW w:w="333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Additional criteria for development for a Park</w:t>
            </w:r>
          </w:p>
        </w:tc>
        <w:tc>
          <w:tcPr>
            <w:tcW w:w="526"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shd w:val="clear" w:color="auto" w:fill="CCCCCC"/>
          </w:tcPr>
          <w:p w:rsidR="00E34977" w:rsidRPr="00E34977" w:rsidRDefault="00E34977" w:rsidP="00E34977">
            <w:pPr>
              <w:pStyle w:val="NormalWeb"/>
              <w:rPr>
                <w:rStyle w:val="Strong"/>
                <w:rFonts w:ascii="Arial" w:hAnsi="Arial" w:cs="Arial"/>
                <w:sz w:val="20"/>
                <w:szCs w:val="20"/>
              </w:rPr>
            </w:pP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that the design and layout responds to the nature of the overland flow affecting the premises such that:</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 xml:space="preserve">public benefit and enjoyment </w:t>
            </w:r>
            <w:proofErr w:type="gramStart"/>
            <w:r w:rsidRPr="00E34977">
              <w:rPr>
                <w:rFonts w:ascii="Arial" w:hAnsi="Arial" w:cs="Arial"/>
                <w:sz w:val="20"/>
                <w:szCs w:val="20"/>
              </w:rPr>
              <w:t>is</w:t>
            </w:r>
            <w:proofErr w:type="gramEnd"/>
            <w:r w:rsidRPr="00E34977">
              <w:rPr>
                <w:rFonts w:ascii="Arial" w:hAnsi="Arial" w:cs="Arial"/>
                <w:sz w:val="20"/>
                <w:szCs w:val="20"/>
              </w:rPr>
              <w:t xml:space="preserve"> maximised;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impacts on the asset life and integrity of park structures is minimised;</w:t>
            </w:r>
          </w:p>
          <w:p w:rsidR="00E34977" w:rsidRPr="00E34977" w:rsidRDefault="00E34977" w:rsidP="00CF2B8C">
            <w:pPr>
              <w:pStyle w:val="NormalWeb"/>
              <w:numPr>
                <w:ilvl w:val="0"/>
                <w:numId w:val="73"/>
              </w:numPr>
              <w:rPr>
                <w:rFonts w:ascii="Arial" w:hAnsi="Arial" w:cs="Arial"/>
                <w:sz w:val="20"/>
                <w:szCs w:val="20"/>
              </w:rPr>
            </w:pPr>
            <w:r w:rsidRPr="00E34977">
              <w:rPr>
                <w:rFonts w:ascii="Arial" w:hAnsi="Arial" w:cs="Arial"/>
                <w:sz w:val="20"/>
                <w:szCs w:val="20"/>
              </w:rPr>
              <w:t>maintenance and replacement costs are minimised.</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E89</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for a Park</w:t>
            </w:r>
            <w:r w:rsidRPr="00E34977">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34977">
                <w:rPr>
                  <w:rStyle w:val="Hyperlink"/>
                  <w:rFonts w:ascii="Arial" w:hAnsi="Arial" w:cs="Arial"/>
                  <w:sz w:val="20"/>
                  <w:szCs w:val="20"/>
                  <w:vertAlign w:val="superscript"/>
                </w:rPr>
                <w:t>57</w:t>
              </w:r>
            </w:hyperlink>
            <w:r w:rsidRPr="00E34977">
              <w:rPr>
                <w:rFonts w:ascii="Arial" w:hAnsi="Arial" w:cs="Arial"/>
                <w:sz w:val="20"/>
                <w:szCs w:val="20"/>
                <w:vertAlign w:val="superscript"/>
              </w:rPr>
              <w:t>)</w:t>
            </w:r>
            <w:r w:rsidRPr="00E34977">
              <w:rPr>
                <w:rFonts w:ascii="Arial" w:hAnsi="Arial" w:cs="Arial"/>
                <w:sz w:val="20"/>
                <w:szCs w:val="20"/>
              </w:rPr>
              <w:t xml:space="preserve"> ensures works are provided in accordance with the requirements set out in Appendix B of the Planning scheme policy - Integrated design.</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r w:rsidR="00375927" w:rsidRPr="00E34977" w:rsidTr="0037592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75927" w:rsidRPr="00E34977" w:rsidRDefault="00375927" w:rsidP="00E34977">
            <w:pPr>
              <w:pStyle w:val="NormalWeb"/>
              <w:rPr>
                <w:rStyle w:val="Strong"/>
                <w:rFonts w:ascii="Arial" w:hAnsi="Arial" w:cs="Arial"/>
                <w:sz w:val="20"/>
                <w:szCs w:val="20"/>
              </w:rPr>
            </w:pPr>
            <w:r w:rsidRPr="00E34977">
              <w:rPr>
                <w:rStyle w:val="Strong"/>
                <w:rFonts w:ascii="Arial" w:hAnsi="Arial" w:cs="Arial"/>
                <w:sz w:val="20"/>
                <w:szCs w:val="20"/>
              </w:rPr>
              <w:t>Infrastructure buffer areas (refer Overlay map – Infrastructure buffers to determine if the following assessment criteria apply)</w:t>
            </w:r>
          </w:p>
        </w:tc>
      </w:tr>
      <w:tr w:rsidR="00375927" w:rsidRPr="00E34977" w:rsidTr="002068DA">
        <w:trPr>
          <w:tblCellSpacing w:w="15" w:type="dxa"/>
        </w:trPr>
        <w:tc>
          <w:tcPr>
            <w:tcW w:w="1463" w:type="pct"/>
            <w:tcBorders>
              <w:top w:val="outset" w:sz="6" w:space="0" w:color="auto"/>
              <w:left w:val="outset" w:sz="6" w:space="0" w:color="auto"/>
              <w:bottom w:val="outset" w:sz="6" w:space="0" w:color="auto"/>
              <w:right w:val="outset" w:sz="6" w:space="0" w:color="auto"/>
            </w:tcBorders>
            <w:vAlign w:val="center"/>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t>PO90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Development within a High voltage electricity line buffer:</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 xml:space="preserve">is located and designed to avoid any potential adverse impacts on personal </w:t>
            </w:r>
            <w:r w:rsidRPr="00E34977">
              <w:rPr>
                <w:rFonts w:ascii="Arial" w:eastAsia="Times New Roman" w:hAnsi="Arial" w:cs="Arial"/>
                <w:sz w:val="20"/>
                <w:szCs w:val="20"/>
              </w:rPr>
              <w:lastRenderedPageBreak/>
              <w:t>health and wellbeing from electromagnetic fields;</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in a manner that maintains a high level of security of supply;</w:t>
            </w:r>
          </w:p>
          <w:p w:rsidR="00E34977" w:rsidRPr="00E34977" w:rsidRDefault="00E34977" w:rsidP="00CF2B8C">
            <w:pPr>
              <w:numPr>
                <w:ilvl w:val="0"/>
                <w:numId w:val="74"/>
              </w:numPr>
              <w:spacing w:before="100" w:beforeAutospacing="1" w:after="100" w:afterAutospacing="1"/>
              <w:rPr>
                <w:rFonts w:ascii="Arial" w:eastAsia="Times New Roman" w:hAnsi="Arial" w:cs="Arial"/>
                <w:sz w:val="20"/>
                <w:szCs w:val="20"/>
              </w:rPr>
            </w:pPr>
            <w:r w:rsidRPr="00E34977">
              <w:rPr>
                <w:rFonts w:ascii="Arial" w:eastAsia="Times New Roman" w:hAnsi="Arial" w:cs="Arial"/>
                <w:sz w:val="20"/>
                <w:szCs w:val="20"/>
              </w:rPr>
              <w:t>is located and designed so not to impede upon the functioning and maintenance of high voltage electrical infrastructure.</w:t>
            </w:r>
          </w:p>
        </w:tc>
        <w:tc>
          <w:tcPr>
            <w:tcW w:w="1865" w:type="pct"/>
            <w:tcBorders>
              <w:top w:val="outset" w:sz="6" w:space="0" w:color="auto"/>
              <w:left w:val="outset" w:sz="6" w:space="0" w:color="auto"/>
              <w:bottom w:val="outset" w:sz="6" w:space="0" w:color="auto"/>
              <w:right w:val="outset" w:sz="6" w:space="0" w:color="auto"/>
            </w:tcBorders>
            <w:hideMark/>
          </w:tcPr>
          <w:p w:rsidR="00E34977" w:rsidRPr="00E34977" w:rsidRDefault="00E34977" w:rsidP="00E34977">
            <w:pPr>
              <w:pStyle w:val="NormalWeb"/>
              <w:rPr>
                <w:rFonts w:ascii="Arial" w:hAnsi="Arial" w:cs="Arial"/>
                <w:sz w:val="20"/>
                <w:szCs w:val="20"/>
              </w:rPr>
            </w:pPr>
            <w:r w:rsidRPr="00E34977">
              <w:rPr>
                <w:rStyle w:val="Strong"/>
                <w:rFonts w:ascii="Arial" w:hAnsi="Arial" w:cs="Arial"/>
                <w:sz w:val="20"/>
                <w:szCs w:val="20"/>
              </w:rPr>
              <w:lastRenderedPageBreak/>
              <w:t>E90</w:t>
            </w:r>
          </w:p>
          <w:p w:rsidR="00E34977" w:rsidRPr="00E34977" w:rsidRDefault="00E34977" w:rsidP="00E34977">
            <w:pPr>
              <w:pStyle w:val="NormalWeb"/>
              <w:rPr>
                <w:rFonts w:ascii="Arial" w:hAnsi="Arial" w:cs="Arial"/>
                <w:sz w:val="20"/>
                <w:szCs w:val="20"/>
              </w:rPr>
            </w:pPr>
            <w:r w:rsidRPr="00E34977">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526"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c>
          <w:tcPr>
            <w:tcW w:w="1098" w:type="pct"/>
            <w:tcBorders>
              <w:top w:val="outset" w:sz="6" w:space="0" w:color="auto"/>
              <w:left w:val="outset" w:sz="6" w:space="0" w:color="auto"/>
              <w:bottom w:val="outset" w:sz="6" w:space="0" w:color="auto"/>
              <w:right w:val="outset" w:sz="6" w:space="0" w:color="auto"/>
            </w:tcBorders>
          </w:tcPr>
          <w:p w:rsidR="00E34977" w:rsidRPr="00E34977" w:rsidRDefault="00E34977" w:rsidP="00E34977">
            <w:pPr>
              <w:pStyle w:val="NormalWeb"/>
              <w:rPr>
                <w:rStyle w:val="Strong"/>
                <w:rFonts w:ascii="Arial" w:hAnsi="Arial" w:cs="Arial"/>
                <w:sz w:val="20"/>
                <w:szCs w:val="20"/>
              </w:rPr>
            </w:pPr>
          </w:p>
        </w:tc>
      </w:tr>
    </w:tbl>
    <w:p w:rsidR="00E34977" w:rsidRPr="00E34977" w:rsidRDefault="00E34977" w:rsidP="00E34977">
      <w:pPr>
        <w:pStyle w:val="Heading6"/>
        <w:rPr>
          <w:rFonts w:ascii="Arial" w:eastAsia="Times New Roman" w:hAnsi="Arial" w:cs="Arial"/>
          <w:sz w:val="20"/>
          <w:szCs w:val="20"/>
        </w:rPr>
      </w:pPr>
    </w:p>
    <w:p w:rsidR="00E34977" w:rsidRPr="00E34977" w:rsidRDefault="00E34977">
      <w:pPr>
        <w:rPr>
          <w:rFonts w:ascii="Arial" w:hAnsi="Arial" w:cs="Arial"/>
          <w:b/>
          <w:sz w:val="20"/>
          <w:szCs w:val="20"/>
        </w:rPr>
      </w:pPr>
    </w:p>
    <w:sectPr w:rsidR="00E34977" w:rsidRPr="00E34977" w:rsidSect="00E34977">
      <w:headerReference w:type="even" r:id="rId45"/>
      <w:headerReference w:type="default" r:id="rId46"/>
      <w:footerReference w:type="even" r:id="rId47"/>
      <w:footerReference w:type="default" r:id="rId48"/>
      <w:headerReference w:type="first" r:id="rId49"/>
      <w:footerReference w:type="first" r:id="rId5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0AD" w:rsidRDefault="002460AD" w:rsidP="00E34977">
      <w:r>
        <w:separator/>
      </w:r>
    </w:p>
  </w:endnote>
  <w:endnote w:type="continuationSeparator" w:id="0">
    <w:p w:rsidR="002460AD" w:rsidRDefault="002460AD" w:rsidP="00E3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131" w:rsidRPr="00E34977" w:rsidRDefault="00151131" w:rsidP="00E34977">
    <w:pPr>
      <w:pStyle w:val="Footer"/>
      <w:jc w:val="center"/>
      <w:rPr>
        <w:rFonts w:ascii="Arial" w:hAnsi="Arial" w:cs="Arial"/>
        <w:i/>
        <w:sz w:val="20"/>
        <w:szCs w:val="20"/>
      </w:rPr>
    </w:pPr>
    <w:r w:rsidRPr="00744A3C">
      <w:rPr>
        <w:rFonts w:ascii="Arial" w:hAnsi="Arial" w:cs="Arial"/>
        <w:i/>
        <w:sz w:val="20"/>
        <w:szCs w:val="20"/>
      </w:rPr>
      <w:t>MBRC Planning Scheme</w:t>
    </w:r>
    <w:r>
      <w:rPr>
        <w:rFonts w:ascii="Arial" w:hAnsi="Arial" w:cs="Arial"/>
        <w:i/>
        <w:sz w:val="20"/>
        <w:szCs w:val="20"/>
      </w:rPr>
      <w:t xml:space="preserve"> V</w:t>
    </w:r>
    <w:r w:rsidR="002D0D15">
      <w:rPr>
        <w:rFonts w:ascii="Arial" w:hAnsi="Arial" w:cs="Arial"/>
        <w:i/>
        <w:sz w:val="20"/>
        <w:szCs w:val="20"/>
      </w:rPr>
      <w:t>5</w:t>
    </w:r>
    <w:r w:rsidRPr="00744A3C">
      <w:rPr>
        <w:rFonts w:ascii="Arial" w:hAnsi="Arial" w:cs="Arial"/>
        <w:i/>
        <w:sz w:val="20"/>
        <w:szCs w:val="20"/>
      </w:rPr>
      <w:t xml:space="preserve"> - Caboolture </w:t>
    </w:r>
    <w:r>
      <w:rPr>
        <w:rFonts w:ascii="Arial" w:hAnsi="Arial" w:cs="Arial"/>
        <w:i/>
        <w:sz w:val="20"/>
        <w:szCs w:val="20"/>
      </w:rPr>
      <w:t>West local plan - Town centre precinct - Mixed business sub-</w:t>
    </w:r>
    <w:r w:rsidRPr="00744A3C">
      <w:rPr>
        <w:rFonts w:ascii="Arial" w:hAnsi="Arial" w:cs="Arial"/>
        <w:i/>
        <w:sz w:val="20"/>
        <w:szCs w:val="20"/>
      </w:rPr>
      <w:t>precinct - Assessable</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002068DA">
          <w:rPr>
            <w:rFonts w:ascii="Arial" w:hAnsi="Arial" w:cs="Arial"/>
            <w:sz w:val="20"/>
            <w:szCs w:val="20"/>
          </w:rPr>
          <w:tab/>
        </w:r>
        <w:r w:rsidR="002068DA">
          <w:rPr>
            <w:rFonts w:ascii="Arial" w:hAnsi="Arial" w:cs="Arial"/>
            <w:sz w:val="20"/>
            <w:szCs w:val="20"/>
          </w:rPr>
          <w:tab/>
        </w:r>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0AD" w:rsidRDefault="002460AD" w:rsidP="00E34977">
      <w:r>
        <w:separator/>
      </w:r>
    </w:p>
  </w:footnote>
  <w:footnote w:type="continuationSeparator" w:id="0">
    <w:p w:rsidR="002460AD" w:rsidRDefault="002460AD" w:rsidP="00E3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8DA" w:rsidRDefault="0020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F55"/>
    <w:multiLevelType w:val="multilevel"/>
    <w:tmpl w:val="04FEE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D61DB3"/>
    <w:multiLevelType w:val="multilevel"/>
    <w:tmpl w:val="3AF65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3557868"/>
    <w:multiLevelType w:val="multilevel"/>
    <w:tmpl w:val="1D1ABE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A577D6"/>
    <w:multiLevelType w:val="multilevel"/>
    <w:tmpl w:val="4E5C8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F37590"/>
    <w:multiLevelType w:val="multilevel"/>
    <w:tmpl w:val="D56E8A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1A7A2C"/>
    <w:multiLevelType w:val="multilevel"/>
    <w:tmpl w:val="698216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6F1DAD"/>
    <w:multiLevelType w:val="multilevel"/>
    <w:tmpl w:val="3D646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844A8D"/>
    <w:multiLevelType w:val="multilevel"/>
    <w:tmpl w:val="9AF4F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3547AF"/>
    <w:multiLevelType w:val="multilevel"/>
    <w:tmpl w:val="7CF07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97359F"/>
    <w:multiLevelType w:val="multilevel"/>
    <w:tmpl w:val="C996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093F3A"/>
    <w:multiLevelType w:val="multilevel"/>
    <w:tmpl w:val="B0BC98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BB5336"/>
    <w:multiLevelType w:val="multilevel"/>
    <w:tmpl w:val="F1A8536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FC52616"/>
    <w:multiLevelType w:val="multilevel"/>
    <w:tmpl w:val="B4AA51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2C0DAC"/>
    <w:multiLevelType w:val="multilevel"/>
    <w:tmpl w:val="481A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4B75D0B"/>
    <w:multiLevelType w:val="multilevel"/>
    <w:tmpl w:val="692AC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DE0BC4"/>
    <w:multiLevelType w:val="multilevel"/>
    <w:tmpl w:val="033677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E75740"/>
    <w:multiLevelType w:val="multilevel"/>
    <w:tmpl w:val="EBDA8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1B676D"/>
    <w:multiLevelType w:val="multilevel"/>
    <w:tmpl w:val="11B4908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9E7BBB"/>
    <w:multiLevelType w:val="multilevel"/>
    <w:tmpl w:val="F642CC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B9080F"/>
    <w:multiLevelType w:val="multilevel"/>
    <w:tmpl w:val="8B526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15FBB"/>
    <w:multiLevelType w:val="multilevel"/>
    <w:tmpl w:val="A5AE87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F8016BF"/>
    <w:multiLevelType w:val="multilevel"/>
    <w:tmpl w:val="9FD2B1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FFB0B62"/>
    <w:multiLevelType w:val="multilevel"/>
    <w:tmpl w:val="D436CF6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BD123E"/>
    <w:multiLevelType w:val="multilevel"/>
    <w:tmpl w:val="1DC8D50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9E4BC9"/>
    <w:multiLevelType w:val="multilevel"/>
    <w:tmpl w:val="2E5014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70A535C"/>
    <w:multiLevelType w:val="multilevel"/>
    <w:tmpl w:val="92FC62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A5289A"/>
    <w:multiLevelType w:val="multilevel"/>
    <w:tmpl w:val="9B50D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C5F50"/>
    <w:multiLevelType w:val="multilevel"/>
    <w:tmpl w:val="B01A4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8F150C0"/>
    <w:multiLevelType w:val="multilevel"/>
    <w:tmpl w:val="1DB04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B092678"/>
    <w:multiLevelType w:val="multilevel"/>
    <w:tmpl w:val="F8907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4482"/>
    <w:multiLevelType w:val="multilevel"/>
    <w:tmpl w:val="D432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A14E3E"/>
    <w:multiLevelType w:val="multilevel"/>
    <w:tmpl w:val="BC7A0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F311834"/>
    <w:multiLevelType w:val="multilevel"/>
    <w:tmpl w:val="714868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15F4AAA"/>
    <w:multiLevelType w:val="multilevel"/>
    <w:tmpl w:val="1ECA9C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1AA160C"/>
    <w:multiLevelType w:val="multilevel"/>
    <w:tmpl w:val="249A9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3B30D41"/>
    <w:multiLevelType w:val="multilevel"/>
    <w:tmpl w:val="58EE0F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BE9124B"/>
    <w:multiLevelType w:val="multilevel"/>
    <w:tmpl w:val="EC38A1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A35C0A"/>
    <w:multiLevelType w:val="multilevel"/>
    <w:tmpl w:val="8CDC7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7501403"/>
    <w:multiLevelType w:val="multilevel"/>
    <w:tmpl w:val="EB56E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9446E1C"/>
    <w:multiLevelType w:val="multilevel"/>
    <w:tmpl w:val="097A0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B34598E"/>
    <w:multiLevelType w:val="multilevel"/>
    <w:tmpl w:val="CCF2F2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C1F12DC"/>
    <w:multiLevelType w:val="multilevel"/>
    <w:tmpl w:val="6AE8A97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0A6D74"/>
    <w:multiLevelType w:val="multilevel"/>
    <w:tmpl w:val="89F4E1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3C434D"/>
    <w:multiLevelType w:val="multilevel"/>
    <w:tmpl w:val="492EE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075183"/>
    <w:multiLevelType w:val="multilevel"/>
    <w:tmpl w:val="923CA6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304661"/>
    <w:multiLevelType w:val="multilevel"/>
    <w:tmpl w:val="7F2657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2555CBD"/>
    <w:multiLevelType w:val="multilevel"/>
    <w:tmpl w:val="07769E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25D7275"/>
    <w:multiLevelType w:val="multilevel"/>
    <w:tmpl w:val="9F84F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AD7DEB"/>
    <w:multiLevelType w:val="multilevel"/>
    <w:tmpl w:val="F64E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9B3979"/>
    <w:multiLevelType w:val="multilevel"/>
    <w:tmpl w:val="0FB85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8C3ECF"/>
    <w:multiLevelType w:val="multilevel"/>
    <w:tmpl w:val="98E2B7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5CC3D89"/>
    <w:multiLevelType w:val="multilevel"/>
    <w:tmpl w:val="FBD47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83A6365"/>
    <w:multiLevelType w:val="multilevel"/>
    <w:tmpl w:val="E1DAF1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94149C5"/>
    <w:multiLevelType w:val="multilevel"/>
    <w:tmpl w:val="AA727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9E86C2E"/>
    <w:multiLevelType w:val="multilevel"/>
    <w:tmpl w:val="CBEA8E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D73456F"/>
    <w:multiLevelType w:val="multilevel"/>
    <w:tmpl w:val="D6A89F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1C61FF"/>
    <w:multiLevelType w:val="multilevel"/>
    <w:tmpl w:val="6D166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8EA184A"/>
    <w:multiLevelType w:val="multilevel"/>
    <w:tmpl w:val="F828BB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9122E79"/>
    <w:multiLevelType w:val="multilevel"/>
    <w:tmpl w:val="387A2C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2E186B"/>
    <w:multiLevelType w:val="multilevel"/>
    <w:tmpl w:val="03C85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D9134D8"/>
    <w:multiLevelType w:val="multilevel"/>
    <w:tmpl w:val="08807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F042F75"/>
    <w:multiLevelType w:val="multilevel"/>
    <w:tmpl w:val="C84EE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0233A2C"/>
    <w:multiLevelType w:val="multilevel"/>
    <w:tmpl w:val="BD282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0780D03"/>
    <w:multiLevelType w:val="multilevel"/>
    <w:tmpl w:val="9BB4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5F0A87"/>
    <w:multiLevelType w:val="multilevel"/>
    <w:tmpl w:val="34786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2480EC2"/>
    <w:multiLevelType w:val="multilevel"/>
    <w:tmpl w:val="BA3E4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7501D00"/>
    <w:multiLevelType w:val="multilevel"/>
    <w:tmpl w:val="7D2A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CF0514"/>
    <w:multiLevelType w:val="multilevel"/>
    <w:tmpl w:val="E310A2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9760399"/>
    <w:multiLevelType w:val="multilevel"/>
    <w:tmpl w:val="6172D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9FA43FD"/>
    <w:multiLevelType w:val="multilevel"/>
    <w:tmpl w:val="E3445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A18466C"/>
    <w:multiLevelType w:val="multilevel"/>
    <w:tmpl w:val="CD84E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BDB53BA"/>
    <w:multiLevelType w:val="multilevel"/>
    <w:tmpl w:val="8D187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C2A38D1"/>
    <w:multiLevelType w:val="multilevel"/>
    <w:tmpl w:val="C144D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F211BF"/>
    <w:multiLevelType w:val="multilevel"/>
    <w:tmpl w:val="E8B2A2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5"/>
  </w:num>
  <w:num w:numId="2">
    <w:abstractNumId w:val="69"/>
  </w:num>
  <w:num w:numId="3">
    <w:abstractNumId w:val="74"/>
  </w:num>
  <w:num w:numId="4">
    <w:abstractNumId w:val="26"/>
  </w:num>
  <w:num w:numId="5">
    <w:abstractNumId w:val="16"/>
  </w:num>
  <w:num w:numId="6">
    <w:abstractNumId w:val="63"/>
  </w:num>
  <w:num w:numId="7">
    <w:abstractNumId w:val="59"/>
  </w:num>
  <w:num w:numId="8">
    <w:abstractNumId w:val="71"/>
  </w:num>
  <w:num w:numId="9">
    <w:abstractNumId w:val="48"/>
  </w:num>
  <w:num w:numId="10">
    <w:abstractNumId w:val="9"/>
  </w:num>
  <w:num w:numId="11">
    <w:abstractNumId w:val="38"/>
  </w:num>
  <w:num w:numId="12">
    <w:abstractNumId w:val="51"/>
  </w:num>
  <w:num w:numId="13">
    <w:abstractNumId w:val="43"/>
  </w:num>
  <w:num w:numId="14">
    <w:abstractNumId w:val="5"/>
  </w:num>
  <w:num w:numId="15">
    <w:abstractNumId w:val="32"/>
  </w:num>
  <w:num w:numId="16">
    <w:abstractNumId w:val="50"/>
  </w:num>
  <w:num w:numId="17">
    <w:abstractNumId w:val="42"/>
  </w:num>
  <w:num w:numId="18">
    <w:abstractNumId w:val="55"/>
  </w:num>
  <w:num w:numId="19">
    <w:abstractNumId w:val="12"/>
  </w:num>
  <w:num w:numId="20">
    <w:abstractNumId w:val="54"/>
  </w:num>
  <w:num w:numId="21">
    <w:abstractNumId w:val="37"/>
  </w:num>
  <w:num w:numId="22">
    <w:abstractNumId w:val="0"/>
  </w:num>
  <w:num w:numId="23">
    <w:abstractNumId w:val="46"/>
  </w:num>
  <w:num w:numId="24">
    <w:abstractNumId w:val="53"/>
  </w:num>
  <w:num w:numId="25">
    <w:abstractNumId w:val="6"/>
  </w:num>
  <w:num w:numId="26">
    <w:abstractNumId w:val="41"/>
  </w:num>
  <w:num w:numId="27">
    <w:abstractNumId w:val="49"/>
  </w:num>
  <w:num w:numId="28">
    <w:abstractNumId w:val="15"/>
  </w:num>
  <w:num w:numId="29">
    <w:abstractNumId w:val="67"/>
  </w:num>
  <w:num w:numId="30">
    <w:abstractNumId w:val="23"/>
  </w:num>
  <w:num w:numId="31">
    <w:abstractNumId w:val="20"/>
  </w:num>
  <w:num w:numId="32">
    <w:abstractNumId w:val="27"/>
  </w:num>
  <w:num w:numId="33">
    <w:abstractNumId w:val="52"/>
  </w:num>
  <w:num w:numId="34">
    <w:abstractNumId w:val="61"/>
  </w:num>
  <w:num w:numId="35">
    <w:abstractNumId w:val="62"/>
  </w:num>
  <w:num w:numId="36">
    <w:abstractNumId w:val="68"/>
  </w:num>
  <w:num w:numId="37">
    <w:abstractNumId w:val="3"/>
  </w:num>
  <w:num w:numId="38">
    <w:abstractNumId w:val="64"/>
  </w:num>
  <w:num w:numId="39">
    <w:abstractNumId w:val="57"/>
  </w:num>
  <w:num w:numId="40">
    <w:abstractNumId w:val="65"/>
  </w:num>
  <w:num w:numId="41">
    <w:abstractNumId w:val="36"/>
  </w:num>
  <w:num w:numId="42">
    <w:abstractNumId w:val="14"/>
  </w:num>
  <w:num w:numId="43">
    <w:abstractNumId w:val="45"/>
  </w:num>
  <w:num w:numId="44">
    <w:abstractNumId w:val="22"/>
  </w:num>
  <w:num w:numId="45">
    <w:abstractNumId w:val="11"/>
  </w:num>
  <w:num w:numId="46">
    <w:abstractNumId w:val="2"/>
  </w:num>
  <w:num w:numId="47">
    <w:abstractNumId w:val="24"/>
  </w:num>
  <w:num w:numId="48">
    <w:abstractNumId w:val="60"/>
  </w:num>
  <w:num w:numId="49">
    <w:abstractNumId w:val="73"/>
  </w:num>
  <w:num w:numId="50">
    <w:abstractNumId w:val="19"/>
  </w:num>
  <w:num w:numId="51">
    <w:abstractNumId w:val="18"/>
  </w:num>
  <w:num w:numId="52">
    <w:abstractNumId w:val="4"/>
  </w:num>
  <w:num w:numId="53">
    <w:abstractNumId w:val="30"/>
  </w:num>
  <w:num w:numId="54">
    <w:abstractNumId w:val="7"/>
  </w:num>
  <w:num w:numId="55">
    <w:abstractNumId w:val="33"/>
  </w:num>
  <w:num w:numId="56">
    <w:abstractNumId w:val="21"/>
  </w:num>
  <w:num w:numId="57">
    <w:abstractNumId w:val="66"/>
  </w:num>
  <w:num w:numId="58">
    <w:abstractNumId w:val="1"/>
  </w:num>
  <w:num w:numId="59">
    <w:abstractNumId w:val="13"/>
  </w:num>
  <w:num w:numId="60">
    <w:abstractNumId w:val="35"/>
  </w:num>
  <w:num w:numId="61">
    <w:abstractNumId w:val="34"/>
  </w:num>
  <w:num w:numId="62">
    <w:abstractNumId w:val="40"/>
  </w:num>
  <w:num w:numId="63">
    <w:abstractNumId w:val="47"/>
  </w:num>
  <w:num w:numId="64">
    <w:abstractNumId w:val="29"/>
  </w:num>
  <w:num w:numId="65">
    <w:abstractNumId w:val="28"/>
  </w:num>
  <w:num w:numId="66">
    <w:abstractNumId w:val="44"/>
  </w:num>
  <w:num w:numId="67">
    <w:abstractNumId w:val="39"/>
  </w:num>
  <w:num w:numId="68">
    <w:abstractNumId w:val="70"/>
  </w:num>
  <w:num w:numId="69">
    <w:abstractNumId w:val="10"/>
  </w:num>
  <w:num w:numId="70">
    <w:abstractNumId w:val="31"/>
  </w:num>
  <w:num w:numId="71">
    <w:abstractNumId w:val="58"/>
  </w:num>
  <w:num w:numId="72">
    <w:abstractNumId w:val="72"/>
  </w:num>
  <w:num w:numId="73">
    <w:abstractNumId w:val="56"/>
  </w:num>
  <w:num w:numId="74">
    <w:abstractNumId w:val="8"/>
  </w:num>
  <w:num w:numId="75">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77"/>
    <w:rsid w:val="00151131"/>
    <w:rsid w:val="002068DA"/>
    <w:rsid w:val="002460AD"/>
    <w:rsid w:val="002D0D15"/>
    <w:rsid w:val="00375927"/>
    <w:rsid w:val="004146D9"/>
    <w:rsid w:val="00453259"/>
    <w:rsid w:val="00565C92"/>
    <w:rsid w:val="006F18C7"/>
    <w:rsid w:val="008654FA"/>
    <w:rsid w:val="008D2DF4"/>
    <w:rsid w:val="00AF4F30"/>
    <w:rsid w:val="00B06B0C"/>
    <w:rsid w:val="00C66B91"/>
    <w:rsid w:val="00CF2B8C"/>
    <w:rsid w:val="00DD33C8"/>
    <w:rsid w:val="00E34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6F5D0B"/>
  <w15:chartTrackingRefBased/>
  <w15:docId w15:val="{6C2DD0A6-5F4B-4ABC-B91B-68D9AD62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77"/>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E3497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E34977"/>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3497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34977"/>
    <w:pPr>
      <w:spacing w:before="100" w:beforeAutospacing="1" w:after="100" w:afterAutospacing="1"/>
      <w:outlineLvl w:val="3"/>
    </w:pPr>
    <w:rPr>
      <w:b/>
      <w:bCs/>
    </w:rPr>
  </w:style>
  <w:style w:type="paragraph" w:styleId="Heading5">
    <w:name w:val="heading 5"/>
    <w:basedOn w:val="Normal"/>
    <w:link w:val="Heading5Char"/>
    <w:uiPriority w:val="9"/>
    <w:qFormat/>
    <w:rsid w:val="00E34977"/>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E34977"/>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977"/>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E34977"/>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E34977"/>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E34977"/>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E34977"/>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E34977"/>
    <w:rPr>
      <w:rFonts w:ascii="Times New Roman" w:eastAsiaTheme="minorEastAsia" w:hAnsi="Times New Roman" w:cs="Times New Roman"/>
      <w:b/>
      <w:bCs/>
      <w:sz w:val="15"/>
      <w:szCs w:val="15"/>
      <w:lang w:eastAsia="en-AU"/>
    </w:rPr>
  </w:style>
  <w:style w:type="paragraph" w:customStyle="1" w:styleId="msonormal0">
    <w:name w:val="msonormal"/>
    <w:basedOn w:val="Normal"/>
    <w:rsid w:val="00E34977"/>
    <w:pPr>
      <w:spacing w:before="100" w:beforeAutospacing="1" w:after="100" w:afterAutospacing="1"/>
    </w:pPr>
  </w:style>
  <w:style w:type="character" w:styleId="Hyperlink">
    <w:name w:val="Hyperlink"/>
    <w:basedOn w:val="DefaultParagraphFont"/>
    <w:uiPriority w:val="99"/>
    <w:semiHidden/>
    <w:unhideWhenUsed/>
    <w:rsid w:val="00E34977"/>
    <w:rPr>
      <w:color w:val="0000FF"/>
      <w:u w:val="single"/>
    </w:rPr>
  </w:style>
  <w:style w:type="character" w:styleId="FollowedHyperlink">
    <w:name w:val="FollowedHyperlink"/>
    <w:basedOn w:val="DefaultParagraphFont"/>
    <w:uiPriority w:val="99"/>
    <w:semiHidden/>
    <w:unhideWhenUsed/>
    <w:rsid w:val="00E34977"/>
    <w:rPr>
      <w:color w:val="800080"/>
      <w:u w:val="single"/>
    </w:rPr>
  </w:style>
  <w:style w:type="paragraph" w:customStyle="1" w:styleId="hidden">
    <w:name w:val="hidden"/>
    <w:basedOn w:val="Normal"/>
    <w:rsid w:val="00E34977"/>
    <w:pPr>
      <w:spacing w:before="100" w:beforeAutospacing="1" w:after="100" w:afterAutospacing="1"/>
    </w:pPr>
  </w:style>
  <w:style w:type="paragraph" w:styleId="NormalWeb">
    <w:name w:val="Normal (Web)"/>
    <w:basedOn w:val="Normal"/>
    <w:uiPriority w:val="99"/>
    <w:unhideWhenUsed/>
    <w:rsid w:val="00E34977"/>
    <w:pPr>
      <w:spacing w:before="100" w:beforeAutospacing="1" w:after="100" w:afterAutospacing="1"/>
    </w:pPr>
  </w:style>
  <w:style w:type="character" w:styleId="Strong">
    <w:name w:val="Strong"/>
    <w:basedOn w:val="DefaultParagraphFont"/>
    <w:uiPriority w:val="22"/>
    <w:qFormat/>
    <w:rsid w:val="00E34977"/>
    <w:rPr>
      <w:b/>
      <w:bCs/>
    </w:rPr>
  </w:style>
  <w:style w:type="character" w:customStyle="1" w:styleId="number">
    <w:name w:val="number"/>
    <w:basedOn w:val="DefaultParagraphFont"/>
    <w:rsid w:val="00E34977"/>
  </w:style>
  <w:style w:type="character" w:customStyle="1" w:styleId="newwindow">
    <w:name w:val="newwindow"/>
    <w:basedOn w:val="DefaultParagraphFont"/>
    <w:rsid w:val="00E34977"/>
  </w:style>
  <w:style w:type="character" w:styleId="Emphasis">
    <w:name w:val="Emphasis"/>
    <w:basedOn w:val="DefaultParagraphFont"/>
    <w:uiPriority w:val="20"/>
    <w:qFormat/>
    <w:rsid w:val="00E34977"/>
    <w:rPr>
      <w:i/>
      <w:iCs/>
    </w:rPr>
  </w:style>
  <w:style w:type="character" w:customStyle="1" w:styleId="highlighttext">
    <w:name w:val="highlighttext"/>
    <w:basedOn w:val="DefaultParagraphFont"/>
    <w:rsid w:val="00E34977"/>
  </w:style>
  <w:style w:type="character" w:customStyle="1" w:styleId="highlightbackground">
    <w:name w:val="highlightbackground"/>
    <w:basedOn w:val="DefaultParagraphFont"/>
    <w:rsid w:val="00E34977"/>
  </w:style>
  <w:style w:type="paragraph" w:styleId="BalloonText">
    <w:name w:val="Balloon Text"/>
    <w:basedOn w:val="Normal"/>
    <w:link w:val="BalloonTextChar"/>
    <w:uiPriority w:val="99"/>
    <w:semiHidden/>
    <w:unhideWhenUsed/>
    <w:rsid w:val="00E349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977"/>
    <w:rPr>
      <w:rFonts w:ascii="Segoe UI" w:eastAsiaTheme="minorEastAsia" w:hAnsi="Segoe UI" w:cs="Segoe UI"/>
      <w:sz w:val="18"/>
      <w:szCs w:val="18"/>
      <w:lang w:eastAsia="en-AU"/>
    </w:rPr>
  </w:style>
  <w:style w:type="paragraph" w:styleId="ListParagraph">
    <w:name w:val="List Paragraph"/>
    <w:basedOn w:val="Normal"/>
    <w:uiPriority w:val="34"/>
    <w:qFormat/>
    <w:rsid w:val="00E34977"/>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E34977"/>
    <w:pPr>
      <w:tabs>
        <w:tab w:val="center" w:pos="4513"/>
        <w:tab w:val="right" w:pos="9026"/>
      </w:tabs>
    </w:pPr>
  </w:style>
  <w:style w:type="character" w:customStyle="1" w:styleId="HeaderChar">
    <w:name w:val="Header Char"/>
    <w:basedOn w:val="DefaultParagraphFont"/>
    <w:link w:val="Header"/>
    <w:uiPriority w:val="99"/>
    <w:rsid w:val="00E34977"/>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E34977"/>
    <w:pPr>
      <w:tabs>
        <w:tab w:val="center" w:pos="4513"/>
        <w:tab w:val="right" w:pos="9026"/>
      </w:tabs>
    </w:pPr>
  </w:style>
  <w:style w:type="character" w:customStyle="1" w:styleId="FooterChar">
    <w:name w:val="Footer Char"/>
    <w:basedOn w:val="DefaultParagraphFont"/>
    <w:link w:val="Footer"/>
    <w:uiPriority w:val="99"/>
    <w:rsid w:val="00E34977"/>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5.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4.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eader" Target="head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51</Pages>
  <Words>13851</Words>
  <Characters>78954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2019-12-11T00:53:00Z</dcterms:created>
  <dcterms:modified xsi:type="dcterms:W3CDTF">2021-10-18T05:35:00Z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A19458784</vt:lpwstr>
  </property>
  <property fmtid="{D5CDD505-2E9C-101B-9397-08002B2CF9AE}" pid="4" name="Objective-Title">
    <vt:lpwstr>7.2.3.2.2 Township centre precinct - Mixed business sub-precinct - Assessable - UPDATED</vt:lpwstr>
  </property>
  <property fmtid="{D5CDD505-2E9C-101B-9397-08002B2CF9AE}" pid="5" name="Objective-Comment">
    <vt:lpwstr/>
  </property>
  <property fmtid="{D5CDD505-2E9C-101B-9397-08002B2CF9AE}" pid="6" name="Objective-CreationStamp">
    <vt:filetime>2019-12-11T01:30:09Z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2020-01-06T05:39:55Z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