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391"/>
        <w:gridCol w:w="6352"/>
        <w:gridCol w:w="1451"/>
        <w:gridCol w:w="3204"/>
      </w:tblGrid>
      <w:tr w:rsidR="00052A1F" w:rsidRPr="00577991" w:rsidTr="00052A1F">
        <w:trPr>
          <w:tblCellSpacing w:w="15" w:type="dxa"/>
        </w:trPr>
        <w:tc>
          <w:tcPr>
            <w:tcW w:w="4981" w:type="pct"/>
            <w:gridSpan w:val="4"/>
            <w:tcBorders>
              <w:top w:val="nil"/>
              <w:left w:val="nil"/>
              <w:bottom w:val="nil"/>
              <w:right w:val="nil"/>
            </w:tcBorders>
            <w:shd w:val="clear" w:color="auto" w:fill="CCCCCC"/>
            <w:vAlign w:val="center"/>
            <w:hideMark/>
          </w:tcPr>
          <w:p w:rsidR="00052A1F" w:rsidRPr="00577991" w:rsidRDefault="00052A1F" w:rsidP="00577991">
            <w:pPr>
              <w:jc w:val="center"/>
              <w:rPr>
                <w:rStyle w:val="Strong"/>
                <w:rFonts w:ascii="Arial" w:eastAsia="Times New Roman" w:hAnsi="Arial" w:cs="Arial"/>
                <w:sz w:val="20"/>
                <w:szCs w:val="20"/>
              </w:rPr>
            </w:pPr>
            <w:r w:rsidRPr="00577991">
              <w:rPr>
                <w:rStyle w:val="Strong"/>
                <w:rFonts w:ascii="Arial" w:eastAsia="Times New Roman" w:hAnsi="Arial" w:cs="Arial"/>
                <w:sz w:val="20"/>
                <w:szCs w:val="20"/>
              </w:rPr>
              <w:t>Table 7.2.3.2.1.1 Assessable development - Centre core sub-precinct</w:t>
            </w: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Performance outcomes</w:t>
            </w:r>
          </w:p>
        </w:tc>
        <w:tc>
          <w:tcPr>
            <w:tcW w:w="2055" w:type="pct"/>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Examples that achieve aspects of the Performance Outcome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4309BE" w:rsidRDefault="00F071CE" w:rsidP="00F071CE">
            <w:pPr>
              <w:spacing w:after="0" w:line="240" w:lineRule="auto"/>
              <w:rPr>
                <w:rFonts w:ascii="Arial" w:eastAsia="Times New Roman" w:hAnsi="Arial" w:cs="Arial"/>
                <w:b/>
                <w:bCs/>
                <w:sz w:val="20"/>
                <w:szCs w:val="20"/>
                <w:lang w:eastAsia="en-AU"/>
              </w:rPr>
            </w:pPr>
            <w:r w:rsidRPr="004309BE">
              <w:rPr>
                <w:rFonts w:ascii="Arial" w:eastAsia="Times New Roman" w:hAnsi="Arial" w:cs="Arial"/>
                <w:b/>
                <w:bCs/>
                <w:sz w:val="20"/>
                <w:szCs w:val="20"/>
                <w:lang w:eastAsia="en-AU"/>
              </w:rPr>
              <w:t>E Compliance</w:t>
            </w:r>
          </w:p>
          <w:p w:rsidR="00F071CE" w:rsidRPr="004309BE" w:rsidRDefault="00F071CE" w:rsidP="00E421A4">
            <w:pPr>
              <w:pStyle w:val="ListParagraph"/>
              <w:numPr>
                <w:ilvl w:val="0"/>
                <w:numId w:val="74"/>
              </w:numPr>
              <w:spacing w:after="0" w:line="240" w:lineRule="auto"/>
              <w:ind w:left="373" w:hanging="284"/>
              <w:rPr>
                <w:rFonts w:eastAsia="Times New Roman" w:cs="Arial"/>
                <w:b/>
                <w:bCs/>
                <w:sz w:val="20"/>
                <w:szCs w:val="20"/>
                <w:lang w:eastAsia="en-AU"/>
              </w:rPr>
            </w:pPr>
            <w:r w:rsidRPr="004309BE">
              <w:rPr>
                <w:rFonts w:eastAsia="Times New Roman" w:cs="Arial"/>
                <w:b/>
                <w:bCs/>
                <w:sz w:val="20"/>
                <w:szCs w:val="20"/>
                <w:lang w:eastAsia="en-AU"/>
              </w:rPr>
              <w:t>Yes</w:t>
            </w:r>
          </w:p>
          <w:p w:rsidR="00F071CE" w:rsidRPr="005A6759" w:rsidRDefault="00F071CE" w:rsidP="00E421A4">
            <w:pPr>
              <w:pStyle w:val="ListParagraph"/>
              <w:numPr>
                <w:ilvl w:val="0"/>
                <w:numId w:val="74"/>
              </w:numPr>
              <w:spacing w:after="0" w:line="240" w:lineRule="auto"/>
              <w:ind w:left="373" w:hanging="284"/>
              <w:rPr>
                <w:rFonts w:eastAsia="Times New Roman" w:cs="Arial"/>
                <w:b/>
                <w:bCs/>
                <w:color w:val="000000"/>
                <w:sz w:val="20"/>
                <w:szCs w:val="20"/>
                <w:lang w:eastAsia="en-AU"/>
              </w:rPr>
            </w:pPr>
            <w:r w:rsidRPr="004309BE">
              <w:rPr>
                <w:rFonts w:eastAsia="Times New Roman" w:cs="Arial"/>
                <w:b/>
                <w:bCs/>
                <w:sz w:val="20"/>
                <w:szCs w:val="20"/>
                <w:lang w:eastAsia="en-AU"/>
              </w:rPr>
              <w:t>No See PO or</w:t>
            </w:r>
          </w:p>
          <w:p w:rsidR="00F071CE" w:rsidRPr="005D649E" w:rsidRDefault="00F071CE" w:rsidP="00E421A4">
            <w:pPr>
              <w:pStyle w:val="ListParagraph"/>
              <w:numPr>
                <w:ilvl w:val="0"/>
                <w:numId w:val="74"/>
              </w:numPr>
              <w:spacing w:after="0" w:line="240" w:lineRule="auto"/>
              <w:ind w:left="373" w:hanging="284"/>
              <w:rPr>
                <w:rFonts w:eastAsia="Times New Roman" w:cs="Arial"/>
                <w:b/>
                <w:bCs/>
                <w:color w:val="000000"/>
                <w:sz w:val="20"/>
                <w:szCs w:val="20"/>
                <w:lang w:eastAsia="en-AU"/>
              </w:rPr>
            </w:pPr>
            <w:r w:rsidRPr="004309BE">
              <w:rPr>
                <w:rFonts w:eastAsia="Times New Roman" w:cs="Arial"/>
                <w:b/>
                <w:bCs/>
                <w:sz w:val="20"/>
                <w:szCs w:val="20"/>
                <w:lang w:eastAsia="en-AU"/>
              </w:rPr>
              <w:t>NA</w:t>
            </w: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D649E" w:rsidRDefault="00F071CE" w:rsidP="00F071CE">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4309BE">
              <w:rPr>
                <w:rFonts w:ascii="Arial" w:eastAsia="Times New Roman" w:hAnsi="Arial" w:cs="Arial"/>
                <w:b/>
                <w:bCs/>
                <w:sz w:val="20"/>
                <w:szCs w:val="20"/>
                <w:lang w:eastAsia="en-AU"/>
              </w:rPr>
              <w:t>Justification for compliance</w:t>
            </w:r>
          </w:p>
        </w:tc>
      </w:tr>
      <w:tr w:rsidR="00052A1F" w:rsidRPr="00577991" w:rsidTr="00052A1F">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52A1F" w:rsidRPr="00577991" w:rsidRDefault="00052A1F" w:rsidP="00F071CE">
            <w:pPr>
              <w:pStyle w:val="NormalWeb"/>
              <w:jc w:val="center"/>
              <w:rPr>
                <w:rStyle w:val="Strong"/>
                <w:rFonts w:ascii="Arial" w:hAnsi="Arial" w:cs="Arial"/>
                <w:sz w:val="20"/>
                <w:szCs w:val="20"/>
              </w:rPr>
            </w:pPr>
            <w:r w:rsidRPr="00577991">
              <w:rPr>
                <w:rStyle w:val="Strong"/>
                <w:rFonts w:ascii="Arial" w:hAnsi="Arial" w:cs="Arial"/>
                <w:sz w:val="20"/>
                <w:szCs w:val="20"/>
              </w:rPr>
              <w:t>General criteria</w:t>
            </w: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Centre network and function</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92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in the Centre core sub-precinct is of a size, scale, range of services and location commensurate with the role and function of this sub-precinct in the centres network.</w:t>
            </w:r>
          </w:p>
          <w:tbl>
            <w:tblPr>
              <w:tblW w:w="426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62"/>
            </w:tblGrid>
            <w:tr w:rsidR="00F071CE" w:rsidRPr="00577991" w:rsidTr="0006264D">
              <w:trPr>
                <w:trHeight w:val="129"/>
                <w:tblCellSpacing w:w="15" w:type="dxa"/>
              </w:trPr>
              <w:tc>
                <w:tcPr>
                  <w:tcW w:w="4202"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Refer to Table 7.2.3.</w:t>
                  </w:r>
                  <w:r w:rsidR="00BA0000">
                    <w:rPr>
                      <w:rFonts w:ascii="Arial" w:hAnsi="Arial" w:cs="Arial"/>
                      <w:sz w:val="18"/>
                      <w:szCs w:val="20"/>
                    </w:rPr>
                    <w:t>4</w:t>
                  </w:r>
                  <w:r w:rsidRPr="0006264D">
                    <w:rPr>
                      <w:rFonts w:ascii="Arial" w:hAnsi="Arial" w:cs="Arial"/>
                      <w:sz w:val="18"/>
                      <w:szCs w:val="20"/>
                    </w:rPr>
                    <w:t xml:space="preserve"> Caboolture West - centres network.</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Active frontage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FA6FE1">
        <w:trPr>
          <w:trHeight w:val="961"/>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addresses and activates streets and public spaces by:</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ensuring buildings and individual tenancies address street frontages and other areas of pedestrian movement;</w:t>
            </w:r>
          </w:p>
          <w:p w:rsidR="00DF22D8" w:rsidRPr="00FA6FE1" w:rsidRDefault="00F071CE" w:rsidP="00DF22D8">
            <w:pPr>
              <w:pStyle w:val="NormalWeb"/>
              <w:numPr>
                <w:ilvl w:val="0"/>
                <w:numId w:val="1"/>
              </w:numPr>
              <w:rPr>
                <w:rFonts w:ascii="Arial" w:hAnsi="Arial" w:cs="Arial"/>
                <w:sz w:val="20"/>
                <w:szCs w:val="20"/>
              </w:rPr>
            </w:pPr>
            <w:r w:rsidRPr="00577991">
              <w:rPr>
                <w:rFonts w:ascii="Arial" w:hAnsi="Arial" w:cs="Arial"/>
                <w:sz w:val="20"/>
                <w:szCs w:val="20"/>
              </w:rPr>
              <w:t>new buildings adjoin or are within 3m of a primary street frontage, civic space or public open space;</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lastRenderedPageBreak/>
              <w:t>locating car parking areas behind or under buildings to not dominate the street environment;</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providing visual interest to the façade (e.g. windows or glazing, variation in colours, materials, finishes, articulation, recesses or projections);</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establishing or maintaining human scale.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E2.1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address the street frontage.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buildings and extensions are built to the street alignment.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At-grade car parking:</w:t>
            </w:r>
          </w:p>
          <w:p w:rsidR="00F071CE" w:rsidRPr="00577991" w:rsidRDefault="00F071CE" w:rsidP="00E421A4">
            <w:pPr>
              <w:pStyle w:val="NormalWeb"/>
              <w:numPr>
                <w:ilvl w:val="0"/>
                <w:numId w:val="2"/>
              </w:numPr>
              <w:rPr>
                <w:rFonts w:ascii="Arial" w:hAnsi="Arial" w:cs="Arial"/>
                <w:sz w:val="20"/>
                <w:szCs w:val="20"/>
              </w:rPr>
            </w:pPr>
            <w:r w:rsidRPr="00577991">
              <w:rPr>
                <w:rFonts w:ascii="Arial" w:hAnsi="Arial" w:cs="Arial"/>
                <w:sz w:val="20"/>
                <w:szCs w:val="20"/>
              </w:rPr>
              <w:t>does not adjoin a main street or a corner;</w:t>
            </w:r>
          </w:p>
          <w:p w:rsidR="00F071CE" w:rsidRPr="00577991" w:rsidRDefault="00F071CE" w:rsidP="00E421A4">
            <w:pPr>
              <w:pStyle w:val="NormalWeb"/>
              <w:numPr>
                <w:ilvl w:val="0"/>
                <w:numId w:val="2"/>
              </w:numPr>
              <w:rPr>
                <w:rFonts w:ascii="Arial" w:hAnsi="Arial" w:cs="Arial"/>
                <w:sz w:val="20"/>
                <w:szCs w:val="20"/>
              </w:rPr>
            </w:pPr>
            <w:r w:rsidRPr="00577991">
              <w:rPr>
                <w:rFonts w:ascii="Arial" w:hAnsi="Arial" w:cs="Arial"/>
                <w:sz w:val="20"/>
                <w:szCs w:val="20"/>
              </w:rPr>
              <w:t>where at-grade car parking adjoins a street (other than a main street) or civic space it does not take up more than 40% of the length of the street frontage.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Refer to Planning scheme policy - Centre and neighbourhood hub design for details and examples.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on corner lots:</w:t>
            </w:r>
          </w:p>
          <w:p w:rsidR="00F071CE" w:rsidRPr="00577991" w:rsidRDefault="00F071CE" w:rsidP="00E421A4">
            <w:pPr>
              <w:pStyle w:val="NormalWeb"/>
              <w:numPr>
                <w:ilvl w:val="0"/>
                <w:numId w:val="3"/>
              </w:numPr>
              <w:rPr>
                <w:rFonts w:ascii="Arial" w:hAnsi="Arial" w:cs="Arial"/>
                <w:sz w:val="20"/>
                <w:szCs w:val="20"/>
              </w:rPr>
            </w:pPr>
            <w:r w:rsidRPr="00577991">
              <w:rPr>
                <w:rFonts w:ascii="Arial" w:hAnsi="Arial" w:cs="Arial"/>
                <w:sz w:val="20"/>
                <w:szCs w:val="20"/>
              </w:rPr>
              <w:t>addresses both street frontages;</w:t>
            </w:r>
          </w:p>
          <w:p w:rsidR="00F071CE" w:rsidRPr="00577991" w:rsidRDefault="00F071CE" w:rsidP="00E421A4">
            <w:pPr>
              <w:pStyle w:val="NormalWeb"/>
              <w:numPr>
                <w:ilvl w:val="0"/>
                <w:numId w:val="3"/>
              </w:numPr>
              <w:rPr>
                <w:rFonts w:ascii="Arial" w:hAnsi="Arial" w:cs="Arial"/>
                <w:sz w:val="20"/>
                <w:szCs w:val="20"/>
              </w:rPr>
            </w:pPr>
            <w:r w:rsidRPr="00577991">
              <w:rPr>
                <w:rFonts w:ascii="Arial" w:hAnsi="Arial" w:cs="Arial"/>
                <w:sz w:val="20"/>
                <w:szCs w:val="20"/>
              </w:rPr>
              <w:t>expresses strong visual elements, including feature building entries.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incorporates active uses adjacent to a street frontage, civic spaces, public open space or pedestrian thoroughfare.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2610"/>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front facade of the building:</w:t>
            </w:r>
          </w:p>
          <w:p w:rsidR="00F071CE" w:rsidRPr="00577991" w:rsidRDefault="00F071CE" w:rsidP="00E421A4">
            <w:pPr>
              <w:pStyle w:val="NormalWeb"/>
              <w:numPr>
                <w:ilvl w:val="0"/>
                <w:numId w:val="4"/>
              </w:numPr>
              <w:rPr>
                <w:rFonts w:ascii="Arial" w:hAnsi="Arial" w:cs="Arial"/>
                <w:sz w:val="20"/>
                <w:szCs w:val="20"/>
              </w:rPr>
            </w:pPr>
            <w:r w:rsidRPr="00577991">
              <w:rPr>
                <w:rFonts w:ascii="Arial" w:hAnsi="Arial" w:cs="Arial"/>
                <w:sz w:val="20"/>
                <w:szCs w:val="20"/>
              </w:rPr>
              <w:t>is made up of a minimum of 50% windows or glazing between a height of 1m and 2m;</w:t>
            </w:r>
          </w:p>
          <w:p w:rsidR="00F071CE" w:rsidRPr="00577991" w:rsidRDefault="00F071CE" w:rsidP="00E421A4">
            <w:pPr>
              <w:pStyle w:val="NormalWeb"/>
              <w:numPr>
                <w:ilvl w:val="0"/>
                <w:numId w:val="4"/>
              </w:numPr>
              <w:rPr>
                <w:rFonts w:ascii="Arial" w:hAnsi="Arial" w:cs="Arial"/>
                <w:sz w:val="20"/>
                <w:szCs w:val="20"/>
              </w:rPr>
            </w:pPr>
            <w:r w:rsidRPr="00577991">
              <w:rPr>
                <w:rFonts w:ascii="Arial" w:hAnsi="Arial" w:cs="Arial"/>
                <w:sz w:val="20"/>
                <w:szCs w:val="20"/>
              </w:rPr>
              <w:t>the minimum area of window or glazing is to remain uncovered and free of signage.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F071CE" w:rsidRPr="0006264D" w:rsidTr="00577991">
              <w:trPr>
                <w:tblCellSpacing w:w="15" w:type="dxa"/>
              </w:trPr>
              <w:tc>
                <w:tcPr>
                  <w:tcW w:w="3944"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This does not apply to Adult stores</w:t>
                  </w:r>
                  <w:r w:rsidRPr="0006264D">
                    <w:rPr>
                      <w:rFonts w:ascii="Arial" w:hAnsi="Arial" w:cs="Arial"/>
                      <w:sz w:val="18"/>
                      <w:szCs w:val="20"/>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06264D">
                      <w:rPr>
                        <w:rStyle w:val="Hyperlink"/>
                        <w:rFonts w:ascii="Arial" w:hAnsi="Arial" w:cs="Arial"/>
                        <w:sz w:val="18"/>
                        <w:szCs w:val="20"/>
                        <w:vertAlign w:val="superscript"/>
                      </w:rPr>
                      <w:t>1</w:t>
                    </w:r>
                  </w:hyperlink>
                  <w:r w:rsidRPr="0006264D">
                    <w:rPr>
                      <w:rFonts w:ascii="Arial" w:hAnsi="Arial" w:cs="Arial"/>
                      <w:sz w:val="18"/>
                      <w:szCs w:val="20"/>
                      <w:vertAlign w:val="superscript"/>
                    </w:rPr>
                    <w:t>)</w:t>
                  </w:r>
                  <w:r w:rsidRPr="0006264D">
                    <w:rPr>
                      <w:rFonts w:ascii="Arial" w:hAnsi="Arial" w:cs="Arial"/>
                      <w:sz w:val="18"/>
                      <w:szCs w:val="20"/>
                    </w:rPr>
                    <w:t>.</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Individual tenancies do not exceed a frontage length of 20m.</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Large format retail uses (e.g. Showroom</w:t>
            </w:r>
            <w:r w:rsidRPr="00577991">
              <w:rPr>
                <w:rFonts w:ascii="Arial" w:hAnsi="Arial" w:cs="Arial"/>
                <w:sz w:val="20"/>
                <w:szCs w:val="20"/>
                <w:vertAlign w:val="superscript"/>
              </w:rPr>
              <w:t>(</w:t>
            </w:r>
            <w:hyperlink r:id="rId8" w:anchor="target-d768251e572291" w:tooltip="Showroom - Premises used primarily for the sale of goods of a related product line that are of a size, shape or weight that requires:" w:history="1">
              <w:r w:rsidRPr="00577991">
                <w:rPr>
                  <w:rStyle w:val="Hyperlink"/>
                  <w:rFonts w:ascii="Arial" w:hAnsi="Arial" w:cs="Arial"/>
                  <w:sz w:val="20"/>
                  <w:szCs w:val="20"/>
                  <w:vertAlign w:val="superscript"/>
                </w:rPr>
                <w:t>78</w:t>
              </w:r>
            </w:hyperlink>
            <w:r w:rsidRPr="00577991">
              <w:rPr>
                <w:rFonts w:ascii="Arial" w:hAnsi="Arial" w:cs="Arial"/>
                <w:sz w:val="20"/>
                <w:szCs w:val="20"/>
                <w:vertAlign w:val="superscript"/>
              </w:rPr>
              <w:t>)</w:t>
            </w:r>
            <w:r w:rsidRPr="00577991">
              <w:rPr>
                <w:rFonts w:ascii="Arial" w:hAnsi="Arial" w:cs="Arial"/>
                <w:sz w:val="20"/>
                <w:szCs w:val="20"/>
              </w:rPr>
              <w:t>, supermarket or discount department store) are sleeved by smaller tenancies (e.g. retail and similar uses).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Refer to Planning scheme policy - Centre and neighbourhood hub design for details and examples.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Setbacks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Side and rear setbacks are of a dimension to:</w:t>
            </w:r>
          </w:p>
          <w:p w:rsidR="00F071CE" w:rsidRPr="00577991" w:rsidRDefault="00F071CE" w:rsidP="00E421A4">
            <w:pPr>
              <w:pStyle w:val="NormalWeb"/>
              <w:numPr>
                <w:ilvl w:val="0"/>
                <w:numId w:val="5"/>
              </w:numPr>
              <w:rPr>
                <w:rFonts w:ascii="Arial" w:hAnsi="Arial" w:cs="Arial"/>
                <w:sz w:val="20"/>
                <w:szCs w:val="20"/>
              </w:rPr>
            </w:pPr>
            <w:r w:rsidRPr="00577991">
              <w:rPr>
                <w:rFonts w:ascii="Arial" w:hAnsi="Arial" w:cs="Arial"/>
                <w:sz w:val="20"/>
                <w:szCs w:val="20"/>
              </w:rPr>
              <w:t>cater for required openings, the location of loading docks and landscaped buffers etc; </w:t>
            </w:r>
          </w:p>
          <w:p w:rsidR="00F071CE" w:rsidRPr="00577991" w:rsidRDefault="00F071CE" w:rsidP="00E421A4">
            <w:pPr>
              <w:pStyle w:val="NormalWeb"/>
              <w:numPr>
                <w:ilvl w:val="0"/>
                <w:numId w:val="5"/>
              </w:numPr>
              <w:rPr>
                <w:rFonts w:ascii="Arial" w:hAnsi="Arial" w:cs="Arial"/>
                <w:sz w:val="20"/>
                <w:szCs w:val="20"/>
              </w:rPr>
            </w:pPr>
            <w:r w:rsidRPr="00577991">
              <w:rPr>
                <w:rFonts w:ascii="Arial" w:hAnsi="Arial" w:cs="Arial"/>
                <w:sz w:val="20"/>
                <w:szCs w:val="20"/>
              </w:rPr>
              <w:t>protect the amenity of adjoining sensitive land uses.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Site area</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development has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area and dimensions to accommodate required buildings and structures, vehicular access, manoeuvring and parking and landscaping. </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Building height</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height of buildings </w:t>
            </w:r>
            <w:proofErr w:type="gramStart"/>
            <w:r w:rsidRPr="00577991">
              <w:rPr>
                <w:rFonts w:ascii="Arial" w:hAnsi="Arial" w:cs="Arial"/>
                <w:sz w:val="20"/>
                <w:szCs w:val="20"/>
              </w:rPr>
              <w:t>reflect</w:t>
            </w:r>
            <w:proofErr w:type="gramEnd"/>
            <w:r w:rsidRPr="00577991">
              <w:rPr>
                <w:rFonts w:ascii="Arial" w:hAnsi="Arial" w:cs="Arial"/>
                <w:sz w:val="20"/>
                <w:szCs w:val="20"/>
              </w:rPr>
              <w:t xml:space="preserve"> the individual character of the centre.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Building heights are in accordance with the minimums and maximums mapped on Neighbourhood development plan map - Building heights.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Streetscape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253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contributes to an attractive and walkable street environment in the centre through the provision of streetscape features (e.g. footpaths, lighting, bins, furniture, landscaping, pedestrian crossings etc), as outlined in Planning scheme policy - Integrated design.</w:t>
            </w:r>
          </w:p>
          <w:tbl>
            <w:tblPr>
              <w:tblW w:w="43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0"/>
            </w:tblGrid>
            <w:tr w:rsidR="00F071CE" w:rsidRPr="00577991" w:rsidTr="0006264D">
              <w:trPr>
                <w:trHeight w:val="190"/>
                <w:tblCellSpacing w:w="15" w:type="dxa"/>
              </w:trPr>
              <w:tc>
                <w:tcPr>
                  <w:tcW w:w="4290"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Editor's note - Additional approvals may be required where works are required within road reserves.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Built form</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Ground floor spaces are designed to enable the flexible re-use of floor area for commercial and retail activities.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ground floor has a minimum ceiling height of 4.2m.</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Awnings are provided at the ground floor fronting pedestrian footpaths and public spaces. Awnings:</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provide adequate protection for pedestrians from solar exposure and inclement weather;</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are integrated with the design of the building and the form and function of the street;</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do not compromise the provision of street trees and signage;</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ensure the safety of pedestrians and vehicles (e.g. No support poles).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Buildings incorporate </w:t>
            </w:r>
            <w:proofErr w:type="spellStart"/>
            <w:r w:rsidRPr="00577991">
              <w:rPr>
                <w:rFonts w:ascii="Arial" w:hAnsi="Arial" w:cs="Arial"/>
                <w:sz w:val="20"/>
                <w:szCs w:val="20"/>
              </w:rPr>
              <w:t>an</w:t>
            </w:r>
            <w:proofErr w:type="spellEnd"/>
            <w:r w:rsidRPr="00577991">
              <w:rPr>
                <w:rFonts w:ascii="Arial" w:hAnsi="Arial" w:cs="Arial"/>
                <w:sz w:val="20"/>
                <w:szCs w:val="20"/>
              </w:rPr>
              <w:t xml:space="preserve"> that:</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is cantilevered</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extends from the face of the building;</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has a minimum height of 3.2m and a maximum height of 4.2m above pavement level;</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does not extend past a vertical plane of 1.5m inside the kerb line to allow for street trees and regulatory signage;</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aligns with adjoining buildings to provide continuous shelter where possible.</w:t>
            </w:r>
          </w:p>
          <w:p w:rsidR="00F071CE" w:rsidRPr="00577991" w:rsidRDefault="00F071CE" w:rsidP="0006264D">
            <w:pPr>
              <w:jc w:val="center"/>
              <w:rPr>
                <w:rFonts w:ascii="Arial" w:eastAsia="Times New Roman" w:hAnsi="Arial" w:cs="Arial"/>
                <w:sz w:val="20"/>
                <w:szCs w:val="20"/>
              </w:rPr>
            </w:pPr>
            <w:r w:rsidRPr="00577991">
              <w:rPr>
                <w:rStyle w:val="Strong"/>
                <w:rFonts w:ascii="Arial" w:eastAsia="Times New Roman" w:hAnsi="Arial" w:cs="Arial"/>
                <w:sz w:val="20"/>
                <w:szCs w:val="20"/>
              </w:rPr>
              <w:t>Figure - Awning requirements</w:t>
            </w:r>
          </w:p>
          <w:p w:rsidR="00F071CE" w:rsidRPr="00577991" w:rsidRDefault="00F071CE" w:rsidP="0006264D">
            <w:pPr>
              <w:jc w:val="center"/>
              <w:rPr>
                <w:rFonts w:ascii="Arial" w:eastAsia="Times New Roman" w:hAnsi="Arial" w:cs="Arial"/>
                <w:sz w:val="20"/>
                <w:szCs w:val="20"/>
              </w:rPr>
            </w:pPr>
            <w:r w:rsidRPr="00577991">
              <w:rPr>
                <w:rFonts w:ascii="Arial" w:eastAsia="Times New Roman" w:hAnsi="Arial" w:cs="Arial"/>
                <w:noProof/>
                <w:sz w:val="20"/>
                <w:szCs w:val="20"/>
              </w:rPr>
              <w:drawing>
                <wp:inline distT="0" distB="0" distL="0" distR="0" wp14:anchorId="62602586" wp14:editId="1D8C7806">
                  <wp:extent cx="2876550" cy="2019300"/>
                  <wp:effectExtent l="0" t="0" r="0" b="0"/>
                  <wp:docPr id="107" name="ID-2693399-49763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9-497635" descr="Awning requirem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buildings exhibit a high standard of design and construction, which:</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adds visual interest to the streetscape (e.g. variation in materials, patterns, textures and colours, cantilevered awning);</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lastRenderedPageBreak/>
              <w:t>enables differentiation between buildings;</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contributes to a safe environment;</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incorporates architectural features within the building facade at the street level to create human scale;</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treat or break up blank walls that are visible from public areas;</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facilitate casual surveillance of all public spaces.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FA6FE1">
        <w:trPr>
          <w:trHeight w:val="110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Building entrances:</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are readily identifiable from the road frontage;</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add visual interest to the streetscape;</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are designed to limit opportunities for concealment;</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are located and oriented to favour active and public transport usage by connecting to pedestrian footpaths on the street frontage;</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include footpaths that connect with adjoining sites;</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provide a dedicated, sealed pedestrian footpath between the street frontage and the building entrance.</w:t>
            </w:r>
          </w:p>
          <w:tbl>
            <w:tblPr>
              <w:tblW w:w="43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69"/>
            </w:tblGrid>
            <w:tr w:rsidR="00F071CE" w:rsidRPr="00577991" w:rsidTr="0006264D">
              <w:trPr>
                <w:trHeight w:val="498"/>
                <w:tblCellSpacing w:w="15" w:type="dxa"/>
              </w:trPr>
              <w:tc>
                <w:tcPr>
                  <w:tcW w:w="4309"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The design provisions for footpaths outlined in Planning scheme policy - Integrated design may assist in demonstrating compliance with this Performance Outcome.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Car parking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PO11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number of car parking spaces is managed to:</w:t>
            </w:r>
          </w:p>
          <w:p w:rsidR="00F071CE" w:rsidRPr="00577991" w:rsidRDefault="00F071CE" w:rsidP="00E421A4">
            <w:pPr>
              <w:pStyle w:val="NormalWeb"/>
              <w:numPr>
                <w:ilvl w:val="0"/>
                <w:numId w:val="10"/>
              </w:numPr>
              <w:rPr>
                <w:rFonts w:ascii="Arial" w:hAnsi="Arial" w:cs="Arial"/>
                <w:sz w:val="20"/>
                <w:szCs w:val="20"/>
              </w:rPr>
            </w:pPr>
            <w:r w:rsidRPr="00577991">
              <w:rPr>
                <w:rFonts w:ascii="Arial" w:hAnsi="Arial" w:cs="Arial"/>
                <w:sz w:val="20"/>
                <w:szCs w:val="20"/>
              </w:rPr>
              <w:t>provide for the parking of visitors and employees that is appropriate to the use and the site's proximity to public and active transport options;</w:t>
            </w:r>
          </w:p>
          <w:p w:rsidR="00F071CE" w:rsidRPr="00577991" w:rsidRDefault="00F071CE" w:rsidP="00E421A4">
            <w:pPr>
              <w:pStyle w:val="NormalWeb"/>
              <w:numPr>
                <w:ilvl w:val="0"/>
                <w:numId w:val="10"/>
              </w:numPr>
              <w:rPr>
                <w:rFonts w:ascii="Arial" w:hAnsi="Arial" w:cs="Arial"/>
                <w:sz w:val="20"/>
                <w:szCs w:val="20"/>
              </w:rPr>
            </w:pPr>
            <w:r w:rsidRPr="00577991">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06264D">
                    <w:rPr>
                      <w:rFonts w:ascii="Arial" w:eastAsia="Times New Roman" w:hAnsi="Arial" w:cs="Arial"/>
                      <w:sz w:val="18"/>
                      <w:szCs w:val="20"/>
                    </w:rPr>
                    <w:t>Note - Refer to Planning scheme policy - Integrated transport assessment for guidance on how to achieve compliance with this outcome.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Car parking is provided in accordance with the table below.</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9"/>
              <w:gridCol w:w="1780"/>
              <w:gridCol w:w="2082"/>
              <w:gridCol w:w="2082"/>
              <w:gridCol w:w="213"/>
            </w:tblGrid>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Land use</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Maximum number of Car Spaces to be Provided</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Number of Car Spaces to be Provided</w:t>
                  </w:r>
                </w:p>
              </w:tc>
            </w:tr>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Non-residential</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30m</w:t>
                  </w:r>
                  <w:r w:rsidRPr="00577991">
                    <w:rPr>
                      <w:rFonts w:ascii="Arial" w:hAnsi="Arial" w:cs="Arial"/>
                      <w:sz w:val="20"/>
                      <w:szCs w:val="20"/>
                      <w:vertAlign w:val="superscript"/>
                    </w:rPr>
                    <w:t>2</w:t>
                  </w:r>
                  <w:r w:rsidRPr="00577991">
                    <w:rPr>
                      <w:rFonts w:ascii="Arial" w:hAnsi="Arial" w:cs="Arial"/>
                      <w:sz w:val="20"/>
                      <w:szCs w:val="20"/>
                    </w:rPr>
                    <w:t xml:space="preserve"> of GFA</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50m</w:t>
                  </w:r>
                  <w:r w:rsidRPr="00577991">
                    <w:rPr>
                      <w:rFonts w:ascii="Arial" w:hAnsi="Arial" w:cs="Arial"/>
                      <w:sz w:val="20"/>
                      <w:szCs w:val="20"/>
                      <w:vertAlign w:val="superscript"/>
                    </w:rPr>
                    <w:t>2</w:t>
                  </w:r>
                  <w:r w:rsidRPr="00577991">
                    <w:rPr>
                      <w:rFonts w:ascii="Arial" w:hAnsi="Arial" w:cs="Arial"/>
                      <w:sz w:val="20"/>
                      <w:szCs w:val="20"/>
                    </w:rPr>
                    <w:t xml:space="preserve"> of GFA</w:t>
                  </w:r>
                </w:p>
              </w:tc>
            </w:tr>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Residential - Permanent/Long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N/A</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dwelling</w:t>
                  </w:r>
                </w:p>
              </w:tc>
            </w:tr>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Residential - Services/short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3 per 4 dwellings + staff spaces</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5 dwellings + staff spaces</w:t>
                  </w:r>
                </w:p>
              </w:tc>
            </w:tr>
            <w:tr w:rsidR="00F071CE" w:rsidRPr="0006264D"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5"/>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Car parking rates are to be rounded up to the nearest whole number.</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Allocation of car parking spaces to dwellings is at the discretion of the developer.</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Residential - Permanent/long term includes: Multiple dwelling</w:t>
                  </w:r>
                  <w:r w:rsidRPr="0006264D">
                    <w:rPr>
                      <w:rFonts w:ascii="Arial" w:hAnsi="Arial" w:cs="Arial"/>
                      <w:sz w:val="18"/>
                      <w:szCs w:val="20"/>
                      <w:vertAlign w:val="superscript"/>
                    </w:rPr>
                    <w:t>(</w:t>
                  </w:r>
                  <w:hyperlink r:id="rId10" w:anchor="target-d768251e571524" w:tooltip="Multiple dwelling - Premises containing three or more dwellings for separate households." w:history="1">
                    <w:r w:rsidRPr="0006264D">
                      <w:rPr>
                        <w:rStyle w:val="Hyperlink"/>
                        <w:rFonts w:ascii="Arial" w:hAnsi="Arial" w:cs="Arial"/>
                        <w:sz w:val="18"/>
                        <w:szCs w:val="20"/>
                        <w:vertAlign w:val="superscript"/>
                      </w:rPr>
                      <w:t>49</w:t>
                    </w:r>
                  </w:hyperlink>
                  <w:r w:rsidRPr="0006264D">
                    <w:rPr>
                      <w:rFonts w:ascii="Arial" w:hAnsi="Arial" w:cs="Arial"/>
                      <w:sz w:val="18"/>
                      <w:szCs w:val="20"/>
                      <w:vertAlign w:val="superscript"/>
                    </w:rPr>
                    <w:t>)</w:t>
                  </w:r>
                  <w:r w:rsidRPr="0006264D">
                    <w:rPr>
                      <w:rFonts w:ascii="Arial" w:hAnsi="Arial" w:cs="Arial"/>
                      <w:sz w:val="18"/>
                      <w:szCs w:val="20"/>
                    </w:rPr>
                    <w:t>, Relocatable home park</w:t>
                  </w:r>
                  <w:r w:rsidRPr="0006264D">
                    <w:rPr>
                      <w:rFonts w:ascii="Arial" w:hAnsi="Arial" w:cs="Arial"/>
                      <w:sz w:val="18"/>
                      <w:szCs w:val="20"/>
                      <w:vertAlign w:val="superscript"/>
                    </w:rPr>
                    <w:t>(</w:t>
                  </w:r>
                  <w:hyperlink r:id="rId11"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06264D">
                      <w:rPr>
                        <w:rStyle w:val="Hyperlink"/>
                        <w:rFonts w:ascii="Arial" w:hAnsi="Arial" w:cs="Arial"/>
                        <w:sz w:val="18"/>
                        <w:szCs w:val="20"/>
                        <w:vertAlign w:val="superscript"/>
                      </w:rPr>
                      <w:t>62</w:t>
                    </w:r>
                  </w:hyperlink>
                  <w:r w:rsidRPr="0006264D">
                    <w:rPr>
                      <w:rFonts w:ascii="Arial" w:hAnsi="Arial" w:cs="Arial"/>
                      <w:sz w:val="18"/>
                      <w:szCs w:val="20"/>
                      <w:vertAlign w:val="superscript"/>
                    </w:rPr>
                    <w:t>)</w:t>
                  </w:r>
                  <w:r w:rsidRPr="0006264D">
                    <w:rPr>
                      <w:rFonts w:ascii="Arial" w:hAnsi="Arial" w:cs="Arial"/>
                      <w:sz w:val="18"/>
                      <w:szCs w:val="20"/>
                    </w:rPr>
                    <w:t>, Residential care facility</w:t>
                  </w:r>
                  <w:r w:rsidRPr="0006264D">
                    <w:rPr>
                      <w:rFonts w:ascii="Arial" w:hAnsi="Arial" w:cs="Arial"/>
                      <w:sz w:val="18"/>
                      <w:szCs w:val="20"/>
                      <w:vertAlign w:val="superscript"/>
                    </w:rPr>
                    <w:t>(</w:t>
                  </w:r>
                  <w:hyperlink r:id="rId12"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06264D">
                      <w:rPr>
                        <w:rStyle w:val="Hyperlink"/>
                        <w:rFonts w:ascii="Arial" w:hAnsi="Arial" w:cs="Arial"/>
                        <w:sz w:val="18"/>
                        <w:szCs w:val="20"/>
                        <w:vertAlign w:val="superscript"/>
                      </w:rPr>
                      <w:t>65</w:t>
                    </w:r>
                  </w:hyperlink>
                  <w:r w:rsidRPr="0006264D">
                    <w:rPr>
                      <w:rFonts w:ascii="Arial" w:hAnsi="Arial" w:cs="Arial"/>
                      <w:sz w:val="18"/>
                      <w:szCs w:val="20"/>
                      <w:vertAlign w:val="superscript"/>
                    </w:rPr>
                    <w:t>)</w:t>
                  </w:r>
                  <w:r w:rsidRPr="0006264D">
                    <w:rPr>
                      <w:rFonts w:ascii="Arial" w:hAnsi="Arial" w:cs="Arial"/>
                      <w:sz w:val="18"/>
                      <w:szCs w:val="20"/>
                    </w:rPr>
                    <w:t>, Retirement facility</w:t>
                  </w:r>
                  <w:r w:rsidRPr="0006264D">
                    <w:rPr>
                      <w:rFonts w:ascii="Arial" w:hAnsi="Arial" w:cs="Arial"/>
                      <w:sz w:val="18"/>
                      <w:szCs w:val="20"/>
                      <w:vertAlign w:val="superscript"/>
                    </w:rPr>
                    <w:t>(</w:t>
                  </w:r>
                  <w:hyperlink r:id="rId13"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06264D">
                      <w:rPr>
                        <w:rStyle w:val="Hyperlink"/>
                        <w:rFonts w:ascii="Arial" w:hAnsi="Arial" w:cs="Arial"/>
                        <w:sz w:val="18"/>
                        <w:szCs w:val="20"/>
                        <w:vertAlign w:val="superscript"/>
                      </w:rPr>
                      <w:t>67</w:t>
                    </w:r>
                  </w:hyperlink>
                  <w:r w:rsidRPr="0006264D">
                    <w:rPr>
                      <w:rFonts w:ascii="Arial" w:hAnsi="Arial" w:cs="Arial"/>
                      <w:sz w:val="18"/>
                      <w:szCs w:val="20"/>
                      <w:vertAlign w:val="superscript"/>
                    </w:rPr>
                    <w:t>)</w:t>
                  </w:r>
                  <w:r w:rsidRPr="0006264D">
                    <w:rPr>
                      <w:rFonts w:ascii="Arial" w:hAnsi="Arial" w:cs="Arial"/>
                      <w:sz w:val="18"/>
                      <w:szCs w:val="20"/>
                    </w:rPr>
                    <w:t>.</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Residential - Services/short term includes: Rooming accommodation</w:t>
                  </w:r>
                  <w:r w:rsidRPr="0006264D">
                    <w:rPr>
                      <w:rFonts w:ascii="Arial" w:hAnsi="Arial" w:cs="Arial"/>
                      <w:sz w:val="18"/>
                      <w:szCs w:val="20"/>
                      <w:vertAlign w:val="superscript"/>
                    </w:rPr>
                    <w:t>(</w:t>
                  </w:r>
                  <w:hyperlink r:id="rId14" w:anchor="target-d768251e572066" w:tooltip="Rooming accommodation - Premises used for the accommodation of more than one household where each resident:" w:history="1">
                    <w:r w:rsidRPr="0006264D">
                      <w:rPr>
                        <w:rStyle w:val="Hyperlink"/>
                        <w:rFonts w:ascii="Arial" w:hAnsi="Arial" w:cs="Arial"/>
                        <w:sz w:val="18"/>
                        <w:szCs w:val="20"/>
                        <w:vertAlign w:val="superscript"/>
                      </w:rPr>
                      <w:t>69</w:t>
                    </w:r>
                  </w:hyperlink>
                  <w:r w:rsidRPr="0006264D">
                    <w:rPr>
                      <w:rFonts w:ascii="Arial" w:hAnsi="Arial" w:cs="Arial"/>
                      <w:sz w:val="18"/>
                      <w:szCs w:val="20"/>
                      <w:vertAlign w:val="superscript"/>
                    </w:rPr>
                    <w:t>)</w:t>
                  </w:r>
                  <w:r w:rsidRPr="0006264D">
                    <w:rPr>
                      <w:rFonts w:ascii="Arial" w:hAnsi="Arial" w:cs="Arial"/>
                      <w:sz w:val="18"/>
                      <w:szCs w:val="20"/>
                    </w:rPr>
                    <w:t xml:space="preserve"> or Short-term accommodation</w:t>
                  </w:r>
                  <w:r w:rsidRPr="0006264D">
                    <w:rPr>
                      <w:rFonts w:ascii="Arial" w:hAnsi="Arial" w:cs="Arial"/>
                      <w:sz w:val="18"/>
                      <w:szCs w:val="20"/>
                      <w:vertAlign w:val="superscript"/>
                    </w:rPr>
                    <w:t>(</w:t>
                  </w:r>
                  <w:hyperlink r:id="rId15"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06264D">
                      <w:rPr>
                        <w:rStyle w:val="Hyperlink"/>
                        <w:rFonts w:ascii="Arial" w:hAnsi="Arial" w:cs="Arial"/>
                        <w:sz w:val="18"/>
                        <w:szCs w:val="20"/>
                        <w:vertAlign w:val="superscript"/>
                      </w:rPr>
                      <w:t>77</w:t>
                    </w:r>
                  </w:hyperlink>
                  <w:r w:rsidRPr="0006264D">
                    <w:rPr>
                      <w:rFonts w:ascii="Arial" w:hAnsi="Arial" w:cs="Arial"/>
                      <w:sz w:val="18"/>
                      <w:szCs w:val="20"/>
                      <w:vertAlign w:val="superscript"/>
                    </w:rPr>
                    <w:t>)</w:t>
                  </w:r>
                  <w:r w:rsidRPr="0006264D">
                    <w:rPr>
                      <w:rFonts w:ascii="Arial" w:hAnsi="Arial" w:cs="Arial"/>
                      <w:sz w:val="18"/>
                      <w:szCs w:val="20"/>
                    </w:rPr>
                    <w:t>.</w:t>
                  </w:r>
                </w:p>
              </w:tc>
            </w:tr>
          </w:tbl>
          <w:p w:rsidR="00F071CE" w:rsidRPr="0006264D" w:rsidRDefault="00F071CE" w:rsidP="00F071CE">
            <w:pPr>
              <w:rPr>
                <w:rFonts w:ascii="Arial" w:eastAsia="Times New Roman" w:hAnsi="Arial" w:cs="Arial"/>
                <w:vanish/>
                <w:sz w:val="18"/>
                <w:szCs w:val="20"/>
              </w:rPr>
            </w:pPr>
          </w:p>
          <w:tbl>
            <w:tblPr>
              <w:tblW w:w="63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7"/>
            </w:tblGrid>
            <w:tr w:rsidR="00F071CE" w:rsidRPr="0006264D" w:rsidTr="0006264D">
              <w:trPr>
                <w:trHeight w:val="631"/>
                <w:tblCellSpacing w:w="15" w:type="dxa"/>
              </w:trPr>
              <w:tc>
                <w:tcPr>
                  <w:tcW w:w="6247" w:type="dxa"/>
                  <w:vAlign w:val="center"/>
                  <w:hideMark/>
                </w:tcPr>
                <w:p w:rsidR="00F071CE" w:rsidRDefault="00F071CE" w:rsidP="00F071CE">
                  <w:pPr>
                    <w:pStyle w:val="NormalWeb"/>
                    <w:rPr>
                      <w:rFonts w:ascii="Arial" w:hAnsi="Arial" w:cs="Arial"/>
                      <w:sz w:val="18"/>
                      <w:szCs w:val="20"/>
                    </w:rPr>
                  </w:pPr>
                  <w:r w:rsidRPr="0006264D">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p w:rsidR="00FA6FE1" w:rsidRPr="0006264D" w:rsidRDefault="00FA6FE1" w:rsidP="00F071CE">
                  <w:pPr>
                    <w:pStyle w:val="NormalWeb"/>
                    <w:rPr>
                      <w:rFonts w:ascii="Arial" w:hAnsi="Arial" w:cs="Arial"/>
                      <w:sz w:val="18"/>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Car parking is designed to avoid the visual impact of large areas of surface car parking on the streetscape.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06264D" w:rsidP="00F071CE">
            <w:pPr>
              <w:rPr>
                <w:rFonts w:ascii="Arial" w:hAnsi="Arial" w:cs="Arial"/>
                <w:sz w:val="20"/>
                <w:szCs w:val="20"/>
              </w:rPr>
            </w:pPr>
            <w:r w:rsidRPr="0006264D">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Car parking design includes innovative solutions, including on-street parking and shared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06264D">
                    <w:rPr>
                      <w:rFonts w:ascii="Arial" w:eastAsia="Times New Roman" w:hAnsi="Arial" w:cs="Arial"/>
                      <w:sz w:val="18"/>
                      <w:szCs w:val="20"/>
                    </w:rPr>
                    <w:t>Note - Refer to Planning scheme policy - Integrated design for details and examples of on-street parking.</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204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design of car parking areas:</w:t>
            </w:r>
          </w:p>
          <w:p w:rsidR="00F071CE" w:rsidRPr="00577991" w:rsidRDefault="00F071CE" w:rsidP="00E421A4">
            <w:pPr>
              <w:pStyle w:val="NormalWeb"/>
              <w:numPr>
                <w:ilvl w:val="0"/>
                <w:numId w:val="11"/>
              </w:numPr>
              <w:rPr>
                <w:rFonts w:ascii="Arial" w:hAnsi="Arial" w:cs="Arial"/>
                <w:sz w:val="20"/>
                <w:szCs w:val="20"/>
              </w:rPr>
            </w:pPr>
            <w:r w:rsidRPr="00577991">
              <w:rPr>
                <w:rFonts w:ascii="Arial" w:hAnsi="Arial" w:cs="Arial"/>
                <w:sz w:val="20"/>
                <w:szCs w:val="20"/>
              </w:rPr>
              <w:t>does not impact on the safety of the external road network;</w:t>
            </w:r>
          </w:p>
          <w:p w:rsidR="00F071CE" w:rsidRPr="00577991" w:rsidRDefault="00F071CE" w:rsidP="00E421A4">
            <w:pPr>
              <w:pStyle w:val="NormalWeb"/>
              <w:numPr>
                <w:ilvl w:val="0"/>
                <w:numId w:val="11"/>
              </w:numPr>
              <w:rPr>
                <w:rFonts w:ascii="Arial" w:hAnsi="Arial" w:cs="Arial"/>
                <w:sz w:val="20"/>
                <w:szCs w:val="20"/>
              </w:rPr>
            </w:pPr>
            <w:r w:rsidRPr="00577991">
              <w:rPr>
                <w:rFonts w:ascii="Arial" w:hAnsi="Arial" w:cs="Arial"/>
                <w:sz w:val="20"/>
                <w:szCs w:val="20"/>
              </w:rPr>
              <w:t>ensures the safe movement of vehicles within the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car parking areas are designed and constructed in accordance with Australian Standard AS2890.1 Parking facilities Part 1: Off-</w:t>
            </w:r>
            <w:proofErr w:type="gramStart"/>
            <w:r w:rsidRPr="00577991">
              <w:rPr>
                <w:rFonts w:ascii="Arial" w:hAnsi="Arial" w:cs="Arial"/>
                <w:sz w:val="20"/>
                <w:szCs w:val="20"/>
              </w:rPr>
              <w:t>street car</w:t>
            </w:r>
            <w:proofErr w:type="gramEnd"/>
            <w:r w:rsidRPr="00577991">
              <w:rPr>
                <w:rFonts w:ascii="Arial" w:hAnsi="Arial" w:cs="Arial"/>
                <w:sz w:val="20"/>
                <w:szCs w:val="20"/>
              </w:rPr>
              <w:t xml:space="preserve"> parking.</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45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safety and efficiency of pedestrian movement is prioritised in the design of car parking areas through providing pedestrian paths in car parking areas that are:</w:t>
            </w:r>
          </w:p>
          <w:p w:rsidR="00F071CE" w:rsidRPr="00577991" w:rsidRDefault="00F071CE" w:rsidP="00E421A4">
            <w:pPr>
              <w:pStyle w:val="NormalWeb"/>
              <w:numPr>
                <w:ilvl w:val="0"/>
                <w:numId w:val="12"/>
              </w:numPr>
              <w:rPr>
                <w:rFonts w:ascii="Arial" w:hAnsi="Arial" w:cs="Arial"/>
                <w:sz w:val="20"/>
                <w:szCs w:val="20"/>
              </w:rPr>
            </w:pPr>
            <w:r w:rsidRPr="00577991">
              <w:rPr>
                <w:rFonts w:ascii="Arial" w:hAnsi="Arial" w:cs="Arial"/>
                <w:sz w:val="20"/>
                <w:szCs w:val="20"/>
              </w:rPr>
              <w:t>located along the most direct pedestrian routes between building entrances, car parks and adjoining uses;</w:t>
            </w:r>
          </w:p>
          <w:p w:rsidR="00F071CE" w:rsidRPr="00577991" w:rsidRDefault="00F071CE" w:rsidP="00E421A4">
            <w:pPr>
              <w:pStyle w:val="NormalWeb"/>
              <w:numPr>
                <w:ilvl w:val="0"/>
                <w:numId w:val="12"/>
              </w:numPr>
              <w:rPr>
                <w:rFonts w:ascii="Arial" w:hAnsi="Arial" w:cs="Arial"/>
                <w:sz w:val="20"/>
                <w:szCs w:val="20"/>
              </w:rPr>
            </w:pPr>
            <w:r w:rsidRPr="00577991">
              <w:rPr>
                <w:rFonts w:ascii="Arial" w:hAnsi="Arial" w:cs="Arial"/>
                <w:sz w:val="20"/>
                <w:szCs w:val="20"/>
              </w:rPr>
              <w:t xml:space="preserve">protected from vehicle intrusion </w:t>
            </w:r>
            <w:proofErr w:type="gramStart"/>
            <w:r w:rsidRPr="00577991">
              <w:rPr>
                <w:rFonts w:ascii="Arial" w:hAnsi="Arial" w:cs="Arial"/>
                <w:sz w:val="20"/>
                <w:szCs w:val="20"/>
              </w:rPr>
              <w:t>through the use of</w:t>
            </w:r>
            <w:proofErr w:type="gramEnd"/>
            <w:r w:rsidRPr="00577991">
              <w:rPr>
                <w:rFonts w:ascii="Arial" w:hAnsi="Arial" w:cs="Arial"/>
                <w:sz w:val="20"/>
                <w:szCs w:val="20"/>
              </w:rPr>
              <w:t xml:space="preserve"> physical and visual separation (e.g. wheel stops, trees etc);</w:t>
            </w:r>
          </w:p>
          <w:p w:rsidR="00F071CE" w:rsidRPr="00577991" w:rsidRDefault="00F071CE" w:rsidP="00E421A4">
            <w:pPr>
              <w:pStyle w:val="NormalWeb"/>
              <w:numPr>
                <w:ilvl w:val="0"/>
                <w:numId w:val="12"/>
              </w:numPr>
              <w:rPr>
                <w:rFonts w:ascii="Arial" w:hAnsi="Arial" w:cs="Arial"/>
                <w:sz w:val="20"/>
                <w:szCs w:val="20"/>
              </w:rPr>
            </w:pPr>
            <w:r w:rsidRPr="00577991">
              <w:rPr>
                <w:rFonts w:ascii="Arial" w:hAnsi="Arial" w:cs="Arial"/>
                <w:sz w:val="20"/>
                <w:szCs w:val="20"/>
              </w:rPr>
              <w:t>of a width to allow safe and efficient access for prams and wheelchairs.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56FCD">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vAlign w:val="center"/>
                  <w:hideMark/>
                </w:tcPr>
                <w:p w:rsidR="00E56FCD" w:rsidRPr="00577991" w:rsidRDefault="00E56FCD" w:rsidP="00F071CE">
                  <w:pPr>
                    <w:pStyle w:val="NormalWeb"/>
                    <w:rPr>
                      <w:rFonts w:ascii="Arial" w:hAnsi="Arial" w:cs="Arial"/>
                      <w:sz w:val="20"/>
                      <w:szCs w:val="20"/>
                    </w:rPr>
                  </w:pPr>
                  <w:r w:rsidRPr="009133EE">
                    <w:rPr>
                      <w:rFonts w:ascii="Arial" w:hAnsi="Arial" w:cs="Arial"/>
                      <w:sz w:val="18"/>
                      <w:szCs w:val="18"/>
                    </w:rPr>
                    <w:t>Note - Building work to which this code applies constitutes Major Development for purposes of development requirements for end of trip facilities prescribed in the Queensland Development Code MP 4.1.</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PO16</w:t>
            </w:r>
          </w:p>
          <w:p w:rsidR="00F071CE" w:rsidRPr="00577991" w:rsidRDefault="00F071CE" w:rsidP="00E421A4">
            <w:pPr>
              <w:pStyle w:val="NormalWeb"/>
              <w:numPr>
                <w:ilvl w:val="0"/>
                <w:numId w:val="13"/>
              </w:numPr>
              <w:rPr>
                <w:rFonts w:ascii="Arial" w:hAnsi="Arial" w:cs="Arial"/>
                <w:sz w:val="20"/>
                <w:szCs w:val="20"/>
              </w:rPr>
            </w:pPr>
            <w:r w:rsidRPr="00577991">
              <w:rPr>
                <w:rFonts w:ascii="Arial" w:hAnsi="Arial" w:cs="Arial"/>
                <w:sz w:val="20"/>
                <w:szCs w:val="20"/>
              </w:rPr>
              <w:t>End of trip facilities are provided for employees or occupants, in the building or on-site within a reasonable walking distance, and include:</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adequate bicycle parking and storage facilities; and</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adequate provision for securing belongings; and</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change rooms that include adequate showers, sanitary compartments, wash basins and mirrors.</w:t>
            </w:r>
          </w:p>
          <w:p w:rsidR="00F071CE" w:rsidRPr="00577991" w:rsidRDefault="00F071CE" w:rsidP="00E421A4">
            <w:pPr>
              <w:pStyle w:val="NormalWeb"/>
              <w:numPr>
                <w:ilvl w:val="0"/>
                <w:numId w:val="13"/>
              </w:numPr>
              <w:rPr>
                <w:rFonts w:ascii="Arial" w:hAnsi="Arial" w:cs="Arial"/>
                <w:sz w:val="20"/>
                <w:szCs w:val="20"/>
              </w:rPr>
            </w:pPr>
            <w:r w:rsidRPr="00577991">
              <w:rPr>
                <w:rFonts w:ascii="Arial" w:hAnsi="Arial" w:cs="Arial"/>
                <w:sz w:val="20"/>
                <w:szCs w:val="20"/>
              </w:rPr>
              <w:t>Notwithstanding a. there is no requirement to provide end of trip facilities if it would be unreasonable to provide these facilities having regard to:</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the projected population growth and forward planning for road upgrading and development of cycle paths; or</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whether it would be practical to commute to and from the building on a bicycle, having regard to the likely commute distances and nature of the terrain; or</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06264D">
                    <w:rPr>
                      <w:rFonts w:ascii="Arial" w:hAnsi="Arial" w:cs="Arial"/>
                      <w:sz w:val="18"/>
                      <w:szCs w:val="20"/>
                    </w:rPr>
                    <w:t>example</w:t>
                  </w:r>
                  <w:proofErr w:type="gramEnd"/>
                  <w:r w:rsidRPr="0006264D">
                    <w:rPr>
                      <w:rFonts w:ascii="Arial" w:hAnsi="Arial" w:cs="Arial"/>
                      <w:sz w:val="18"/>
                      <w:szCs w:val="20"/>
                    </w:rPr>
                    <w:t xml:space="preserve"> these requirements should not, and do not apply in the Rural zone or the Rural residential zone etc.</w:t>
                  </w:r>
                </w:p>
              </w:tc>
            </w:tr>
            <w:tr w:rsidR="00F071CE" w:rsidRPr="00577991" w:rsidTr="00577991">
              <w:trPr>
                <w:tblCellSpacing w:w="15" w:type="dxa"/>
              </w:trPr>
              <w:tc>
                <w:tcPr>
                  <w:tcW w:w="9013" w:type="dxa"/>
                  <w:hideMark/>
                </w:tcPr>
                <w:p w:rsidR="00F071CE" w:rsidRPr="0006264D" w:rsidRDefault="00F071CE" w:rsidP="00F071CE">
                  <w:pPr>
                    <w:rPr>
                      <w:rFonts w:ascii="Arial" w:eastAsia="Times New Roman" w:hAnsi="Arial" w:cs="Arial"/>
                      <w:sz w:val="18"/>
                      <w:szCs w:val="20"/>
                    </w:rPr>
                  </w:pPr>
                  <w:r w:rsidRPr="0006264D">
                    <w:rPr>
                      <w:rFonts w:ascii="Arial" w:eastAsia="Times New Roman" w:hAnsi="Arial" w:cs="Arial"/>
                      <w:sz w:val="18"/>
                      <w:szCs w:val="20"/>
                    </w:rPr>
                    <w:t xml:space="preserve">Editor's note - This performance outcome is the same as the Performance Requirement prescribed for end of trip facilities under the Queensland </w:t>
                  </w:r>
                  <w:r w:rsidRPr="0006264D">
                    <w:rPr>
                      <w:rFonts w:ascii="Arial" w:eastAsia="Times New Roman" w:hAnsi="Arial" w:cs="Arial"/>
                      <w:sz w:val="18"/>
                      <w:szCs w:val="20"/>
                    </w:rPr>
                    <w:lastRenderedPageBreak/>
                    <w:t>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E16.1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820"/>
              <w:gridCol w:w="3245"/>
              <w:gridCol w:w="94"/>
            </w:tblGrid>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Bicycle Parking</w:t>
                  </w:r>
                </w:p>
              </w:tc>
            </w:tr>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1 space per dwelling</w:t>
                  </w:r>
                </w:p>
              </w:tc>
            </w:tr>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1 space per 2 car parking spaces identified in Schedule 7 – car parking</w:t>
                  </w:r>
                </w:p>
              </w:tc>
            </w:tr>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1 space per 200m2 of GFA</w:t>
                  </w:r>
                </w:p>
              </w:tc>
            </w:tr>
            <w:tr w:rsidR="00F071CE" w:rsidRPr="00577991"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4"/>
                  <w:vAlign w:val="center"/>
                  <w:hideMark/>
                </w:tcPr>
                <w:p w:rsidR="00FA6FE1" w:rsidRDefault="00FA6FE1" w:rsidP="00F071CE">
                  <w:pPr>
                    <w:pStyle w:val="NormalWeb"/>
                    <w:rPr>
                      <w:rFonts w:ascii="Arial" w:hAnsi="Arial" w:cs="Arial"/>
                      <w:sz w:val="18"/>
                      <w:szCs w:val="20"/>
                    </w:rPr>
                  </w:pPr>
                </w:p>
                <w:p w:rsidR="00F071CE" w:rsidRPr="00577991" w:rsidRDefault="00F071CE" w:rsidP="00F071CE">
                  <w:pPr>
                    <w:pStyle w:val="NormalWeb"/>
                    <w:rPr>
                      <w:rFonts w:ascii="Arial" w:hAnsi="Arial" w:cs="Arial"/>
                      <w:sz w:val="20"/>
                      <w:szCs w:val="20"/>
                    </w:rPr>
                  </w:pPr>
                  <w:r w:rsidRPr="0006264D">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Bicycle parking is:</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 xml:space="preserve">provided in accordance with </w:t>
            </w:r>
            <w:r w:rsidRPr="00577991">
              <w:rPr>
                <w:rStyle w:val="Emphasis"/>
                <w:rFonts w:ascii="Arial" w:hAnsi="Arial" w:cs="Arial"/>
                <w:sz w:val="20"/>
                <w:szCs w:val="20"/>
              </w:rPr>
              <w:t>Austroads (2008), Guide to Traffic Management - Part 11: Parking</w:t>
            </w:r>
            <w:r w:rsidRPr="00577991">
              <w:rPr>
                <w:rFonts w:ascii="Arial" w:hAnsi="Arial" w:cs="Arial"/>
                <w:sz w:val="20"/>
                <w:szCs w:val="20"/>
              </w:rPr>
              <w:t>;</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protected from the weather by its location or a dedicated roof structure;</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located within the building or in a dedicated, secure structure for residents and staff;</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06264D"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Bicycle parking structures are to be constructed to the standards prescribed in AS2890.3.</w:t>
                  </w:r>
                </w:p>
              </w:tc>
            </w:tr>
            <w:tr w:rsidR="00F071CE" w:rsidRPr="0006264D"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F071CE" w:rsidRPr="0006264D"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06264D"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945"/>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E16.3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For non-residential uses, storage lockers:</w:t>
            </w:r>
          </w:p>
          <w:p w:rsidR="00F071CE" w:rsidRPr="00577991" w:rsidRDefault="00F071CE" w:rsidP="00E421A4">
            <w:pPr>
              <w:pStyle w:val="NormalWeb"/>
              <w:numPr>
                <w:ilvl w:val="0"/>
                <w:numId w:val="15"/>
              </w:numPr>
              <w:rPr>
                <w:rFonts w:ascii="Arial" w:hAnsi="Arial" w:cs="Arial"/>
                <w:sz w:val="20"/>
                <w:szCs w:val="20"/>
              </w:rPr>
            </w:pPr>
            <w:r w:rsidRPr="00577991">
              <w:rPr>
                <w:rFonts w:ascii="Arial" w:hAnsi="Arial" w:cs="Arial"/>
                <w:sz w:val="20"/>
                <w:szCs w:val="20"/>
              </w:rPr>
              <w:t>are provide at a rate of 1.6 per bicycle parking space (rounded up to the nearest whole number);</w:t>
            </w:r>
          </w:p>
          <w:p w:rsidR="00F071CE" w:rsidRPr="00577991" w:rsidRDefault="00F071CE" w:rsidP="00E421A4">
            <w:pPr>
              <w:pStyle w:val="NormalWeb"/>
              <w:numPr>
                <w:ilvl w:val="0"/>
                <w:numId w:val="15"/>
              </w:numPr>
              <w:rPr>
                <w:rFonts w:ascii="Arial" w:hAnsi="Arial" w:cs="Arial"/>
                <w:sz w:val="20"/>
                <w:szCs w:val="20"/>
              </w:rPr>
            </w:pPr>
            <w:r w:rsidRPr="00577991">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F071CE" w:rsidRPr="00577991"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E16.4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For non-residential uses, changing rooms:</w:t>
            </w:r>
          </w:p>
          <w:p w:rsidR="00F071CE" w:rsidRPr="00577991" w:rsidRDefault="00F071CE" w:rsidP="00E421A4">
            <w:pPr>
              <w:numPr>
                <w:ilvl w:val="0"/>
                <w:numId w:val="1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provided at a rate of 1 per 10 bicycle parking spaces;</w:t>
            </w:r>
          </w:p>
          <w:p w:rsidR="00F071CE" w:rsidRPr="00577991" w:rsidRDefault="00F071CE" w:rsidP="00E421A4">
            <w:pPr>
              <w:numPr>
                <w:ilvl w:val="0"/>
                <w:numId w:val="1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fitted with a lockable door or otherwise screened from public view;</w:t>
            </w:r>
          </w:p>
          <w:p w:rsidR="00F071CE" w:rsidRPr="00577991" w:rsidRDefault="00F071CE" w:rsidP="00E421A4">
            <w:pPr>
              <w:numPr>
                <w:ilvl w:val="0"/>
                <w:numId w:val="1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895"/>
              <w:gridCol w:w="761"/>
              <w:gridCol w:w="868"/>
              <w:gridCol w:w="922"/>
              <w:gridCol w:w="1427"/>
              <w:gridCol w:w="1206"/>
              <w:gridCol w:w="87"/>
            </w:tblGrid>
            <w:tr w:rsidR="00F071CE" w:rsidRPr="00577991" w:rsidTr="00577991">
              <w:trPr>
                <w:gridBefore w:val="1"/>
                <w:gridAfter w:val="1"/>
                <w:wAfter w:w="39" w:type="dxa"/>
                <w:tblCellSpacing w:w="15" w:type="dxa"/>
              </w:trPr>
              <w:tc>
                <w:tcPr>
                  <w:tcW w:w="805"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Bicycle spaces provided</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Male/ 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Change rooms required</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Showers required</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Sanitary compartments required</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Washbasins required</w:t>
                  </w:r>
                </w:p>
              </w:tc>
            </w:tr>
            <w:tr w:rsidR="00F071CE" w:rsidRPr="00577991" w:rsidTr="00577991">
              <w:trPr>
                <w:gridBefore w:val="1"/>
                <w:gridAfter w:val="1"/>
                <w:wAfter w:w="39" w:type="dxa"/>
                <w:tblCellSpacing w:w="15" w:type="dxa"/>
              </w:trPr>
              <w:tc>
                <w:tcPr>
                  <w:tcW w:w="805"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1-5</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Male and 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unisex change room</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closet pan</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r>
            <w:tr w:rsidR="00F071CE" w:rsidRPr="00577991" w:rsidTr="00577991">
              <w:trPr>
                <w:gridBefore w:val="1"/>
                <w:gridAfter w:val="1"/>
                <w:wAfter w:w="39" w:type="dxa"/>
                <w:tblCellSpacing w:w="15" w:type="dxa"/>
              </w:trPr>
              <w:tc>
                <w:tcPr>
                  <w:tcW w:w="805"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lastRenderedPageBreak/>
                    <w:t>6-19</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closet pan</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r>
            <w:tr w:rsidR="00F071CE" w:rsidRPr="00577991" w:rsidTr="00577991">
              <w:trPr>
                <w:gridBefore w:val="1"/>
                <w:gridAfter w:val="1"/>
                <w:wAfter w:w="39" w:type="dxa"/>
                <w:tblCellSpacing w:w="15" w:type="dxa"/>
              </w:trPr>
              <w:tc>
                <w:tcPr>
                  <w:tcW w:w="805" w:type="dxa"/>
                  <w:vMerge w:val="restart"/>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20 or more</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closet pan</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r>
            <w:tr w:rsidR="00F071CE" w:rsidRPr="00577991" w:rsidTr="00577991">
              <w:trPr>
                <w:gridBefore w:val="1"/>
                <w:gridAfter w:val="1"/>
                <w:wAfter w:w="39" w:type="dxa"/>
                <w:tblCellSpacing w:w="15" w:type="dxa"/>
              </w:trPr>
              <w:tc>
                <w:tcPr>
                  <w:tcW w:w="805" w:type="dxa"/>
                  <w:vMerge/>
                  <w:tcBorders>
                    <w:top w:val="outset" w:sz="6" w:space="0" w:color="auto"/>
                    <w:left w:val="outset" w:sz="6" w:space="0" w:color="auto"/>
                    <w:bottom w:val="outset" w:sz="6" w:space="0" w:color="auto"/>
                    <w:right w:val="outset" w:sz="6" w:space="0" w:color="auto"/>
                  </w:tcBorders>
                  <w:vAlign w:val="center"/>
                  <w:hideMark/>
                </w:tcPr>
                <w:p w:rsidR="00F071CE" w:rsidRPr="0006264D" w:rsidRDefault="00F071CE" w:rsidP="00F071CE">
                  <w:pPr>
                    <w:rPr>
                      <w:rFonts w:ascii="Arial" w:eastAsia="Times New Roman" w:hAnsi="Arial" w:cs="Arial"/>
                      <w:sz w:val="16"/>
                      <w:szCs w:val="20"/>
                    </w:rPr>
                  </w:pP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 closet pans, plus 1 sanitary compartment for every 60 bicycle parking spaces provided thereafter</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plus 1 for every 60 bicycle parking spaces provided thereafter</w:t>
                  </w:r>
                </w:p>
              </w:tc>
            </w:tr>
            <w:tr w:rsidR="00F071CE" w:rsidRPr="00577991" w:rsidTr="00577991">
              <w:trPr>
                <w:gridBefore w:val="1"/>
                <w:gridAfter w:val="1"/>
                <w:wAfter w:w="39" w:type="dxa"/>
                <w:tblCellSpacing w:w="15" w:type="dxa"/>
              </w:trPr>
              <w:tc>
                <w:tcPr>
                  <w:tcW w:w="805" w:type="dxa"/>
                  <w:vMerge/>
                  <w:tcBorders>
                    <w:top w:val="outset" w:sz="6" w:space="0" w:color="auto"/>
                    <w:left w:val="outset" w:sz="6" w:space="0" w:color="auto"/>
                    <w:bottom w:val="outset" w:sz="6" w:space="0" w:color="auto"/>
                    <w:right w:val="outset" w:sz="6" w:space="0" w:color="auto"/>
                  </w:tcBorders>
                  <w:vAlign w:val="center"/>
                  <w:hideMark/>
                </w:tcPr>
                <w:p w:rsidR="00F071CE" w:rsidRPr="0006264D" w:rsidRDefault="00F071CE" w:rsidP="00F071CE">
                  <w:pPr>
                    <w:rPr>
                      <w:rFonts w:ascii="Arial" w:eastAsia="Times New Roman" w:hAnsi="Arial" w:cs="Arial"/>
                      <w:sz w:val="16"/>
                      <w:szCs w:val="20"/>
                    </w:rPr>
                  </w:pP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 xml:space="preserve">1 urinal and 1 closet pans, plus 1 sanitary compartment at the rate of 1 closet pan or 1 urinal for every </w:t>
                  </w:r>
                  <w:proofErr w:type="gramStart"/>
                  <w:r w:rsidRPr="0006264D">
                    <w:rPr>
                      <w:rFonts w:ascii="Arial" w:eastAsia="Times New Roman" w:hAnsi="Arial" w:cs="Arial"/>
                      <w:sz w:val="16"/>
                      <w:szCs w:val="20"/>
                    </w:rPr>
                    <w:t>60 bicycle</w:t>
                  </w:r>
                  <w:proofErr w:type="gramEnd"/>
                  <w:r w:rsidRPr="0006264D">
                    <w:rPr>
                      <w:rFonts w:ascii="Arial" w:eastAsia="Times New Roman" w:hAnsi="Arial" w:cs="Arial"/>
                      <w:sz w:val="16"/>
                      <w:szCs w:val="20"/>
                    </w:rPr>
                    <w:t xml:space="preserve"> space provided thereafter</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plus 1 for every 60 bicycle parking spaces provided thereafter</w:t>
                  </w:r>
                </w:p>
              </w:tc>
            </w:tr>
            <w:tr w:rsidR="00F071CE" w:rsidRPr="0006264D" w:rsidTr="00577991">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735" w:type="dxa"/>
                  <w:gridSpan w:val="8"/>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All showers have a minimum 3-star Water Efficiency Labelling and Standards (WELS) rating shower head.</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All sanitary compartments are constructed in compliance with F2.3 (e) and F2.5 of BCA (Volume 1).</w:t>
                  </w:r>
                </w:p>
              </w:tc>
            </w:tr>
          </w:tbl>
          <w:p w:rsidR="00F071CE" w:rsidRPr="0006264D" w:rsidRDefault="00F071CE" w:rsidP="00E421A4">
            <w:pPr>
              <w:numPr>
                <w:ilvl w:val="0"/>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are provided with:</w:t>
            </w:r>
          </w:p>
          <w:p w:rsidR="00F071CE" w:rsidRPr="0006264D" w:rsidRDefault="00F071CE" w:rsidP="00E421A4">
            <w:pPr>
              <w:numPr>
                <w:ilvl w:val="1"/>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 mirror located above each wash basin;</w:t>
            </w:r>
          </w:p>
          <w:p w:rsidR="00F071CE" w:rsidRPr="0006264D" w:rsidRDefault="00F071CE" w:rsidP="00E421A4">
            <w:pPr>
              <w:numPr>
                <w:ilvl w:val="1"/>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 hook and bench seating within each shower compartment;</w:t>
            </w:r>
          </w:p>
          <w:p w:rsidR="00F071CE" w:rsidRPr="0006264D" w:rsidRDefault="00F071CE" w:rsidP="00E421A4">
            <w:pPr>
              <w:numPr>
                <w:ilvl w:val="1"/>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06264D" w:rsidTr="00577991">
              <w:trPr>
                <w:tblCellSpacing w:w="15" w:type="dxa"/>
              </w:trPr>
              <w:tc>
                <w:tcPr>
                  <w:tcW w:w="5751" w:type="dxa"/>
                  <w:vAlign w:val="center"/>
                  <w:hideMark/>
                </w:tcPr>
                <w:p w:rsidR="00F071CE" w:rsidRPr="0006264D" w:rsidRDefault="00F071CE" w:rsidP="00F071CE">
                  <w:pPr>
                    <w:rPr>
                      <w:rFonts w:ascii="Arial" w:eastAsia="Times New Roman" w:hAnsi="Arial" w:cs="Arial"/>
                      <w:sz w:val="18"/>
                      <w:szCs w:val="20"/>
                    </w:rPr>
                  </w:pPr>
                  <w:r w:rsidRPr="0006264D">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F071CE" w:rsidRPr="0006264D" w:rsidTr="00577991">
              <w:trPr>
                <w:tblCellSpacing w:w="15" w:type="dxa"/>
              </w:trPr>
              <w:tc>
                <w:tcPr>
                  <w:tcW w:w="5751" w:type="dxa"/>
                  <w:vAlign w:val="center"/>
                  <w:hideMark/>
                </w:tcPr>
                <w:p w:rsidR="00F071CE" w:rsidRPr="0006264D" w:rsidRDefault="00F071CE" w:rsidP="00F071CE">
                  <w:pPr>
                    <w:rPr>
                      <w:rFonts w:ascii="Arial" w:eastAsia="Times New Roman" w:hAnsi="Arial" w:cs="Arial"/>
                      <w:sz w:val="18"/>
                      <w:szCs w:val="20"/>
                    </w:rPr>
                  </w:pPr>
                  <w:r w:rsidRPr="0006264D">
                    <w:rPr>
                      <w:rFonts w:ascii="Arial" w:eastAsia="Times New Roman" w:hAnsi="Arial" w:cs="Arial"/>
                      <w:sz w:val="18"/>
                      <w:szCs w:val="20"/>
                    </w:rPr>
                    <w:t xml:space="preserve">Editor's note - The examples for end of trip facilities prescribed under the Queensland Development Code permit a local planning instrument to prescribe facility levels higher than the default levels identified in those acceptable solutions. </w:t>
                  </w:r>
                  <w:proofErr w:type="gramStart"/>
                  <w:r w:rsidRPr="0006264D">
                    <w:rPr>
                      <w:rFonts w:ascii="Arial" w:eastAsia="Times New Roman" w:hAnsi="Arial" w:cs="Arial"/>
                      <w:sz w:val="18"/>
                      <w:szCs w:val="20"/>
                    </w:rPr>
                    <w:t>This examples</w:t>
                  </w:r>
                  <w:proofErr w:type="gramEnd"/>
                  <w:r w:rsidRPr="0006264D">
                    <w:rPr>
                      <w:rFonts w:ascii="Arial" w:eastAsia="Times New Roman" w:hAnsi="Arial" w:cs="Arial"/>
                      <w:sz w:val="18"/>
                      <w:szCs w:val="20"/>
                    </w:rPr>
                    <w:t xml:space="preserve"> is an amalgamation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Loading and servicing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Loading and servicing areas:</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are not visible from any street frontage;</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are integrated into the design of the building;</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include screening and buffers to reduce negative impacts on adjoining sensitive land uses;</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06264D">
                    <w:rPr>
                      <w:rFonts w:ascii="Arial" w:eastAsia="Times New Roman" w:hAnsi="Arial" w:cs="Arial"/>
                      <w:sz w:val="18"/>
                      <w:szCs w:val="20"/>
                    </w:rPr>
                    <w:t>Note - Refer to Planning scheme policy - Centre and neighbourhood hub design.</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Waste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PO18</w:t>
            </w:r>
          </w:p>
          <w:p w:rsidR="00F071CE" w:rsidRDefault="00F071CE" w:rsidP="00F071CE">
            <w:pPr>
              <w:pStyle w:val="NormalWeb"/>
              <w:rPr>
                <w:rFonts w:ascii="Arial" w:hAnsi="Arial" w:cs="Arial"/>
                <w:sz w:val="20"/>
                <w:szCs w:val="20"/>
              </w:rPr>
            </w:pPr>
            <w:r w:rsidRPr="00577991">
              <w:rPr>
                <w:rFonts w:ascii="Arial" w:hAnsi="Arial" w:cs="Arial"/>
                <w:sz w:val="20"/>
                <w:szCs w:val="20"/>
              </w:rPr>
              <w:t>Bins and bin storage area/s are designed, located and managed to prevent amenity impacts on the locality.</w:t>
            </w:r>
          </w:p>
          <w:p w:rsidR="00FA6FE1" w:rsidRPr="00577991" w:rsidRDefault="00FA6FE1" w:rsidP="00F071CE">
            <w:pPr>
              <w:pStyle w:val="NormalWeb"/>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designed to meet the criteria in the Planning scheme policy - Waste and is demonstrated in a waste management program.</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60"/>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Landscaping and fencing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776"/>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On-site landscaping:</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is incorporated into the design of the development;</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reduces the dominance of car parking and servicing areas from the street frontage;</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incorporates shade trees in car parking areas;</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retains mature trees wherever possible;</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lastRenderedPageBreak/>
              <w:t xml:space="preserve">contributes to quality public spaces and the </w:t>
            </w:r>
            <w:proofErr w:type="spellStart"/>
            <w:r w:rsidRPr="00577991">
              <w:rPr>
                <w:rFonts w:ascii="Arial" w:hAnsi="Arial" w:cs="Arial"/>
                <w:sz w:val="20"/>
                <w:szCs w:val="20"/>
              </w:rPr>
              <w:t>micorclimate</w:t>
            </w:r>
            <w:proofErr w:type="spellEnd"/>
            <w:r w:rsidRPr="00577991">
              <w:rPr>
                <w:rFonts w:ascii="Arial" w:hAnsi="Arial" w:cs="Arial"/>
                <w:sz w:val="20"/>
                <w:szCs w:val="20"/>
              </w:rPr>
              <w:t xml:space="preserve"> by providing shelter and shade;</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maintains the achievement of active frontages and sightlines for casual surveillance.</w:t>
            </w:r>
          </w:p>
          <w:tbl>
            <w:tblPr>
              <w:tblW w:w="43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0"/>
            </w:tblGrid>
            <w:tr w:rsidR="00F071CE" w:rsidRPr="00577991" w:rsidTr="0006264D">
              <w:trPr>
                <w:trHeight w:val="308"/>
                <w:tblCellSpacing w:w="15" w:type="dxa"/>
              </w:trPr>
              <w:tc>
                <w:tcPr>
                  <w:tcW w:w="4280"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All landscaping is to accord with Planning scheme policy - Integrated design.</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Surveillance and overlooking are maintained between the road frontage and the main building line.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Lighting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Lighting is designed to provide adequate levels of illumination to public and communal spaces to maximise safety while minimising adverse impacts on residential and other sensitive land uses. </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Amenity</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amenity of the area and adjacent sensitive land uses are protected from the impacts of dust, odour, chemicals and </w:t>
            </w:r>
            <w:proofErr w:type="gramStart"/>
            <w:r w:rsidRPr="00577991">
              <w:rPr>
                <w:rFonts w:ascii="Arial" w:hAnsi="Arial" w:cs="Arial"/>
                <w:sz w:val="20"/>
                <w:szCs w:val="20"/>
              </w:rPr>
              <w:t>other</w:t>
            </w:r>
            <w:proofErr w:type="gramEnd"/>
            <w:r w:rsidRPr="00577991">
              <w:rPr>
                <w:rFonts w:ascii="Arial" w:hAnsi="Arial" w:cs="Arial"/>
                <w:sz w:val="20"/>
                <w:szCs w:val="20"/>
              </w:rPr>
              <w:t xml:space="preserve"> nuisance. </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345"/>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Noise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Noise generating uses do not adversely affect existing or potential noise sensitive uses.  </w:t>
            </w:r>
          </w:p>
          <w:tbl>
            <w:tblPr>
              <w:tblW w:w="43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8"/>
            </w:tblGrid>
            <w:tr w:rsidR="00F071CE" w:rsidRPr="00577991" w:rsidTr="002212B1">
              <w:trPr>
                <w:trHeight w:val="2065"/>
                <w:tblCellSpacing w:w="15" w:type="dxa"/>
              </w:trPr>
              <w:tc>
                <w:tcPr>
                  <w:tcW w:w="4288"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lastRenderedPageBreak/>
                    <w:t>Note - The use of walls, barriers or fences that are visible from or adjoin a road or public area are not appropriate noise attenuation measures unless adjoining a motorway, arterial road or rail line.</w:t>
                  </w:r>
                </w:p>
                <w:p w:rsidR="002212B1" w:rsidRPr="00577991" w:rsidRDefault="002212B1" w:rsidP="00F071CE">
                  <w:pPr>
                    <w:rPr>
                      <w:rFonts w:ascii="Arial" w:eastAsia="Times New Roman" w:hAnsi="Arial" w:cs="Arial"/>
                      <w:sz w:val="20"/>
                      <w:szCs w:val="20"/>
                    </w:rPr>
                  </w:pPr>
                  <w:r w:rsidRPr="002212B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F071CE" w:rsidRPr="00577991" w:rsidTr="002212B1">
              <w:trPr>
                <w:trHeight w:val="21"/>
                <w:tblCellSpacing w:w="15" w:type="dxa"/>
              </w:trPr>
              <w:tc>
                <w:tcPr>
                  <w:tcW w:w="4288" w:type="dxa"/>
                  <w:vAlign w:val="center"/>
                  <w:hideMark/>
                </w:tcPr>
                <w:p w:rsidR="00F071CE" w:rsidRPr="00577991" w:rsidRDefault="00F071CE" w:rsidP="00F071CE">
                  <w:pPr>
                    <w:rPr>
                      <w:rFonts w:ascii="Arial" w:eastAsia="Times New Roman" w:hAnsi="Arial" w:cs="Arial"/>
                      <w:sz w:val="20"/>
                      <w:szCs w:val="20"/>
                    </w:rPr>
                  </w:pP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FA6FE1">
        <w:trPr>
          <w:trHeight w:val="1262"/>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Sensitive land uses are provided with an appropriate acoustic environment within designated external private outdoor living spaces and internal areas while:</w:t>
            </w:r>
          </w:p>
          <w:p w:rsidR="00F071CE" w:rsidRPr="00577991" w:rsidRDefault="00F071CE" w:rsidP="00E421A4">
            <w:pPr>
              <w:numPr>
                <w:ilvl w:val="0"/>
                <w:numId w:val="2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F071CE" w:rsidRPr="00577991" w:rsidRDefault="00F071CE" w:rsidP="00E421A4">
            <w:pPr>
              <w:numPr>
                <w:ilvl w:val="0"/>
                <w:numId w:val="2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maintaining the amenity of the streetscape. </w:t>
            </w:r>
          </w:p>
          <w:tbl>
            <w:tblPr>
              <w:tblW w:w="43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06"/>
            </w:tblGrid>
            <w:tr w:rsidR="00F071CE" w:rsidRPr="00577991" w:rsidTr="002212B1">
              <w:trPr>
                <w:trHeight w:val="1110"/>
                <w:tblCellSpacing w:w="15" w:type="dxa"/>
              </w:trPr>
              <w:tc>
                <w:tcPr>
                  <w:tcW w:w="424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F071CE" w:rsidRPr="00577991" w:rsidTr="002212B1">
              <w:trPr>
                <w:trHeight w:val="877"/>
                <w:tblCellSpacing w:w="15" w:type="dxa"/>
              </w:trPr>
              <w:tc>
                <w:tcPr>
                  <w:tcW w:w="424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Refer to Planning Scheme Policy – Integrated design for details and examples of noise attenuation structures.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E24.1</w:t>
            </w:r>
          </w:p>
          <w:p w:rsidR="00F071CE" w:rsidRDefault="00F071CE" w:rsidP="00F071CE">
            <w:pPr>
              <w:pStyle w:val="NormalWeb"/>
              <w:rPr>
                <w:rFonts w:ascii="Arial" w:hAnsi="Arial" w:cs="Arial"/>
                <w:sz w:val="20"/>
                <w:szCs w:val="20"/>
              </w:rPr>
            </w:pPr>
            <w:r w:rsidRPr="00577991">
              <w:rPr>
                <w:rFonts w:ascii="Arial" w:hAnsi="Arial" w:cs="Arial"/>
                <w:sz w:val="20"/>
                <w:szCs w:val="20"/>
              </w:rPr>
              <w:t>Development is designed to meet the criteria outlined in the Planning Scheme Policy – Noise.</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Noise attenuation structures (e.g. walls, barriers or fences):</w:t>
            </w:r>
          </w:p>
          <w:p w:rsidR="00F071CE" w:rsidRPr="00577991" w:rsidRDefault="00F071CE" w:rsidP="00E421A4">
            <w:pPr>
              <w:numPr>
                <w:ilvl w:val="0"/>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not visible from an adjoining road or public area unless:</w:t>
            </w:r>
          </w:p>
          <w:p w:rsidR="00F071CE" w:rsidRPr="00577991" w:rsidRDefault="00F071CE" w:rsidP="00E421A4">
            <w:pPr>
              <w:numPr>
                <w:ilvl w:val="1"/>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adjoining a motorway or rail line; or</w:t>
            </w:r>
          </w:p>
          <w:p w:rsidR="00F071CE" w:rsidRPr="00577991" w:rsidRDefault="00F071CE" w:rsidP="00E421A4">
            <w:pPr>
              <w:numPr>
                <w:ilvl w:val="1"/>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F071CE" w:rsidRPr="00577991" w:rsidRDefault="00F071CE" w:rsidP="00E421A4">
            <w:pPr>
              <w:numPr>
                <w:ilvl w:val="0"/>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 not remove existing or prevent future active transport routes or connections to the street network;</w:t>
            </w:r>
          </w:p>
          <w:p w:rsidR="00F071CE" w:rsidRPr="00577991" w:rsidRDefault="00F071CE" w:rsidP="00E421A4">
            <w:pPr>
              <w:numPr>
                <w:ilvl w:val="0"/>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located, constructed and landscaped in accordance with Planning scheme policy - Integrated design.</w:t>
            </w:r>
          </w:p>
          <w:tbl>
            <w:tblPr>
              <w:tblW w:w="59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6"/>
            </w:tblGrid>
            <w:tr w:rsidR="00F071CE" w:rsidRPr="00577991" w:rsidTr="00FA6FE1">
              <w:trPr>
                <w:trHeight w:val="566"/>
                <w:tblCellSpacing w:w="15" w:type="dxa"/>
              </w:trPr>
              <w:tc>
                <w:tcPr>
                  <w:tcW w:w="588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Refer to Planning scheme policy – Integrated design for details and examples of noise attenuation structures.</w:t>
                  </w:r>
                </w:p>
              </w:tc>
            </w:tr>
            <w:tr w:rsidR="00F071CE" w:rsidRPr="00577991" w:rsidTr="00FA6FE1">
              <w:trPr>
                <w:trHeight w:val="580"/>
                <w:tblCellSpacing w:w="15" w:type="dxa"/>
              </w:trPr>
              <w:tc>
                <w:tcPr>
                  <w:tcW w:w="588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Refer to Overlay map – Active transport for future active transport routes.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jc w:val="center"/>
              <w:rPr>
                <w:rStyle w:val="Strong"/>
                <w:rFonts w:ascii="Arial" w:hAnsi="Arial" w:cs="Arial"/>
                <w:sz w:val="20"/>
                <w:szCs w:val="20"/>
              </w:rPr>
            </w:pPr>
            <w:r w:rsidRPr="00577991">
              <w:rPr>
                <w:rStyle w:val="Strong"/>
                <w:rFonts w:ascii="Arial" w:hAnsi="Arial" w:cs="Arial"/>
                <w:sz w:val="20"/>
                <w:szCs w:val="20"/>
              </w:rPr>
              <w:t>Works criteria</w:t>
            </w: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Utilities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PO25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Access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provides functional and integrated car parking and vehicle access, that:</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proofErr w:type="gramStart"/>
            <w:r w:rsidRPr="00577991">
              <w:rPr>
                <w:rFonts w:ascii="Arial" w:eastAsia="Times New Roman" w:hAnsi="Arial" w:cs="Arial"/>
                <w:sz w:val="20"/>
                <w:szCs w:val="20"/>
              </w:rPr>
              <w:t>provides safety and security of people and property at all times</w:t>
            </w:r>
            <w:proofErr w:type="gramEnd"/>
            <w:r w:rsidRPr="00577991">
              <w:rPr>
                <w:rFonts w:ascii="Arial" w:eastAsia="Times New Roman" w:hAnsi="Arial" w:cs="Arial"/>
                <w:sz w:val="20"/>
                <w:szCs w:val="20"/>
              </w:rPr>
              <w:t>;</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impede active transport options;</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impact on the safe and efficient movement of traffic external to the site;</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possible vehicle access points are consolidated and shared with adjoining sites.</w:t>
            </w:r>
          </w:p>
          <w:tbl>
            <w:tblPr>
              <w:tblW w:w="42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89"/>
            </w:tblGrid>
            <w:tr w:rsidR="00F071CE" w:rsidRPr="00577991" w:rsidTr="002212B1">
              <w:trPr>
                <w:trHeight w:val="487"/>
                <w:tblCellSpacing w:w="15" w:type="dxa"/>
              </w:trPr>
              <w:tc>
                <w:tcPr>
                  <w:tcW w:w="4229"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Refer to Planning scheme policy - Centre and neighbourhood hub design for details and examples.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FA6FE1">
        <w:trPr>
          <w:trHeight w:val="2187"/>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PO27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layout of the development does not compromise:</w:t>
            </w:r>
          </w:p>
          <w:p w:rsidR="00F071CE" w:rsidRPr="00577991" w:rsidRDefault="00F071CE" w:rsidP="00E421A4">
            <w:pPr>
              <w:numPr>
                <w:ilvl w:val="0"/>
                <w:numId w:val="2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development of the road network in the area;</w:t>
            </w:r>
          </w:p>
          <w:p w:rsidR="00F071CE" w:rsidRPr="00577991" w:rsidRDefault="00F071CE" w:rsidP="00E421A4">
            <w:pPr>
              <w:numPr>
                <w:ilvl w:val="0"/>
                <w:numId w:val="2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function or safety of the road network;</w:t>
            </w:r>
          </w:p>
          <w:p w:rsidR="00F071CE" w:rsidRPr="00577991" w:rsidRDefault="00F071CE" w:rsidP="00E421A4">
            <w:pPr>
              <w:numPr>
                <w:ilvl w:val="0"/>
                <w:numId w:val="2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capacity of the road network.</w:t>
            </w:r>
          </w:p>
          <w:tbl>
            <w:tblPr>
              <w:tblW w:w="42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43"/>
            </w:tblGrid>
            <w:tr w:rsidR="00F071CE" w:rsidRPr="00577991" w:rsidTr="002212B1">
              <w:trPr>
                <w:trHeight w:val="568"/>
                <w:tblCellSpacing w:w="15" w:type="dxa"/>
              </w:trPr>
              <w:tc>
                <w:tcPr>
                  <w:tcW w:w="4183"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The road hierarchy is in accordance with a Neighbourhood development plan (conceptually shown on Figure 7.2.3.2 - Movement, Major streets).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Direct vehicle access for residential development does not occur from arterial or sub-arterial roads or a motorway.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Editor's note - Residential developments should consider amalgamation with the lot to the rear and gaining access via a laneway.</w:t>
                  </w:r>
                </w:p>
              </w:tc>
            </w:tr>
            <w:tr w:rsidR="00F071CE" w:rsidRPr="00577991" w:rsidTr="00577991">
              <w:trPr>
                <w:tblCellSpacing w:w="15" w:type="dxa"/>
              </w:trPr>
              <w:tc>
                <w:tcPr>
                  <w:tcW w:w="5751"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The road hierarchy is in accordance with a Neighbourhood development plan (conceptually shown on Figure 7.2.3.2 - Movement, Major streets).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provides for the extension of the road network in the area in accordance with Council’s road network planning.</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does not compromise future road widening of frontage roads in accordance with the relevant standard and Council’s road planning.</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layout allows forward vehicular access to and from the site.</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Safe access facilities are provided for all vehicles required to access the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E29.1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Site access and driveways are designed, located and constructed in accordance with:</w:t>
            </w:r>
          </w:p>
          <w:p w:rsidR="00F071CE" w:rsidRPr="00577991" w:rsidRDefault="00F071CE" w:rsidP="00E421A4">
            <w:pPr>
              <w:numPr>
                <w:ilvl w:val="0"/>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for a Council-controlled road and associated with a Dwelling house:</w:t>
            </w:r>
            <w:r w:rsidRPr="00577991">
              <w:rPr>
                <w:rFonts w:ascii="Arial" w:eastAsia="Times New Roman" w:hAnsi="Arial" w:cs="Arial"/>
                <w:sz w:val="20"/>
                <w:szCs w:val="20"/>
              </w:rPr>
              <w:br/>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Planning scheme policy - Integrated design;</w:t>
            </w:r>
          </w:p>
          <w:p w:rsidR="00F071CE" w:rsidRPr="00577991" w:rsidRDefault="00F071CE" w:rsidP="00E421A4">
            <w:pPr>
              <w:numPr>
                <w:ilvl w:val="0"/>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for a Council-controlled road and not associated with a Dwelling house:</w:t>
            </w:r>
            <w:r w:rsidRPr="00577991">
              <w:rPr>
                <w:rFonts w:ascii="Arial" w:eastAsia="Times New Roman" w:hAnsi="Arial" w:cs="Arial"/>
                <w:sz w:val="20"/>
                <w:szCs w:val="20"/>
              </w:rPr>
              <w:br/>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AS/NZS 2890.1 Parking facilities Part 1: Off </w:t>
            </w:r>
            <w:proofErr w:type="gramStart"/>
            <w:r w:rsidRPr="00577991">
              <w:rPr>
                <w:rFonts w:ascii="Arial" w:eastAsia="Times New Roman" w:hAnsi="Arial" w:cs="Arial"/>
                <w:sz w:val="20"/>
                <w:szCs w:val="20"/>
              </w:rPr>
              <w:t>street car</w:t>
            </w:r>
            <w:proofErr w:type="gramEnd"/>
            <w:r w:rsidRPr="00577991">
              <w:rPr>
                <w:rFonts w:ascii="Arial" w:eastAsia="Times New Roman" w:hAnsi="Arial" w:cs="Arial"/>
                <w:sz w:val="20"/>
                <w:szCs w:val="20"/>
              </w:rPr>
              <w:t xml:space="preserve"> parking;</w:t>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AS 2890.2 - Parking facilities Part 2: Off-street commercial vehicle facilities;</w:t>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Planning scheme policy - Integrated design;</w:t>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Schedule 8 - Service vehicle requirements;</w:t>
            </w:r>
          </w:p>
          <w:p w:rsidR="00F071CE" w:rsidRPr="00577991" w:rsidRDefault="00F071CE" w:rsidP="00E421A4">
            <w:pPr>
              <w:numPr>
                <w:ilvl w:val="0"/>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Internal driveways, car parks and access ways are designed and constructed with a sealed pavement and in accordance with: </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AS/NZS 2890.1 Parking Facilities Part 1: Off </w:t>
            </w:r>
            <w:proofErr w:type="gramStart"/>
            <w:r w:rsidRPr="00577991">
              <w:rPr>
                <w:rFonts w:ascii="Arial" w:eastAsia="Times New Roman" w:hAnsi="Arial" w:cs="Arial"/>
                <w:sz w:val="20"/>
                <w:szCs w:val="20"/>
              </w:rPr>
              <w:t>street car</w:t>
            </w:r>
            <w:proofErr w:type="gramEnd"/>
            <w:r w:rsidRPr="00577991">
              <w:rPr>
                <w:rFonts w:ascii="Arial" w:eastAsia="Times New Roman" w:hAnsi="Arial" w:cs="Arial"/>
                <w:sz w:val="20"/>
                <w:szCs w:val="20"/>
              </w:rPr>
              <w:t xml:space="preserve"> parking;</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AS 2890.2 Parking Facilities Part 2: Off street commercial vehicle facilities;</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Planning scheme policy - Integrated design; and</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This includes queue lengths (refer to Schedule 8 - Service vehicle requirements), pavement widths and construction.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Access driveways, manoeuvring areas and loading facilities are sealed and provide for service vehicles listed in Schedule 8 - Service </w:t>
            </w:r>
            <w:r w:rsidRPr="00577991">
              <w:rPr>
                <w:rFonts w:ascii="Arial" w:hAnsi="Arial" w:cs="Arial"/>
                <w:sz w:val="20"/>
                <w:szCs w:val="20"/>
              </w:rPr>
              <w:lastRenderedPageBreak/>
              <w:t>vehicle requirements for the relevant use. The on-site manoeuvring is to be in accordance with Schedule 8 - Service vehicle requirements.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driveway construction across the verge conforms to the relevant standard drawing for the classification of the road in accordance with Planning scheme policy - Integrated design.</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Landscaping (including shade trees) is provided within car parks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Editor's note - Where associated with a State-controlled road, further requirements may apply, and approvals may be required from the Department of Transport and Main Roads.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The road network is mapped on Overlay map - Road hierarchy.</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E31.1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Access roads to the development have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network is mapped on Overlay map - Road hierarchy.</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QUDM for requirements regarding trafficability.</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E31.2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Culverts and causeways do not increase inundation levels or increase velocities, for all events up to the defined flood event, to upstream or downstream properties.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Street design and layout</w:t>
            </w:r>
          </w:p>
        </w:tc>
        <w:tc>
          <w:tcPr>
            <w:tcW w:w="464" w:type="pct"/>
            <w:tcBorders>
              <w:top w:val="outset" w:sz="6" w:space="0" w:color="auto"/>
              <w:left w:val="outset" w:sz="6" w:space="0" w:color="auto"/>
              <w:bottom w:val="outset" w:sz="6" w:space="0" w:color="auto"/>
              <w:right w:val="outset" w:sz="6" w:space="0" w:color="auto"/>
            </w:tcBorders>
            <w:shd w:val="clear" w:color="auto" w:fill="D8D9D9"/>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D8D9D9"/>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577991">
              <w:rPr>
                <w:rFonts w:ascii="Arial" w:hAnsi="Arial" w:cs="Arial"/>
                <w:sz w:val="20"/>
                <w:szCs w:val="20"/>
              </w:rPr>
              <w:t>accommodates</w:t>
            </w:r>
            <w:proofErr w:type="gramEnd"/>
            <w:r w:rsidRPr="00577991">
              <w:rPr>
                <w:rFonts w:ascii="Arial" w:hAnsi="Arial" w:cs="Arial"/>
                <w:sz w:val="20"/>
                <w:szCs w:val="20"/>
              </w:rPr>
              <w:t xml:space="preserve"> the following functions: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access to premises by providing convenient vehicular movement for residents between their homes and the major road network;</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safe and convenient pedestrian and cycle movement;</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adequate on street parking;</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drainage paths and treatment facilities;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efficient public transport routes;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utility services location;</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emergency access and waste collection;</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setting and approach (streetscape, landscaping and street furniture) for adjoining residences;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expected traffic speeds and volumes; and</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Planning scheme policy - Environmental areas and corridors for examples of when and where wildlife movement infrastructure is required.</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2060"/>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PO33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Development is near a transport sensitive location;</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 xml:space="preserve">Forecast traffic to/from the development exceeds 5% of the </w:t>
                  </w:r>
                  <w:proofErr w:type="gramStart"/>
                  <w:r w:rsidRPr="002212B1">
                    <w:rPr>
                      <w:rFonts w:ascii="Arial" w:hAnsi="Arial" w:cs="Arial"/>
                      <w:sz w:val="18"/>
                      <w:szCs w:val="20"/>
                    </w:rPr>
                    <w:t>two way</w:t>
                  </w:r>
                  <w:proofErr w:type="gramEnd"/>
                  <w:r w:rsidRPr="002212B1">
                    <w:rPr>
                      <w:rFonts w:ascii="Arial" w:hAnsi="Arial" w:cs="Arial"/>
                      <w:sz w:val="18"/>
                      <w:szCs w:val="20"/>
                    </w:rPr>
                    <w:t xml:space="preserve"> flow on the adjoining road or intersection, and congestion currently exists or is anticipated within 10 years of the development completion;</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Development access onto a sub arterial, or arterial road or within 100m of a signalised intersection;</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Residential development greater than 50 lots or dwellings;</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Offices greater than 4,000m</w:t>
                  </w:r>
                  <w:r w:rsidRPr="002212B1">
                    <w:rPr>
                      <w:rFonts w:ascii="Arial" w:hAnsi="Arial" w:cs="Arial"/>
                      <w:sz w:val="18"/>
                      <w:szCs w:val="20"/>
                      <w:vertAlign w:val="superscript"/>
                    </w:rPr>
                    <w:t>2</w:t>
                  </w:r>
                  <w:r w:rsidRPr="002212B1">
                    <w:rPr>
                      <w:rFonts w:ascii="Arial" w:hAnsi="Arial" w:cs="Arial"/>
                      <w:sz w:val="18"/>
                      <w:szCs w:val="20"/>
                    </w:rPr>
                    <w:t xml:space="preserve"> Gross Floor Area (GFA);</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Retail activities including Hardware and trade supplies, Showroom, Shop or Shopping centre greater than 1,000m</w:t>
                  </w:r>
                  <w:r w:rsidRPr="002212B1">
                    <w:rPr>
                      <w:rFonts w:ascii="Arial" w:hAnsi="Arial" w:cs="Arial"/>
                      <w:sz w:val="18"/>
                      <w:szCs w:val="20"/>
                      <w:vertAlign w:val="superscript"/>
                    </w:rPr>
                    <w:t>2</w:t>
                  </w:r>
                  <w:r w:rsidRPr="002212B1">
                    <w:rPr>
                      <w:rFonts w:ascii="Arial" w:hAnsi="Arial" w:cs="Arial"/>
                      <w:sz w:val="18"/>
                      <w:szCs w:val="20"/>
                    </w:rPr>
                    <w:t xml:space="preserve"> GFA;</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proofErr w:type="gramStart"/>
                  <w:r w:rsidRPr="002212B1">
                    <w:rPr>
                      <w:rFonts w:ascii="Arial" w:hAnsi="Arial" w:cs="Arial"/>
                      <w:sz w:val="18"/>
                      <w:szCs w:val="20"/>
                    </w:rPr>
                    <w:t>Warehouses</w:t>
                  </w:r>
                  <w:r w:rsidRPr="002212B1">
                    <w:rPr>
                      <w:rFonts w:ascii="Arial" w:hAnsi="Arial" w:cs="Arial"/>
                      <w:sz w:val="18"/>
                      <w:szCs w:val="20"/>
                      <w:vertAlign w:val="superscript"/>
                    </w:rPr>
                    <w:t>(</w:t>
                  </w:r>
                  <w:proofErr w:type="gramEnd"/>
                  <w:r w:rsidRPr="002212B1">
                    <w:rPr>
                      <w:rFonts w:ascii="Arial" w:hAnsi="Arial" w:cs="Arial"/>
                      <w:sz w:val="18"/>
                      <w:szCs w:val="20"/>
                      <w:vertAlign w:val="superscript"/>
                    </w:rPr>
                    <w:t>88)</w:t>
                  </w:r>
                  <w:r w:rsidRPr="002212B1">
                    <w:rPr>
                      <w:rFonts w:ascii="Arial" w:hAnsi="Arial" w:cs="Arial"/>
                      <w:sz w:val="18"/>
                      <w:szCs w:val="20"/>
                    </w:rPr>
                    <w:t xml:space="preserve"> greater than 6,000m</w:t>
                  </w:r>
                  <w:r w:rsidRPr="002212B1">
                    <w:rPr>
                      <w:rFonts w:ascii="Arial" w:hAnsi="Arial" w:cs="Arial"/>
                      <w:sz w:val="18"/>
                      <w:szCs w:val="20"/>
                      <w:vertAlign w:val="superscript"/>
                    </w:rPr>
                    <w:t>2</w:t>
                  </w:r>
                  <w:r w:rsidRPr="002212B1">
                    <w:rPr>
                      <w:rFonts w:ascii="Arial" w:hAnsi="Arial" w:cs="Arial"/>
                      <w:sz w:val="18"/>
                      <w:szCs w:val="20"/>
                    </w:rPr>
                    <w:t xml:space="preserve"> GFA;</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On-site carpark greater than 100 spaces.</w:t>
                  </w:r>
                </w:p>
                <w:p w:rsidR="00F071CE" w:rsidRPr="00577991" w:rsidRDefault="00F071CE" w:rsidP="00F071CE">
                  <w:pPr>
                    <w:spacing w:before="100" w:beforeAutospacing="1" w:after="100" w:afterAutospacing="1"/>
                    <w:rPr>
                      <w:rFonts w:ascii="Arial" w:hAnsi="Arial" w:cs="Arial"/>
                      <w:sz w:val="20"/>
                      <w:szCs w:val="20"/>
                    </w:rPr>
                  </w:pPr>
                  <w:r w:rsidRPr="002212B1">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2212B1">
                    <w:rPr>
                      <w:rFonts w:ascii="Arial" w:hAnsi="Arial" w:cs="Arial"/>
                      <w:sz w:val="18"/>
                      <w:szCs w:val="20"/>
                    </w:rPr>
                    <w:t>sufficient</w:t>
                  </w:r>
                  <w:proofErr w:type="gramEnd"/>
                  <w:r w:rsidRPr="002212B1">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w:t>
                  </w:r>
                  <w:r w:rsidRPr="002212B1">
                    <w:rPr>
                      <w:rFonts w:ascii="Arial" w:hAnsi="Arial" w:cs="Arial"/>
                      <w:sz w:val="18"/>
                      <w:szCs w:val="20"/>
                    </w:rPr>
                    <w:lastRenderedPageBreak/>
                    <w:t>catchment and road connecting to these properties. The ITA is to assess the ultimate developed catchment’s impacts and necessary ameliorative works, and the works or contribution required by the applicant as identified in the study.</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The road network is mapped on Overlay map - Road hierarchy.</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primary and secondary active transport network is mapped on Overlay map - Active transport.</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E33.1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All turns vehicular access to existing lots is to be retained at new road intersections wherever practicable.</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Existing on-street parking is to be retained at new road intersections and along road frontages wherever practicable.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122"/>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All turns vehicular access to existing lots is to be retained at upgraded road intersections wherever practicable.</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Existing on-street parking is to be retained at upgraded road intersections and along road frontages wherever practicable.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E33.3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active transport network is extended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2212B1">
                    <w:rPr>
                      <w:rFonts w:ascii="Arial" w:hAnsi="Arial" w:cs="Arial"/>
                      <w:sz w:val="18"/>
                      <w:szCs w:val="20"/>
                    </w:rPr>
                    <w:br/>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intersection spacing (centreline – centreline) along a through road conforms with the following:</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Where the through road provides an access function:</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the same side = 60 metres; or</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(Left Right Stagger) = 60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(Right Left Stagger) = 40 metres.</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Where the through road provides a collector or sub-arterial function:</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the same side = 100 metres; </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(Left Right Stagger) = 100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(Right Left Stagger) = 60 metres.</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Where the through road provides an arterial function:</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the same side = 300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(Left Right Stagger) = 300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(Right Left Stagger) = 300 metres;</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Based on the absolute minimum intersection spacing identified above, all turns access may not be permitted (</w:t>
                  </w:r>
                  <w:proofErr w:type="spellStart"/>
                  <w:r w:rsidRPr="002212B1">
                    <w:rPr>
                      <w:rFonts w:ascii="Arial" w:hAnsi="Arial" w:cs="Arial"/>
                      <w:sz w:val="18"/>
                      <w:szCs w:val="20"/>
                    </w:rPr>
                    <w:t>ie</w:t>
                  </w:r>
                  <w:proofErr w:type="spellEnd"/>
                  <w:r w:rsidRPr="002212B1">
                    <w:rPr>
                      <w:rFonts w:ascii="Arial" w:hAnsi="Arial" w:cs="Arial"/>
                      <w:sz w:val="18"/>
                      <w:szCs w:val="20"/>
                    </w:rPr>
                    <w:t>. left in/left out only) at intersections with sub-arterial roads or arterial roads.</w:t>
                  </w:r>
                </w:p>
              </w:tc>
            </w:tr>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network is mapped on Overlay map - Road hierarchy.</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Default="00F071CE" w:rsidP="00F071CE">
                  <w:pPr>
                    <w:pStyle w:val="NormalWeb"/>
                    <w:rPr>
                      <w:rFonts w:ascii="Arial" w:hAnsi="Arial" w:cs="Arial"/>
                      <w:sz w:val="18"/>
                      <w:szCs w:val="20"/>
                    </w:rPr>
                  </w:pPr>
                  <w:r w:rsidRPr="002212B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p w:rsidR="00FA6FE1" w:rsidRPr="002212B1" w:rsidRDefault="00FA6FE1" w:rsidP="00F071CE">
                  <w:pPr>
                    <w:pStyle w:val="NormalWeb"/>
                    <w:rPr>
                      <w:rFonts w:ascii="Arial" w:hAnsi="Arial" w:cs="Arial"/>
                      <w:sz w:val="18"/>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Frontage roads include streets where no direct lot access is provided.</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network is mapped on Overlay map - Road hierarchy.</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Primary and Secondary active transport network is mapped on Overlay map - Active transport.</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58"/>
              <w:gridCol w:w="3058"/>
              <w:gridCol w:w="50"/>
            </w:tblGrid>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construction</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Frontage road unconstructed or gravel road only;</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OR</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Frontage road sealed but not constructed* to Planning scheme policy - Integrated design standard;</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OR</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minimum total travel lane width is:</w:t>
                  </w:r>
                </w:p>
                <w:p w:rsidR="00F071CE" w:rsidRPr="00577991" w:rsidRDefault="00F071CE" w:rsidP="00E421A4">
                  <w:pPr>
                    <w:numPr>
                      <w:ilvl w:val="0"/>
                      <w:numId w:val="29"/>
                    </w:numPr>
                    <w:spacing w:before="100" w:beforeAutospacing="1" w:after="100" w:afterAutospacing="1" w:line="240" w:lineRule="auto"/>
                    <w:rPr>
                      <w:rFonts w:ascii="Arial" w:hAnsi="Arial" w:cs="Arial"/>
                      <w:sz w:val="20"/>
                      <w:szCs w:val="20"/>
                    </w:rPr>
                  </w:pPr>
                  <w:r w:rsidRPr="00577991">
                    <w:rPr>
                      <w:rFonts w:ascii="Arial" w:hAnsi="Arial" w:cs="Arial"/>
                      <w:sz w:val="20"/>
                      <w:szCs w:val="20"/>
                    </w:rPr>
                    <w:t>6m for minor roads;</w:t>
                  </w:r>
                </w:p>
                <w:p w:rsidR="00F071CE" w:rsidRPr="00577991" w:rsidRDefault="00F071CE" w:rsidP="00E421A4">
                  <w:pPr>
                    <w:numPr>
                      <w:ilvl w:val="0"/>
                      <w:numId w:val="29"/>
                    </w:numPr>
                    <w:spacing w:before="100" w:beforeAutospacing="1" w:after="100" w:afterAutospacing="1" w:line="240" w:lineRule="auto"/>
                    <w:rPr>
                      <w:rFonts w:ascii="Arial" w:hAnsi="Arial" w:cs="Arial"/>
                      <w:sz w:val="20"/>
                      <w:szCs w:val="20"/>
                    </w:rPr>
                  </w:pPr>
                  <w:r w:rsidRPr="00577991">
                    <w:rPr>
                      <w:rFonts w:ascii="Arial" w:hAnsi="Arial" w:cs="Arial"/>
                      <w:sz w:val="20"/>
                      <w:szCs w:val="20"/>
                    </w:rPr>
                    <w:t>7m for major roads.</w:t>
                  </w:r>
                </w:p>
              </w:tc>
            </w:tr>
            <w:tr w:rsidR="00F071CE" w:rsidRPr="002212B1"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4"/>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Major roads are sub-arterial roads and arterial roads.  Minor roads are roads that are not major roads.</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Note - Construction includes all associated works (services, street lighting and </w:t>
                  </w:r>
                  <w:proofErr w:type="spellStart"/>
                  <w:r w:rsidRPr="002212B1">
                    <w:rPr>
                      <w:rFonts w:ascii="Arial" w:hAnsi="Arial" w:cs="Arial"/>
                      <w:sz w:val="18"/>
                      <w:szCs w:val="20"/>
                    </w:rPr>
                    <w:t>linemarking</w:t>
                  </w:r>
                  <w:proofErr w:type="spellEnd"/>
                  <w:r w:rsidRPr="002212B1">
                    <w:rPr>
                      <w:rFonts w:ascii="Arial" w:hAnsi="Arial" w:cs="Arial"/>
                      <w:sz w:val="18"/>
                      <w:szCs w:val="20"/>
                    </w:rPr>
                    <w:t>).</w:t>
                  </w:r>
                </w:p>
              </w:tc>
            </w:tr>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Alignment within road reserves is to be agreed with Council.</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Note - *Roads </w:t>
                  </w:r>
                  <w:proofErr w:type="gramStart"/>
                  <w:r w:rsidRPr="002212B1">
                    <w:rPr>
                      <w:rFonts w:ascii="Arial" w:hAnsi="Arial" w:cs="Arial"/>
                      <w:sz w:val="18"/>
                      <w:szCs w:val="20"/>
                    </w:rPr>
                    <w:t>are considered to be</w:t>
                  </w:r>
                  <w:proofErr w:type="gramEnd"/>
                  <w:r w:rsidRPr="002212B1">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 xml:space="preserve">Stormwater </w:t>
            </w:r>
            <w:r w:rsidRPr="00577991">
              <w:rPr>
                <w:rFonts w:ascii="Arial" w:hAnsi="Arial" w:cs="Arial"/>
                <w:sz w:val="20"/>
                <w:szCs w:val="20"/>
              </w:rPr>
              <w:t> </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capacity of all minor drainage systems </w:t>
            </w:r>
            <w:proofErr w:type="gramStart"/>
            <w:r w:rsidRPr="00577991">
              <w:rPr>
                <w:rFonts w:ascii="Arial" w:hAnsi="Arial" w:cs="Arial"/>
                <w:sz w:val="20"/>
                <w:szCs w:val="20"/>
              </w:rPr>
              <w:t>are</w:t>
            </w:r>
            <w:proofErr w:type="gramEnd"/>
            <w:r w:rsidRPr="00577991">
              <w:rPr>
                <w:rFonts w:ascii="Arial" w:hAnsi="Arial" w:cs="Arial"/>
                <w:sz w:val="20"/>
                <w:szCs w:val="20"/>
              </w:rPr>
              <w:t xml:space="preserve"> designed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network capacity is to be calculated in accordance with the Hydraulic Grade Line method as detailed in Australian Rainfall and Runoff or QUDM.</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E36.3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inter-allotment drainage infrastructure is provided in accordance with the relevant level as identified in QUDM.</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Major stormwater drainage system(s) have the capacity to safely convey stormwater flows for the 1% AEP event for the fully developed upstream catchment.</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internal drainage system safely and adequately conveys the stormwater flows for the 1% AEP event for the fully developed upstream catchment through the site.</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The external (downstream) drainage system safely conveys the stormwater flows for the 1% AEP event for the fully developed upstream catchment without allowing the flows to encroach upon private lots.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Refer to QUDM for recommended average flow velocities.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stormwater drainage system is designed and constructed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Stormwater run-off from the site is conveyed to a point of lawful discharge without causing </w:t>
            </w:r>
            <w:r w:rsidRPr="00577991">
              <w:rPr>
                <w:rFonts w:ascii="Arial" w:hAnsi="Arial" w:cs="Arial"/>
                <w:sz w:val="20"/>
                <w:szCs w:val="20"/>
              </w:rPr>
              <w:lastRenderedPageBreak/>
              <w:t>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Planning scheme policy - Integrated design for details and examples.</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downstream drainage discharge report in accordance with Planning scheme policy - Stormwater management may be required to demonstrate achievement of this performance outcome.</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generated from the development does not compromise the capacity of existing stormwater infrastructure downstream of the site.</w:t>
            </w:r>
          </w:p>
          <w:tbl>
            <w:tblPr>
              <w:tblW w:w="43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12"/>
            </w:tblGrid>
            <w:tr w:rsidR="00F071CE" w:rsidRPr="00577991" w:rsidTr="002212B1">
              <w:trPr>
                <w:trHeight w:val="827"/>
                <w:tblCellSpacing w:w="15" w:type="dxa"/>
              </w:trPr>
              <w:tc>
                <w:tcPr>
                  <w:tcW w:w="4252"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A downstream drainage discharge report in accordance with Planning scheme policy - Stormwater management may be required to demonstrate compliance with this performance outcome.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Where development:</w:t>
            </w:r>
          </w:p>
          <w:p w:rsidR="00F071CE" w:rsidRPr="00577991" w:rsidRDefault="00F071CE" w:rsidP="00E421A4">
            <w:pPr>
              <w:numPr>
                <w:ilvl w:val="0"/>
                <w:numId w:val="30"/>
              </w:numPr>
              <w:spacing w:before="100" w:beforeAutospacing="1" w:after="100" w:afterAutospacing="1" w:line="240" w:lineRule="auto"/>
              <w:rPr>
                <w:rFonts w:ascii="Arial" w:hAnsi="Arial" w:cs="Arial"/>
                <w:sz w:val="20"/>
                <w:szCs w:val="20"/>
              </w:rPr>
            </w:pPr>
            <w:r w:rsidRPr="00577991">
              <w:rPr>
                <w:rFonts w:ascii="Arial" w:hAnsi="Arial" w:cs="Arial"/>
                <w:sz w:val="20"/>
                <w:szCs w:val="20"/>
              </w:rPr>
              <w:t>is for an urban purpose that involves a land area of 2500m</w:t>
            </w:r>
            <w:r w:rsidRPr="00577991">
              <w:rPr>
                <w:rFonts w:ascii="Arial" w:hAnsi="Arial" w:cs="Arial"/>
                <w:sz w:val="20"/>
                <w:szCs w:val="20"/>
                <w:vertAlign w:val="superscript"/>
              </w:rPr>
              <w:t>2</w:t>
            </w:r>
            <w:r w:rsidRPr="00577991">
              <w:rPr>
                <w:rFonts w:ascii="Arial" w:hAnsi="Arial" w:cs="Arial"/>
                <w:sz w:val="20"/>
                <w:szCs w:val="20"/>
              </w:rPr>
              <w:t xml:space="preserve"> or greater; and</w:t>
            </w:r>
          </w:p>
          <w:p w:rsidR="00F071CE" w:rsidRPr="00577991" w:rsidRDefault="00F071CE" w:rsidP="00E421A4">
            <w:pPr>
              <w:pStyle w:val="NormalWeb"/>
              <w:numPr>
                <w:ilvl w:val="0"/>
                <w:numId w:val="30"/>
              </w:numPr>
              <w:rPr>
                <w:rFonts w:ascii="Arial" w:hAnsi="Arial" w:cs="Arial"/>
                <w:sz w:val="20"/>
                <w:szCs w:val="20"/>
              </w:rPr>
            </w:pPr>
            <w:r w:rsidRPr="00577991">
              <w:rPr>
                <w:rFonts w:ascii="Arial" w:hAnsi="Arial" w:cs="Arial"/>
                <w:sz w:val="20"/>
                <w:szCs w:val="20"/>
              </w:rPr>
              <w:t>will result in:</w:t>
            </w:r>
          </w:p>
          <w:p w:rsidR="00F071CE" w:rsidRPr="00577991" w:rsidRDefault="00F071CE" w:rsidP="00E421A4">
            <w:pPr>
              <w:pStyle w:val="NormalWeb"/>
              <w:numPr>
                <w:ilvl w:val="1"/>
                <w:numId w:val="30"/>
              </w:numPr>
              <w:rPr>
                <w:rFonts w:ascii="Arial" w:hAnsi="Arial" w:cs="Arial"/>
                <w:sz w:val="20"/>
                <w:szCs w:val="20"/>
              </w:rPr>
            </w:pPr>
            <w:r w:rsidRPr="00577991">
              <w:rPr>
                <w:rFonts w:ascii="Arial" w:hAnsi="Arial" w:cs="Arial"/>
                <w:sz w:val="20"/>
                <w:szCs w:val="20"/>
              </w:rPr>
              <w:t>6 or more dwellings; or</w:t>
            </w:r>
          </w:p>
          <w:p w:rsidR="00F071CE" w:rsidRPr="00577991" w:rsidRDefault="00F071CE" w:rsidP="00E421A4">
            <w:pPr>
              <w:pStyle w:val="NormalWeb"/>
              <w:numPr>
                <w:ilvl w:val="1"/>
                <w:numId w:val="30"/>
              </w:numPr>
              <w:rPr>
                <w:rFonts w:ascii="Arial" w:hAnsi="Arial" w:cs="Arial"/>
                <w:sz w:val="20"/>
                <w:szCs w:val="20"/>
              </w:rPr>
            </w:pPr>
            <w:r w:rsidRPr="00577991">
              <w:rPr>
                <w:rFonts w:ascii="Arial" w:hAnsi="Arial" w:cs="Arial"/>
                <w:sz w:val="20"/>
                <w:szCs w:val="20"/>
                <w:lang w:val="en-US"/>
              </w:rPr>
              <w:lastRenderedPageBreak/>
              <w:t xml:space="preserve">an </w:t>
            </w:r>
            <w:proofErr w:type="spellStart"/>
            <w:r w:rsidRPr="00577991">
              <w:rPr>
                <w:rFonts w:ascii="Arial" w:hAnsi="Arial" w:cs="Arial"/>
                <w:sz w:val="20"/>
                <w:szCs w:val="20"/>
                <w:lang w:val="en-US"/>
              </w:rPr>
              <w:t>i</w:t>
            </w:r>
            <w:r w:rsidRPr="00577991">
              <w:rPr>
                <w:rFonts w:ascii="Arial" w:hAnsi="Arial" w:cs="Arial"/>
                <w:sz w:val="20"/>
                <w:szCs w:val="20"/>
              </w:rPr>
              <w:t>mpervious</w:t>
            </w:r>
            <w:proofErr w:type="spellEnd"/>
            <w:r w:rsidRPr="00577991">
              <w:rPr>
                <w:rFonts w:ascii="Arial" w:hAnsi="Arial" w:cs="Arial"/>
                <w:sz w:val="20"/>
                <w:szCs w:val="20"/>
              </w:rPr>
              <w:t xml:space="preserve"> area greater than 25% of the net developable area, </w:t>
            </w:r>
          </w:p>
          <w:p w:rsidR="00F071CE" w:rsidRPr="00577991" w:rsidRDefault="00F071CE" w:rsidP="00F071CE">
            <w:pPr>
              <w:spacing w:before="100" w:beforeAutospacing="1" w:after="100" w:afterAutospacing="1"/>
              <w:rPr>
                <w:rFonts w:ascii="Arial" w:hAnsi="Arial" w:cs="Arial"/>
                <w:sz w:val="20"/>
                <w:szCs w:val="20"/>
              </w:rPr>
            </w:pPr>
            <w:r w:rsidRPr="00577991">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 xml:space="preserve">Note - A </w:t>
                  </w:r>
                  <w:proofErr w:type="gramStart"/>
                  <w:r w:rsidRPr="002212B1">
                    <w:rPr>
                      <w:rFonts w:ascii="Arial" w:hAnsi="Arial" w:cs="Arial"/>
                      <w:sz w:val="18"/>
                      <w:szCs w:val="20"/>
                    </w:rPr>
                    <w:t>site based</w:t>
                  </w:r>
                  <w:proofErr w:type="gramEnd"/>
                  <w:r w:rsidRPr="002212B1">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58"/>
              <w:gridCol w:w="3058"/>
              <w:gridCol w:w="50"/>
            </w:tblGrid>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Easement Width (excluding access requirements)</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3.0m</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4.0m</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Easement boundary to be 1m clear of the outside wall of the stormwater pipe (each side)</w:t>
                  </w:r>
                </w:p>
              </w:tc>
            </w:tr>
            <w:tr w:rsidR="00F071CE" w:rsidRPr="002212B1"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4"/>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Additional easement width may be required in certain circumstances in order to facilitate maintenance access to the stormwater system. </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Refer to Planning scheme policy - Integrated design (Appendix C) for easement requirements over open channels.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management facilities (excluding outlets) are located outside of riparian areas and prevent increased channel bed and bank erosion.</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Site works and construction management</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site and any existing structures are maintained in a tidy and safe condition.</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works on-site are managed to:</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minimise as far as practicable, impacts on adjoining or adjacent premises and the streetscape </w:t>
            </w:r>
            <w:proofErr w:type="gramStart"/>
            <w:r w:rsidRPr="00577991">
              <w:rPr>
                <w:rFonts w:ascii="Arial" w:eastAsia="Times New Roman" w:hAnsi="Arial" w:cs="Arial"/>
                <w:sz w:val="20"/>
                <w:szCs w:val="20"/>
              </w:rPr>
              <w:t>in regard to</w:t>
            </w:r>
            <w:proofErr w:type="gramEnd"/>
            <w:r w:rsidRPr="00577991">
              <w:rPr>
                <w:rFonts w:ascii="Arial" w:eastAsia="Times New Roman" w:hAnsi="Arial" w:cs="Arial"/>
                <w:sz w:val="20"/>
                <w:szCs w:val="20"/>
              </w:rPr>
              <w:t xml:space="preserve"> erosion and sedimentation, dust, noise, safety and light;</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minimise as far as possible, impacts on the natural environment;</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ensure stormwater discharge is managed in a manner that does not cause actionable nuisance to any person or premises;</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avoid adverse impacts on street streets and their critical root zone.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is not discharged to adjacent properties in a manner that differs significantly from pre-existing conditions;</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discharged to adjoining and downstream properties does not cause scour or erosion of any kind;</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discharge rates do not exceed pre-existing conditions;</w:t>
            </w:r>
          </w:p>
          <w:p w:rsidR="00F071CE" w:rsidRPr="00577991" w:rsidRDefault="00F071CE" w:rsidP="00E421A4">
            <w:pPr>
              <w:pStyle w:val="NormalWeb"/>
              <w:numPr>
                <w:ilvl w:val="0"/>
                <w:numId w:val="32"/>
              </w:numPr>
              <w:rPr>
                <w:rFonts w:ascii="Arial" w:hAnsi="Arial" w:cs="Arial"/>
                <w:sz w:val="20"/>
                <w:szCs w:val="20"/>
              </w:rPr>
            </w:pPr>
            <w:r w:rsidRPr="00577991">
              <w:rPr>
                <w:rFonts w:ascii="Arial" w:hAnsi="Arial" w:cs="Arial"/>
                <w:sz w:val="20"/>
                <w:szCs w:val="20"/>
              </w:rPr>
              <w:t>minimum design storm for all temporary diversion drains and sedimentation basins in accordance with Schedule 10 - Stormwater management design objectives;</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proofErr w:type="gramStart"/>
            <w:r w:rsidRPr="00577991">
              <w:rPr>
                <w:rFonts w:ascii="Arial" w:hAnsi="Arial" w:cs="Arial"/>
                <w:sz w:val="20"/>
                <w:szCs w:val="20"/>
              </w:rPr>
              <w:t>ponding  or</w:t>
            </w:r>
            <w:proofErr w:type="gramEnd"/>
            <w:r w:rsidRPr="00577991">
              <w:rPr>
                <w:rFonts w:ascii="Arial" w:hAnsi="Arial" w:cs="Arial"/>
                <w:sz w:val="20"/>
                <w:szCs w:val="20"/>
              </w:rPr>
              <w:t xml:space="preserve"> concentration of stormwater does not occur on adjoining properties.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905"/>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Stormwater run-off, erosion and sediment controls are constructed in accordance with Planning scheme policy - Integrated design (Appendix C) prior to commencement of any clearing work or earthworks and </w:t>
            </w:r>
            <w:proofErr w:type="gramStart"/>
            <w:r w:rsidRPr="00577991">
              <w:rPr>
                <w:rFonts w:ascii="Arial" w:hAnsi="Arial" w:cs="Arial"/>
                <w:sz w:val="20"/>
                <w:szCs w:val="20"/>
              </w:rPr>
              <w:t>are maintained and adjusted as necessary at all times</w:t>
            </w:r>
            <w:proofErr w:type="gramEnd"/>
            <w:r w:rsidRPr="00577991">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The measures are adjusted on-site to maximise their effectiveness.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Soil disturbances are staged into manageable areas of not greater than 3.5 ha.</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Dust suppression measures are implemented during construction works to protect nearby premises from unreasonable dust impacts.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E47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dust emissions extend beyond the boundaries of the site during soil disturbances and construction works.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haulage route must be identified and approved by Council where imported or exported material is transported to the site via a road of Local Collector standard or less, and:</w:t>
                  </w:r>
                </w:p>
                <w:p w:rsidR="00F071CE" w:rsidRPr="002212B1" w:rsidRDefault="00F071CE" w:rsidP="00E421A4">
                  <w:pPr>
                    <w:numPr>
                      <w:ilvl w:val="0"/>
                      <w:numId w:val="33"/>
                    </w:numPr>
                    <w:spacing w:before="100" w:beforeAutospacing="1" w:after="100" w:afterAutospacing="1" w:line="240" w:lineRule="auto"/>
                    <w:rPr>
                      <w:rFonts w:ascii="Arial" w:hAnsi="Arial" w:cs="Arial"/>
                      <w:sz w:val="18"/>
                      <w:szCs w:val="20"/>
                    </w:rPr>
                  </w:pPr>
                  <w:r w:rsidRPr="002212B1">
                    <w:rPr>
                      <w:rFonts w:ascii="Arial" w:hAnsi="Arial" w:cs="Arial"/>
                      <w:sz w:val="18"/>
                      <w:szCs w:val="20"/>
                    </w:rPr>
                    <w:t>the aggregate volume of imported or exported material is greater than 1000m</w:t>
                  </w:r>
                  <w:r w:rsidRPr="002212B1">
                    <w:rPr>
                      <w:rFonts w:ascii="Arial" w:hAnsi="Arial" w:cs="Arial"/>
                      <w:sz w:val="18"/>
                      <w:szCs w:val="20"/>
                      <w:vertAlign w:val="superscript"/>
                    </w:rPr>
                    <w:t>3</w:t>
                  </w:r>
                  <w:r w:rsidRPr="002212B1">
                    <w:rPr>
                      <w:rFonts w:ascii="Arial" w:hAnsi="Arial" w:cs="Arial"/>
                      <w:sz w:val="18"/>
                      <w:szCs w:val="20"/>
                    </w:rPr>
                    <w:t>; or</w:t>
                  </w:r>
                </w:p>
                <w:p w:rsidR="00F071CE" w:rsidRPr="002212B1" w:rsidRDefault="00F071CE" w:rsidP="00E421A4">
                  <w:pPr>
                    <w:numPr>
                      <w:ilvl w:val="0"/>
                      <w:numId w:val="33"/>
                    </w:numPr>
                    <w:spacing w:before="100" w:beforeAutospacing="1" w:after="100" w:afterAutospacing="1" w:line="240" w:lineRule="auto"/>
                    <w:rPr>
                      <w:rFonts w:ascii="Arial" w:hAnsi="Arial" w:cs="Arial"/>
                      <w:sz w:val="18"/>
                      <w:szCs w:val="20"/>
                    </w:rPr>
                  </w:pPr>
                  <w:r w:rsidRPr="002212B1">
                    <w:rPr>
                      <w:rFonts w:ascii="Arial" w:hAnsi="Arial" w:cs="Arial"/>
                      <w:sz w:val="18"/>
                      <w:szCs w:val="20"/>
                    </w:rPr>
                    <w:t>the aggregate volume of imported or exported material is greater than 200m</w:t>
                  </w:r>
                  <w:r w:rsidRPr="002212B1">
                    <w:rPr>
                      <w:rFonts w:ascii="Arial" w:hAnsi="Arial" w:cs="Arial"/>
                      <w:sz w:val="18"/>
                      <w:szCs w:val="20"/>
                      <w:vertAlign w:val="superscript"/>
                    </w:rPr>
                    <w:t>3</w:t>
                  </w:r>
                  <w:r w:rsidRPr="002212B1">
                    <w:rPr>
                      <w:rFonts w:ascii="Arial" w:hAnsi="Arial" w:cs="Arial"/>
                      <w:sz w:val="18"/>
                      <w:szCs w:val="20"/>
                    </w:rPr>
                    <w:t xml:space="preserve"> per day; or</w:t>
                  </w:r>
                </w:p>
                <w:p w:rsidR="00F071CE" w:rsidRPr="002212B1" w:rsidRDefault="00F071CE" w:rsidP="00E421A4">
                  <w:pPr>
                    <w:numPr>
                      <w:ilvl w:val="0"/>
                      <w:numId w:val="33"/>
                    </w:numPr>
                    <w:spacing w:before="100" w:beforeAutospacing="1" w:after="100" w:afterAutospacing="1" w:line="240" w:lineRule="auto"/>
                    <w:rPr>
                      <w:rFonts w:ascii="Arial" w:hAnsi="Arial" w:cs="Arial"/>
                      <w:sz w:val="18"/>
                      <w:szCs w:val="20"/>
                    </w:rPr>
                  </w:pPr>
                  <w:r w:rsidRPr="002212B1">
                    <w:rPr>
                      <w:rFonts w:ascii="Arial" w:hAnsi="Arial" w:cs="Arial"/>
                      <w:sz w:val="18"/>
                      <w:szCs w:val="20"/>
                    </w:rPr>
                    <w:t>the proposed haulage route involves a vulnerable land use or shopping centre.</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dilapidation report (including photographs) may be required for the haulage route to demonstrate compliance with this PO.</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Editor's note - Where associated with a State-controlled </w:t>
                  </w:r>
                  <w:proofErr w:type="gramStart"/>
                  <w:r w:rsidRPr="002212B1">
                    <w:rPr>
                      <w:rFonts w:ascii="Arial" w:hAnsi="Arial" w:cs="Arial"/>
                      <w:sz w:val="18"/>
                      <w:szCs w:val="20"/>
                    </w:rPr>
                    <w:t>road ,</w:t>
                  </w:r>
                  <w:proofErr w:type="gramEnd"/>
                  <w:r w:rsidRPr="002212B1">
                    <w:rPr>
                      <w:rFonts w:ascii="Arial" w:hAnsi="Arial" w:cs="Arial"/>
                      <w:sz w:val="18"/>
                      <w:szCs w:val="20"/>
                    </w:rPr>
                    <w:t xml:space="preserve"> further requirements may apply, and approval may be required from the Department of Transport and Main Roads.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E48.2</w:t>
            </w:r>
          </w:p>
          <w:p w:rsidR="00F071CE" w:rsidRPr="00577991" w:rsidRDefault="00F3426B" w:rsidP="00F071CE">
            <w:pPr>
              <w:pStyle w:val="NormalWeb"/>
              <w:rPr>
                <w:rFonts w:ascii="Arial" w:hAnsi="Arial" w:cs="Arial"/>
                <w:sz w:val="20"/>
                <w:szCs w:val="20"/>
              </w:rPr>
            </w:pPr>
            <w:r>
              <w:rPr>
                <w:rFonts w:ascii="Arial" w:hAnsi="Arial" w:cs="Arial"/>
                <w:sz w:val="20"/>
                <w:szCs w:val="20"/>
              </w:rPr>
              <w:t>A</w:t>
            </w:r>
            <w:r w:rsidR="00F071CE" w:rsidRPr="00577991">
              <w:rPr>
                <w:rFonts w:ascii="Arial" w:hAnsi="Arial" w:cs="Arial"/>
                <w:sz w:val="20"/>
                <w:szCs w:val="20"/>
              </w:rPr>
              <w:t>ll contractor car parking is either provided on the development site, or on an alternative site in the general locality which has been set aside for car parking. Contractor vehicles are generally not to be parked in existing roads.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Any material dropped, deposited or spilled on the roads as a result of construction processes associated with the site </w:t>
            </w:r>
            <w:proofErr w:type="gramStart"/>
            <w:r w:rsidRPr="00577991">
              <w:rPr>
                <w:rFonts w:ascii="Arial" w:hAnsi="Arial" w:cs="Arial"/>
                <w:sz w:val="20"/>
                <w:szCs w:val="20"/>
              </w:rPr>
              <w:t>are to be cleaned at all times</w:t>
            </w:r>
            <w:proofErr w:type="gramEnd"/>
            <w:r w:rsidRPr="00577991">
              <w:rPr>
                <w:rFonts w:ascii="Arial" w:hAnsi="Arial" w:cs="Arial"/>
                <w:sz w:val="20"/>
                <w:szCs w:val="20"/>
              </w:rPr>
              <w: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hierarchy is mapped on Overlay map - Road hierarchy.</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dilapidation report may be required to demonstrate compliance with this 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Where works are carried out in existing roads, the works must be undertaken so that the existing roads are maintained in a safe and useable condition.  Practical access for residents, visitors and services (including postal deliveries and refuse collection) is retained </w:t>
            </w:r>
            <w:r w:rsidRPr="00577991">
              <w:rPr>
                <w:rFonts w:ascii="Arial" w:hAnsi="Arial" w:cs="Arial"/>
                <w:sz w:val="20"/>
                <w:szCs w:val="20"/>
              </w:rPr>
              <w:lastRenderedPageBreak/>
              <w:t>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Access to the development site is obtained via an existing lawful access point.</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12711B">
                    <w:rPr>
                      <w:rFonts w:ascii="Arial" w:hAnsi="Arial" w:cs="Arial"/>
                      <w:sz w:val="18"/>
                      <w:szCs w:val="18"/>
                    </w:rPr>
                    <w:t>Note - Refer to Planning scheme policy - Integrated design for details and examples.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At completion of construction all disturbed areas of the site are to be:</w:t>
            </w:r>
          </w:p>
          <w:p w:rsidR="00F071CE" w:rsidRPr="00577991" w:rsidRDefault="00F071CE" w:rsidP="00E421A4">
            <w:pPr>
              <w:numPr>
                <w:ilvl w:val="0"/>
                <w:numId w:val="3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topsoiled with a minimum compacted thickness of fifty (50) millimetres;</w:t>
            </w:r>
          </w:p>
          <w:p w:rsidR="00F071CE" w:rsidRPr="00577991" w:rsidRDefault="00F071CE" w:rsidP="00E421A4">
            <w:pPr>
              <w:numPr>
                <w:ilvl w:val="0"/>
                <w:numId w:val="3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FA6FE1">
                    <w:rPr>
                      <w:rFonts w:ascii="Arial" w:hAnsi="Arial" w:cs="Arial"/>
                      <w:sz w:val="18"/>
                      <w:szCs w:val="18"/>
                    </w:rPr>
                    <w:t>Note - These areas are to be maintained during any maintenance period to maximise grass coverage.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clearing of vegetation on-site:</w:t>
            </w:r>
          </w:p>
          <w:p w:rsidR="00F071CE" w:rsidRPr="00577991" w:rsidRDefault="00F071CE" w:rsidP="00E421A4">
            <w:pPr>
              <w:numPr>
                <w:ilvl w:val="0"/>
                <w:numId w:val="3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limited to the area of infrastructure works, buildings areas and other necessary areas for the works;</w:t>
            </w:r>
          </w:p>
          <w:p w:rsidR="00F071CE" w:rsidRPr="00577991" w:rsidRDefault="00F071CE" w:rsidP="00E421A4">
            <w:pPr>
              <w:numPr>
                <w:ilvl w:val="0"/>
                <w:numId w:val="3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includes the removal of declared weeds and other materials which are detrimental to the intended use of the land;</w:t>
            </w:r>
          </w:p>
          <w:p w:rsidR="00F071CE" w:rsidRPr="00577991" w:rsidRDefault="00F071CE" w:rsidP="00E421A4">
            <w:pPr>
              <w:numPr>
                <w:ilvl w:val="0"/>
                <w:numId w:val="3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lastRenderedPageBreak/>
                    <w:t>Note - No burning of cleared vegetation is permitted.</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E50.1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No parking of vehicles or storage of machinery or goods is to occur in these areas during development works.</w:t>
                  </w:r>
                </w:p>
              </w:tc>
            </w:tr>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E50.2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Disposal of materials is managed in one or more of the following ways:</w:t>
            </w:r>
          </w:p>
          <w:p w:rsidR="00F071CE" w:rsidRPr="00577991" w:rsidRDefault="00F071CE" w:rsidP="00E421A4">
            <w:pPr>
              <w:numPr>
                <w:ilvl w:val="0"/>
                <w:numId w:val="36"/>
              </w:numPr>
              <w:spacing w:before="100" w:beforeAutospacing="1" w:after="100" w:afterAutospacing="1" w:line="240" w:lineRule="auto"/>
              <w:rPr>
                <w:rFonts w:ascii="Arial" w:hAnsi="Arial" w:cs="Arial"/>
                <w:sz w:val="20"/>
                <w:szCs w:val="20"/>
              </w:rPr>
            </w:pPr>
            <w:r w:rsidRPr="00577991">
              <w:rPr>
                <w:rFonts w:ascii="Arial" w:hAnsi="Arial" w:cs="Arial"/>
                <w:sz w:val="20"/>
                <w:szCs w:val="20"/>
              </w:rPr>
              <w:t>all cleared vegetation, declared weeds, stumps, rubbish, car bodies, scrap metal and the like are removed and disposed of in a Council land fill facility; or</w:t>
            </w:r>
          </w:p>
          <w:p w:rsidR="00F071CE" w:rsidRPr="00577991" w:rsidRDefault="00F071CE" w:rsidP="00E421A4">
            <w:pPr>
              <w:numPr>
                <w:ilvl w:val="0"/>
                <w:numId w:val="36"/>
              </w:numPr>
              <w:spacing w:before="100" w:beforeAutospacing="1" w:after="100" w:afterAutospacing="1" w:line="240" w:lineRule="auto"/>
              <w:rPr>
                <w:rFonts w:ascii="Arial" w:hAnsi="Arial" w:cs="Arial"/>
                <w:sz w:val="20"/>
                <w:szCs w:val="20"/>
              </w:rPr>
            </w:pPr>
            <w:r w:rsidRPr="00577991">
              <w:rPr>
                <w:rFonts w:ascii="Arial" w:hAnsi="Arial" w:cs="Arial"/>
                <w:sz w:val="20"/>
                <w:szCs w:val="20"/>
              </w:rPr>
              <w:lastRenderedPageBreak/>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The chipped vegetation must be stored in an approved location.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development works are carried out at times which minimise noise impacts to residents. </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development works are carried out within the following times: </w:t>
            </w:r>
          </w:p>
          <w:p w:rsidR="00F071CE" w:rsidRPr="00577991" w:rsidRDefault="00F071CE" w:rsidP="00E421A4">
            <w:pPr>
              <w:numPr>
                <w:ilvl w:val="0"/>
                <w:numId w:val="37"/>
              </w:numPr>
              <w:spacing w:before="100" w:beforeAutospacing="1" w:after="100" w:afterAutospacing="1" w:line="240" w:lineRule="auto"/>
              <w:rPr>
                <w:rFonts w:ascii="Arial" w:hAnsi="Arial" w:cs="Arial"/>
                <w:sz w:val="20"/>
                <w:szCs w:val="20"/>
              </w:rPr>
            </w:pPr>
            <w:r w:rsidRPr="00577991">
              <w:rPr>
                <w:rFonts w:ascii="Arial" w:hAnsi="Arial" w:cs="Arial"/>
                <w:sz w:val="20"/>
                <w:szCs w:val="20"/>
              </w:rPr>
              <w:t>Monday to Saturday (other than public holidays) between 6:30am and 6:30pm on the same day;</w:t>
            </w:r>
          </w:p>
          <w:p w:rsidR="00F071CE" w:rsidRPr="00577991" w:rsidRDefault="00F071CE" w:rsidP="00E421A4">
            <w:pPr>
              <w:numPr>
                <w:ilvl w:val="0"/>
                <w:numId w:val="37"/>
              </w:numPr>
              <w:spacing w:before="100" w:beforeAutospacing="1" w:after="100" w:afterAutospacing="1" w:line="240" w:lineRule="auto"/>
              <w:rPr>
                <w:rFonts w:ascii="Arial" w:hAnsi="Arial" w:cs="Arial"/>
                <w:sz w:val="20"/>
                <w:szCs w:val="20"/>
              </w:rPr>
            </w:pPr>
            <w:r w:rsidRPr="00577991">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FA6FE1">
        <w:trPr>
          <w:trHeight w:val="2813"/>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Earthworks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On-site earthworks are designed to consider the visual and amenity impact as they relate to:</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natural topographical features of the site;</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short and long-term slope stability;</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soft or compressible foundation soils;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reactive soils;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low density or potentially collapsing soils;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existing fills and soil contamination that may exist on-site;</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stability and maintenance of steep slopes and batters;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excavation (cut) and fill and impacts on the amenity of adjoining lots (e.g. residential)</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cut and fill batters are provided with appropriate scour, erosion protection and run-off control measures including catch drains at the top of batters and lined batter drains as necessary.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Stabilisation measures are provided, as necessary, to ensure long-term stability and low maintenance of steep slopes and batters.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FA6FE1">
        <w:trPr>
          <w:trHeight w:val="1146"/>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fill </w:t>
            </w:r>
            <w:proofErr w:type="gramStart"/>
            <w:r w:rsidRPr="00577991">
              <w:rPr>
                <w:rFonts w:ascii="Arial" w:hAnsi="Arial" w:cs="Arial"/>
                <w:sz w:val="20"/>
                <w:szCs w:val="20"/>
              </w:rPr>
              <w:t>batters</w:t>
            </w:r>
            <w:proofErr w:type="gramEnd"/>
            <w:r w:rsidRPr="00577991">
              <w:rPr>
                <w:rFonts w:ascii="Arial" w:hAnsi="Arial" w:cs="Arial"/>
                <w:sz w:val="20"/>
                <w:szCs w:val="20"/>
              </w:rPr>
              <w:t xml:space="preserve"> steeper than 1 (V) in 6 (H) on residential lots are fully turfed to prevent scour and erosion.</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filling or excavation is contained within the site and is free draining.</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fill placed on-site is:</w:t>
            </w:r>
          </w:p>
          <w:p w:rsidR="00F071CE" w:rsidRPr="00577991" w:rsidRDefault="00F071CE" w:rsidP="00E421A4">
            <w:pPr>
              <w:numPr>
                <w:ilvl w:val="0"/>
                <w:numId w:val="39"/>
              </w:numPr>
              <w:spacing w:before="100" w:beforeAutospacing="1" w:after="100" w:afterAutospacing="1" w:line="240" w:lineRule="auto"/>
              <w:rPr>
                <w:rFonts w:ascii="Arial" w:hAnsi="Arial" w:cs="Arial"/>
                <w:sz w:val="20"/>
                <w:szCs w:val="20"/>
              </w:rPr>
            </w:pPr>
            <w:r w:rsidRPr="00577991">
              <w:rPr>
                <w:rFonts w:ascii="Arial" w:hAnsi="Arial" w:cs="Arial"/>
                <w:sz w:val="20"/>
                <w:szCs w:val="20"/>
              </w:rPr>
              <w:t>limited to that area necessary for the approved use;</w:t>
            </w:r>
          </w:p>
          <w:p w:rsidR="00F071CE" w:rsidRPr="00577991" w:rsidRDefault="00F071CE" w:rsidP="00E421A4">
            <w:pPr>
              <w:numPr>
                <w:ilvl w:val="0"/>
                <w:numId w:val="39"/>
              </w:numPr>
              <w:spacing w:before="100" w:beforeAutospacing="1" w:after="100" w:afterAutospacing="1" w:line="240" w:lineRule="auto"/>
              <w:rPr>
                <w:rFonts w:ascii="Arial" w:hAnsi="Arial" w:cs="Arial"/>
                <w:sz w:val="20"/>
                <w:szCs w:val="20"/>
              </w:rPr>
            </w:pPr>
            <w:r w:rsidRPr="00577991">
              <w:rPr>
                <w:rFonts w:ascii="Arial" w:hAnsi="Arial" w:cs="Arial"/>
                <w:sz w:val="20"/>
                <w:szCs w:val="20"/>
              </w:rPr>
              <w:t>clean and uncontaminated (i.e. no building waste, concrete, green waste, actual acid sulfate soils, potential acid sulfate soils or contaminated material etc.).</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site is </w:t>
            </w:r>
            <w:proofErr w:type="gramStart"/>
            <w:r w:rsidRPr="00577991">
              <w:rPr>
                <w:rFonts w:ascii="Arial" w:hAnsi="Arial" w:cs="Arial"/>
                <w:sz w:val="20"/>
                <w:szCs w:val="20"/>
              </w:rPr>
              <w:t>prepared</w:t>
            </w:r>
            <w:proofErr w:type="gramEnd"/>
            <w:r w:rsidRPr="00577991">
              <w:rPr>
                <w:rFonts w:ascii="Arial" w:hAnsi="Arial" w:cs="Arial"/>
                <w:sz w:val="20"/>
                <w:szCs w:val="20"/>
              </w:rPr>
              <w:t xml:space="preserve"> and the fill placed on-site in accordance with AS3798.</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The fill is to be inspected and tested in accordance with Planning scheme policy - Operational works inspection, maintenance and bonding procedures.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Inspection and certification of steep slopes and batters may be required by a suitably qualified and experienced RPEQ.</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Embankments are stepped, terraced and landscaped to not adversely impact on the visual amenity of the surrounding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Any embankments more than 1.5 metres in height are stepped, terraced and landscaped.</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w:t>
            </w:r>
          </w:p>
          <w:p w:rsidR="00F071CE" w:rsidRPr="00577991" w:rsidRDefault="00F071CE" w:rsidP="002212B1">
            <w:pPr>
              <w:jc w:val="center"/>
              <w:rPr>
                <w:rFonts w:ascii="Arial" w:eastAsia="Times New Roman" w:hAnsi="Arial" w:cs="Arial"/>
                <w:sz w:val="20"/>
                <w:szCs w:val="20"/>
              </w:rPr>
            </w:pPr>
            <w:r w:rsidRPr="00577991">
              <w:rPr>
                <w:rStyle w:val="Strong"/>
                <w:rFonts w:ascii="Arial" w:eastAsia="Times New Roman" w:hAnsi="Arial" w:cs="Arial"/>
                <w:sz w:val="20"/>
                <w:szCs w:val="20"/>
              </w:rPr>
              <w:t>Figure - Embankment</w:t>
            </w:r>
          </w:p>
          <w:p w:rsidR="00F071CE" w:rsidRPr="00577991" w:rsidRDefault="002212B1" w:rsidP="00F071CE">
            <w:pPr>
              <w:rPr>
                <w:rFonts w:ascii="Arial" w:eastAsia="Times New Roman" w:hAnsi="Arial" w:cs="Arial"/>
                <w:sz w:val="20"/>
                <w:szCs w:val="20"/>
              </w:rPr>
            </w:pPr>
            <w:r>
              <w:rPr>
                <w:noProof/>
              </w:rPr>
              <w:drawing>
                <wp:inline distT="0" distB="0" distL="0" distR="0" wp14:anchorId="01F7BE68" wp14:editId="6597D76E">
                  <wp:extent cx="3961130" cy="15163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1130" cy="1516380"/>
                          </a:xfrm>
                          <a:prstGeom prst="rect">
                            <a:avLst/>
                          </a:prstGeom>
                        </pic:spPr>
                      </pic:pic>
                    </a:graphicData>
                  </a:graphic>
                </wp:inline>
              </w:drawing>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is undertaken in a manner that:</w:t>
            </w:r>
          </w:p>
          <w:p w:rsidR="00F071CE" w:rsidRPr="00577991" w:rsidRDefault="00F071CE" w:rsidP="00E421A4">
            <w:pPr>
              <w:numPr>
                <w:ilvl w:val="0"/>
                <w:numId w:val="40"/>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does not adversely impact on a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or any drainage feature on, or adjacent to the land;</w:t>
            </w:r>
          </w:p>
          <w:p w:rsidR="00F071CE" w:rsidRPr="00577991" w:rsidRDefault="00F071CE" w:rsidP="00E421A4">
            <w:pPr>
              <w:numPr>
                <w:ilvl w:val="0"/>
                <w:numId w:val="40"/>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does not preclude reasonable access to a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 xml:space="preserve">Note </w:t>
                  </w:r>
                  <w:proofErr w:type="gramStart"/>
                  <w:r w:rsidRPr="002212B1">
                    <w:rPr>
                      <w:rFonts w:ascii="Arial" w:hAnsi="Arial" w:cs="Arial"/>
                      <w:sz w:val="18"/>
                      <w:szCs w:val="20"/>
                    </w:rPr>
                    <w:t>-  Public</w:t>
                  </w:r>
                  <w:proofErr w:type="gramEnd"/>
                  <w:r w:rsidRPr="002212B1">
                    <w:rPr>
                      <w:rFonts w:ascii="Arial" w:hAnsi="Arial" w:cs="Arial"/>
                      <w:sz w:val="18"/>
                      <w:szCs w:val="20"/>
                    </w:rPr>
                    <w:t xml:space="preserve"> sector entity is defined in Schedule 2 of the Act.</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Public sector entity is defined in Schedule 2 of the Act.</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Earthworks that would result in any of the following are not carried out on-site:</w:t>
            </w:r>
          </w:p>
          <w:p w:rsidR="00F071CE" w:rsidRPr="00577991" w:rsidRDefault="00F071CE" w:rsidP="00E421A4">
            <w:pPr>
              <w:numPr>
                <w:ilvl w:val="0"/>
                <w:numId w:val="41"/>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a reduction in cover over the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service to less than 600mm;</w:t>
            </w:r>
          </w:p>
          <w:p w:rsidR="00F071CE" w:rsidRPr="00577991" w:rsidRDefault="00F071CE" w:rsidP="00E421A4">
            <w:pPr>
              <w:numPr>
                <w:ilvl w:val="0"/>
                <w:numId w:val="41"/>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an increase in finished surface grade over, or within 1.5m on each side of, the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above that which existed prior to the earthworks being undertaken; and</w:t>
            </w:r>
          </w:p>
          <w:p w:rsidR="00F071CE" w:rsidRPr="00577991" w:rsidRDefault="00F071CE" w:rsidP="00E421A4">
            <w:pPr>
              <w:numPr>
                <w:ilvl w:val="0"/>
                <w:numId w:val="41"/>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prevent reasonable access to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Public sector entity is defined in Schedule 2 of the Act.</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All building work covered by QDC MP1.4 is excluded from this provision.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does not result in</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adverse impacts on the hydrological and hydraulic capacity of the waterway or floodway;</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increased flood inundation outside the site;</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any reduction in the flood storage capacity in the floodway;</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any clearing of native vegetation.</w:t>
            </w:r>
          </w:p>
          <w:tbl>
            <w:tblPr>
              <w:tblW w:w="43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12"/>
            </w:tblGrid>
            <w:tr w:rsidR="00F071CE" w:rsidRPr="00577991" w:rsidTr="002212B1">
              <w:trPr>
                <w:trHeight w:val="935"/>
                <w:tblCellSpacing w:w="15" w:type="dxa"/>
              </w:trPr>
              <w:tc>
                <w:tcPr>
                  <w:tcW w:w="4252"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2212B1">
                    <w:rPr>
                      <w:rFonts w:ascii="Arial" w:eastAsia="Times New Roman" w:hAnsi="Arial" w:cs="Arial"/>
                      <w:sz w:val="18"/>
                      <w:szCs w:val="20"/>
                    </w:rPr>
                    <w:t>site based</w:t>
                  </w:r>
                  <w:proofErr w:type="gramEnd"/>
                  <w:r w:rsidRPr="002212B1">
                    <w:rPr>
                      <w:rFonts w:ascii="Arial" w:eastAsia="Times New Roman" w:hAnsi="Arial" w:cs="Arial"/>
                      <w:sz w:val="18"/>
                      <w:szCs w:val="20"/>
                    </w:rPr>
                    <w:t xml:space="preserve"> stormwater management plan by a suitably qualified professional. Refer to Planning scheme policy - Integrated design for guidance on infrastructure design and modelling </w:t>
                  </w:r>
                  <w:proofErr w:type="gramStart"/>
                  <w:r w:rsidRPr="002212B1">
                    <w:rPr>
                      <w:rFonts w:ascii="Arial" w:eastAsia="Times New Roman" w:hAnsi="Arial" w:cs="Arial"/>
                      <w:sz w:val="18"/>
                      <w:szCs w:val="20"/>
                    </w:rPr>
                    <w:t>requirements</w:t>
                  </w:r>
                  <w:r w:rsidRPr="00577991">
                    <w:rPr>
                      <w:rFonts w:ascii="Arial" w:eastAsia="Times New Roman" w:hAnsi="Arial" w:cs="Arial"/>
                      <w:sz w:val="20"/>
                      <w:szCs w:val="20"/>
                    </w:rPr>
                    <w:t>..</w:t>
                  </w:r>
                  <w:proofErr w:type="gramEnd"/>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Filling or excavation on the development site is undertaken in a manner which does not create or accentuate problems associated with </w:t>
            </w:r>
            <w:r w:rsidRPr="00577991">
              <w:rPr>
                <w:rFonts w:ascii="Arial" w:hAnsi="Arial" w:cs="Arial"/>
                <w:sz w:val="20"/>
                <w:szCs w:val="20"/>
              </w:rPr>
              <w:lastRenderedPageBreak/>
              <w:t>stormwater flows and drainage systems on land adjoining the site.</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and excavation undertaken on the development site are shaped in a manner which does not:</w:t>
            </w:r>
          </w:p>
          <w:p w:rsidR="00F071CE" w:rsidRPr="00577991" w:rsidRDefault="00F071CE" w:rsidP="00E421A4">
            <w:pPr>
              <w:numPr>
                <w:ilvl w:val="0"/>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lastRenderedPageBreak/>
              <w:t>prevent stormwater surface flow which, prior to commencement of the earthworks, passed onto the development site, from entering the land; or</w:t>
            </w:r>
          </w:p>
          <w:p w:rsidR="00F071CE" w:rsidRPr="00577991" w:rsidRDefault="00F071CE" w:rsidP="00E421A4">
            <w:pPr>
              <w:numPr>
                <w:ilvl w:val="0"/>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redirect stormwater surface flow away from existing flow paths; or</w:t>
            </w:r>
          </w:p>
          <w:p w:rsidR="00F071CE" w:rsidRPr="00577991" w:rsidRDefault="00F071CE" w:rsidP="00E421A4">
            <w:pPr>
              <w:numPr>
                <w:ilvl w:val="0"/>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divert stormwater surface flow onto adjacent land, (other than a road), in a manner which: </w:t>
            </w:r>
          </w:p>
          <w:p w:rsidR="00F071CE" w:rsidRPr="00577991" w:rsidRDefault="00F071CE" w:rsidP="00E421A4">
            <w:pPr>
              <w:numPr>
                <w:ilvl w:val="1"/>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concentrates the flow; or</w:t>
            </w:r>
          </w:p>
          <w:p w:rsidR="00F071CE" w:rsidRPr="00577991" w:rsidRDefault="00F071CE" w:rsidP="00E421A4">
            <w:pPr>
              <w:numPr>
                <w:ilvl w:val="1"/>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increases the flow rate of stormwater over the affected section of the adjacent land above the situation which existed prior to the diversion; or</w:t>
            </w:r>
          </w:p>
          <w:p w:rsidR="00F071CE" w:rsidRPr="00577991" w:rsidRDefault="00F071CE" w:rsidP="00E421A4">
            <w:pPr>
              <w:numPr>
                <w:ilvl w:val="1"/>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causes actionable nuisance to any person, property or premises.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Refer to Planning scheme policy - Residential design for guidance on how to achieve compliance with this performance outcome. </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Earth retaining structures:</w:t>
            </w:r>
          </w:p>
          <w:p w:rsidR="00F071CE" w:rsidRPr="00577991" w:rsidRDefault="00F071CE" w:rsidP="00E421A4">
            <w:pPr>
              <w:numPr>
                <w:ilvl w:val="0"/>
                <w:numId w:val="4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not constructed of boulder rocks or timber;</w:t>
            </w:r>
          </w:p>
          <w:p w:rsidR="00F071CE" w:rsidRDefault="00F071CE" w:rsidP="00E421A4">
            <w:pPr>
              <w:numPr>
                <w:ilvl w:val="0"/>
                <w:numId w:val="4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height is no greater than 900mm, are provided in accordance with Figure - Retaining on a boundary;</w:t>
            </w:r>
          </w:p>
          <w:p w:rsidR="00C5618F" w:rsidRPr="00C5618F" w:rsidRDefault="00C5618F" w:rsidP="00C5618F">
            <w:pPr>
              <w:spacing w:before="100" w:beforeAutospacing="1" w:after="100" w:afterAutospacing="1" w:line="240" w:lineRule="auto"/>
              <w:jc w:val="center"/>
              <w:rPr>
                <w:rFonts w:ascii="Arial" w:eastAsia="Times New Roman" w:hAnsi="Arial" w:cs="Arial"/>
                <w:b/>
                <w:sz w:val="20"/>
                <w:szCs w:val="20"/>
              </w:rPr>
            </w:pPr>
            <w:r w:rsidRPr="00C5618F">
              <w:rPr>
                <w:rFonts w:ascii="Arial" w:eastAsia="Times New Roman" w:hAnsi="Arial" w:cs="Arial"/>
                <w:b/>
                <w:sz w:val="20"/>
                <w:szCs w:val="20"/>
              </w:rPr>
              <w:t>Figure - Retaining on boundary</w:t>
            </w:r>
          </w:p>
          <w:p w:rsidR="00F071CE" w:rsidRPr="00577991" w:rsidRDefault="00F071CE" w:rsidP="002212B1">
            <w:pPr>
              <w:jc w:val="center"/>
              <w:rPr>
                <w:rFonts w:ascii="Arial" w:eastAsia="Times New Roman" w:hAnsi="Arial" w:cs="Arial"/>
                <w:sz w:val="20"/>
                <w:szCs w:val="20"/>
              </w:rPr>
            </w:pPr>
            <w:r w:rsidRPr="00577991">
              <w:rPr>
                <w:rFonts w:ascii="Arial" w:eastAsia="Times New Roman" w:hAnsi="Arial" w:cs="Arial"/>
                <w:noProof/>
                <w:sz w:val="20"/>
                <w:szCs w:val="20"/>
              </w:rPr>
              <w:drawing>
                <wp:inline distT="0" distB="0" distL="0" distR="0" wp14:anchorId="41A47381" wp14:editId="5CEFE6F1">
                  <wp:extent cx="2876550" cy="1838325"/>
                  <wp:effectExtent l="0" t="0" r="0" b="9525"/>
                  <wp:docPr id="109"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F071CE" w:rsidRPr="00577991" w:rsidRDefault="00F071CE" w:rsidP="00F071CE">
            <w:pPr>
              <w:rPr>
                <w:rFonts w:ascii="Arial" w:eastAsia="Times New Roman" w:hAnsi="Arial" w:cs="Arial"/>
                <w:sz w:val="20"/>
                <w:szCs w:val="20"/>
              </w:rPr>
            </w:pPr>
          </w:p>
          <w:p w:rsidR="00F071CE" w:rsidRPr="00577991" w:rsidRDefault="00F071CE" w:rsidP="00E421A4">
            <w:pPr>
              <w:numPr>
                <w:ilvl w:val="0"/>
                <w:numId w:val="4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where height is greater than 900mm but no greater than 1.5m, are to be setback at least the equivalent height of the retaining structure from any property boundary;</w:t>
            </w:r>
          </w:p>
          <w:p w:rsidR="00F071CE" w:rsidRPr="00577991" w:rsidRDefault="00F071CE" w:rsidP="00E421A4">
            <w:pPr>
              <w:numPr>
                <w:ilvl w:val="0"/>
                <w:numId w:val="4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height is greater than 1.5m, are to be setback and stepped 1.5m vertical: 1.5m horizontal, terraced, landscaped and drained as shown below.</w:t>
            </w:r>
          </w:p>
          <w:p w:rsidR="00C5618F" w:rsidRPr="00C5618F" w:rsidRDefault="00C5618F" w:rsidP="002212B1">
            <w:pPr>
              <w:jc w:val="center"/>
              <w:rPr>
                <w:rFonts w:ascii="Arial" w:eastAsia="Times New Roman" w:hAnsi="Arial" w:cs="Arial"/>
                <w:b/>
                <w:noProof/>
                <w:sz w:val="20"/>
                <w:szCs w:val="20"/>
              </w:rPr>
            </w:pPr>
            <w:r w:rsidRPr="00C5618F">
              <w:rPr>
                <w:rFonts w:ascii="Arial" w:eastAsia="Times New Roman" w:hAnsi="Arial" w:cs="Arial"/>
                <w:b/>
                <w:noProof/>
                <w:sz w:val="20"/>
                <w:szCs w:val="20"/>
              </w:rPr>
              <w:t>Figure - Cut</w:t>
            </w:r>
          </w:p>
          <w:p w:rsidR="00F071CE" w:rsidRPr="00577991" w:rsidRDefault="00F071CE" w:rsidP="002212B1">
            <w:pPr>
              <w:jc w:val="center"/>
              <w:rPr>
                <w:rFonts w:ascii="Arial" w:eastAsia="Times New Roman" w:hAnsi="Arial" w:cs="Arial"/>
                <w:sz w:val="20"/>
                <w:szCs w:val="20"/>
              </w:rPr>
            </w:pPr>
            <w:r w:rsidRPr="00577991">
              <w:rPr>
                <w:rFonts w:ascii="Arial" w:eastAsia="Times New Roman" w:hAnsi="Arial" w:cs="Arial"/>
                <w:noProof/>
                <w:sz w:val="20"/>
                <w:szCs w:val="20"/>
              </w:rPr>
              <w:drawing>
                <wp:inline distT="0" distB="0" distL="0" distR="0" wp14:anchorId="7A7B8589" wp14:editId="6FBEDEBD">
                  <wp:extent cx="3233318" cy="2847889"/>
                  <wp:effectExtent l="0" t="0" r="5715" b="0"/>
                  <wp:docPr id="110"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1098" cy="2854741"/>
                          </a:xfrm>
                          <a:prstGeom prst="rect">
                            <a:avLst/>
                          </a:prstGeom>
                          <a:noFill/>
                          <a:ln>
                            <a:noFill/>
                          </a:ln>
                        </pic:spPr>
                      </pic:pic>
                    </a:graphicData>
                  </a:graphic>
                </wp:inline>
              </w:drawing>
            </w:r>
          </w:p>
          <w:p w:rsidR="00C5618F" w:rsidRPr="00C5618F" w:rsidRDefault="00C5618F" w:rsidP="00C5618F">
            <w:pPr>
              <w:spacing w:after="240"/>
              <w:jc w:val="center"/>
              <w:rPr>
                <w:rFonts w:ascii="Arial" w:eastAsia="Times New Roman" w:hAnsi="Arial" w:cs="Arial"/>
                <w:sz w:val="20"/>
                <w:szCs w:val="20"/>
              </w:rPr>
            </w:pPr>
            <w:r w:rsidRPr="00C5618F">
              <w:rPr>
                <w:rFonts w:ascii="Arial" w:eastAsia="Times New Roman" w:hAnsi="Arial" w:cs="Arial"/>
                <w:b/>
                <w:bCs/>
                <w:sz w:val="20"/>
                <w:szCs w:val="20"/>
              </w:rPr>
              <w:t>Figure - Fill</w:t>
            </w:r>
          </w:p>
          <w:p w:rsidR="00F071CE" w:rsidRPr="00577991" w:rsidRDefault="00F071CE" w:rsidP="00C5618F">
            <w:pPr>
              <w:jc w:val="center"/>
              <w:rPr>
                <w:rFonts w:ascii="Arial" w:eastAsia="Times New Roman" w:hAnsi="Arial" w:cs="Arial"/>
                <w:sz w:val="20"/>
                <w:szCs w:val="20"/>
              </w:rPr>
            </w:pPr>
            <w:r w:rsidRPr="00577991">
              <w:rPr>
                <w:rFonts w:ascii="Arial" w:eastAsia="Times New Roman" w:hAnsi="Arial" w:cs="Arial"/>
                <w:noProof/>
                <w:sz w:val="20"/>
                <w:szCs w:val="20"/>
              </w:rPr>
              <w:lastRenderedPageBreak/>
              <w:drawing>
                <wp:inline distT="0" distB="0" distL="0" distR="0" wp14:anchorId="0873F02D" wp14:editId="62D19708">
                  <wp:extent cx="3522086" cy="2655418"/>
                  <wp:effectExtent l="0" t="0" r="2540" b="0"/>
                  <wp:docPr id="111"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597"/>
                          <a:stretch/>
                        </pic:blipFill>
                        <pic:spPr bwMode="auto">
                          <a:xfrm>
                            <a:off x="0" y="0"/>
                            <a:ext cx="3545472" cy="2673049"/>
                          </a:xfrm>
                          <a:prstGeom prst="rect">
                            <a:avLst/>
                          </a:prstGeom>
                          <a:noFill/>
                          <a:ln>
                            <a:noFill/>
                          </a:ln>
                          <a:extLst>
                            <a:ext uri="{53640926-AAD7-44D8-BBD7-CCE9431645EC}">
                              <a14:shadowObscured xmlns:a14="http://schemas.microsoft.com/office/drawing/2010/main"/>
                            </a:ext>
                          </a:extLst>
                        </pic:spPr>
                      </pic:pic>
                    </a:graphicData>
                  </a:graphic>
                </wp:inline>
              </w:drawing>
            </w:r>
          </w:p>
          <w:p w:rsidR="00F071CE" w:rsidRPr="00577991" w:rsidRDefault="00F071CE" w:rsidP="00F071CE">
            <w:pPr>
              <w:spacing w:after="240"/>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vAlign w:val="center"/>
                  <w:hideMark/>
                </w:tcPr>
                <w:p w:rsidR="00E56FCD" w:rsidRPr="00FA6FE1" w:rsidRDefault="00E56FCD" w:rsidP="00F071CE">
                  <w:pPr>
                    <w:pStyle w:val="NormalWeb"/>
                    <w:rPr>
                      <w:rFonts w:ascii="Arial" w:hAnsi="Arial" w:cs="Arial"/>
                      <w:sz w:val="18"/>
                      <w:szCs w:val="18"/>
                    </w:rPr>
                  </w:pPr>
                  <w:r w:rsidRPr="00FA6FE1">
                    <w:rPr>
                      <w:rFonts w:ascii="Arial" w:hAnsi="Arial" w:cs="Arial"/>
                      <w:sz w:val="18"/>
                      <w:szCs w:val="18"/>
                    </w:rPr>
                    <w:t>Note - The provisions under this heading only apply if:</w:t>
                  </w:r>
                </w:p>
                <w:p w:rsidR="00E56FCD" w:rsidRPr="00FA6FE1" w:rsidRDefault="00E56FCD" w:rsidP="00E421A4">
                  <w:pPr>
                    <w:numPr>
                      <w:ilvl w:val="0"/>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the development is for, or incorporates:</w:t>
                  </w:r>
                </w:p>
                <w:p w:rsidR="00E56FCD" w:rsidRPr="00FA6FE1" w:rsidRDefault="00E56FCD" w:rsidP="00E421A4">
                  <w:pPr>
                    <w:numPr>
                      <w:ilvl w:val="1"/>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reconfiguring a lot for a community title scheme creating 1 or more vacant lots; or</w:t>
                  </w:r>
                </w:p>
                <w:p w:rsidR="00E56FCD" w:rsidRPr="00FA6FE1" w:rsidRDefault="00E56FCD" w:rsidP="00E421A4">
                  <w:pPr>
                    <w:numPr>
                      <w:ilvl w:val="1"/>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material change of use for 2 or more sole occupancy units on the same lot, or within the same community titles scheme; or</w:t>
                  </w:r>
                </w:p>
                <w:p w:rsidR="00E56FCD" w:rsidRPr="00FA6FE1" w:rsidRDefault="00E56FCD" w:rsidP="00E421A4">
                  <w:pPr>
                    <w:numPr>
                      <w:ilvl w:val="1"/>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material change of use for a Tourist park</w:t>
                  </w:r>
                  <w:r w:rsidRPr="00FA6FE1">
                    <w:rPr>
                      <w:rFonts w:ascii="Arial" w:eastAsia="Times New Roman" w:hAnsi="Arial" w:cs="Arial"/>
                      <w:sz w:val="18"/>
                      <w:szCs w:val="18"/>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FA6FE1">
                      <w:rPr>
                        <w:rStyle w:val="Hyperlink"/>
                        <w:rFonts w:ascii="Arial" w:eastAsia="Times New Roman" w:hAnsi="Arial" w:cs="Arial"/>
                        <w:sz w:val="18"/>
                        <w:szCs w:val="18"/>
                        <w:vertAlign w:val="superscript"/>
                      </w:rPr>
                      <w:t>84</w:t>
                    </w:r>
                  </w:hyperlink>
                  <w:r w:rsidRPr="00FA6FE1">
                    <w:rPr>
                      <w:rFonts w:ascii="Arial" w:eastAsia="Times New Roman" w:hAnsi="Arial" w:cs="Arial"/>
                      <w:sz w:val="18"/>
                      <w:szCs w:val="18"/>
                      <w:vertAlign w:val="superscript"/>
                    </w:rPr>
                    <w:t>)</w:t>
                  </w:r>
                  <w:r w:rsidRPr="00FA6FE1">
                    <w:rPr>
                      <w:rFonts w:ascii="Arial" w:eastAsia="Times New Roman" w:hAnsi="Arial" w:cs="Arial"/>
                      <w:sz w:val="18"/>
                      <w:szCs w:val="18"/>
                    </w:rPr>
                    <w:t xml:space="preserve"> with accommodation in the form of caravans or tents; or</w:t>
                  </w:r>
                </w:p>
                <w:p w:rsidR="00E56FCD" w:rsidRPr="00FA6FE1" w:rsidRDefault="00E56FCD" w:rsidP="00E421A4">
                  <w:pPr>
                    <w:numPr>
                      <w:ilvl w:val="1"/>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material change of use for outdoor sales</w:t>
                  </w:r>
                  <w:r w:rsidRPr="00FA6FE1">
                    <w:rPr>
                      <w:rFonts w:ascii="Arial" w:eastAsia="Times New Roman" w:hAnsi="Arial" w:cs="Arial"/>
                      <w:sz w:val="18"/>
                      <w:szCs w:val="18"/>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A6FE1">
                      <w:rPr>
                        <w:rStyle w:val="Hyperlink"/>
                        <w:rFonts w:ascii="Arial" w:eastAsia="Times New Roman" w:hAnsi="Arial" w:cs="Arial"/>
                        <w:sz w:val="18"/>
                        <w:szCs w:val="18"/>
                        <w:vertAlign w:val="superscript"/>
                      </w:rPr>
                      <w:t>54</w:t>
                    </w:r>
                  </w:hyperlink>
                  <w:r w:rsidRPr="00FA6FE1">
                    <w:rPr>
                      <w:rFonts w:ascii="Arial" w:eastAsia="Times New Roman" w:hAnsi="Arial" w:cs="Arial"/>
                      <w:sz w:val="18"/>
                      <w:szCs w:val="18"/>
                      <w:vertAlign w:val="superscript"/>
                    </w:rPr>
                    <w:t>)</w:t>
                  </w:r>
                  <w:r w:rsidRPr="00FA6FE1">
                    <w:rPr>
                      <w:rFonts w:ascii="Arial" w:eastAsia="Times New Roman" w:hAnsi="Arial" w:cs="Arial"/>
                      <w:sz w:val="18"/>
                      <w:szCs w:val="18"/>
                    </w:rPr>
                    <w:t>, outdoor processing or outdoor storage where involving combustible materials.</w:t>
                  </w:r>
                </w:p>
                <w:p w:rsidR="00E56FCD" w:rsidRPr="00FA6FE1" w:rsidRDefault="00E56FCD" w:rsidP="00F071CE">
                  <w:pPr>
                    <w:pStyle w:val="NormalWeb"/>
                    <w:rPr>
                      <w:rFonts w:ascii="Arial" w:hAnsi="Arial" w:cs="Arial"/>
                      <w:sz w:val="18"/>
                      <w:szCs w:val="18"/>
                    </w:rPr>
                  </w:pPr>
                  <w:r w:rsidRPr="00FA6FE1">
                    <w:rPr>
                      <w:rFonts w:ascii="Arial" w:hAnsi="Arial" w:cs="Arial"/>
                      <w:sz w:val="18"/>
                      <w:szCs w:val="18"/>
                    </w:rPr>
                    <w:t>AND</w:t>
                  </w:r>
                </w:p>
                <w:p w:rsidR="00E56FCD" w:rsidRPr="00FA6FE1" w:rsidRDefault="00E56FCD" w:rsidP="00E421A4">
                  <w:pPr>
                    <w:numPr>
                      <w:ilvl w:val="0"/>
                      <w:numId w:val="47"/>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none of the following exceptions apply:</w:t>
                  </w:r>
                </w:p>
                <w:p w:rsidR="00E56FCD" w:rsidRPr="00FA6FE1" w:rsidRDefault="00E56FCD" w:rsidP="00E421A4">
                  <w:pPr>
                    <w:numPr>
                      <w:ilvl w:val="1"/>
                      <w:numId w:val="47"/>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 xml:space="preserve">the distributor-retailer for the area has indicated, in its </w:t>
                  </w:r>
                  <w:proofErr w:type="spellStart"/>
                  <w:r w:rsidRPr="00FA6FE1">
                    <w:rPr>
                      <w:rFonts w:ascii="Arial" w:eastAsia="Times New Roman" w:hAnsi="Arial" w:cs="Arial"/>
                      <w:sz w:val="18"/>
                      <w:szCs w:val="18"/>
                    </w:rPr>
                    <w:t>netserv</w:t>
                  </w:r>
                  <w:proofErr w:type="spellEnd"/>
                  <w:r w:rsidRPr="00FA6FE1">
                    <w:rPr>
                      <w:rFonts w:ascii="Arial" w:eastAsia="Times New Roman" w:hAnsi="Arial" w:cs="Arial"/>
                      <w:sz w:val="18"/>
                      <w:szCs w:val="18"/>
                    </w:rPr>
                    <w:t xml:space="preserve"> plan, that the premises will not be served by that entity’s reticulated water supply; or</w:t>
                  </w:r>
                </w:p>
                <w:p w:rsidR="00E56FCD" w:rsidRPr="00FA6FE1" w:rsidRDefault="00E56FCD" w:rsidP="00E421A4">
                  <w:pPr>
                    <w:numPr>
                      <w:ilvl w:val="1"/>
                      <w:numId w:val="47"/>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every part of the development site is within 60m walking distance of an existing fire hydrant on the distributor-retailer’s reticulated water supply network, measured around all obstructions, either on or adjacent to the site.</w:t>
                  </w:r>
                </w:p>
              </w:tc>
            </w:tr>
            <w:tr w:rsidR="00E56FCD" w:rsidRPr="00577991" w:rsidTr="00577991">
              <w:trPr>
                <w:tblCellSpacing w:w="15" w:type="dxa"/>
              </w:trPr>
              <w:tc>
                <w:tcPr>
                  <w:tcW w:w="14944" w:type="dxa"/>
                  <w:vAlign w:val="center"/>
                  <w:hideMark/>
                </w:tcPr>
                <w:p w:rsidR="00E56FCD" w:rsidRPr="00FA6FE1" w:rsidRDefault="00E56FCD" w:rsidP="00F071CE">
                  <w:pPr>
                    <w:rPr>
                      <w:rFonts w:ascii="Arial" w:eastAsia="Times New Roman" w:hAnsi="Arial" w:cs="Arial"/>
                      <w:sz w:val="18"/>
                      <w:szCs w:val="18"/>
                    </w:rPr>
                  </w:pPr>
                  <w:r w:rsidRPr="00FA6FE1">
                    <w:rPr>
                      <w:rFonts w:ascii="Arial" w:eastAsia="Times New Roman" w:hAnsi="Arial" w:cs="Arial"/>
                      <w:sz w:val="18"/>
                      <w:szCs w:val="18"/>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FA6FE1">
                    <w:rPr>
                      <w:rFonts w:ascii="Arial" w:eastAsia="Times New Roman" w:hAnsi="Arial" w:cs="Arial"/>
                      <w:sz w:val="18"/>
                      <w:szCs w:val="18"/>
                    </w:rPr>
                    <w:t>fire fighting</w:t>
                  </w:r>
                  <w:proofErr w:type="spellEnd"/>
                  <w:r w:rsidRPr="00FA6FE1">
                    <w:rPr>
                      <w:rFonts w:ascii="Arial" w:eastAsia="Times New Roman" w:hAnsi="Arial" w:cs="Arial"/>
                      <w:sz w:val="18"/>
                      <w:szCs w:val="18"/>
                    </w:rPr>
                    <w:t xml:space="preserve"> facilities which provide equivalent protection.</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Development incorporates a fire fighting system that:</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satisfies the reasonable needs of the </w:t>
            </w:r>
            <w:proofErr w:type="spellStart"/>
            <w:r w:rsidRPr="00577991">
              <w:rPr>
                <w:rFonts w:ascii="Arial" w:eastAsia="Times New Roman" w:hAnsi="Arial" w:cs="Arial"/>
                <w:sz w:val="20"/>
                <w:szCs w:val="20"/>
              </w:rPr>
              <w:t>fire fighting</w:t>
            </w:r>
            <w:proofErr w:type="spellEnd"/>
            <w:r w:rsidRPr="00577991">
              <w:rPr>
                <w:rFonts w:ascii="Arial" w:eastAsia="Times New Roman" w:hAnsi="Arial" w:cs="Arial"/>
                <w:sz w:val="20"/>
                <w:szCs w:val="20"/>
              </w:rPr>
              <w:t xml:space="preserve"> entity for the area;</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appropriate for the size, shape and topography of the development and its surrounds;</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is compatible with the operational equipment available to the </w:t>
            </w:r>
            <w:proofErr w:type="spellStart"/>
            <w:r w:rsidRPr="00577991">
              <w:rPr>
                <w:rFonts w:ascii="Arial" w:eastAsia="Times New Roman" w:hAnsi="Arial" w:cs="Arial"/>
                <w:sz w:val="20"/>
                <w:szCs w:val="20"/>
              </w:rPr>
              <w:t>fire fighting</w:t>
            </w:r>
            <w:proofErr w:type="spellEnd"/>
            <w:r w:rsidRPr="00577991">
              <w:rPr>
                <w:rFonts w:ascii="Arial" w:eastAsia="Times New Roman" w:hAnsi="Arial" w:cs="Arial"/>
                <w:sz w:val="20"/>
                <w:szCs w:val="20"/>
              </w:rPr>
              <w:t xml:space="preserve"> entity for the area;</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considers the fire hazard inherent in the materials comprising the development and their proximity to one another;</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considers the fire hazard inherent in the surrounds to the development site;</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 xml:space="preserve">Note - The Queensland Fire and Emergency Services is the entity currently providing the </w:t>
                  </w:r>
                  <w:proofErr w:type="spellStart"/>
                  <w:r w:rsidRPr="00C5618F">
                    <w:rPr>
                      <w:rFonts w:ascii="Arial" w:eastAsia="Times New Roman" w:hAnsi="Arial" w:cs="Arial"/>
                      <w:sz w:val="18"/>
                      <w:szCs w:val="20"/>
                    </w:rPr>
                    <w:t>fire fighting</w:t>
                  </w:r>
                  <w:proofErr w:type="spellEnd"/>
                  <w:r w:rsidRPr="00C5618F">
                    <w:rPr>
                      <w:rFonts w:ascii="Arial" w:eastAsia="Times New Roman" w:hAnsi="Arial" w:cs="Arial"/>
                      <w:sz w:val="18"/>
                      <w:szCs w:val="20"/>
                    </w:rPr>
                    <w:t xml:space="preserve"> function for the urban areas of the Moreton Bay Region.</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E60.1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 xml:space="preserve">External fire hydrant facilities are provided on site to the standard prescribed under the relevant parts of </w:t>
            </w:r>
            <w:r w:rsidRPr="00577991">
              <w:rPr>
                <w:rStyle w:val="Emphasis"/>
                <w:rFonts w:ascii="Arial" w:hAnsi="Arial" w:cs="Arial"/>
                <w:sz w:val="20"/>
                <w:szCs w:val="20"/>
              </w:rPr>
              <w:t>Australian Standard AS 2419.1 (2005) – Fire Hydrant Installations</w:t>
            </w:r>
            <w:r w:rsidRPr="00577991">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12711B" w:rsidRDefault="00F071CE" w:rsidP="00F071CE">
                  <w:pPr>
                    <w:pStyle w:val="NormalWeb"/>
                    <w:rPr>
                      <w:rFonts w:ascii="Arial" w:hAnsi="Arial" w:cs="Arial"/>
                      <w:sz w:val="18"/>
                      <w:szCs w:val="18"/>
                    </w:rPr>
                  </w:pPr>
                  <w:r w:rsidRPr="0012711B">
                    <w:rPr>
                      <w:rFonts w:ascii="Arial" w:hAnsi="Arial" w:cs="Arial"/>
                      <w:sz w:val="18"/>
                      <w:szCs w:val="18"/>
                    </w:rPr>
                    <w:t>Note - For this requirement for accepted development, the following are the relevant parts of AS 2419.1 (2005) that may be applicable:</w:t>
                  </w:r>
                </w:p>
                <w:p w:rsidR="00F071CE" w:rsidRPr="0012711B" w:rsidRDefault="00F071CE" w:rsidP="00E421A4">
                  <w:pPr>
                    <w:numPr>
                      <w:ilvl w:val="0"/>
                      <w:numId w:val="49"/>
                    </w:numPr>
                    <w:spacing w:before="100" w:beforeAutospacing="1" w:after="100" w:afterAutospacing="1" w:line="240" w:lineRule="auto"/>
                    <w:rPr>
                      <w:rFonts w:ascii="Arial" w:eastAsia="Times New Roman" w:hAnsi="Arial" w:cs="Arial"/>
                      <w:sz w:val="18"/>
                      <w:szCs w:val="18"/>
                    </w:rPr>
                  </w:pPr>
                  <w:r w:rsidRPr="0012711B">
                    <w:rPr>
                      <w:rFonts w:ascii="Arial" w:eastAsia="Times New Roman" w:hAnsi="Arial" w:cs="Arial"/>
                      <w:sz w:val="18"/>
                      <w:szCs w:val="18"/>
                    </w:rPr>
                    <w:t>in regard to the form of any fire hydrant - Part 8.5 and Part 3.2.2.1, with the exception that for Tourist parks</w:t>
                  </w:r>
                  <w:r w:rsidRPr="0012711B">
                    <w:rPr>
                      <w:rFonts w:ascii="Arial" w:eastAsia="Times New Roman" w:hAnsi="Arial" w:cs="Arial"/>
                      <w:sz w:val="18"/>
                      <w:szCs w:val="18"/>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2711B">
                      <w:rPr>
                        <w:rStyle w:val="Hyperlink"/>
                        <w:rFonts w:ascii="Arial" w:eastAsia="Times New Roman" w:hAnsi="Arial" w:cs="Arial"/>
                        <w:sz w:val="18"/>
                        <w:szCs w:val="18"/>
                        <w:vertAlign w:val="superscript"/>
                      </w:rPr>
                      <w:t>84</w:t>
                    </w:r>
                  </w:hyperlink>
                  <w:r w:rsidRPr="0012711B">
                    <w:rPr>
                      <w:rFonts w:ascii="Arial" w:eastAsia="Times New Roman" w:hAnsi="Arial" w:cs="Arial"/>
                      <w:sz w:val="18"/>
                      <w:szCs w:val="18"/>
                      <w:vertAlign w:val="superscript"/>
                    </w:rPr>
                    <w:t>)</w:t>
                  </w:r>
                  <w:r w:rsidRPr="0012711B">
                    <w:rPr>
                      <w:rFonts w:ascii="Arial" w:eastAsia="Times New Roman" w:hAnsi="Arial" w:cs="Arial"/>
                      <w:sz w:val="18"/>
                      <w:szCs w:val="18"/>
                    </w:rPr>
                    <w:t xml:space="preserve"> or development comprised solely of dwellings and their associated outbuildings, single outlet above-ground hydrants or suitably signposted in-ground hydrants would be an acceptable alternative;</w:t>
                  </w:r>
                </w:p>
                <w:p w:rsidR="00F071CE" w:rsidRPr="0012711B" w:rsidRDefault="00F071CE" w:rsidP="00E421A4">
                  <w:pPr>
                    <w:numPr>
                      <w:ilvl w:val="0"/>
                      <w:numId w:val="49"/>
                    </w:numPr>
                    <w:spacing w:before="100" w:beforeAutospacing="1" w:after="100" w:afterAutospacing="1" w:line="240" w:lineRule="auto"/>
                    <w:rPr>
                      <w:rFonts w:ascii="Arial" w:eastAsia="Times New Roman" w:hAnsi="Arial" w:cs="Arial"/>
                      <w:sz w:val="18"/>
                      <w:szCs w:val="18"/>
                    </w:rPr>
                  </w:pPr>
                  <w:proofErr w:type="gramStart"/>
                  <w:r w:rsidRPr="0012711B">
                    <w:rPr>
                      <w:rFonts w:ascii="Arial" w:eastAsia="Times New Roman" w:hAnsi="Arial" w:cs="Arial"/>
                      <w:sz w:val="18"/>
                      <w:szCs w:val="18"/>
                    </w:rPr>
                    <w:t>in regard to</w:t>
                  </w:r>
                  <w:proofErr w:type="gramEnd"/>
                  <w:r w:rsidRPr="0012711B">
                    <w:rPr>
                      <w:rFonts w:ascii="Arial" w:eastAsia="Times New Roman" w:hAnsi="Arial" w:cs="Arial"/>
                      <w:sz w:val="18"/>
                      <w:szCs w:val="18"/>
                    </w:rPr>
                    <w:t xml:space="preserve"> the general locational requirements for fire hydrants - Part 3.2.2.2 (a), (e), (f), (g) and (h) as well as Appendix B of AS 2419.1 (2005);</w:t>
                  </w:r>
                </w:p>
                <w:p w:rsidR="00F071CE" w:rsidRPr="0012711B" w:rsidRDefault="00F071CE" w:rsidP="00E421A4">
                  <w:pPr>
                    <w:numPr>
                      <w:ilvl w:val="0"/>
                      <w:numId w:val="49"/>
                    </w:numPr>
                    <w:spacing w:before="100" w:beforeAutospacing="1" w:after="100" w:afterAutospacing="1" w:line="240" w:lineRule="auto"/>
                    <w:rPr>
                      <w:rFonts w:ascii="Arial" w:eastAsia="Times New Roman" w:hAnsi="Arial" w:cs="Arial"/>
                      <w:sz w:val="18"/>
                      <w:szCs w:val="18"/>
                    </w:rPr>
                  </w:pPr>
                  <w:proofErr w:type="gramStart"/>
                  <w:r w:rsidRPr="0012711B">
                    <w:rPr>
                      <w:rFonts w:ascii="Arial" w:eastAsia="Times New Roman" w:hAnsi="Arial" w:cs="Arial"/>
                      <w:sz w:val="18"/>
                      <w:szCs w:val="18"/>
                    </w:rPr>
                    <w:t>in regard to</w:t>
                  </w:r>
                  <w:proofErr w:type="gramEnd"/>
                  <w:r w:rsidRPr="0012711B">
                    <w:rPr>
                      <w:rFonts w:ascii="Arial" w:eastAsia="Times New Roman" w:hAnsi="Arial" w:cs="Arial"/>
                      <w:sz w:val="18"/>
                      <w:szCs w:val="18"/>
                    </w:rPr>
                    <w:t xml:space="preserve"> the proximity of hydrants to buildings and other facilities - Part 3.2.2.2 (b), (c) and (d), with the exception that:</w:t>
                  </w:r>
                </w:p>
                <w:p w:rsidR="00F071CE" w:rsidRPr="0012711B" w:rsidRDefault="00F071CE" w:rsidP="00E421A4">
                  <w:pPr>
                    <w:numPr>
                      <w:ilvl w:val="1"/>
                      <w:numId w:val="49"/>
                    </w:numPr>
                    <w:spacing w:before="100" w:beforeAutospacing="1" w:after="100" w:afterAutospacing="1" w:line="240" w:lineRule="auto"/>
                    <w:rPr>
                      <w:rFonts w:ascii="Arial" w:eastAsia="Times New Roman" w:hAnsi="Arial" w:cs="Arial"/>
                      <w:sz w:val="18"/>
                      <w:szCs w:val="18"/>
                    </w:rPr>
                  </w:pPr>
                  <w:r w:rsidRPr="0012711B">
                    <w:rPr>
                      <w:rFonts w:ascii="Arial" w:eastAsia="Times New Roman" w:hAnsi="Arial" w:cs="Arial"/>
                      <w:sz w:val="18"/>
                      <w:szCs w:val="18"/>
                    </w:rPr>
                    <w:t>for dwellings and their associated outbuildings, hydrant coverage need only extend to the roof and external walls of those buildings;</w:t>
                  </w:r>
                </w:p>
                <w:p w:rsidR="00F071CE" w:rsidRPr="0012711B" w:rsidRDefault="00F071CE" w:rsidP="00E421A4">
                  <w:pPr>
                    <w:numPr>
                      <w:ilvl w:val="1"/>
                      <w:numId w:val="49"/>
                    </w:numPr>
                    <w:spacing w:before="100" w:beforeAutospacing="1" w:after="100" w:afterAutospacing="1" w:line="240" w:lineRule="auto"/>
                    <w:rPr>
                      <w:rFonts w:ascii="Arial" w:eastAsia="Times New Roman" w:hAnsi="Arial" w:cs="Arial"/>
                      <w:sz w:val="18"/>
                      <w:szCs w:val="18"/>
                    </w:rPr>
                  </w:pPr>
                  <w:r w:rsidRPr="0012711B">
                    <w:rPr>
                      <w:rFonts w:ascii="Arial" w:eastAsia="Times New Roman" w:hAnsi="Arial" w:cs="Arial"/>
                      <w:sz w:val="18"/>
                      <w:szCs w:val="18"/>
                    </w:rPr>
                    <w:t>for caravans and tents, hydrant coverage need only extend to the roof of those tents and caravans;</w:t>
                  </w:r>
                </w:p>
                <w:p w:rsidR="00F071CE" w:rsidRPr="0012711B" w:rsidRDefault="00F071CE" w:rsidP="00E421A4">
                  <w:pPr>
                    <w:numPr>
                      <w:ilvl w:val="1"/>
                      <w:numId w:val="49"/>
                    </w:numPr>
                    <w:spacing w:before="100" w:beforeAutospacing="1" w:after="100" w:afterAutospacing="1" w:line="240" w:lineRule="auto"/>
                    <w:rPr>
                      <w:rFonts w:ascii="Arial" w:eastAsia="Times New Roman" w:hAnsi="Arial" w:cs="Arial"/>
                      <w:sz w:val="18"/>
                      <w:szCs w:val="18"/>
                    </w:rPr>
                  </w:pPr>
                  <w:r w:rsidRPr="0012711B">
                    <w:rPr>
                      <w:rFonts w:ascii="Arial" w:eastAsia="Times New Roman" w:hAnsi="Arial" w:cs="Arial"/>
                      <w:sz w:val="18"/>
                      <w:szCs w:val="18"/>
                    </w:rPr>
                    <w:t>for outdoor sales</w:t>
                  </w:r>
                  <w:r w:rsidRPr="0012711B">
                    <w:rPr>
                      <w:rFonts w:ascii="Arial" w:eastAsia="Times New Roman" w:hAnsi="Arial" w:cs="Arial"/>
                      <w:sz w:val="18"/>
                      <w:szCs w:val="18"/>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2711B">
                      <w:rPr>
                        <w:rStyle w:val="Hyperlink"/>
                        <w:rFonts w:ascii="Arial" w:eastAsia="Times New Roman" w:hAnsi="Arial" w:cs="Arial"/>
                        <w:sz w:val="18"/>
                        <w:szCs w:val="18"/>
                        <w:vertAlign w:val="superscript"/>
                      </w:rPr>
                      <w:t>54</w:t>
                    </w:r>
                  </w:hyperlink>
                  <w:r w:rsidRPr="0012711B">
                    <w:rPr>
                      <w:rFonts w:ascii="Arial" w:eastAsia="Times New Roman" w:hAnsi="Arial" w:cs="Arial"/>
                      <w:sz w:val="18"/>
                      <w:szCs w:val="18"/>
                      <w:vertAlign w:val="superscript"/>
                    </w:rPr>
                    <w:t>)</w:t>
                  </w:r>
                  <w:r w:rsidRPr="0012711B">
                    <w:rPr>
                      <w:rFonts w:ascii="Arial" w:eastAsia="Times New Roman" w:hAnsi="Arial" w:cs="Arial"/>
                      <w:sz w:val="18"/>
                      <w:szCs w:val="18"/>
                    </w:rPr>
                    <w:t>, processing or storage facilities, hydrant coverage is required across the entire area of the outdoor sales</w:t>
                  </w:r>
                  <w:r w:rsidRPr="0012711B">
                    <w:rPr>
                      <w:rFonts w:ascii="Arial" w:eastAsia="Times New Roman" w:hAnsi="Arial" w:cs="Arial"/>
                      <w:sz w:val="18"/>
                      <w:szCs w:val="18"/>
                      <w:vertAlign w:val="superscript"/>
                    </w:rPr>
                    <w:t>(</w:t>
                  </w:r>
                  <w:hyperlink r:id="rId2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2711B">
                      <w:rPr>
                        <w:rStyle w:val="Hyperlink"/>
                        <w:rFonts w:ascii="Arial" w:eastAsia="Times New Roman" w:hAnsi="Arial" w:cs="Arial"/>
                        <w:sz w:val="18"/>
                        <w:szCs w:val="18"/>
                        <w:vertAlign w:val="superscript"/>
                      </w:rPr>
                      <w:t>54</w:t>
                    </w:r>
                  </w:hyperlink>
                  <w:r w:rsidRPr="0012711B">
                    <w:rPr>
                      <w:rFonts w:ascii="Arial" w:eastAsia="Times New Roman" w:hAnsi="Arial" w:cs="Arial"/>
                      <w:sz w:val="18"/>
                      <w:szCs w:val="18"/>
                      <w:vertAlign w:val="superscript"/>
                    </w:rPr>
                    <w:t>)</w:t>
                  </w:r>
                  <w:r w:rsidRPr="0012711B">
                    <w:rPr>
                      <w:rFonts w:ascii="Arial" w:eastAsia="Times New Roman" w:hAnsi="Arial" w:cs="Arial"/>
                      <w:sz w:val="18"/>
                      <w:szCs w:val="18"/>
                    </w:rPr>
                    <w:t>, outdoor processing and outdoor storage facilities;</w:t>
                  </w:r>
                </w:p>
                <w:p w:rsidR="00F071CE" w:rsidRPr="00577991" w:rsidRDefault="00F071CE" w:rsidP="00E421A4">
                  <w:pPr>
                    <w:numPr>
                      <w:ilvl w:val="0"/>
                      <w:numId w:val="49"/>
                    </w:numPr>
                    <w:spacing w:before="100" w:beforeAutospacing="1" w:after="100" w:afterAutospacing="1" w:line="240" w:lineRule="auto"/>
                    <w:rPr>
                      <w:rFonts w:ascii="Arial" w:eastAsia="Times New Roman" w:hAnsi="Arial" w:cs="Arial"/>
                      <w:sz w:val="20"/>
                      <w:szCs w:val="20"/>
                    </w:rPr>
                  </w:pPr>
                  <w:proofErr w:type="gramStart"/>
                  <w:r w:rsidRPr="0012711B">
                    <w:rPr>
                      <w:rFonts w:ascii="Arial" w:eastAsia="Times New Roman" w:hAnsi="Arial" w:cs="Arial"/>
                      <w:sz w:val="18"/>
                      <w:szCs w:val="18"/>
                    </w:rPr>
                    <w:t>in regard to</w:t>
                  </w:r>
                  <w:proofErr w:type="gramEnd"/>
                  <w:r w:rsidRPr="0012711B">
                    <w:rPr>
                      <w:rFonts w:ascii="Arial" w:eastAsia="Times New Roman" w:hAnsi="Arial" w:cs="Arial"/>
                      <w:sz w:val="18"/>
                      <w:szCs w:val="18"/>
                    </w:rPr>
                    <w:t xml:space="preserve"> fire hydrant accessibility and clearance requirements - Part 3.5 and, where applicable, Part 3.6.</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E60.2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 unobstructed width of no less than 3.5m;</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 unobstructed height of no less than 4.8m;</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constructed to be readily traversed by a 17 tonne HRV fire brigade pumping appliance;</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 area for a fire brigade pumping appliance to stand within 20m of each fire hydrant and 8m of each hydrant booster point.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E60.3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On-site fire hydrant facilities are maintained in effective operating order in a manner prescribed in </w:t>
            </w:r>
            <w:r w:rsidRPr="00577991">
              <w:rPr>
                <w:rStyle w:val="Emphasis"/>
                <w:rFonts w:ascii="Arial" w:hAnsi="Arial" w:cs="Arial"/>
                <w:sz w:val="20"/>
                <w:szCs w:val="20"/>
              </w:rPr>
              <w:t>Australian Standard AS1851 (2012) – Routine service of fire protection systems and equipment</w:t>
            </w:r>
            <w:r w:rsidRPr="00577991">
              <w:rPr>
                <w:rFonts w:ascii="Arial" w:hAnsi="Arial" w:cs="Arial"/>
                <w:sz w:val="20"/>
                <w:szCs w:val="20"/>
              </w:rPr>
              <w: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On-site fire hydrants that are external to buildings, as well as the available </w:t>
            </w:r>
            <w:proofErr w:type="spellStart"/>
            <w:r w:rsidRPr="00577991">
              <w:rPr>
                <w:rFonts w:ascii="Arial" w:hAnsi="Arial" w:cs="Arial"/>
                <w:sz w:val="20"/>
                <w:szCs w:val="20"/>
              </w:rPr>
              <w:t>fire fighting</w:t>
            </w:r>
            <w:proofErr w:type="spellEnd"/>
            <w:r w:rsidRPr="00577991">
              <w:rPr>
                <w:rFonts w:ascii="Arial" w:hAnsi="Arial" w:cs="Arial"/>
                <w:sz w:val="20"/>
                <w:szCs w:val="20"/>
              </w:rPr>
              <w:t xml:space="preserve"> appliance access routes to those hydrants, </w:t>
            </w:r>
            <w:proofErr w:type="gramStart"/>
            <w:r w:rsidRPr="00577991">
              <w:rPr>
                <w:rFonts w:ascii="Arial" w:hAnsi="Arial" w:cs="Arial"/>
                <w:sz w:val="20"/>
                <w:szCs w:val="20"/>
              </w:rPr>
              <w:t>can be readily identified at all times</w:t>
            </w:r>
            <w:proofErr w:type="gramEnd"/>
            <w:r w:rsidRPr="00577991">
              <w:rPr>
                <w:rFonts w:ascii="Arial" w:hAnsi="Arial" w:cs="Arial"/>
                <w:sz w:val="20"/>
                <w:szCs w:val="20"/>
              </w:rPr>
              <w:t xml:space="preserve"> from, or at, the vehicular entry point to the development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For development that contains on-site fire hydrants external to buildings:</w:t>
            </w:r>
          </w:p>
          <w:p w:rsidR="00F071CE" w:rsidRPr="00577991" w:rsidRDefault="00F071CE" w:rsidP="00E421A4">
            <w:pPr>
              <w:pStyle w:val="NormalWeb"/>
              <w:numPr>
                <w:ilvl w:val="0"/>
                <w:numId w:val="51"/>
              </w:numPr>
              <w:rPr>
                <w:rFonts w:ascii="Arial" w:hAnsi="Arial" w:cs="Arial"/>
                <w:sz w:val="20"/>
                <w:szCs w:val="20"/>
              </w:rPr>
            </w:pPr>
            <w:r w:rsidRPr="00577991">
              <w:rPr>
                <w:rFonts w:ascii="Arial" w:hAnsi="Arial" w:cs="Arial"/>
                <w:sz w:val="20"/>
                <w:szCs w:val="20"/>
              </w:rPr>
              <w:t>those external hydrants can be seen from the vehicular entry point to the site; or</w:t>
            </w:r>
          </w:p>
          <w:p w:rsidR="00F071CE" w:rsidRPr="00577991" w:rsidRDefault="00F071CE" w:rsidP="00E421A4">
            <w:pPr>
              <w:pStyle w:val="NormalWeb"/>
              <w:numPr>
                <w:ilvl w:val="0"/>
                <w:numId w:val="51"/>
              </w:numPr>
              <w:rPr>
                <w:rFonts w:ascii="Arial" w:hAnsi="Arial" w:cs="Arial"/>
                <w:sz w:val="20"/>
                <w:szCs w:val="20"/>
              </w:rPr>
            </w:pPr>
            <w:r w:rsidRPr="00577991">
              <w:rPr>
                <w:rFonts w:ascii="Arial" w:hAnsi="Arial" w:cs="Arial"/>
                <w:sz w:val="20"/>
                <w:szCs w:val="20"/>
              </w:rPr>
              <w:t>a sign identifying the following is provided at the vehicular entry point to the site:</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the overall layout of the development (to scale);</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internal road names (where used);</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all communal facilities (where provided);</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the reception area and on-site manager’s office (where provided);</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external hydrants and hydrant booster points;</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 xml:space="preserve">physical constraints within the internal roadway system which would restrict access by </w:t>
            </w:r>
            <w:proofErr w:type="spellStart"/>
            <w:r w:rsidRPr="00577991">
              <w:rPr>
                <w:rFonts w:ascii="Arial" w:hAnsi="Arial" w:cs="Arial"/>
                <w:sz w:val="20"/>
                <w:szCs w:val="20"/>
              </w:rPr>
              <w:t>fire fighting</w:t>
            </w:r>
            <w:proofErr w:type="spellEnd"/>
            <w:r w:rsidRPr="00577991">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The sign prescribed above, and the graphics used are to be:</w:t>
                  </w:r>
                </w:p>
                <w:p w:rsidR="00F071CE" w:rsidRPr="00C5618F" w:rsidRDefault="00F071CE" w:rsidP="00E421A4">
                  <w:pPr>
                    <w:pStyle w:val="NormalWeb"/>
                    <w:numPr>
                      <w:ilvl w:val="0"/>
                      <w:numId w:val="52"/>
                    </w:numPr>
                    <w:rPr>
                      <w:rFonts w:ascii="Arial" w:hAnsi="Arial" w:cs="Arial"/>
                      <w:sz w:val="18"/>
                      <w:szCs w:val="20"/>
                    </w:rPr>
                  </w:pPr>
                  <w:r w:rsidRPr="00C5618F">
                    <w:rPr>
                      <w:rFonts w:ascii="Arial" w:hAnsi="Arial" w:cs="Arial"/>
                      <w:sz w:val="18"/>
                      <w:szCs w:val="20"/>
                    </w:rPr>
                    <w:t>in a form;</w:t>
                  </w:r>
                </w:p>
                <w:p w:rsidR="00F071CE" w:rsidRPr="00C5618F" w:rsidRDefault="00F071CE" w:rsidP="00E421A4">
                  <w:pPr>
                    <w:pStyle w:val="NormalWeb"/>
                    <w:numPr>
                      <w:ilvl w:val="0"/>
                      <w:numId w:val="52"/>
                    </w:numPr>
                    <w:rPr>
                      <w:rFonts w:ascii="Arial" w:hAnsi="Arial" w:cs="Arial"/>
                      <w:sz w:val="18"/>
                      <w:szCs w:val="20"/>
                    </w:rPr>
                  </w:pPr>
                  <w:r w:rsidRPr="00C5618F">
                    <w:rPr>
                      <w:rFonts w:ascii="Arial" w:hAnsi="Arial" w:cs="Arial"/>
                      <w:sz w:val="18"/>
                      <w:szCs w:val="20"/>
                    </w:rPr>
                    <w:t>of a size;</w:t>
                  </w:r>
                </w:p>
                <w:p w:rsidR="00F071CE" w:rsidRPr="00C5618F" w:rsidRDefault="00F071CE" w:rsidP="00E421A4">
                  <w:pPr>
                    <w:pStyle w:val="NormalWeb"/>
                    <w:numPr>
                      <w:ilvl w:val="0"/>
                      <w:numId w:val="52"/>
                    </w:numPr>
                    <w:rPr>
                      <w:rFonts w:ascii="Arial" w:hAnsi="Arial" w:cs="Arial"/>
                      <w:sz w:val="18"/>
                      <w:szCs w:val="20"/>
                    </w:rPr>
                  </w:pPr>
                  <w:r w:rsidRPr="00C5618F">
                    <w:rPr>
                      <w:rFonts w:ascii="Arial" w:hAnsi="Arial" w:cs="Arial"/>
                      <w:sz w:val="18"/>
                      <w:szCs w:val="20"/>
                    </w:rPr>
                    <w:t>illuminated to a level;</w:t>
                  </w:r>
                </w:p>
                <w:p w:rsidR="00F071CE" w:rsidRPr="00577991" w:rsidRDefault="00F071CE" w:rsidP="00F071CE">
                  <w:pPr>
                    <w:pStyle w:val="NormalWeb"/>
                    <w:rPr>
                      <w:rFonts w:ascii="Arial" w:hAnsi="Arial" w:cs="Arial"/>
                      <w:sz w:val="20"/>
                      <w:szCs w:val="20"/>
                    </w:rPr>
                  </w:pPr>
                  <w:r w:rsidRPr="00C5618F">
                    <w:rPr>
                      <w:rFonts w:ascii="Arial" w:hAnsi="Arial" w:cs="Arial"/>
                      <w:sz w:val="18"/>
                      <w:szCs w:val="20"/>
                    </w:rPr>
                    <w:t xml:space="preserve">which allows the information on the sign to be readily understood, </w:t>
                  </w:r>
                  <w:proofErr w:type="gramStart"/>
                  <w:r w:rsidRPr="00C5618F">
                    <w:rPr>
                      <w:rFonts w:ascii="Arial" w:hAnsi="Arial" w:cs="Arial"/>
                      <w:sz w:val="18"/>
                      <w:szCs w:val="20"/>
                    </w:rPr>
                    <w:t>at all times</w:t>
                  </w:r>
                  <w:proofErr w:type="gramEnd"/>
                  <w:r w:rsidRPr="00C5618F">
                    <w:rPr>
                      <w:rFonts w:ascii="Arial" w:hAnsi="Arial" w:cs="Arial"/>
                      <w:sz w:val="18"/>
                      <w:szCs w:val="20"/>
                    </w:rPr>
                    <w:t>, by a person in a fire fighting appliance up to 4.5m from the sign.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Each on-site fire hydrant that is external to a building is signposted in a way that </w:t>
            </w:r>
            <w:proofErr w:type="gramStart"/>
            <w:r w:rsidRPr="00577991">
              <w:rPr>
                <w:rFonts w:ascii="Arial" w:hAnsi="Arial" w:cs="Arial"/>
                <w:sz w:val="20"/>
                <w:szCs w:val="20"/>
              </w:rPr>
              <w:t>enables it to be readily identified at all times</w:t>
            </w:r>
            <w:proofErr w:type="gramEnd"/>
            <w:r w:rsidRPr="00577991">
              <w:rPr>
                <w:rFonts w:ascii="Arial" w:hAnsi="Arial" w:cs="Arial"/>
                <w:sz w:val="20"/>
                <w:szCs w:val="20"/>
              </w:rPr>
              <w:t xml:space="preserve"> by the occupants of any firefighting appliance traversing the development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577991">
              <w:rPr>
                <w:rStyle w:val="Emphasis"/>
                <w:rFonts w:ascii="Arial" w:hAnsi="Arial" w:cs="Arial"/>
                <w:sz w:val="20"/>
                <w:szCs w:val="20"/>
              </w:rPr>
              <w:t>Fire hydrant indication system</w:t>
            </w:r>
            <w:r w:rsidRPr="00577991">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lastRenderedPageBreak/>
                    <w:t>Note - Technical note Fire hydrant indication system is available on the website of the Queensland Department of Transport and Main Roads.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jc w:val="center"/>
              <w:rPr>
                <w:rStyle w:val="Strong"/>
                <w:rFonts w:ascii="Arial" w:hAnsi="Arial" w:cs="Arial"/>
                <w:sz w:val="20"/>
                <w:szCs w:val="20"/>
              </w:rPr>
            </w:pPr>
            <w:r w:rsidRPr="00577991">
              <w:rPr>
                <w:rStyle w:val="Strong"/>
                <w:rFonts w:ascii="Arial" w:hAnsi="Arial" w:cs="Arial"/>
                <w:sz w:val="20"/>
                <w:szCs w:val="20"/>
              </w:rPr>
              <w:t>Use specific criteria</w:t>
            </w: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Home based business</w:t>
            </w:r>
            <w:r w:rsidRPr="00577991">
              <w:rPr>
                <w:rFonts w:ascii="Arial" w:hAnsi="Arial" w:cs="Arial"/>
                <w:sz w:val="20"/>
                <w:szCs w:val="20"/>
                <w:vertAlign w:val="superscript"/>
              </w:rPr>
              <w:t>(</w:t>
            </w:r>
            <w:hyperlink r:id="rId25" w:anchor="target-d768251e571179" w:tooltip="Home based business - A dwelling used for a business activity where subordinate to the residential use." w:history="1">
              <w:r w:rsidRPr="00577991">
                <w:rPr>
                  <w:rStyle w:val="Hyperlink"/>
                  <w:rFonts w:ascii="Arial" w:hAnsi="Arial" w:cs="Arial"/>
                  <w:sz w:val="20"/>
                  <w:szCs w:val="20"/>
                  <w:vertAlign w:val="superscript"/>
                </w:rPr>
                <w:t>35</w:t>
              </w:r>
            </w:hyperlink>
            <w:r w:rsidRPr="00577991">
              <w:rPr>
                <w:rFonts w:ascii="Arial" w:hAnsi="Arial" w:cs="Arial"/>
                <w:sz w:val="20"/>
                <w:szCs w:val="20"/>
                <w:vertAlign w:val="superscript"/>
              </w:rPr>
              <w:t>)</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scale and intensity of the Home based business</w:t>
            </w:r>
            <w:r w:rsidRPr="00577991">
              <w:rPr>
                <w:rFonts w:ascii="Arial" w:hAnsi="Arial" w:cs="Arial"/>
                <w:sz w:val="20"/>
                <w:szCs w:val="20"/>
                <w:vertAlign w:val="superscript"/>
              </w:rPr>
              <w:t>(</w:t>
            </w:r>
            <w:hyperlink r:id="rId26" w:anchor="target-d768251e571179" w:tooltip="Home based business - A dwelling used for a business activity where subordinate to the residential use." w:history="1">
              <w:r w:rsidRPr="00577991">
                <w:rPr>
                  <w:rStyle w:val="Hyperlink"/>
                  <w:rFonts w:ascii="Arial" w:hAnsi="Arial" w:cs="Arial"/>
                  <w:sz w:val="20"/>
                  <w:szCs w:val="20"/>
                  <w:vertAlign w:val="superscript"/>
                </w:rPr>
                <w:t>35</w:t>
              </w:r>
            </w:hyperlink>
            <w:r w:rsidRPr="00577991">
              <w:rPr>
                <w:rFonts w:ascii="Arial" w:hAnsi="Arial" w:cs="Arial"/>
                <w:sz w:val="20"/>
                <w:szCs w:val="20"/>
                <w:vertAlign w:val="superscript"/>
              </w:rPr>
              <w:t>)</w:t>
            </w:r>
            <w:r w:rsidRPr="00577991">
              <w:rPr>
                <w:rFonts w:ascii="Arial" w:hAnsi="Arial" w:cs="Arial"/>
                <w:sz w:val="20"/>
                <w:szCs w:val="20"/>
              </w:rPr>
              <w:t>:</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is compatible with the physical characteristics of the site and the character of the local area;</w:t>
            </w:r>
          </w:p>
          <w:p w:rsidR="00F071CE" w:rsidRPr="00577991" w:rsidRDefault="00F071CE" w:rsidP="00E421A4">
            <w:pPr>
              <w:pStyle w:val="NormalWeb"/>
              <w:numPr>
                <w:ilvl w:val="0"/>
                <w:numId w:val="53"/>
              </w:numPr>
              <w:rPr>
                <w:rFonts w:ascii="Arial" w:hAnsi="Arial" w:cs="Arial"/>
                <w:sz w:val="20"/>
                <w:szCs w:val="20"/>
              </w:rPr>
            </w:pPr>
            <w:proofErr w:type="gramStart"/>
            <w:r w:rsidRPr="00577991">
              <w:rPr>
                <w:rFonts w:ascii="Arial" w:hAnsi="Arial" w:cs="Arial"/>
                <w:sz w:val="20"/>
                <w:szCs w:val="20"/>
              </w:rPr>
              <w:t>is able to</w:t>
            </w:r>
            <w:proofErr w:type="gramEnd"/>
            <w:r w:rsidRPr="00577991">
              <w:rPr>
                <w:rFonts w:ascii="Arial" w:hAnsi="Arial" w:cs="Arial"/>
                <w:sz w:val="20"/>
                <w:szCs w:val="20"/>
              </w:rPr>
              <w:t xml:space="preserve"> accommodate anticipated car parking demand without negatively impacting the streetscape or road safety;</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does not adversely impact on the amenity of the adjoining and nearby premises;</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remains ancillary to the residential use of the dwelling house</w:t>
            </w:r>
            <w:r w:rsidRPr="00577991">
              <w:rPr>
                <w:rFonts w:ascii="Arial" w:hAnsi="Arial" w:cs="Arial"/>
                <w:sz w:val="20"/>
                <w:szCs w:val="20"/>
                <w:vertAlign w:val="superscript"/>
              </w:rPr>
              <w:t>(</w:t>
            </w:r>
            <w:hyperlink r:id="rId2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77991">
                <w:rPr>
                  <w:rStyle w:val="Hyperlink"/>
                  <w:rFonts w:ascii="Arial" w:hAnsi="Arial" w:cs="Arial"/>
                  <w:sz w:val="20"/>
                  <w:szCs w:val="20"/>
                  <w:vertAlign w:val="superscript"/>
                </w:rPr>
                <w:t>22</w:t>
              </w:r>
            </w:hyperlink>
            <w:r w:rsidRPr="00577991">
              <w:rPr>
                <w:rFonts w:ascii="Arial" w:hAnsi="Arial" w:cs="Arial"/>
                <w:sz w:val="20"/>
                <w:szCs w:val="20"/>
                <w:vertAlign w:val="superscript"/>
              </w:rPr>
              <w:t>)</w:t>
            </w:r>
            <w:r w:rsidRPr="00577991">
              <w:rPr>
                <w:rFonts w:ascii="Arial" w:hAnsi="Arial" w:cs="Arial"/>
                <w:sz w:val="20"/>
                <w:szCs w:val="20"/>
              </w:rPr>
              <w:t>;</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does not create conditions which cause hazards or nuisances to neighbours or other persons not associated with the activity;</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ensures employees and visitors to the site do not negatively impact the expected amenity of adjoining properties.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E63.1</w:t>
            </w:r>
          </w:p>
          <w:p w:rsidR="00F071CE" w:rsidRDefault="00F071CE" w:rsidP="00F071CE">
            <w:pPr>
              <w:pStyle w:val="NormalWeb"/>
              <w:rPr>
                <w:rFonts w:ascii="Arial" w:hAnsi="Arial" w:cs="Arial"/>
                <w:sz w:val="20"/>
                <w:szCs w:val="20"/>
              </w:rPr>
            </w:pPr>
            <w:r w:rsidRPr="00577991">
              <w:rPr>
                <w:rFonts w:ascii="Arial" w:hAnsi="Arial" w:cs="Arial"/>
                <w:sz w:val="20"/>
                <w:szCs w:val="20"/>
              </w:rPr>
              <w:t>A maximum of 1 employee (not a resident) OR 2 customers OR customers from within 1 Small rigid vehicle (SRV) or smaller are permitted on the site at any one time.</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Home based business</w:t>
            </w:r>
            <w:r w:rsidRPr="00577991">
              <w:rPr>
                <w:rFonts w:ascii="Arial" w:hAnsi="Arial" w:cs="Arial"/>
                <w:sz w:val="20"/>
                <w:szCs w:val="20"/>
                <w:vertAlign w:val="superscript"/>
              </w:rPr>
              <w:t>(</w:t>
            </w:r>
            <w:hyperlink r:id="rId28" w:anchor="target-d768251e571179" w:tooltip="Home based business - A dwelling used for a business activity where subordinate to the residential use." w:history="1">
              <w:r w:rsidRPr="00577991">
                <w:rPr>
                  <w:rStyle w:val="Hyperlink"/>
                  <w:rFonts w:ascii="Arial" w:hAnsi="Arial" w:cs="Arial"/>
                  <w:sz w:val="20"/>
                  <w:szCs w:val="20"/>
                  <w:vertAlign w:val="superscript"/>
                </w:rPr>
                <w:t>35</w:t>
              </w:r>
            </w:hyperlink>
            <w:r w:rsidRPr="00577991">
              <w:rPr>
                <w:rFonts w:ascii="Arial" w:hAnsi="Arial" w:cs="Arial"/>
                <w:sz w:val="20"/>
                <w:szCs w:val="20"/>
                <w:vertAlign w:val="superscript"/>
              </w:rPr>
              <w:t>)</w:t>
            </w:r>
            <w:r w:rsidRPr="00577991">
              <w:rPr>
                <w:rFonts w:ascii="Arial" w:hAnsi="Arial" w:cs="Arial"/>
                <w:sz w:val="20"/>
                <w:szCs w:val="20"/>
              </w:rPr>
              <w:t xml:space="preserve"> occupies an area of the existing dwelling or on-site structure not greater than 40m</w:t>
            </w:r>
            <w:r w:rsidRPr="00577991">
              <w:rPr>
                <w:rFonts w:ascii="Arial" w:hAnsi="Arial" w:cs="Arial"/>
                <w:sz w:val="20"/>
                <w:szCs w:val="20"/>
                <w:vertAlign w:val="superscript"/>
              </w:rPr>
              <w:t xml:space="preserve">2 </w:t>
            </w:r>
            <w:r w:rsidRPr="00577991">
              <w:rPr>
                <w:rFonts w:ascii="Arial" w:hAnsi="Arial" w:cs="Arial"/>
                <w:sz w:val="20"/>
                <w:szCs w:val="20"/>
              </w:rPr>
              <w:t>gross floor area.</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Major electricity infrastructure, Substation</w:t>
            </w:r>
            <w:r w:rsidR="00CB0284">
              <w:rPr>
                <w:rStyle w:val="Strong"/>
                <w:rFonts w:ascii="Arial" w:hAnsi="Arial" w:cs="Arial"/>
                <w:sz w:val="20"/>
                <w:szCs w:val="20"/>
              </w:rPr>
              <w:t xml:space="preserve"> </w:t>
            </w:r>
            <w:r w:rsidRPr="00577991">
              <w:rPr>
                <w:rStyle w:val="Strong"/>
                <w:rFonts w:ascii="Arial" w:hAnsi="Arial" w:cs="Arial"/>
                <w:sz w:val="20"/>
                <w:szCs w:val="20"/>
              </w:rPr>
              <w:t>and Utility installation</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does not have an adverse impact on the visual amenity of a locality and is:</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high quality design and construction;</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visually integrated with the surrounding area;</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not visually dominant or intrusive;</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located behind the main building line;</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below the level of the predominant tree canopy or the level of the surrounding buildings and structures;</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camouflaged </w:t>
            </w:r>
            <w:proofErr w:type="gramStart"/>
            <w:r w:rsidRPr="00577991">
              <w:rPr>
                <w:rFonts w:ascii="Arial" w:eastAsia="Times New Roman" w:hAnsi="Arial" w:cs="Arial"/>
                <w:sz w:val="20"/>
                <w:szCs w:val="20"/>
              </w:rPr>
              <w:t>through the use of</w:t>
            </w:r>
            <w:proofErr w:type="gramEnd"/>
            <w:r w:rsidRPr="00577991">
              <w:rPr>
                <w:rFonts w:ascii="Arial" w:eastAsia="Times New Roman" w:hAnsi="Arial" w:cs="Arial"/>
                <w:sz w:val="20"/>
                <w:szCs w:val="20"/>
              </w:rPr>
              <w:t xml:space="preserve"> colours and materials which blend into the landscape;</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treated to eliminate glare and reflectivity;</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landscaped;</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otherwise consistent with the amenity and character of the zone and surrounding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E64.1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designed to minimise surrounding land use conflicts by ensuring infrastructure, buildings, structures and other equipment:</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enclosed within buildings or structures;</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located behind the main building line;</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have a similar height, bulk and scale to the surrounding fabric;</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have horizontal and vertical articulation applied to all exterior walls.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minimum 3m wide strip of dense planting is provided around the outside of the fenced area, between the development and street frontage, side and rear boundaries.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Infrastructure does not have an impact on pedestrian health and safety.</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Access control arrangements:</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 not create dead-ends or dark alleyways adjacent to the infrastructure;</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minimise the number and width of crossovers and entry points;</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provide safe vehicular access to the site;</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 not utilise barbed wire or razor wire.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activities associated with the development occur within an environment incorporating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controls to ensure the facility:</w:t>
            </w:r>
          </w:p>
          <w:p w:rsidR="00F071CE" w:rsidRPr="00577991" w:rsidRDefault="00F071CE" w:rsidP="00E421A4">
            <w:pPr>
              <w:numPr>
                <w:ilvl w:val="0"/>
                <w:numId w:val="5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generates no audible sound at the site boundaries where in a residential setting; or</w:t>
            </w:r>
          </w:p>
          <w:p w:rsidR="00F071CE" w:rsidRPr="00577991" w:rsidRDefault="00F071CE" w:rsidP="00E421A4">
            <w:pPr>
              <w:numPr>
                <w:ilvl w:val="0"/>
                <w:numId w:val="5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meet the objectives as set out in the Environmental Protection (Noise) Policy 2008.</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equipment which produces audible or non-audible sound is housed within a fully enclosed building incorporating sound control measures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to ensure noise emissions meet the objectives as set out in the Environmental Protection (Noise) Policy 2008.</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Residential uses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contributes to greater housing choice and affordability by:</w:t>
            </w:r>
          </w:p>
          <w:p w:rsidR="00F071CE" w:rsidRPr="00577991" w:rsidRDefault="00F071CE" w:rsidP="00E421A4">
            <w:pPr>
              <w:pStyle w:val="NormalWeb"/>
              <w:numPr>
                <w:ilvl w:val="0"/>
                <w:numId w:val="58"/>
              </w:numPr>
              <w:rPr>
                <w:rFonts w:ascii="Arial" w:hAnsi="Arial" w:cs="Arial"/>
                <w:sz w:val="20"/>
                <w:szCs w:val="20"/>
              </w:rPr>
            </w:pPr>
            <w:r w:rsidRPr="00577991">
              <w:rPr>
                <w:rFonts w:ascii="Arial" w:hAnsi="Arial" w:cs="Arial"/>
                <w:sz w:val="20"/>
                <w:szCs w:val="20"/>
              </w:rPr>
              <w:t>contributing to the range of dwelling types and sizes in the area;</w:t>
            </w:r>
          </w:p>
          <w:p w:rsidR="00F071CE" w:rsidRPr="00577991" w:rsidRDefault="00F071CE" w:rsidP="00E421A4">
            <w:pPr>
              <w:pStyle w:val="NormalWeb"/>
              <w:numPr>
                <w:ilvl w:val="0"/>
                <w:numId w:val="58"/>
              </w:numPr>
              <w:rPr>
                <w:rFonts w:ascii="Arial" w:hAnsi="Arial" w:cs="Arial"/>
                <w:sz w:val="20"/>
                <w:szCs w:val="20"/>
              </w:rPr>
            </w:pPr>
            <w:r w:rsidRPr="00577991">
              <w:rPr>
                <w:rFonts w:ascii="Arial" w:hAnsi="Arial" w:cs="Arial"/>
                <w:sz w:val="20"/>
                <w:szCs w:val="20"/>
              </w:rPr>
              <w:t>providing greater housing density within the Town centre precinct;</w:t>
            </w:r>
          </w:p>
          <w:p w:rsidR="00F071CE" w:rsidRPr="00577991" w:rsidRDefault="00F071CE" w:rsidP="00E421A4">
            <w:pPr>
              <w:pStyle w:val="NormalWeb"/>
              <w:numPr>
                <w:ilvl w:val="0"/>
                <w:numId w:val="58"/>
              </w:numPr>
              <w:rPr>
                <w:rFonts w:ascii="Arial" w:hAnsi="Arial" w:cs="Arial"/>
                <w:sz w:val="20"/>
                <w:szCs w:val="20"/>
              </w:rPr>
            </w:pPr>
            <w:r w:rsidRPr="00577991">
              <w:rPr>
                <w:rFonts w:ascii="Arial" w:hAnsi="Arial" w:cs="Arial"/>
                <w:sz w:val="20"/>
                <w:szCs w:val="20"/>
              </w:rPr>
              <w:t>forming part of mixed-use buildings with residential uses above ground floors and podiums.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FA6FE1">
        <w:trPr>
          <w:trHeight w:val="958"/>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Dwellings are provided with adequate functional and attractive private open space that is:</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directly accessible from the dwelling and is located so that residents and neighbouring uses experience a suitable level of amenity;</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designed and constructed to achieve adequate privacy for occupants from other dwelling units</w:t>
            </w:r>
            <w:r w:rsidRPr="00577991">
              <w:rPr>
                <w:rFonts w:ascii="Arial" w:hAnsi="Arial" w:cs="Arial"/>
                <w:sz w:val="20"/>
                <w:szCs w:val="20"/>
                <w:vertAlign w:val="superscript"/>
              </w:rPr>
              <w:t>(</w:t>
            </w:r>
            <w:hyperlink r:id="rId29" w:anchor="target-d768251e570919" w:tooltip="Dwelling unit - A single dwelling within a premises containing non residential use(s)." w:history="1">
              <w:r w:rsidRPr="00577991">
                <w:rPr>
                  <w:rStyle w:val="Hyperlink"/>
                  <w:rFonts w:ascii="Arial" w:hAnsi="Arial" w:cs="Arial"/>
                  <w:sz w:val="20"/>
                  <w:szCs w:val="20"/>
                  <w:vertAlign w:val="superscript"/>
                </w:rPr>
                <w:t>23</w:t>
              </w:r>
            </w:hyperlink>
            <w:r w:rsidRPr="00577991">
              <w:rPr>
                <w:rFonts w:ascii="Arial" w:hAnsi="Arial" w:cs="Arial"/>
                <w:sz w:val="20"/>
                <w:szCs w:val="20"/>
                <w:vertAlign w:val="superscript"/>
              </w:rPr>
              <w:t>)</w:t>
            </w:r>
            <w:r w:rsidRPr="00577991">
              <w:rPr>
                <w:rFonts w:ascii="Arial" w:hAnsi="Arial" w:cs="Arial"/>
                <w:sz w:val="20"/>
                <w:szCs w:val="20"/>
              </w:rPr>
              <w:t xml:space="preserve"> and centre uses;</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accessible and readily identifiable for residents, visitors and emergency services;</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located to not compromise active frontages.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dwelling has a clearly defined, private outdoor living space that is:</w:t>
            </w:r>
          </w:p>
          <w:p w:rsidR="00F071CE" w:rsidRPr="00577991" w:rsidRDefault="00F071CE" w:rsidP="00E421A4">
            <w:pPr>
              <w:pStyle w:val="NormalWeb"/>
              <w:numPr>
                <w:ilvl w:val="0"/>
                <w:numId w:val="60"/>
              </w:numPr>
              <w:rPr>
                <w:rFonts w:ascii="Arial" w:hAnsi="Arial" w:cs="Arial"/>
                <w:sz w:val="20"/>
                <w:szCs w:val="20"/>
              </w:rPr>
            </w:pPr>
            <w:r w:rsidRPr="00577991">
              <w:rPr>
                <w:rFonts w:ascii="Arial" w:hAnsi="Arial" w:cs="Arial"/>
                <w:sz w:val="20"/>
                <w:szCs w:val="20"/>
              </w:rPr>
              <w:t>as per the table below;</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970"/>
              <w:gridCol w:w="1499"/>
              <w:gridCol w:w="2091"/>
            </w:tblGrid>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Use</w:t>
                  </w:r>
                </w:p>
              </w:tc>
              <w:tc>
                <w:tcPr>
                  <w:tcW w:w="1469" w:type="dxa"/>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Minimum Area</w:t>
                  </w:r>
                </w:p>
              </w:tc>
              <w:tc>
                <w:tcPr>
                  <w:tcW w:w="2046" w:type="dxa"/>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Minimum Dimension</w:t>
                  </w:r>
                </w:p>
              </w:tc>
            </w:tr>
            <w:tr w:rsidR="00F071CE" w:rsidRPr="00577991" w:rsidTr="00577991">
              <w:trPr>
                <w:tblCellSpacing w:w="15" w:type="dxa"/>
              </w:trPr>
              <w:tc>
                <w:tcPr>
                  <w:tcW w:w="5500" w:type="dxa"/>
                  <w:gridSpan w:val="3"/>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Ground floor dwellings</w:t>
                  </w:r>
                </w:p>
              </w:tc>
            </w:tr>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dwelling types</w:t>
                  </w:r>
                </w:p>
              </w:tc>
              <w:tc>
                <w:tcPr>
                  <w:tcW w:w="1469"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16m</w:t>
                  </w:r>
                  <w:r w:rsidRPr="00577991">
                    <w:rPr>
                      <w:rFonts w:ascii="Arial" w:hAnsi="Arial" w:cs="Arial"/>
                      <w:sz w:val="20"/>
                      <w:szCs w:val="20"/>
                      <w:vertAlign w:val="superscript"/>
                    </w:rPr>
                    <w:t>2</w:t>
                  </w:r>
                </w:p>
              </w:tc>
              <w:tc>
                <w:tcPr>
                  <w:tcW w:w="2046"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4m</w:t>
                  </w:r>
                </w:p>
              </w:tc>
            </w:tr>
            <w:tr w:rsidR="00F071CE" w:rsidRPr="00577991" w:rsidTr="00577991">
              <w:trPr>
                <w:tblCellSpacing w:w="15" w:type="dxa"/>
              </w:trPr>
              <w:tc>
                <w:tcPr>
                  <w:tcW w:w="5500" w:type="dxa"/>
                  <w:gridSpan w:val="3"/>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Above ground floor dwellings</w:t>
                  </w:r>
                </w:p>
              </w:tc>
            </w:tr>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bedroom or studio,</w:t>
                  </w:r>
                </w:p>
              </w:tc>
              <w:tc>
                <w:tcPr>
                  <w:tcW w:w="1469"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8m²</w:t>
                  </w:r>
                </w:p>
              </w:tc>
              <w:tc>
                <w:tcPr>
                  <w:tcW w:w="2046"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2.5m</w:t>
                  </w:r>
                </w:p>
              </w:tc>
            </w:tr>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2 or more bedrooms</w:t>
                  </w:r>
                </w:p>
              </w:tc>
              <w:tc>
                <w:tcPr>
                  <w:tcW w:w="1469"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12m²</w:t>
                  </w:r>
                </w:p>
              </w:tc>
              <w:tc>
                <w:tcPr>
                  <w:tcW w:w="2046"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3.0m</w:t>
                  </w:r>
                </w:p>
              </w:tc>
            </w:tr>
          </w:tbl>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accessed from a living area;</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sufficiently screened or elevated for privacy;</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ground floor open space is located behind the main building line and not within the primary or secondary frontage setbacks;</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balconies orientate to the street;</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 xml:space="preserve">clear of any non-recreational structure (including but not limited to air-conditioning units, water tanks, clothes drying </w:t>
            </w:r>
            <w:r w:rsidRPr="00577991">
              <w:rPr>
                <w:rFonts w:ascii="Arial" w:hAnsi="Arial" w:cs="Arial"/>
                <w:sz w:val="20"/>
                <w:szCs w:val="20"/>
              </w:rPr>
              <w:lastRenderedPageBreak/>
              <w:t>facilities, storage structures, retaining structures and refuse storage areas).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C5618F">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shd w:val="clear" w:color="auto" w:fill="FFFFFF"/>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Dwellings are provided with a reasonable level of access, identification and privacy from adjoining residential and non-residential uses.</w:t>
            </w:r>
          </w:p>
          <w:tbl>
            <w:tblPr>
              <w:tblW w:w="432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0"/>
            </w:tblGrid>
            <w:tr w:rsidR="00F071CE" w:rsidRPr="00577991" w:rsidTr="00AF2BD7">
              <w:trPr>
                <w:tblCellSpacing w:w="15" w:type="dxa"/>
              </w:trPr>
              <w:tc>
                <w:tcPr>
                  <w:tcW w:w="4260"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Refer to State Government standards for CPTED.</w:t>
                  </w:r>
                </w:p>
              </w:tc>
            </w:tr>
            <w:tr w:rsidR="00F071CE" w:rsidRPr="00577991" w:rsidTr="00AF2BD7">
              <w:trPr>
                <w:tblCellSpacing w:w="15" w:type="dxa"/>
              </w:trPr>
              <w:tc>
                <w:tcPr>
                  <w:tcW w:w="4260"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Refer to Planning scheme policy - Residential design for details and examples.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shd w:val="clear" w:color="auto" w:fill="FFFFFF"/>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dwelling:</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includes screening to a maximum external transparency of 50% for all habitable room windows that are visible from other dwellings and non-residential uses;</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clearly displays the street number at the entrance to the dwelling and at the front of the site to enable identification by emergency services;</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is provided with a separate entrance to that of any non-residential use on the site;</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where located on a site with a non-residential use the dwelling is located behind or above the non-residential use.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C5618F" w:rsidTr="00577991">
              <w:trPr>
                <w:tblCellSpacing w:w="15" w:type="dxa"/>
              </w:trPr>
              <w:tc>
                <w:tcPr>
                  <w:tcW w:w="5751" w:type="dxa"/>
                  <w:hideMark/>
                </w:tcPr>
                <w:p w:rsidR="00F071CE" w:rsidRDefault="00F071CE" w:rsidP="00F071CE">
                  <w:pPr>
                    <w:pStyle w:val="NormalWeb"/>
                    <w:rPr>
                      <w:rFonts w:ascii="Arial" w:hAnsi="Arial" w:cs="Arial"/>
                      <w:sz w:val="18"/>
                      <w:szCs w:val="20"/>
                    </w:rPr>
                  </w:pPr>
                  <w:r w:rsidRPr="00C5618F">
                    <w:rPr>
                      <w:rFonts w:ascii="Arial" w:hAnsi="Arial" w:cs="Arial"/>
                      <w:sz w:val="18"/>
                      <w:szCs w:val="20"/>
                    </w:rPr>
                    <w:t>Note - External fixed or movable screening, opaque glass and window tinting are considered acceptable forms of screening.</w:t>
                  </w:r>
                </w:p>
                <w:p w:rsidR="00FA6FE1" w:rsidRPr="00C5618F" w:rsidRDefault="00FA6FE1" w:rsidP="00F071CE">
                  <w:pPr>
                    <w:pStyle w:val="NormalWeb"/>
                    <w:rPr>
                      <w:rFonts w:ascii="Arial" w:hAnsi="Arial" w:cs="Arial"/>
                      <w:sz w:val="18"/>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shd w:val="clear" w:color="auto" w:fill="FFFFFF"/>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FFFFFF"/>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Retail and commercial uses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91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Centre core sub-precinct remains the primary location for significant retail activity in the Town centre precinct and the Caboolture west local plan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on-sites with a frontage to a main street boulevard, incorporates retail uses on the ground floor directly accessible from the boulevard.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Caboolture centre precinct retains a strong retail and commercial focus, with residential activities provided only where part of a </w:t>
            </w:r>
            <w:proofErr w:type="gramStart"/>
            <w:r w:rsidRPr="00577991">
              <w:rPr>
                <w:rFonts w:ascii="Arial" w:hAnsi="Arial" w:cs="Arial"/>
                <w:sz w:val="20"/>
                <w:szCs w:val="20"/>
              </w:rPr>
              <w:t>mixed use</w:t>
            </w:r>
            <w:proofErr w:type="gramEnd"/>
            <w:r w:rsidRPr="00577991">
              <w:rPr>
                <w:rFonts w:ascii="Arial" w:hAnsi="Arial" w:cs="Arial"/>
                <w:sz w:val="20"/>
                <w:szCs w:val="20"/>
              </w:rPr>
              <w:t xml:space="preserve"> building and not located at the ground floor or within a podium.</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rPr>
                <w:rFonts w:ascii="Arial" w:hAnsi="Arial" w:cs="Arial"/>
                <w:color w:val="000000"/>
                <w:sz w:val="20"/>
                <w:szCs w:val="20"/>
              </w:rPr>
            </w:pPr>
            <w:r w:rsidRPr="00577991">
              <w:rPr>
                <w:rStyle w:val="Strong"/>
                <w:rFonts w:ascii="Arial" w:hAnsi="Arial" w:cs="Arial"/>
                <w:color w:val="000000"/>
                <w:sz w:val="20"/>
                <w:szCs w:val="20"/>
              </w:rPr>
              <w:lastRenderedPageBreak/>
              <w:t>Telecommunications facility</w:t>
            </w:r>
            <w:r w:rsidRPr="00577991">
              <w:rPr>
                <w:rFonts w:ascii="Arial" w:hAnsi="Arial" w:cs="Arial"/>
                <w:color w:val="000000"/>
                <w:sz w:val="20"/>
                <w:szCs w:val="20"/>
                <w:vertAlign w:val="superscript"/>
              </w:rPr>
              <w:t>(</w:t>
            </w:r>
            <w:hyperlink r:id="rId30"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shd w:val="clear" w:color="auto" w:fill="CCCCCC"/>
                  <w:vAlign w:val="center"/>
                  <w:hideMark/>
                </w:tcPr>
                <w:p w:rsidR="00E56FCD" w:rsidRPr="00577991" w:rsidRDefault="00E56FCD" w:rsidP="00F071CE">
                  <w:pPr>
                    <w:pStyle w:val="NormalWeb"/>
                    <w:rPr>
                      <w:rFonts w:ascii="Arial" w:hAnsi="Arial" w:cs="Arial"/>
                      <w:sz w:val="20"/>
                      <w:szCs w:val="20"/>
                    </w:rPr>
                  </w:pPr>
                  <w:r w:rsidRPr="00FA6FE1">
                    <w:rPr>
                      <w:rFonts w:ascii="Arial" w:hAnsi="Arial" w:cs="Arial"/>
                      <w:sz w:val="18"/>
                      <w:szCs w:val="18"/>
                    </w:rPr>
                    <w:t xml:space="preserve">Editor's note - In accordance with the Federal legislation Telecommunications facilities </w:t>
                  </w:r>
                  <w:r w:rsidRPr="00FA6FE1">
                    <w:rPr>
                      <w:rFonts w:ascii="Arial" w:hAnsi="Arial" w:cs="Arial"/>
                      <w:sz w:val="18"/>
                      <w:szCs w:val="18"/>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FA6FE1">
                      <w:rPr>
                        <w:rStyle w:val="Hyperlink"/>
                        <w:rFonts w:ascii="Arial" w:hAnsi="Arial" w:cs="Arial"/>
                        <w:sz w:val="18"/>
                        <w:szCs w:val="18"/>
                        <w:vertAlign w:val="superscript"/>
                      </w:rPr>
                      <w:t>81</w:t>
                    </w:r>
                  </w:hyperlink>
                  <w:r w:rsidRPr="00FA6FE1">
                    <w:rPr>
                      <w:rFonts w:ascii="Arial" w:hAnsi="Arial" w:cs="Arial"/>
                      <w:sz w:val="18"/>
                      <w:szCs w:val="18"/>
                      <w:vertAlign w:val="superscript"/>
                    </w:rPr>
                    <w:t>)</w:t>
                  </w:r>
                  <w:r w:rsidRPr="00FA6FE1">
                    <w:rPr>
                      <w:rFonts w:ascii="Arial" w:hAnsi="Arial" w:cs="Arial"/>
                      <w:sz w:val="18"/>
                      <w:szCs w:val="18"/>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E56FCD" w:rsidRPr="00577991" w:rsidRDefault="00E56FCD" w:rsidP="00F071CE">
            <w:pPr>
              <w:pStyle w:val="NormalWeb"/>
              <w:rPr>
                <w:rStyle w:val="Strong"/>
                <w:rFonts w:ascii="Arial" w:hAnsi="Arial" w:cs="Arial"/>
                <w:color w:val="000000"/>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Telecommunications facilities</w:t>
            </w:r>
            <w:r w:rsidRPr="00577991">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are co-located with existing telecommunications facilities</w:t>
            </w:r>
            <w:r w:rsidRPr="00577991">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Utility installation</w:t>
            </w:r>
            <w:r w:rsidRPr="00577991">
              <w:rPr>
                <w:rFonts w:ascii="Arial" w:hAnsi="Arial" w:cs="Arial"/>
                <w:sz w:val="20"/>
                <w:szCs w:val="20"/>
                <w:vertAlign w:val="superscript"/>
              </w:rPr>
              <w:t>(</w:t>
            </w:r>
            <w:hyperlink r:id="rId34" w:anchor="target-d768251e572573" w:tooltip="Utility installation - Premises used to provide the public with the following services:" w:history="1">
              <w:r w:rsidRPr="00577991">
                <w:rPr>
                  <w:rStyle w:val="Hyperlink"/>
                  <w:rFonts w:ascii="Arial" w:hAnsi="Arial" w:cs="Arial"/>
                  <w:sz w:val="20"/>
                  <w:szCs w:val="20"/>
                  <w:vertAlign w:val="superscript"/>
                </w:rPr>
                <w:t>86</w:t>
              </w:r>
            </w:hyperlink>
            <w:r w:rsidRPr="00577991">
              <w:rPr>
                <w:rFonts w:ascii="Arial" w:hAnsi="Arial" w:cs="Arial"/>
                <w:sz w:val="20"/>
                <w:szCs w:val="20"/>
                <w:vertAlign w:val="superscript"/>
              </w:rPr>
              <w:t>)</w:t>
            </w:r>
            <w:r w:rsidRPr="00577991">
              <w:rPr>
                <w:rFonts w:ascii="Arial" w:hAnsi="Arial" w:cs="Arial"/>
                <w:sz w:val="20"/>
                <w:szCs w:val="20"/>
              </w:rPr>
              <w:t>, Major electricity infrastructure</w:t>
            </w:r>
            <w:r w:rsidRPr="00577991">
              <w:rPr>
                <w:rFonts w:ascii="Arial" w:hAnsi="Arial" w:cs="Arial"/>
                <w:sz w:val="20"/>
                <w:szCs w:val="20"/>
                <w:vertAlign w:val="superscript"/>
              </w:rPr>
              <w:t>(</w:t>
            </w:r>
            <w:hyperlink r:id="rId35"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577991">
                <w:rPr>
                  <w:rStyle w:val="Hyperlink"/>
                  <w:rFonts w:ascii="Arial" w:hAnsi="Arial" w:cs="Arial"/>
                  <w:sz w:val="20"/>
                  <w:szCs w:val="20"/>
                  <w:vertAlign w:val="superscript"/>
                </w:rPr>
                <w:t>43</w:t>
              </w:r>
            </w:hyperlink>
            <w:r w:rsidRPr="00577991">
              <w:rPr>
                <w:rFonts w:ascii="Arial" w:hAnsi="Arial" w:cs="Arial"/>
                <w:sz w:val="20"/>
                <w:szCs w:val="20"/>
                <w:vertAlign w:val="superscript"/>
              </w:rPr>
              <w:t>)</w:t>
            </w:r>
            <w:r w:rsidRPr="00577991">
              <w:rPr>
                <w:rFonts w:ascii="Arial" w:hAnsi="Arial" w:cs="Arial"/>
                <w:sz w:val="20"/>
                <w:szCs w:val="20"/>
              </w:rPr>
              <w:t xml:space="preserve"> or Substation</w:t>
            </w:r>
            <w:r w:rsidRPr="00577991">
              <w:rPr>
                <w:rFonts w:ascii="Arial" w:hAnsi="Arial" w:cs="Arial"/>
                <w:sz w:val="20"/>
                <w:szCs w:val="20"/>
                <w:vertAlign w:val="superscript"/>
              </w:rPr>
              <w:t>(</w:t>
            </w:r>
            <w:hyperlink r:id="rId36" w:anchor="target-d768251e572400" w:tooltip="Substation - Premises forming part of a transmission grid or supply network under the Electricity Act 1994, and used for:" w:history="1">
              <w:r w:rsidRPr="00577991">
                <w:rPr>
                  <w:rStyle w:val="Hyperlink"/>
                  <w:rFonts w:ascii="Arial" w:hAnsi="Arial" w:cs="Arial"/>
                  <w:sz w:val="20"/>
                  <w:szCs w:val="20"/>
                  <w:vertAlign w:val="superscript"/>
                </w:rPr>
                <w:t>80</w:t>
              </w:r>
            </w:hyperlink>
            <w:r w:rsidRPr="00577991">
              <w:rPr>
                <w:rFonts w:ascii="Arial" w:hAnsi="Arial" w:cs="Arial"/>
                <w:sz w:val="20"/>
                <w:szCs w:val="20"/>
                <w:vertAlign w:val="superscript"/>
              </w:rPr>
              <w:t>)</w:t>
            </w:r>
            <w:r w:rsidRPr="00577991">
              <w:rPr>
                <w:rFonts w:ascii="Arial" w:hAnsi="Arial" w:cs="Arial"/>
                <w:sz w:val="20"/>
                <w:szCs w:val="20"/>
              </w:rPr>
              <w:t xml:space="preserve"> if there is already a facility in the same coverage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E72.1</w:t>
            </w:r>
          </w:p>
          <w:p w:rsidR="00F071CE" w:rsidRDefault="00F071CE" w:rsidP="00F071CE">
            <w:pPr>
              <w:pStyle w:val="NormalWeb"/>
              <w:rPr>
                <w:rFonts w:ascii="Arial" w:hAnsi="Arial" w:cs="Arial"/>
                <w:sz w:val="20"/>
                <w:szCs w:val="20"/>
              </w:rPr>
            </w:pPr>
            <w:r w:rsidRPr="00577991">
              <w:rPr>
                <w:rFonts w:ascii="Arial" w:hAnsi="Arial" w:cs="Arial"/>
                <w:sz w:val="20"/>
                <w:szCs w:val="20"/>
              </w:rPr>
              <w:t>New telecommunication facilities</w:t>
            </w:r>
            <w:r w:rsidRPr="00577991">
              <w:rPr>
                <w:rFonts w:ascii="Arial" w:hAnsi="Arial" w:cs="Arial"/>
                <w:sz w:val="20"/>
                <w:szCs w:val="20"/>
                <w:vertAlign w:val="superscript"/>
              </w:rPr>
              <w:t>(</w:t>
            </w:r>
            <w:hyperlink r:id="rId37"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are co-located on existing towers with new equipment shelter and associated structures positioned adjacent to the existing shelters and structures.</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E72.2</w:t>
            </w:r>
          </w:p>
          <w:p w:rsidR="00F071CE" w:rsidRDefault="00F071CE" w:rsidP="00F071CE">
            <w:pPr>
              <w:pStyle w:val="NormalWeb"/>
              <w:rPr>
                <w:rFonts w:ascii="Arial" w:hAnsi="Arial" w:cs="Arial"/>
                <w:sz w:val="20"/>
                <w:szCs w:val="20"/>
              </w:rPr>
            </w:pPr>
            <w:r w:rsidRPr="00577991">
              <w:rPr>
                <w:rFonts w:ascii="Arial" w:hAnsi="Arial" w:cs="Arial"/>
                <w:sz w:val="20"/>
                <w:szCs w:val="20"/>
              </w:rPr>
              <w:t>If not co-located with an existing facility, all co-location opportunities have been investigated and fully exhausted within a 2km radius of the site.</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new Telecommunications facility</w:t>
            </w:r>
            <w:r w:rsidRPr="00577991">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is designed and constructed to ensure co-masting or co-siting with other carriers both on the tower or pole and at ground level is possible in the future.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minimum area of 45m</w:t>
            </w:r>
            <w:r w:rsidRPr="00577991">
              <w:rPr>
                <w:rFonts w:ascii="Arial" w:hAnsi="Arial" w:cs="Arial"/>
                <w:sz w:val="20"/>
                <w:szCs w:val="20"/>
                <w:vertAlign w:val="superscript"/>
              </w:rPr>
              <w:t>2</w:t>
            </w:r>
            <w:r w:rsidRPr="00577991">
              <w:rPr>
                <w:rFonts w:ascii="Arial" w:hAnsi="Arial" w:cs="Arial"/>
                <w:sz w:val="20"/>
                <w:szCs w:val="20"/>
              </w:rPr>
              <w:t xml:space="preserve"> is available to allow for additional equipment shelters and associated structures for the purpose of co-locating on the proposed facility.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Telecommunications facilities</w:t>
            </w:r>
            <w:r w:rsidRPr="00577991">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do not conflict with lawful existing land uses both on and adjoining the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E74</w:t>
            </w:r>
          </w:p>
          <w:p w:rsidR="00F071CE" w:rsidRDefault="00F071CE" w:rsidP="00F071CE">
            <w:pPr>
              <w:pStyle w:val="NormalWeb"/>
              <w:rPr>
                <w:rFonts w:ascii="Arial" w:hAnsi="Arial" w:cs="Arial"/>
                <w:sz w:val="20"/>
                <w:szCs w:val="20"/>
              </w:rPr>
            </w:pPr>
            <w:r w:rsidRPr="00577991">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360"/>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The Telecommunications facility</w:t>
            </w:r>
            <w:r w:rsidRPr="00577991">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does not have an adverse impact on the visual amenity of a locality and is:</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high quality design and construction;</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visually integrated with the surrounding area;</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not visually dominant or intrusive;</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located behind the main building line;</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below the level of the predominant tree canopy or the level of the surrounding buildings and structures;</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camouflaged </w:t>
            </w:r>
            <w:proofErr w:type="gramStart"/>
            <w:r w:rsidRPr="00577991">
              <w:rPr>
                <w:rFonts w:ascii="Arial" w:eastAsia="Times New Roman" w:hAnsi="Arial" w:cs="Arial"/>
                <w:sz w:val="20"/>
                <w:szCs w:val="20"/>
              </w:rPr>
              <w:t>through the use of</w:t>
            </w:r>
            <w:proofErr w:type="gramEnd"/>
            <w:r w:rsidRPr="00577991">
              <w:rPr>
                <w:rFonts w:ascii="Arial" w:eastAsia="Times New Roman" w:hAnsi="Arial" w:cs="Arial"/>
                <w:sz w:val="20"/>
                <w:szCs w:val="20"/>
              </w:rPr>
              <w:t xml:space="preserve"> colours and materials which blend into the landscape;</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treated to eliminate glare and reflectivity;</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landscaped;</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otherwise consistent with the amenity and character of the zone and surrounding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E75.1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Where in an urban area, the development does not protrude more than 5m above the level of the existing </w:t>
            </w:r>
            <w:proofErr w:type="spellStart"/>
            <w:r w:rsidRPr="00577991">
              <w:rPr>
                <w:rFonts w:ascii="Arial" w:hAnsi="Arial" w:cs="Arial"/>
                <w:sz w:val="20"/>
                <w:szCs w:val="20"/>
              </w:rPr>
              <w:t>treeline</w:t>
            </w:r>
            <w:proofErr w:type="spellEnd"/>
            <w:r w:rsidRPr="00577991">
              <w:rPr>
                <w:rFonts w:ascii="Arial" w:hAnsi="Arial" w:cs="Arial"/>
                <w:sz w:val="20"/>
                <w:szCs w:val="20"/>
              </w:rPr>
              <w:t>, prominent ridgeline or building rooftops in the surrounding townscape.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885"/>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In all other </w:t>
            </w:r>
            <w:proofErr w:type="gramStart"/>
            <w:r w:rsidRPr="00577991">
              <w:rPr>
                <w:rFonts w:ascii="Arial" w:hAnsi="Arial" w:cs="Arial"/>
                <w:sz w:val="20"/>
                <w:szCs w:val="20"/>
              </w:rPr>
              <w:t>areas</w:t>
            </w:r>
            <w:proofErr w:type="gramEnd"/>
            <w:r w:rsidRPr="00577991">
              <w:rPr>
                <w:rFonts w:ascii="Arial" w:hAnsi="Arial" w:cs="Arial"/>
                <w:sz w:val="20"/>
                <w:szCs w:val="20"/>
              </w:rPr>
              <w:t xml:space="preserve"> towers do not exceed 35m in height.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Towers, equipment </w:t>
            </w:r>
            <w:proofErr w:type="gramStart"/>
            <w:r w:rsidRPr="00577991">
              <w:rPr>
                <w:rFonts w:ascii="Arial" w:hAnsi="Arial" w:cs="Arial"/>
                <w:sz w:val="20"/>
                <w:szCs w:val="20"/>
              </w:rPr>
              <w:t>shelters</w:t>
            </w:r>
            <w:proofErr w:type="gramEnd"/>
            <w:r w:rsidRPr="00577991">
              <w:rPr>
                <w:rFonts w:ascii="Arial" w:hAnsi="Arial" w:cs="Arial"/>
                <w:sz w:val="20"/>
                <w:szCs w:val="20"/>
              </w:rPr>
              <w:t xml:space="preserve"> and associated structures are of a design, colour and material to:</w:t>
            </w:r>
          </w:p>
          <w:p w:rsidR="00F071CE" w:rsidRPr="00577991" w:rsidRDefault="00F071CE" w:rsidP="00E421A4">
            <w:pPr>
              <w:numPr>
                <w:ilvl w:val="0"/>
                <w:numId w:val="6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reduce recognition in the landscape;</w:t>
            </w:r>
          </w:p>
          <w:p w:rsidR="00F071CE" w:rsidRPr="00577991" w:rsidRDefault="00F071CE" w:rsidP="00E421A4">
            <w:pPr>
              <w:numPr>
                <w:ilvl w:val="0"/>
                <w:numId w:val="6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reduce glare and reflectivity.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F071CE" w:rsidRDefault="00F071CE" w:rsidP="00F071CE">
            <w:pPr>
              <w:pStyle w:val="NormalWeb"/>
              <w:rPr>
                <w:rFonts w:ascii="Arial" w:hAnsi="Arial" w:cs="Arial"/>
                <w:sz w:val="20"/>
                <w:szCs w:val="20"/>
              </w:rPr>
            </w:pPr>
            <w:r w:rsidRPr="00577991">
              <w:rPr>
                <w:rFonts w:ascii="Arial" w:hAnsi="Arial" w:cs="Arial"/>
                <w:sz w:val="20"/>
                <w:szCs w:val="20"/>
              </w:rPr>
              <w:t>Where there is no established building line the facility is located at the rear of the site.</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E75.5</w:t>
            </w:r>
          </w:p>
          <w:p w:rsidR="00F071CE" w:rsidRDefault="00F071CE" w:rsidP="00F071CE">
            <w:pPr>
              <w:pStyle w:val="NormalWeb"/>
              <w:rPr>
                <w:rFonts w:ascii="Arial" w:hAnsi="Arial" w:cs="Arial"/>
                <w:sz w:val="20"/>
                <w:szCs w:val="20"/>
              </w:rPr>
            </w:pPr>
            <w:r w:rsidRPr="00577991">
              <w:rPr>
                <w:rFonts w:ascii="Arial" w:hAnsi="Arial" w:cs="Arial"/>
                <w:sz w:val="20"/>
                <w:szCs w:val="20"/>
              </w:rPr>
              <w:t>The facility is enclosed by security fencing or by other means to ensure public access is prohibited.</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007"/>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Note - Landscaping is provided in accordance with Planning scheme policy - Integrated design.</w:t>
                  </w:r>
                </w:p>
              </w:tc>
            </w:tr>
            <w:tr w:rsidR="00F071CE" w:rsidRPr="00577991" w:rsidTr="00577991">
              <w:trPr>
                <w:tblCellSpacing w:w="15" w:type="dxa"/>
              </w:trPr>
              <w:tc>
                <w:tcPr>
                  <w:tcW w:w="5751"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lastRenderedPageBreak/>
                    <w:t>Note - Council may require a detailed landscaping plan, prepared by a suitably qualified person, to ensure compliance with Planning scheme policy - Integrated design.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03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Lawful access </w:t>
            </w:r>
            <w:proofErr w:type="gramStart"/>
            <w:r w:rsidRPr="00577991">
              <w:rPr>
                <w:rFonts w:ascii="Arial" w:hAnsi="Arial" w:cs="Arial"/>
                <w:sz w:val="20"/>
                <w:szCs w:val="20"/>
              </w:rPr>
              <w:t>is maintained to the site at all times</w:t>
            </w:r>
            <w:proofErr w:type="gramEnd"/>
            <w:r w:rsidRPr="00577991">
              <w:rPr>
                <w:rFonts w:ascii="Arial" w:hAnsi="Arial" w:cs="Arial"/>
                <w:sz w:val="20"/>
                <w:szCs w:val="20"/>
              </w:rPr>
              <w:t xml:space="preserve"> that does not alter the amenity of the landscape or surrounding uses.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An Access and Landscape Plan demonstrates how </w:t>
            </w:r>
            <w:proofErr w:type="gramStart"/>
            <w:r w:rsidRPr="00577991">
              <w:rPr>
                <w:rFonts w:ascii="Arial" w:hAnsi="Arial" w:cs="Arial"/>
                <w:sz w:val="20"/>
                <w:szCs w:val="20"/>
              </w:rPr>
              <w:t>24 hour</w:t>
            </w:r>
            <w:proofErr w:type="gramEnd"/>
            <w:r w:rsidRPr="00577991">
              <w:rPr>
                <w:rFonts w:ascii="Arial" w:hAnsi="Arial" w:cs="Arial"/>
                <w:sz w:val="20"/>
                <w:szCs w:val="20"/>
              </w:rPr>
              <w:t xml:space="preserve"> vehicular access will be obtained and maintained to the facility in a manner that is appropriate to the site’s context.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activities associated with the development occur within an environment incorporating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controls to ensure the facility generates no audible sound at the site boundaries where in a residential setting.</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equipment comprising the Telecommunications facility</w:t>
            </w:r>
            <w:r w:rsidRPr="00577991">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jc w:val="center"/>
              <w:rPr>
                <w:rFonts w:ascii="Arial" w:hAnsi="Arial" w:cs="Arial"/>
                <w:sz w:val="20"/>
                <w:szCs w:val="20"/>
              </w:rPr>
            </w:pPr>
            <w:r w:rsidRPr="00577991">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shd w:val="clear" w:color="auto" w:fill="CCCCCC"/>
                  <w:vAlign w:val="center"/>
                  <w:hideMark/>
                </w:tcPr>
                <w:p w:rsidR="00E56FCD" w:rsidRPr="00577991" w:rsidRDefault="00E56FCD" w:rsidP="00F071CE">
                  <w:pPr>
                    <w:pStyle w:val="NormalWeb"/>
                    <w:rPr>
                      <w:rFonts w:ascii="Arial" w:hAnsi="Arial" w:cs="Arial"/>
                      <w:sz w:val="20"/>
                      <w:szCs w:val="20"/>
                    </w:rPr>
                  </w:pPr>
                  <w:r w:rsidRPr="00FA6FE1">
                    <w:rPr>
                      <w:rFonts w:ascii="Arial" w:hAnsi="Arial" w:cs="Arial"/>
                      <w:sz w:val="18"/>
                      <w:szCs w:val="18"/>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E56FCD" w:rsidRPr="00577991" w:rsidRDefault="00E56FCD" w:rsidP="00F071CE">
            <w:pPr>
              <w:pStyle w:val="NormalWeb"/>
              <w:jc w:val="center"/>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shd w:val="clear" w:color="auto" w:fill="CCCCCC"/>
                  <w:vAlign w:val="center"/>
                  <w:hideMark/>
                </w:tcPr>
                <w:p w:rsidR="00E56FCD" w:rsidRPr="00FA6FE1" w:rsidRDefault="00E56FCD" w:rsidP="00C5618F">
                  <w:pPr>
                    <w:pStyle w:val="NormalWeb"/>
                    <w:rPr>
                      <w:rFonts w:ascii="Arial" w:hAnsi="Arial" w:cs="Arial"/>
                      <w:sz w:val="18"/>
                      <w:szCs w:val="18"/>
                    </w:rPr>
                  </w:pPr>
                  <w:r w:rsidRPr="00FA6FE1">
                    <w:rPr>
                      <w:rFonts w:ascii="Arial" w:hAnsi="Arial" w:cs="Arial"/>
                      <w:sz w:val="18"/>
                      <w:szCs w:val="18"/>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E56FCD" w:rsidRPr="00FA6FE1" w:rsidRDefault="00E56FCD" w:rsidP="00F071CE">
                  <w:pPr>
                    <w:pStyle w:val="NormalWeb"/>
                    <w:rPr>
                      <w:rFonts w:ascii="Arial" w:hAnsi="Arial" w:cs="Arial"/>
                      <w:sz w:val="18"/>
                      <w:szCs w:val="18"/>
                    </w:rPr>
                  </w:pPr>
                  <w:r w:rsidRPr="00FA6FE1">
                    <w:rPr>
                      <w:rFonts w:ascii="Arial" w:hAnsi="Arial" w:cs="Arial"/>
                      <w:sz w:val="18"/>
                      <w:szCs w:val="18"/>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E56FCD" w:rsidRPr="00577991" w:rsidRDefault="00E56FCD" w:rsidP="00C5618F">
                  <w:pPr>
                    <w:rPr>
                      <w:rFonts w:ascii="Arial" w:hAnsi="Arial" w:cs="Arial"/>
                      <w:sz w:val="20"/>
                      <w:szCs w:val="20"/>
                    </w:rPr>
                  </w:pPr>
                  <w:r w:rsidRPr="00FA6FE1">
                    <w:rPr>
                      <w:rFonts w:ascii="Arial" w:hAnsi="Arial" w:cs="Arial"/>
                      <w:sz w:val="18"/>
                      <w:szCs w:val="18"/>
                    </w:rPr>
                    <w:lastRenderedPageBreak/>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PO78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will:</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not diminish or cause irreversible damage to the cultural heritage values present on the site, and associated with a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protect the fabric and setting of the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be consistent with the form, scale and style of the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utilise similar materials to those existing, or where this is not reasonable or practicable, neutral materials and finishes;</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incorporate complementary elements, detailing and ornamentation to those present on the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retain public access where this is currently provided.</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C5618F">
                    <w:rPr>
                      <w:rFonts w:ascii="Arial" w:eastAsia="Times New Roman" w:hAnsi="Arial" w:cs="Arial"/>
                      <w:sz w:val="18"/>
                      <w:szCs w:val="20"/>
                    </w:rPr>
                    <w:t>to, and</w:t>
                  </w:r>
                  <w:proofErr w:type="gramEnd"/>
                  <w:r w:rsidRPr="00C5618F">
                    <w:rPr>
                      <w:rFonts w:ascii="Arial" w:eastAsia="Times New Roman" w:hAnsi="Arial" w:cs="Arial"/>
                      <w:sz w:val="18"/>
                      <w:szCs w:val="20"/>
                    </w:rPr>
                    <w:t xml:space="preserve"> approved by Council prior to the commencement of any preservation, maintenance, repair and restoration works.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Demolition and removal </w:t>
            </w:r>
            <w:proofErr w:type="gramStart"/>
            <w:r w:rsidRPr="00577991">
              <w:rPr>
                <w:rFonts w:ascii="Arial" w:hAnsi="Arial" w:cs="Arial"/>
                <w:sz w:val="20"/>
                <w:szCs w:val="20"/>
              </w:rPr>
              <w:t>is</w:t>
            </w:r>
            <w:proofErr w:type="gramEnd"/>
            <w:r w:rsidRPr="00577991">
              <w:rPr>
                <w:rFonts w:ascii="Arial" w:hAnsi="Arial" w:cs="Arial"/>
                <w:sz w:val="20"/>
                <w:szCs w:val="20"/>
              </w:rPr>
              <w:t xml:space="preserve"> only considered where:</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demolition is confined to the removal of outbuildings, extensions and alterations </w:t>
            </w:r>
            <w:r w:rsidRPr="00577991">
              <w:rPr>
                <w:rFonts w:ascii="Arial" w:eastAsia="Times New Roman" w:hAnsi="Arial" w:cs="Arial"/>
                <w:sz w:val="20"/>
                <w:szCs w:val="20"/>
              </w:rPr>
              <w:lastRenderedPageBreak/>
              <w:t>that are not part of the original structure; or</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limited demolition is performed </w:t>
            </w:r>
            <w:proofErr w:type="gramStart"/>
            <w:r w:rsidRPr="00577991">
              <w:rPr>
                <w:rFonts w:ascii="Arial" w:eastAsia="Times New Roman" w:hAnsi="Arial" w:cs="Arial"/>
                <w:sz w:val="20"/>
                <w:szCs w:val="20"/>
              </w:rPr>
              <w:t>in the course of</w:t>
            </w:r>
            <w:proofErr w:type="gramEnd"/>
            <w:r w:rsidRPr="00577991">
              <w:rPr>
                <w:rFonts w:ascii="Arial" w:eastAsia="Times New Roman" w:hAnsi="Arial" w:cs="Arial"/>
                <w:sz w:val="20"/>
                <w:szCs w:val="20"/>
              </w:rPr>
              <w:t xml:space="preserve"> repairs, maintenance or restoration; or</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demolition is performed following a catastrophic event which substantially destroys the building or object.</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PO80</w:t>
            </w:r>
          </w:p>
          <w:p w:rsidR="00F071CE" w:rsidRDefault="00F071CE" w:rsidP="00F071CE">
            <w:pPr>
              <w:pStyle w:val="NormalWeb"/>
              <w:rPr>
                <w:rFonts w:ascii="Arial" w:hAnsi="Arial" w:cs="Arial"/>
                <w:sz w:val="20"/>
                <w:szCs w:val="20"/>
              </w:rPr>
            </w:pPr>
            <w:r w:rsidRPr="00577991">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FA6FE1" w:rsidRPr="00577991" w:rsidRDefault="00FA6FE1" w:rsidP="00F071CE">
            <w:pPr>
              <w:pStyle w:val="NormalWeb"/>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vAlign w:val="center"/>
                  <w:hideMark/>
                </w:tcPr>
                <w:p w:rsidR="00E56FCD" w:rsidRPr="00577991" w:rsidRDefault="00E56FCD" w:rsidP="00F071CE">
                  <w:pPr>
                    <w:pStyle w:val="NormalWeb"/>
                    <w:rPr>
                      <w:rFonts w:ascii="Arial" w:hAnsi="Arial" w:cs="Arial"/>
                      <w:sz w:val="20"/>
                      <w:szCs w:val="20"/>
                    </w:rPr>
                  </w:pPr>
                  <w:r w:rsidRPr="00FA6FE1">
                    <w:rPr>
                      <w:rFonts w:ascii="Arial" w:hAnsi="Arial" w:cs="Arial"/>
                      <w:sz w:val="18"/>
                      <w:szCs w:val="18"/>
                    </w:rPr>
                    <w:t>Note - The applicable river and creek flood planning levels associated with defined flood event (DFE) within the inundation area can be obtained by requesting a flood check property report from Council.</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w:t>
            </w:r>
          </w:p>
          <w:p w:rsidR="00F071CE" w:rsidRPr="00577991" w:rsidRDefault="00F071CE" w:rsidP="00E421A4">
            <w:pPr>
              <w:numPr>
                <w:ilvl w:val="0"/>
                <w:numId w:val="6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minimises the risk to persons from overland flow;</w:t>
            </w:r>
          </w:p>
          <w:p w:rsidR="00F071CE" w:rsidRPr="00577991" w:rsidRDefault="00F071CE" w:rsidP="00E421A4">
            <w:pPr>
              <w:numPr>
                <w:ilvl w:val="0"/>
                <w:numId w:val="6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w:t>
            </w:r>
          </w:p>
          <w:p w:rsidR="00F071CE" w:rsidRPr="00577991" w:rsidRDefault="00F071CE" w:rsidP="00E421A4">
            <w:pPr>
              <w:numPr>
                <w:ilvl w:val="0"/>
                <w:numId w:val="6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maintains the conveyance of overland flow predominantly unimpeded through the premises for any event up to and including the 1% AEP for the fully developed upstream catchment;</w:t>
            </w:r>
          </w:p>
          <w:p w:rsidR="00F071CE" w:rsidRPr="00577991" w:rsidRDefault="00F071CE" w:rsidP="00E421A4">
            <w:pPr>
              <w:numPr>
                <w:ilvl w:val="0"/>
                <w:numId w:val="6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5618F">
                    <w:rPr>
                      <w:rFonts w:ascii="Arial" w:eastAsia="Times New Roman" w:hAnsi="Arial" w:cs="Arial"/>
                      <w:sz w:val="18"/>
                      <w:szCs w:val="20"/>
                    </w:rPr>
                    <w:t>upstream, downstream or surrounding premises</w:t>
                  </w:r>
                  <w:proofErr w:type="gramEnd"/>
                  <w:r w:rsidRPr="00C5618F">
                    <w:rPr>
                      <w:rFonts w:ascii="Arial" w:eastAsia="Times New Roman" w:hAnsi="Arial" w:cs="Arial"/>
                      <w:sz w:val="18"/>
                      <w:szCs w:val="20"/>
                    </w:rPr>
                    <w:t>.</w:t>
                  </w:r>
                </w:p>
              </w:tc>
            </w:tr>
            <w:tr w:rsidR="00F071CE" w:rsidRPr="00577991" w:rsidTr="00577991">
              <w:trPr>
                <w:tblCellSpacing w:w="15" w:type="dxa"/>
              </w:trPr>
              <w:tc>
                <w:tcPr>
                  <w:tcW w:w="9013"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Note - Reporting to be prepared in accordance with Planning scheme policy – Flood hazard, Coastal hazard and Overland flow.</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E82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does not:</w:t>
            </w:r>
          </w:p>
          <w:p w:rsidR="00F071CE" w:rsidRPr="00577991" w:rsidRDefault="00F071CE" w:rsidP="00E421A4">
            <w:pPr>
              <w:numPr>
                <w:ilvl w:val="0"/>
                <w:numId w:val="6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directly, indirectly or cumulatively cause any increase in overland flow velocity or level;</w:t>
            </w:r>
          </w:p>
          <w:p w:rsidR="00F071CE" w:rsidRPr="00577991" w:rsidRDefault="00F071CE" w:rsidP="00E421A4">
            <w:pPr>
              <w:numPr>
                <w:ilvl w:val="0"/>
                <w:numId w:val="6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Note - Open concrete drains greater than 1m in width are not an acceptable outcome, nor are any other design options that may increase scouring.</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Development ensures that public safety and the risk to the environment are not adversely affected by a detrimental impact of overland </w:t>
            </w:r>
            <w:r w:rsidRPr="00577991">
              <w:rPr>
                <w:rFonts w:ascii="Arial" w:hAnsi="Arial" w:cs="Arial"/>
                <w:sz w:val="20"/>
                <w:szCs w:val="20"/>
              </w:rPr>
              <w:lastRenderedPageBreak/>
              <w:t>flow on a hazardous chemical located or stored on the premises.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lastRenderedPageBreak/>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which is not in a Rural zone ensures that overland flow is not conveyed from a road or public open space onto a private lot.</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577991">
              <w:rPr>
                <w:rFonts w:ascii="Arial" w:hAnsi="Arial" w:cs="Arial"/>
                <w:sz w:val="20"/>
                <w:szCs w:val="20"/>
              </w:rPr>
              <w:t>are able to</w:t>
            </w:r>
            <w:proofErr w:type="gramEnd"/>
            <w:r w:rsidRPr="00577991">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5618F">
                    <w:rPr>
                      <w:rFonts w:ascii="Arial" w:eastAsia="Times New Roman" w:hAnsi="Arial" w:cs="Arial"/>
                      <w:sz w:val="18"/>
                      <w:szCs w:val="20"/>
                    </w:rPr>
                    <w:t>upstream, downstream or surrounding premises</w:t>
                  </w:r>
                  <w:proofErr w:type="gramEnd"/>
                  <w:r w:rsidRPr="00C5618F">
                    <w:rPr>
                      <w:rFonts w:ascii="Arial" w:eastAsia="Times New Roman" w:hAnsi="Arial" w:cs="Arial"/>
                      <w:sz w:val="18"/>
                      <w:szCs w:val="20"/>
                    </w:rPr>
                    <w:t>.</w:t>
                  </w:r>
                </w:p>
              </w:tc>
            </w:tr>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Note - Reporting to be prepared in accordance with Planning scheme policy – Flood hazard, Coastal hazard and Overland flow</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roof and allotment drainage infrastructure is provided in accordance with the following relevant level as identified in QUDM:</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Urban area – Level III;</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Rural area – N/A;</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Industrial area – Level V;</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Commercial area – Level V.</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protects the conveyance of overland flow such that an easement for drainage purposes is provided over:</w:t>
            </w:r>
          </w:p>
          <w:p w:rsidR="00F071CE" w:rsidRPr="00577991" w:rsidRDefault="00F071CE" w:rsidP="00E421A4">
            <w:pPr>
              <w:pStyle w:val="NormalWeb"/>
              <w:numPr>
                <w:ilvl w:val="0"/>
                <w:numId w:val="71"/>
              </w:numPr>
              <w:rPr>
                <w:rFonts w:ascii="Arial" w:hAnsi="Arial" w:cs="Arial"/>
                <w:sz w:val="20"/>
                <w:szCs w:val="20"/>
              </w:rPr>
            </w:pPr>
            <w:r w:rsidRPr="00577991">
              <w:rPr>
                <w:rFonts w:ascii="Arial" w:hAnsi="Arial" w:cs="Arial"/>
                <w:sz w:val="20"/>
                <w:szCs w:val="20"/>
              </w:rPr>
              <w:t>a stormwater pipe if the nominal pipe diameter exceeds 300mm;</w:t>
            </w:r>
          </w:p>
          <w:p w:rsidR="00F071CE" w:rsidRPr="00577991" w:rsidRDefault="00F071CE" w:rsidP="00E421A4">
            <w:pPr>
              <w:pStyle w:val="NormalWeb"/>
              <w:numPr>
                <w:ilvl w:val="0"/>
                <w:numId w:val="71"/>
              </w:numPr>
              <w:rPr>
                <w:rFonts w:ascii="Arial" w:hAnsi="Arial" w:cs="Arial"/>
                <w:sz w:val="20"/>
                <w:szCs w:val="20"/>
              </w:rPr>
            </w:pPr>
            <w:r w:rsidRPr="00577991">
              <w:rPr>
                <w:rFonts w:ascii="Arial" w:hAnsi="Arial" w:cs="Arial"/>
                <w:sz w:val="20"/>
                <w:szCs w:val="20"/>
              </w:rPr>
              <w:t>an overland flow path where it crosses more than one premises;</w:t>
            </w:r>
          </w:p>
          <w:p w:rsidR="00F071CE" w:rsidRPr="00577991" w:rsidRDefault="00F071CE" w:rsidP="00E421A4">
            <w:pPr>
              <w:pStyle w:val="NormalWeb"/>
              <w:numPr>
                <w:ilvl w:val="0"/>
                <w:numId w:val="71"/>
              </w:numPr>
              <w:rPr>
                <w:rFonts w:ascii="Arial" w:hAnsi="Arial" w:cs="Arial"/>
                <w:sz w:val="20"/>
                <w:szCs w:val="20"/>
              </w:rPr>
            </w:pPr>
            <w:r w:rsidRPr="00577991">
              <w:rPr>
                <w:rFonts w:ascii="Arial" w:hAnsi="Arial" w:cs="Arial"/>
                <w:sz w:val="20"/>
                <w:szCs w:val="20"/>
              </w:rPr>
              <w:lastRenderedPageBreak/>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Refer to Planning scheme policy - Integrated design for details and examples.</w:t>
                  </w:r>
                </w:p>
              </w:tc>
            </w:tr>
            <w:tr w:rsidR="00F071CE" w:rsidRPr="00577991" w:rsidTr="00577991">
              <w:trPr>
                <w:tblCellSpacing w:w="15" w:type="dxa"/>
              </w:trPr>
              <w:tc>
                <w:tcPr>
                  <w:tcW w:w="9013"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Stormwater Drainage easement dimensions are provided in accordance with Section 3.8.5 of QUDM.</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Additional criteria for development for a Park</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for a Park</w:t>
            </w:r>
            <w:r w:rsidRPr="00577991">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77991">
                <w:rPr>
                  <w:rStyle w:val="Hyperlink"/>
                  <w:rFonts w:ascii="Arial" w:hAnsi="Arial" w:cs="Arial"/>
                  <w:sz w:val="20"/>
                  <w:szCs w:val="20"/>
                  <w:vertAlign w:val="superscript"/>
                </w:rPr>
                <w:t>57</w:t>
              </w:r>
            </w:hyperlink>
            <w:r w:rsidRPr="00577991">
              <w:rPr>
                <w:rFonts w:ascii="Arial" w:hAnsi="Arial" w:cs="Arial"/>
                <w:sz w:val="20"/>
                <w:szCs w:val="20"/>
                <w:vertAlign w:val="superscript"/>
              </w:rPr>
              <w:t>)</w:t>
            </w:r>
            <w:r w:rsidRPr="00577991">
              <w:rPr>
                <w:rFonts w:ascii="Arial" w:hAnsi="Arial" w:cs="Arial"/>
                <w:sz w:val="20"/>
                <w:szCs w:val="20"/>
              </w:rPr>
              <w:t xml:space="preserve"> ensures that the design and layout responds to the nature of the overland flow affecting the premises such that:</w:t>
            </w:r>
          </w:p>
          <w:p w:rsidR="00F071CE" w:rsidRPr="00577991" w:rsidRDefault="00F071CE" w:rsidP="00E421A4">
            <w:pPr>
              <w:pStyle w:val="NormalWeb"/>
              <w:numPr>
                <w:ilvl w:val="0"/>
                <w:numId w:val="72"/>
              </w:numPr>
              <w:rPr>
                <w:rFonts w:ascii="Arial" w:hAnsi="Arial" w:cs="Arial"/>
                <w:sz w:val="20"/>
                <w:szCs w:val="20"/>
              </w:rPr>
            </w:pPr>
            <w:r w:rsidRPr="00577991">
              <w:rPr>
                <w:rFonts w:ascii="Arial" w:hAnsi="Arial" w:cs="Arial"/>
                <w:sz w:val="20"/>
                <w:szCs w:val="20"/>
              </w:rPr>
              <w:t xml:space="preserve">public benefit and enjoyment </w:t>
            </w:r>
            <w:proofErr w:type="gramStart"/>
            <w:r w:rsidRPr="00577991">
              <w:rPr>
                <w:rFonts w:ascii="Arial" w:hAnsi="Arial" w:cs="Arial"/>
                <w:sz w:val="20"/>
                <w:szCs w:val="20"/>
              </w:rPr>
              <w:t>is</w:t>
            </w:r>
            <w:proofErr w:type="gramEnd"/>
            <w:r w:rsidRPr="00577991">
              <w:rPr>
                <w:rFonts w:ascii="Arial" w:hAnsi="Arial" w:cs="Arial"/>
                <w:sz w:val="20"/>
                <w:szCs w:val="20"/>
              </w:rPr>
              <w:t xml:space="preserve"> maximised;</w:t>
            </w:r>
          </w:p>
          <w:p w:rsidR="00F071CE" w:rsidRPr="00577991" w:rsidRDefault="00F071CE" w:rsidP="00E421A4">
            <w:pPr>
              <w:pStyle w:val="NormalWeb"/>
              <w:numPr>
                <w:ilvl w:val="0"/>
                <w:numId w:val="72"/>
              </w:numPr>
              <w:rPr>
                <w:rFonts w:ascii="Arial" w:hAnsi="Arial" w:cs="Arial"/>
                <w:sz w:val="20"/>
                <w:szCs w:val="20"/>
              </w:rPr>
            </w:pPr>
            <w:r w:rsidRPr="00577991">
              <w:rPr>
                <w:rFonts w:ascii="Arial" w:hAnsi="Arial" w:cs="Arial"/>
                <w:sz w:val="20"/>
                <w:szCs w:val="20"/>
              </w:rPr>
              <w:t>impacts on the asset life and integrity of park structures is minimised;</w:t>
            </w:r>
          </w:p>
          <w:p w:rsidR="00F071CE" w:rsidRPr="00577991" w:rsidRDefault="00F071CE" w:rsidP="00E421A4">
            <w:pPr>
              <w:pStyle w:val="NormalWeb"/>
              <w:numPr>
                <w:ilvl w:val="0"/>
                <w:numId w:val="72"/>
              </w:numPr>
              <w:rPr>
                <w:rFonts w:ascii="Arial" w:hAnsi="Arial" w:cs="Arial"/>
                <w:sz w:val="20"/>
                <w:szCs w:val="20"/>
              </w:rPr>
            </w:pPr>
            <w:r w:rsidRPr="00577991">
              <w:rPr>
                <w:rFonts w:ascii="Arial" w:hAnsi="Arial" w:cs="Arial"/>
                <w:sz w:val="20"/>
                <w:szCs w:val="20"/>
              </w:rPr>
              <w:t>maintenance and replacement costs are minimised.</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for a Park</w:t>
            </w:r>
            <w:r w:rsidRPr="00577991">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77991">
                <w:rPr>
                  <w:rStyle w:val="Hyperlink"/>
                  <w:rFonts w:ascii="Arial" w:hAnsi="Arial" w:cs="Arial"/>
                  <w:sz w:val="20"/>
                  <w:szCs w:val="20"/>
                  <w:vertAlign w:val="superscript"/>
                </w:rPr>
                <w:t>57</w:t>
              </w:r>
            </w:hyperlink>
            <w:r w:rsidRPr="00577991">
              <w:rPr>
                <w:rFonts w:ascii="Arial" w:hAnsi="Arial" w:cs="Arial"/>
                <w:sz w:val="20"/>
                <w:szCs w:val="20"/>
                <w:vertAlign w:val="superscript"/>
              </w:rPr>
              <w:t>)</w:t>
            </w:r>
            <w:r w:rsidRPr="00577991">
              <w:rPr>
                <w:rFonts w:ascii="Arial" w:hAnsi="Arial" w:cs="Arial"/>
                <w:sz w:val="20"/>
                <w:szCs w:val="20"/>
              </w:rPr>
              <w:t xml:space="preserve"> ensures works are provided in accordance with the requirements set out in Appendix B of the Planning scheme policy - Integrated design.</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FA6FE1">
        <w:trPr>
          <w:trHeight w:val="368"/>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Style w:val="Strong"/>
                <w:rFonts w:ascii="Arial" w:hAnsi="Arial" w:cs="Arial"/>
                <w:sz w:val="20"/>
                <w:szCs w:val="20"/>
              </w:rPr>
            </w:pPr>
            <w:r w:rsidRPr="00577991">
              <w:rPr>
                <w:rStyle w:val="Strong"/>
                <w:rFonts w:ascii="Arial" w:hAnsi="Arial" w:cs="Arial"/>
                <w:sz w:val="20"/>
                <w:szCs w:val="20"/>
              </w:rPr>
              <w:t>Infrastructure buffer areas (refer Overlay map – Infrastructure buffers to determine if the following assessment criteria apply)</w:t>
            </w: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within a High voltage electricity line buffer:</w:t>
            </w:r>
          </w:p>
          <w:p w:rsidR="00F071CE" w:rsidRPr="00577991" w:rsidRDefault="00F071CE" w:rsidP="00E421A4">
            <w:pPr>
              <w:numPr>
                <w:ilvl w:val="0"/>
                <w:numId w:val="7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located and designed to avoid any potential adverse impacts on personal health and wellbeing from electromagnetic fields;</w:t>
            </w:r>
          </w:p>
          <w:p w:rsidR="00F071CE" w:rsidRPr="00577991" w:rsidRDefault="00F071CE" w:rsidP="00E421A4">
            <w:pPr>
              <w:numPr>
                <w:ilvl w:val="0"/>
                <w:numId w:val="7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located and designed in a manner that maintains a high level of security of supply;</w:t>
            </w:r>
          </w:p>
          <w:p w:rsidR="00F071CE" w:rsidRPr="00577991" w:rsidRDefault="00F071CE" w:rsidP="00E421A4">
            <w:pPr>
              <w:numPr>
                <w:ilvl w:val="0"/>
                <w:numId w:val="7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located and designed so not to impede upon the functioning and maintenance of high voltage electrical infrastructure.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Except where located on an approved Neighbourhood development plan, development does not involve the construction of any buildings or structures within a high voltage electricity line buffer.</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bookmarkStart w:id="0" w:name="_GoBack"/>
        <w:bookmarkEnd w:id="0"/>
      </w:tr>
    </w:tbl>
    <w:p w:rsidR="00577991" w:rsidRPr="00577991" w:rsidRDefault="00577991" w:rsidP="00577991">
      <w:pPr>
        <w:pStyle w:val="Heading6"/>
        <w:rPr>
          <w:rFonts w:ascii="Arial" w:eastAsia="Times New Roman" w:hAnsi="Arial" w:cs="Arial"/>
          <w:sz w:val="20"/>
          <w:szCs w:val="20"/>
        </w:rPr>
      </w:pPr>
    </w:p>
    <w:p w:rsidR="00577991" w:rsidRDefault="00577991">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tabs>
          <w:tab w:val="left" w:pos="5898"/>
        </w:tabs>
        <w:rPr>
          <w:rFonts w:ascii="Arial" w:hAnsi="Arial" w:cs="Arial"/>
          <w:sz w:val="20"/>
          <w:szCs w:val="20"/>
        </w:rPr>
      </w:pPr>
      <w:r>
        <w:rPr>
          <w:rFonts w:ascii="Arial" w:hAnsi="Arial" w:cs="Arial"/>
          <w:sz w:val="20"/>
          <w:szCs w:val="20"/>
        </w:rPr>
        <w:tab/>
      </w:r>
    </w:p>
    <w:sectPr w:rsidR="00C5618F" w:rsidRPr="00C5618F" w:rsidSect="00577991">
      <w:footerReference w:type="default" r:id="rId4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5FE" w:rsidRDefault="009165FE" w:rsidP="00BC1007">
      <w:pPr>
        <w:spacing w:after="0" w:line="240" w:lineRule="auto"/>
      </w:pPr>
      <w:r>
        <w:separator/>
      </w:r>
    </w:p>
  </w:endnote>
  <w:endnote w:type="continuationSeparator" w:id="0">
    <w:p w:rsidR="009165FE" w:rsidRDefault="009165FE" w:rsidP="00BC1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64D" w:rsidRPr="00BC1007" w:rsidRDefault="0006264D" w:rsidP="00BC1007">
    <w:pPr>
      <w:pStyle w:val="Footer"/>
      <w:jc w:val="center"/>
      <w:rPr>
        <w:rFonts w:cstheme="minorHAnsi"/>
        <w:i/>
        <w:sz w:val="20"/>
        <w:szCs w:val="20"/>
      </w:rPr>
    </w:pPr>
    <w:r w:rsidRPr="009133EE">
      <w:rPr>
        <w:rFonts w:cstheme="minorHAnsi"/>
        <w:i/>
        <w:iCs/>
        <w:sz w:val="20"/>
        <w:szCs w:val="20"/>
      </w:rPr>
      <w:t xml:space="preserve">MBRC Planning Scheme </w:t>
    </w:r>
    <w:r w:rsidR="00C5618F" w:rsidRPr="009133EE">
      <w:rPr>
        <w:rFonts w:cstheme="minorHAnsi"/>
        <w:i/>
        <w:iCs/>
        <w:sz w:val="20"/>
        <w:szCs w:val="20"/>
      </w:rPr>
      <w:t>V</w:t>
    </w:r>
    <w:r w:rsidR="00DF22D8" w:rsidRPr="009133EE">
      <w:rPr>
        <w:rFonts w:cstheme="minorHAnsi"/>
        <w:i/>
        <w:iCs/>
        <w:sz w:val="20"/>
        <w:szCs w:val="20"/>
      </w:rPr>
      <w:t>5</w:t>
    </w:r>
    <w:r w:rsidRPr="009133EE">
      <w:rPr>
        <w:rFonts w:cstheme="minorHAnsi"/>
        <w:i/>
        <w:iCs/>
        <w:sz w:val="20"/>
        <w:szCs w:val="20"/>
      </w:rPr>
      <w:t>- Caboolture West local plan - Town centre precinct - Centre core sub-precinct - Assessable</w:t>
    </w:r>
    <w:r w:rsidRPr="00BC1007">
      <w:rPr>
        <w:rFonts w:cstheme="minorHAnsi"/>
        <w:i/>
        <w:sz w:val="20"/>
        <w:szCs w:val="20"/>
      </w:rPr>
      <w:t xml:space="preserve"> </w:t>
    </w:r>
    <w:r w:rsidRPr="00BC1007">
      <w:rPr>
        <w:rFonts w:cstheme="minorHAnsi"/>
        <w:i/>
        <w:sz w:val="20"/>
        <w:szCs w:val="20"/>
      </w:rPr>
      <w:tab/>
    </w:r>
    <w:r w:rsidRPr="00BC1007">
      <w:rPr>
        <w:rFonts w:cstheme="minorHAnsi"/>
        <w:i/>
        <w:sz w:val="20"/>
        <w:szCs w:val="20"/>
      </w:rPr>
      <w:tab/>
    </w:r>
    <w:r w:rsidRPr="00BC1007">
      <w:rPr>
        <w:rFonts w:cstheme="minorHAnsi"/>
        <w:i/>
        <w:sz w:val="20"/>
        <w:szCs w:val="20"/>
      </w:rPr>
      <w:tab/>
    </w:r>
    <w:r w:rsidRPr="00BC1007">
      <w:rPr>
        <w:rFonts w:cstheme="minorHAnsi"/>
        <w:i/>
        <w:sz w:val="20"/>
        <w:szCs w:val="20"/>
      </w:rPr>
      <w:tab/>
    </w:r>
    <w:r w:rsidRPr="00BC1007">
      <w:rPr>
        <w:rFonts w:cstheme="minorHAnsi"/>
        <w:i/>
        <w:sz w:val="20"/>
        <w:szCs w:val="20"/>
      </w:rPr>
      <w:tab/>
    </w:r>
    <w:sdt>
      <w:sdtPr>
        <w:rPr>
          <w:rFonts w:cstheme="minorHAnsi"/>
          <w:sz w:val="20"/>
          <w:szCs w:val="20"/>
        </w:rPr>
        <w:id w:val="1366955524"/>
        <w:docPartObj>
          <w:docPartGallery w:val="Page Numbers (Bottom of Page)"/>
          <w:docPartUnique/>
        </w:docPartObj>
      </w:sdtPr>
      <w:sdtEndPr>
        <w:rPr>
          <w:noProof/>
        </w:rPr>
      </w:sdtEndPr>
      <w:sdtContent>
        <w:r w:rsidRPr="00BC1007">
          <w:rPr>
            <w:rFonts w:cstheme="minorHAnsi"/>
            <w:sz w:val="20"/>
            <w:szCs w:val="20"/>
          </w:rPr>
          <w:fldChar w:fldCharType="begin"/>
        </w:r>
        <w:r w:rsidRPr="00BC1007">
          <w:rPr>
            <w:rFonts w:cstheme="minorHAnsi"/>
            <w:sz w:val="20"/>
            <w:szCs w:val="20"/>
          </w:rPr>
          <w:instrText xml:space="preserve"> PAGE   \* MERGEFORMAT </w:instrText>
        </w:r>
        <w:r w:rsidRPr="00BC1007">
          <w:rPr>
            <w:rFonts w:cstheme="minorHAnsi"/>
            <w:sz w:val="20"/>
            <w:szCs w:val="20"/>
          </w:rPr>
          <w:fldChar w:fldCharType="separate"/>
        </w:r>
        <w:r w:rsidRPr="00BC1007">
          <w:rPr>
            <w:rFonts w:cstheme="minorHAnsi"/>
            <w:sz w:val="20"/>
            <w:szCs w:val="20"/>
          </w:rPr>
          <w:t>1</w:t>
        </w:r>
        <w:r w:rsidRPr="00BC1007">
          <w:rPr>
            <w:rFonts w:cstheme="minorHAns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5FE" w:rsidRDefault="009165FE" w:rsidP="00BC1007">
      <w:pPr>
        <w:spacing w:after="0" w:line="240" w:lineRule="auto"/>
      </w:pPr>
      <w:r>
        <w:separator/>
      </w:r>
    </w:p>
  </w:footnote>
  <w:footnote w:type="continuationSeparator" w:id="0">
    <w:p w:rsidR="009165FE" w:rsidRDefault="009165FE" w:rsidP="00BC10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0EE"/>
    <w:multiLevelType w:val="multilevel"/>
    <w:tmpl w:val="C04809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593148"/>
    <w:multiLevelType w:val="multilevel"/>
    <w:tmpl w:val="8D9891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E36B85"/>
    <w:multiLevelType w:val="multilevel"/>
    <w:tmpl w:val="1BF4C0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D357BC"/>
    <w:multiLevelType w:val="multilevel"/>
    <w:tmpl w:val="392CD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096D69"/>
    <w:multiLevelType w:val="multilevel"/>
    <w:tmpl w:val="3A66E6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2078F3"/>
    <w:multiLevelType w:val="multilevel"/>
    <w:tmpl w:val="860A90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9916C0"/>
    <w:multiLevelType w:val="multilevel"/>
    <w:tmpl w:val="CF4E76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3C6223"/>
    <w:multiLevelType w:val="multilevel"/>
    <w:tmpl w:val="45E6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761E36"/>
    <w:multiLevelType w:val="multilevel"/>
    <w:tmpl w:val="55A63C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E96612"/>
    <w:multiLevelType w:val="multilevel"/>
    <w:tmpl w:val="31587F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F43760"/>
    <w:multiLevelType w:val="multilevel"/>
    <w:tmpl w:val="253E4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1927C9"/>
    <w:multiLevelType w:val="multilevel"/>
    <w:tmpl w:val="24AAF5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52C7A7A"/>
    <w:multiLevelType w:val="multilevel"/>
    <w:tmpl w:val="DA1634D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6225180"/>
    <w:multiLevelType w:val="multilevel"/>
    <w:tmpl w:val="A40A8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6BC5DD7"/>
    <w:multiLevelType w:val="multilevel"/>
    <w:tmpl w:val="ACFA9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6" w15:restartNumberingAfterBreak="0">
    <w:nsid w:val="17670D69"/>
    <w:multiLevelType w:val="multilevel"/>
    <w:tmpl w:val="467A0F4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AC4726"/>
    <w:multiLevelType w:val="multilevel"/>
    <w:tmpl w:val="79C270C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D902B0"/>
    <w:multiLevelType w:val="multilevel"/>
    <w:tmpl w:val="85544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D04EE6"/>
    <w:multiLevelType w:val="multilevel"/>
    <w:tmpl w:val="219833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BBF2D2B"/>
    <w:multiLevelType w:val="multilevel"/>
    <w:tmpl w:val="1F382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C8B2741"/>
    <w:multiLevelType w:val="multilevel"/>
    <w:tmpl w:val="63CA96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E04357C"/>
    <w:multiLevelType w:val="multilevel"/>
    <w:tmpl w:val="2620F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EF14BFA"/>
    <w:multiLevelType w:val="multilevel"/>
    <w:tmpl w:val="0CF21C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FCB63A2"/>
    <w:multiLevelType w:val="multilevel"/>
    <w:tmpl w:val="0D3E7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A6B019A"/>
    <w:multiLevelType w:val="multilevel"/>
    <w:tmpl w:val="32A8C58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AAE2161"/>
    <w:multiLevelType w:val="multilevel"/>
    <w:tmpl w:val="6A90A6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1DE5C45"/>
    <w:multiLevelType w:val="multilevel"/>
    <w:tmpl w:val="0A141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4E452EB"/>
    <w:multiLevelType w:val="multilevel"/>
    <w:tmpl w:val="6D98F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4F672C1"/>
    <w:multiLevelType w:val="multilevel"/>
    <w:tmpl w:val="573604E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6F649E8"/>
    <w:multiLevelType w:val="multilevel"/>
    <w:tmpl w:val="1AD237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7337110"/>
    <w:multiLevelType w:val="multilevel"/>
    <w:tmpl w:val="7E82C0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DA17C05"/>
    <w:multiLevelType w:val="multilevel"/>
    <w:tmpl w:val="62305C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DB86B60"/>
    <w:multiLevelType w:val="multilevel"/>
    <w:tmpl w:val="0D0E0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20152D5"/>
    <w:multiLevelType w:val="multilevel"/>
    <w:tmpl w:val="D9A897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3E14210"/>
    <w:multiLevelType w:val="multilevel"/>
    <w:tmpl w:val="4F48ED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A5F5A18"/>
    <w:multiLevelType w:val="multilevel"/>
    <w:tmpl w:val="3926B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AEA277D"/>
    <w:multiLevelType w:val="multilevel"/>
    <w:tmpl w:val="2E281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DCE27B1"/>
    <w:multiLevelType w:val="multilevel"/>
    <w:tmpl w:val="C8C61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E1258BC"/>
    <w:multiLevelType w:val="multilevel"/>
    <w:tmpl w:val="EB6642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0767339"/>
    <w:multiLevelType w:val="multilevel"/>
    <w:tmpl w:val="220458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100425B"/>
    <w:multiLevelType w:val="multilevel"/>
    <w:tmpl w:val="99AA8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3193D76"/>
    <w:multiLevelType w:val="multilevel"/>
    <w:tmpl w:val="14BE1C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3982B92"/>
    <w:multiLevelType w:val="multilevel"/>
    <w:tmpl w:val="51C68A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3A35A93"/>
    <w:multiLevelType w:val="multilevel"/>
    <w:tmpl w:val="E6C808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3C03AF7"/>
    <w:multiLevelType w:val="multilevel"/>
    <w:tmpl w:val="B9B4C7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3D5559A"/>
    <w:multiLevelType w:val="multilevel"/>
    <w:tmpl w:val="706085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7CA29C9"/>
    <w:multiLevelType w:val="multilevel"/>
    <w:tmpl w:val="86D4D4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8102EB6"/>
    <w:multiLevelType w:val="multilevel"/>
    <w:tmpl w:val="7E5C2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BB32BCD"/>
    <w:multiLevelType w:val="multilevel"/>
    <w:tmpl w:val="2334D1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DDC124A"/>
    <w:multiLevelType w:val="multilevel"/>
    <w:tmpl w:val="B1DCE2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E7878BF"/>
    <w:multiLevelType w:val="multilevel"/>
    <w:tmpl w:val="0BA07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03D40B6"/>
    <w:multiLevelType w:val="multilevel"/>
    <w:tmpl w:val="7EE6AC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0A60381"/>
    <w:multiLevelType w:val="multilevel"/>
    <w:tmpl w:val="524CBD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2A235FD"/>
    <w:multiLevelType w:val="multilevel"/>
    <w:tmpl w:val="F5CE9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47B11B7"/>
    <w:multiLevelType w:val="multilevel"/>
    <w:tmpl w:val="76B46C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53A2446"/>
    <w:multiLevelType w:val="multilevel"/>
    <w:tmpl w:val="977CDA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5471C50"/>
    <w:multiLevelType w:val="multilevel"/>
    <w:tmpl w:val="CEFC3C3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579160D"/>
    <w:multiLevelType w:val="multilevel"/>
    <w:tmpl w:val="3E4A1A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76841F8"/>
    <w:multiLevelType w:val="multilevel"/>
    <w:tmpl w:val="1F3A379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B056378"/>
    <w:multiLevelType w:val="multilevel"/>
    <w:tmpl w:val="8E70F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C996EF8"/>
    <w:multiLevelType w:val="multilevel"/>
    <w:tmpl w:val="C81E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731D36"/>
    <w:multiLevelType w:val="multilevel"/>
    <w:tmpl w:val="B8564A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DE24CCF"/>
    <w:multiLevelType w:val="multilevel"/>
    <w:tmpl w:val="A9DA7C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F567E37"/>
    <w:multiLevelType w:val="multilevel"/>
    <w:tmpl w:val="CEF0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10052D3"/>
    <w:multiLevelType w:val="multilevel"/>
    <w:tmpl w:val="65B89D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1646170"/>
    <w:multiLevelType w:val="multilevel"/>
    <w:tmpl w:val="8370F3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3B23953"/>
    <w:multiLevelType w:val="multilevel"/>
    <w:tmpl w:val="AB9035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66B494F"/>
    <w:multiLevelType w:val="multilevel"/>
    <w:tmpl w:val="5FBE5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70A1F23"/>
    <w:multiLevelType w:val="multilevel"/>
    <w:tmpl w:val="7096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231D64"/>
    <w:multiLevelType w:val="multilevel"/>
    <w:tmpl w:val="8ED4CF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D4107A9"/>
    <w:multiLevelType w:val="multilevel"/>
    <w:tmpl w:val="FD240C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DBD194C"/>
    <w:multiLevelType w:val="multilevel"/>
    <w:tmpl w:val="8228A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EA715FF"/>
    <w:multiLevelType w:val="multilevel"/>
    <w:tmpl w:val="0AFE23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72"/>
  </w:num>
  <w:num w:numId="3">
    <w:abstractNumId w:val="34"/>
  </w:num>
  <w:num w:numId="4">
    <w:abstractNumId w:val="46"/>
  </w:num>
  <w:num w:numId="5">
    <w:abstractNumId w:val="35"/>
  </w:num>
  <w:num w:numId="6">
    <w:abstractNumId w:val="65"/>
  </w:num>
  <w:num w:numId="7">
    <w:abstractNumId w:val="23"/>
  </w:num>
  <w:num w:numId="8">
    <w:abstractNumId w:val="22"/>
  </w:num>
  <w:num w:numId="9">
    <w:abstractNumId w:val="38"/>
  </w:num>
  <w:num w:numId="10">
    <w:abstractNumId w:val="60"/>
  </w:num>
  <w:num w:numId="11">
    <w:abstractNumId w:val="39"/>
  </w:num>
  <w:num w:numId="12">
    <w:abstractNumId w:val="56"/>
  </w:num>
  <w:num w:numId="13">
    <w:abstractNumId w:val="53"/>
  </w:num>
  <w:num w:numId="14">
    <w:abstractNumId w:val="54"/>
  </w:num>
  <w:num w:numId="15">
    <w:abstractNumId w:val="48"/>
  </w:num>
  <w:num w:numId="16">
    <w:abstractNumId w:val="58"/>
  </w:num>
  <w:num w:numId="17">
    <w:abstractNumId w:val="57"/>
  </w:num>
  <w:num w:numId="18">
    <w:abstractNumId w:val="70"/>
  </w:num>
  <w:num w:numId="19">
    <w:abstractNumId w:val="0"/>
  </w:num>
  <w:num w:numId="20">
    <w:abstractNumId w:val="51"/>
  </w:num>
  <w:num w:numId="21">
    <w:abstractNumId w:val="67"/>
  </w:num>
  <w:num w:numId="22">
    <w:abstractNumId w:val="10"/>
  </w:num>
  <w:num w:numId="23">
    <w:abstractNumId w:val="26"/>
  </w:num>
  <w:num w:numId="24">
    <w:abstractNumId w:val="25"/>
  </w:num>
  <w:num w:numId="25">
    <w:abstractNumId w:val="27"/>
  </w:num>
  <w:num w:numId="26">
    <w:abstractNumId w:val="66"/>
  </w:num>
  <w:num w:numId="27">
    <w:abstractNumId w:val="61"/>
  </w:num>
  <w:num w:numId="28">
    <w:abstractNumId w:val="40"/>
  </w:num>
  <w:num w:numId="29">
    <w:abstractNumId w:val="69"/>
  </w:num>
  <w:num w:numId="30">
    <w:abstractNumId w:val="17"/>
  </w:num>
  <w:num w:numId="31">
    <w:abstractNumId w:val="55"/>
  </w:num>
  <w:num w:numId="32">
    <w:abstractNumId w:val="28"/>
  </w:num>
  <w:num w:numId="33">
    <w:abstractNumId w:val="13"/>
  </w:num>
  <w:num w:numId="34">
    <w:abstractNumId w:val="3"/>
  </w:num>
  <w:num w:numId="35">
    <w:abstractNumId w:val="7"/>
  </w:num>
  <w:num w:numId="36">
    <w:abstractNumId w:val="62"/>
  </w:num>
  <w:num w:numId="37">
    <w:abstractNumId w:val="1"/>
  </w:num>
  <w:num w:numId="38">
    <w:abstractNumId w:val="43"/>
  </w:num>
  <w:num w:numId="39">
    <w:abstractNumId w:val="42"/>
  </w:num>
  <w:num w:numId="40">
    <w:abstractNumId w:val="11"/>
  </w:num>
  <w:num w:numId="41">
    <w:abstractNumId w:val="49"/>
  </w:num>
  <w:num w:numId="42">
    <w:abstractNumId w:val="33"/>
  </w:num>
  <w:num w:numId="43">
    <w:abstractNumId w:val="16"/>
  </w:num>
  <w:num w:numId="44">
    <w:abstractNumId w:val="44"/>
  </w:num>
  <w:num w:numId="45">
    <w:abstractNumId w:val="30"/>
  </w:num>
  <w:num w:numId="46">
    <w:abstractNumId w:val="29"/>
  </w:num>
  <w:num w:numId="47">
    <w:abstractNumId w:val="12"/>
  </w:num>
  <w:num w:numId="48">
    <w:abstractNumId w:val="32"/>
  </w:num>
  <w:num w:numId="49">
    <w:abstractNumId w:val="71"/>
  </w:num>
  <w:num w:numId="50">
    <w:abstractNumId w:val="24"/>
  </w:num>
  <w:num w:numId="51">
    <w:abstractNumId w:val="59"/>
  </w:num>
  <w:num w:numId="52">
    <w:abstractNumId w:val="68"/>
  </w:num>
  <w:num w:numId="53">
    <w:abstractNumId w:val="18"/>
  </w:num>
  <w:num w:numId="54">
    <w:abstractNumId w:val="2"/>
  </w:num>
  <w:num w:numId="55">
    <w:abstractNumId w:val="19"/>
  </w:num>
  <w:num w:numId="56">
    <w:abstractNumId w:val="36"/>
  </w:num>
  <w:num w:numId="57">
    <w:abstractNumId w:val="45"/>
  </w:num>
  <w:num w:numId="58">
    <w:abstractNumId w:val="9"/>
  </w:num>
  <w:num w:numId="59">
    <w:abstractNumId w:val="31"/>
  </w:num>
  <w:num w:numId="60">
    <w:abstractNumId w:val="47"/>
  </w:num>
  <w:num w:numId="61">
    <w:abstractNumId w:val="4"/>
  </w:num>
  <w:num w:numId="62">
    <w:abstractNumId w:val="8"/>
  </w:num>
  <w:num w:numId="63">
    <w:abstractNumId w:val="41"/>
  </w:num>
  <w:num w:numId="64">
    <w:abstractNumId w:val="50"/>
  </w:num>
  <w:num w:numId="65">
    <w:abstractNumId w:val="20"/>
  </w:num>
  <w:num w:numId="66">
    <w:abstractNumId w:val="64"/>
  </w:num>
  <w:num w:numId="67">
    <w:abstractNumId w:val="52"/>
  </w:num>
  <w:num w:numId="68">
    <w:abstractNumId w:val="5"/>
  </w:num>
  <w:num w:numId="69">
    <w:abstractNumId w:val="21"/>
  </w:num>
  <w:num w:numId="70">
    <w:abstractNumId w:val="73"/>
  </w:num>
  <w:num w:numId="71">
    <w:abstractNumId w:val="14"/>
  </w:num>
  <w:num w:numId="72">
    <w:abstractNumId w:val="37"/>
  </w:num>
  <w:num w:numId="73">
    <w:abstractNumId w:val="63"/>
  </w:num>
  <w:num w:numId="74">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5EE"/>
    <w:rsid w:val="00052A1F"/>
    <w:rsid w:val="0006264D"/>
    <w:rsid w:val="0012711B"/>
    <w:rsid w:val="002212B1"/>
    <w:rsid w:val="0026220A"/>
    <w:rsid w:val="0043168B"/>
    <w:rsid w:val="00577991"/>
    <w:rsid w:val="006F18C7"/>
    <w:rsid w:val="009133EE"/>
    <w:rsid w:val="009165FE"/>
    <w:rsid w:val="00AF2BD7"/>
    <w:rsid w:val="00B06B0C"/>
    <w:rsid w:val="00B625EE"/>
    <w:rsid w:val="00BA0000"/>
    <w:rsid w:val="00BC1007"/>
    <w:rsid w:val="00C5618F"/>
    <w:rsid w:val="00CB0284"/>
    <w:rsid w:val="00DD33C8"/>
    <w:rsid w:val="00DF22D8"/>
    <w:rsid w:val="00E24370"/>
    <w:rsid w:val="00E421A4"/>
    <w:rsid w:val="00E56FCD"/>
    <w:rsid w:val="00F071CE"/>
    <w:rsid w:val="00F3426B"/>
    <w:rsid w:val="00FA6FE1"/>
    <w:rsid w:val="00FE51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CA9DA"/>
  <w15:chartTrackingRefBased/>
  <w15:docId w15:val="{18460CF4-1C3C-451D-B36D-95426E9E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77991"/>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577991"/>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577991"/>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577991"/>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577991"/>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577991"/>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991"/>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577991"/>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577991"/>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577991"/>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577991"/>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577991"/>
    <w:rPr>
      <w:rFonts w:ascii="Times New Roman" w:eastAsiaTheme="minorEastAsia" w:hAnsi="Times New Roman" w:cs="Times New Roman"/>
      <w:b/>
      <w:bCs/>
      <w:sz w:val="15"/>
      <w:szCs w:val="15"/>
      <w:lang w:eastAsia="en-AU"/>
    </w:rPr>
  </w:style>
  <w:style w:type="paragraph" w:customStyle="1" w:styleId="msonormal0">
    <w:name w:val="msonormal"/>
    <w:basedOn w:val="Normal"/>
    <w:rsid w:val="00577991"/>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semiHidden/>
    <w:unhideWhenUsed/>
    <w:rsid w:val="00577991"/>
    <w:rPr>
      <w:color w:val="0000FF"/>
      <w:u w:val="single"/>
    </w:rPr>
  </w:style>
  <w:style w:type="paragraph" w:customStyle="1" w:styleId="hidden">
    <w:name w:val="hidden"/>
    <w:basedOn w:val="Normal"/>
    <w:rsid w:val="0057799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unhideWhenUsed/>
    <w:rsid w:val="00577991"/>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577991"/>
    <w:rPr>
      <w:b/>
      <w:bCs/>
    </w:rPr>
  </w:style>
  <w:style w:type="character" w:customStyle="1" w:styleId="number">
    <w:name w:val="number"/>
    <w:basedOn w:val="DefaultParagraphFont"/>
    <w:rsid w:val="00577991"/>
  </w:style>
  <w:style w:type="character" w:customStyle="1" w:styleId="newwindow">
    <w:name w:val="newwindow"/>
    <w:basedOn w:val="DefaultParagraphFont"/>
    <w:rsid w:val="00577991"/>
  </w:style>
  <w:style w:type="character" w:styleId="Emphasis">
    <w:name w:val="Emphasis"/>
    <w:basedOn w:val="DefaultParagraphFont"/>
    <w:uiPriority w:val="20"/>
    <w:qFormat/>
    <w:rsid w:val="00577991"/>
    <w:rPr>
      <w:i/>
      <w:iCs/>
    </w:rPr>
  </w:style>
  <w:style w:type="character" w:customStyle="1" w:styleId="highlighttext">
    <w:name w:val="highlighttext"/>
    <w:basedOn w:val="DefaultParagraphFont"/>
    <w:rsid w:val="00577991"/>
  </w:style>
  <w:style w:type="character" w:customStyle="1" w:styleId="highlightbackground">
    <w:name w:val="highlightbackground"/>
    <w:basedOn w:val="DefaultParagraphFont"/>
    <w:rsid w:val="00577991"/>
  </w:style>
  <w:style w:type="paragraph" w:styleId="BalloonText">
    <w:name w:val="Balloon Text"/>
    <w:basedOn w:val="Normal"/>
    <w:link w:val="BalloonTextChar"/>
    <w:uiPriority w:val="99"/>
    <w:semiHidden/>
    <w:unhideWhenUsed/>
    <w:rsid w:val="00577991"/>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577991"/>
    <w:rPr>
      <w:rFonts w:ascii="Segoe UI" w:eastAsiaTheme="minorEastAsia" w:hAnsi="Segoe UI" w:cs="Segoe UI"/>
      <w:sz w:val="18"/>
      <w:szCs w:val="18"/>
      <w:lang w:eastAsia="en-AU"/>
    </w:rPr>
  </w:style>
  <w:style w:type="paragraph" w:styleId="ListParagraph">
    <w:name w:val="List Paragraph"/>
    <w:basedOn w:val="Normal"/>
    <w:uiPriority w:val="34"/>
    <w:qFormat/>
    <w:rsid w:val="00F071CE"/>
    <w:pPr>
      <w:spacing w:after="200" w:line="276" w:lineRule="auto"/>
      <w:ind w:left="720"/>
      <w:contextualSpacing/>
    </w:pPr>
    <w:rPr>
      <w:rFonts w:ascii="Arial" w:hAnsi="Arial"/>
    </w:rPr>
  </w:style>
  <w:style w:type="paragraph" w:styleId="Header">
    <w:name w:val="header"/>
    <w:basedOn w:val="Normal"/>
    <w:link w:val="HeaderChar"/>
    <w:uiPriority w:val="99"/>
    <w:unhideWhenUsed/>
    <w:rsid w:val="00BC1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007"/>
  </w:style>
  <w:style w:type="paragraph" w:styleId="Footer">
    <w:name w:val="footer"/>
    <w:basedOn w:val="Normal"/>
    <w:link w:val="FooterChar"/>
    <w:uiPriority w:val="99"/>
    <w:unhideWhenUsed/>
    <w:rsid w:val="00BC1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4.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3.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image" Target="media/image5.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51</Pages>
  <Words>13865</Words>
  <Characters>79031</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cp:revision>
  <dcterms:created xsi:type="dcterms:W3CDTF">2019-12-10T22:35:00Z</dcterms:created>
  <dcterms:modified xsi:type="dcterms:W3CDTF">2021-10-18T05:32:00Z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A19458782</vt:lpwstr>
  </property>
  <property fmtid="{D5CDD505-2E9C-101B-9397-08002B2CF9AE}" pid="4" name="Objective-Title">
    <vt:lpwstr>7.2.3.2.1 Township centre precinct - Centre core sub-precinct - Assessable - UPDATED</vt:lpwstr>
  </property>
  <property fmtid="{D5CDD505-2E9C-101B-9397-08002B2CF9AE}" pid="5" name="Objective-Comment">
    <vt:lpwstr/>
  </property>
  <property fmtid="{D5CDD505-2E9C-101B-9397-08002B2CF9AE}" pid="6" name="Objective-CreationStamp">
    <vt:filetime>2019-12-11T01:30:07Z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2020-01-06T05:39:24Z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