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409" w:type="dxa"/>
        <w:tblCellSpacing w:w="15" w:type="dxa"/>
        <w:tblInd w:w="-3"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Caption w:val="Table 7.2.3.1.2.2 Assessable development - Local centre sub-precinct"/>
        <w:tblDescription w:val="A table identifying the assessable development requirements for the Urban living precinct - Local centre sub-precinct."/>
      </w:tblPr>
      <w:tblGrid>
        <w:gridCol w:w="5529"/>
        <w:gridCol w:w="1615"/>
        <w:gridCol w:w="3913"/>
        <w:gridCol w:w="1701"/>
        <w:gridCol w:w="2651"/>
      </w:tblGrid>
      <w:tr w:rsidR="006469F8" w:rsidRPr="006469F8" w14:paraId="3E5DAA2E" w14:textId="77777777" w:rsidTr="006469F8">
        <w:trPr>
          <w:tblCellSpacing w:w="15" w:type="dxa"/>
        </w:trPr>
        <w:tc>
          <w:tcPr>
            <w:tcW w:w="15349" w:type="dxa"/>
            <w:gridSpan w:val="5"/>
            <w:tcBorders>
              <w:top w:val="single" w:sz="2" w:space="0" w:color="696969"/>
              <w:left w:val="single" w:sz="2" w:space="0" w:color="696969"/>
              <w:bottom w:val="single" w:sz="2" w:space="0" w:color="696969"/>
              <w:right w:val="single" w:sz="2" w:space="0" w:color="696969"/>
            </w:tcBorders>
            <w:shd w:val="clear" w:color="auto" w:fill="CCCCCC"/>
          </w:tcPr>
          <w:p w14:paraId="6476D887" w14:textId="7333C910" w:rsidR="006469F8" w:rsidRPr="006469F8" w:rsidRDefault="006469F8" w:rsidP="00F24499">
            <w:pPr>
              <w:spacing w:before="150" w:after="150" w:line="240" w:lineRule="auto"/>
              <w:ind w:left="150" w:right="150"/>
              <w:jc w:val="center"/>
              <w:rPr>
                <w:rFonts w:ascii="Arial" w:hAnsi="Arial" w:cs="Arial"/>
                <w:b/>
                <w:bCs/>
                <w:sz w:val="20"/>
                <w:szCs w:val="20"/>
              </w:rPr>
            </w:pPr>
            <w:r w:rsidRPr="006469F8">
              <w:rPr>
                <w:rFonts w:ascii="Arial" w:hAnsi="Arial" w:cs="Arial"/>
                <w:b/>
                <w:bCs/>
                <w:sz w:val="20"/>
                <w:szCs w:val="20"/>
              </w:rPr>
              <w:t>Table 7.2.3.1.2.2 Assessable development - Local centre sub-precinct</w:t>
            </w:r>
          </w:p>
        </w:tc>
      </w:tr>
      <w:tr w:rsidR="00F24499" w:rsidRPr="006469F8" w14:paraId="3C637232" w14:textId="2318338D"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shd w:val="clear" w:color="auto" w:fill="CCCCCC"/>
            <w:hideMark/>
          </w:tcPr>
          <w:p w14:paraId="24E26E4C"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Performance outcomes</w:t>
            </w:r>
          </w:p>
        </w:tc>
        <w:tc>
          <w:tcPr>
            <w:tcW w:w="5498" w:type="dxa"/>
            <w:gridSpan w:val="2"/>
            <w:tcBorders>
              <w:top w:val="single" w:sz="2" w:space="0" w:color="696969"/>
              <w:left w:val="single" w:sz="2" w:space="0" w:color="696969"/>
              <w:bottom w:val="single" w:sz="2" w:space="0" w:color="696969"/>
              <w:right w:val="single" w:sz="2" w:space="0" w:color="696969"/>
            </w:tcBorders>
            <w:shd w:val="clear" w:color="auto" w:fill="CCCCCC"/>
            <w:hideMark/>
          </w:tcPr>
          <w:p w14:paraId="041392F1" w14:textId="77777777" w:rsidR="00F24499" w:rsidRPr="006469F8" w:rsidRDefault="00F24499" w:rsidP="00F74120">
            <w:pPr>
              <w:spacing w:before="150" w:after="150" w:line="240" w:lineRule="auto"/>
              <w:ind w:left="150" w:right="150"/>
              <w:rPr>
                <w:rFonts w:ascii="Arial" w:eastAsia="Times New Roman" w:hAnsi="Arial" w:cs="Arial"/>
                <w:b/>
                <w:bCs/>
                <w:color w:val="000000"/>
                <w:sz w:val="20"/>
                <w:szCs w:val="20"/>
                <w:lang w:eastAsia="en-AU"/>
              </w:rPr>
            </w:pPr>
            <w:r w:rsidRPr="006469F8">
              <w:rPr>
                <w:rFonts w:ascii="Arial" w:eastAsia="Times New Roman" w:hAnsi="Arial" w:cs="Arial"/>
                <w:b/>
                <w:bCs/>
                <w:color w:val="000000"/>
                <w:sz w:val="20"/>
                <w:szCs w:val="20"/>
                <w:lang w:eastAsia="en-AU"/>
              </w:rPr>
              <w:t xml:space="preserve">Examples that achieve aspects </w:t>
            </w:r>
          </w:p>
          <w:p w14:paraId="1DAE2238" w14:textId="1B4A14FB"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of the Performance Outcomes</w:t>
            </w:r>
          </w:p>
        </w:tc>
        <w:tc>
          <w:tcPr>
            <w:tcW w:w="1671" w:type="dxa"/>
            <w:vMerge w:val="restart"/>
            <w:tcBorders>
              <w:top w:val="single" w:sz="2" w:space="0" w:color="696969"/>
              <w:left w:val="single" w:sz="2" w:space="0" w:color="696969"/>
              <w:right w:val="single" w:sz="2" w:space="0" w:color="696969"/>
            </w:tcBorders>
            <w:shd w:val="clear" w:color="auto" w:fill="CCCCCC"/>
          </w:tcPr>
          <w:p w14:paraId="570E8CF4" w14:textId="77777777" w:rsidR="00B54E99" w:rsidRDefault="00F24499" w:rsidP="00B54E99">
            <w:pPr>
              <w:pStyle w:val="NoSpacing"/>
              <w:rPr>
                <w:rFonts w:ascii="Arial" w:hAnsi="Arial" w:cs="Arial"/>
                <w:b/>
                <w:sz w:val="20"/>
                <w:szCs w:val="20"/>
              </w:rPr>
            </w:pPr>
            <w:r w:rsidRPr="006469F8">
              <w:rPr>
                <w:rFonts w:ascii="Arial" w:hAnsi="Arial" w:cs="Arial"/>
                <w:b/>
                <w:sz w:val="20"/>
                <w:szCs w:val="20"/>
              </w:rPr>
              <w:t>E</w:t>
            </w:r>
          </w:p>
          <w:p w14:paraId="79F82D68" w14:textId="64423FE2" w:rsidR="00F24499" w:rsidRPr="006469F8" w:rsidRDefault="00F24499" w:rsidP="00B54E99">
            <w:pPr>
              <w:pStyle w:val="NoSpacing"/>
              <w:rPr>
                <w:rFonts w:ascii="Arial" w:hAnsi="Arial" w:cs="Arial"/>
                <w:b/>
                <w:sz w:val="20"/>
                <w:szCs w:val="20"/>
              </w:rPr>
            </w:pPr>
            <w:r w:rsidRPr="006469F8">
              <w:rPr>
                <w:rFonts w:ascii="Arial" w:hAnsi="Arial" w:cs="Arial"/>
                <w:b/>
                <w:sz w:val="20"/>
                <w:szCs w:val="20"/>
              </w:rPr>
              <w:t>Compliance</w:t>
            </w:r>
          </w:p>
          <w:p w14:paraId="586A51DD" w14:textId="77777777" w:rsidR="00F24499" w:rsidRPr="006469F8" w:rsidRDefault="00F24499" w:rsidP="00B54E99">
            <w:pPr>
              <w:pStyle w:val="NoSpacing"/>
              <w:rPr>
                <w:rFonts w:ascii="Arial" w:hAnsi="Arial" w:cs="Arial"/>
                <w:b/>
                <w:sz w:val="20"/>
                <w:szCs w:val="20"/>
              </w:rPr>
            </w:pPr>
          </w:p>
          <w:p w14:paraId="40F2EA7E" w14:textId="642EF1EF" w:rsidR="00F24499" w:rsidRPr="006469F8" w:rsidRDefault="00B54E99" w:rsidP="00B54E99">
            <w:pPr>
              <w:pStyle w:val="NoSpacing"/>
              <w:rPr>
                <w:rFonts w:ascii="Arial" w:hAnsi="Arial" w:cs="Arial"/>
                <w:b/>
                <w:sz w:val="20"/>
                <w:szCs w:val="20"/>
              </w:rPr>
            </w:pPr>
            <w:r>
              <w:rPr>
                <w:rFonts w:ascii="Arial" w:hAnsi="Arial" w:cs="Arial"/>
                <w:b/>
                <w:sz w:val="20"/>
                <w:szCs w:val="20"/>
              </w:rPr>
              <w:t>-</w:t>
            </w:r>
            <w:r w:rsidR="00F24499" w:rsidRPr="006469F8">
              <w:rPr>
                <w:rFonts w:ascii="Arial" w:hAnsi="Arial" w:cs="Arial"/>
                <w:b/>
                <w:sz w:val="20"/>
                <w:szCs w:val="20"/>
              </w:rPr>
              <w:t>Yes</w:t>
            </w:r>
          </w:p>
          <w:p w14:paraId="4922828B" w14:textId="77777777" w:rsidR="00F24499" w:rsidRPr="006469F8" w:rsidRDefault="00F24499" w:rsidP="00B54E99">
            <w:pPr>
              <w:pStyle w:val="NoSpacing"/>
              <w:rPr>
                <w:rFonts w:ascii="Arial" w:hAnsi="Arial" w:cs="Arial"/>
                <w:b/>
                <w:sz w:val="20"/>
                <w:szCs w:val="20"/>
              </w:rPr>
            </w:pPr>
          </w:p>
          <w:p w14:paraId="281A346F" w14:textId="5C99B9BC" w:rsidR="00F24499" w:rsidRDefault="00F24499" w:rsidP="00B54E99">
            <w:pPr>
              <w:pStyle w:val="NoSpacing"/>
              <w:rPr>
                <w:rFonts w:ascii="Arial" w:hAnsi="Arial" w:cs="Arial"/>
                <w:b/>
                <w:sz w:val="20"/>
                <w:szCs w:val="20"/>
              </w:rPr>
            </w:pPr>
            <w:r w:rsidRPr="006469F8">
              <w:rPr>
                <w:rFonts w:ascii="Arial" w:hAnsi="Arial" w:cs="Arial"/>
                <w:b/>
                <w:sz w:val="20"/>
                <w:szCs w:val="20"/>
              </w:rPr>
              <w:t xml:space="preserve">-No See PO </w:t>
            </w:r>
          </w:p>
          <w:p w14:paraId="10774C13" w14:textId="77777777" w:rsidR="00B54E99" w:rsidRPr="006469F8" w:rsidRDefault="00B54E99" w:rsidP="00B54E99">
            <w:pPr>
              <w:pStyle w:val="NoSpacing"/>
              <w:rPr>
                <w:rFonts w:ascii="Arial" w:hAnsi="Arial" w:cs="Arial"/>
                <w:b/>
                <w:sz w:val="20"/>
                <w:szCs w:val="20"/>
              </w:rPr>
            </w:pPr>
          </w:p>
          <w:p w14:paraId="421AA9FB" w14:textId="69A7C49F" w:rsidR="00F24499" w:rsidRPr="006469F8" w:rsidRDefault="00B54E99" w:rsidP="00B54E99">
            <w:pPr>
              <w:pStyle w:val="NoSpacing"/>
              <w:rPr>
                <w:rFonts w:ascii="Arial" w:hAnsi="Arial" w:cs="Arial"/>
                <w:b/>
                <w:sz w:val="20"/>
                <w:szCs w:val="20"/>
              </w:rPr>
            </w:pPr>
            <w:r>
              <w:rPr>
                <w:rFonts w:ascii="Arial" w:hAnsi="Arial" w:cs="Arial"/>
                <w:b/>
                <w:sz w:val="20"/>
                <w:szCs w:val="20"/>
              </w:rPr>
              <w:t>o</w:t>
            </w:r>
            <w:r w:rsidR="00F24499" w:rsidRPr="006469F8">
              <w:rPr>
                <w:rFonts w:ascii="Arial" w:hAnsi="Arial" w:cs="Arial"/>
                <w:b/>
                <w:sz w:val="20"/>
                <w:szCs w:val="20"/>
              </w:rPr>
              <w:t>r</w:t>
            </w:r>
          </w:p>
          <w:p w14:paraId="0E9DFC2B" w14:textId="41AC8A8D" w:rsidR="00F24499" w:rsidRPr="00B54E99" w:rsidRDefault="00B54E99" w:rsidP="00B54E99">
            <w:pPr>
              <w:spacing w:before="150" w:after="150" w:line="240" w:lineRule="auto"/>
              <w:ind w:right="150"/>
              <w:rPr>
                <w:rFonts w:ascii="Arial" w:eastAsia="Times New Roman" w:hAnsi="Arial" w:cs="Arial"/>
                <w:b/>
                <w:bCs/>
                <w:color w:val="000000"/>
                <w:sz w:val="20"/>
                <w:szCs w:val="20"/>
                <w:lang w:eastAsia="en-AU"/>
              </w:rPr>
            </w:pPr>
            <w:r>
              <w:rPr>
                <w:rFonts w:ascii="Arial" w:hAnsi="Arial" w:cs="Arial"/>
                <w:b/>
                <w:sz w:val="20"/>
                <w:szCs w:val="20"/>
              </w:rPr>
              <w:t>-</w:t>
            </w:r>
            <w:r w:rsidR="00F24499" w:rsidRPr="00B54E99">
              <w:rPr>
                <w:rFonts w:ascii="Arial" w:hAnsi="Arial" w:cs="Arial"/>
                <w:b/>
                <w:sz w:val="20"/>
                <w:szCs w:val="20"/>
              </w:rPr>
              <w:t>N/A</w:t>
            </w:r>
          </w:p>
        </w:tc>
        <w:tc>
          <w:tcPr>
            <w:tcW w:w="2606" w:type="dxa"/>
            <w:vMerge w:val="restart"/>
            <w:tcBorders>
              <w:top w:val="single" w:sz="2" w:space="0" w:color="696969"/>
              <w:left w:val="single" w:sz="2" w:space="0" w:color="696969"/>
              <w:right w:val="single" w:sz="2" w:space="0" w:color="696969"/>
            </w:tcBorders>
            <w:shd w:val="clear" w:color="auto" w:fill="CCCCCC"/>
          </w:tcPr>
          <w:p w14:paraId="727E6E47" w14:textId="2ACEEA78" w:rsidR="00F24499" w:rsidRPr="006469F8" w:rsidRDefault="00F24499" w:rsidP="00B54E99">
            <w:pPr>
              <w:spacing w:before="150" w:after="150" w:line="240" w:lineRule="auto"/>
              <w:ind w:left="150" w:right="150"/>
              <w:jc w:val="center"/>
              <w:rPr>
                <w:rFonts w:ascii="Arial" w:eastAsia="Times New Roman" w:hAnsi="Arial" w:cs="Arial"/>
                <w:b/>
                <w:bCs/>
                <w:color w:val="000000"/>
                <w:sz w:val="20"/>
                <w:szCs w:val="20"/>
                <w:lang w:eastAsia="en-AU"/>
              </w:rPr>
            </w:pPr>
            <w:r w:rsidRPr="006469F8">
              <w:rPr>
                <w:rFonts w:ascii="Arial" w:hAnsi="Arial" w:cs="Arial"/>
                <w:b/>
                <w:bCs/>
                <w:sz w:val="20"/>
                <w:szCs w:val="20"/>
              </w:rPr>
              <w:t>Justification for compliance</w:t>
            </w:r>
          </w:p>
        </w:tc>
      </w:tr>
      <w:tr w:rsidR="00F24499" w:rsidRPr="006469F8" w14:paraId="57FF0635" w14:textId="775993A0"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4E20B650" w14:textId="77777777" w:rsidR="00F24499" w:rsidRPr="006469F8" w:rsidRDefault="00F24499" w:rsidP="00F74120">
            <w:pPr>
              <w:spacing w:before="150" w:after="150" w:line="240" w:lineRule="auto"/>
              <w:ind w:left="150" w:right="150"/>
              <w:jc w:val="center"/>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General criteria</w:t>
            </w:r>
          </w:p>
        </w:tc>
        <w:tc>
          <w:tcPr>
            <w:tcW w:w="1671" w:type="dxa"/>
            <w:vMerge/>
            <w:tcBorders>
              <w:left w:val="single" w:sz="2" w:space="0" w:color="696969"/>
              <w:right w:val="single" w:sz="2" w:space="0" w:color="696969"/>
            </w:tcBorders>
            <w:shd w:val="clear" w:color="auto" w:fill="CCCCCC"/>
          </w:tcPr>
          <w:p w14:paraId="69606057" w14:textId="77777777" w:rsidR="00F24499" w:rsidRPr="006469F8" w:rsidRDefault="00F24499" w:rsidP="00F74120">
            <w:pPr>
              <w:spacing w:before="150" w:after="150" w:line="240" w:lineRule="auto"/>
              <w:ind w:left="150" w:right="150"/>
              <w:jc w:val="center"/>
              <w:rPr>
                <w:rFonts w:ascii="Arial" w:eastAsia="Times New Roman" w:hAnsi="Arial" w:cs="Arial"/>
                <w:b/>
                <w:bCs/>
                <w:color w:val="000000"/>
                <w:sz w:val="20"/>
                <w:szCs w:val="20"/>
                <w:lang w:eastAsia="en-AU"/>
              </w:rPr>
            </w:pPr>
          </w:p>
        </w:tc>
        <w:tc>
          <w:tcPr>
            <w:tcW w:w="2606" w:type="dxa"/>
            <w:vMerge/>
            <w:tcBorders>
              <w:left w:val="single" w:sz="2" w:space="0" w:color="696969"/>
              <w:right w:val="single" w:sz="2" w:space="0" w:color="696969"/>
            </w:tcBorders>
            <w:shd w:val="clear" w:color="auto" w:fill="CCCCCC"/>
          </w:tcPr>
          <w:p w14:paraId="42814874" w14:textId="5DDFAF99" w:rsidR="00F24499" w:rsidRPr="006469F8" w:rsidRDefault="00F24499" w:rsidP="00F74120">
            <w:pPr>
              <w:spacing w:before="150" w:after="150" w:line="240" w:lineRule="auto"/>
              <w:ind w:left="150" w:right="150"/>
              <w:jc w:val="center"/>
              <w:rPr>
                <w:rFonts w:ascii="Arial" w:eastAsia="Times New Roman" w:hAnsi="Arial" w:cs="Arial"/>
                <w:b/>
                <w:bCs/>
                <w:color w:val="000000"/>
                <w:sz w:val="20"/>
                <w:szCs w:val="20"/>
                <w:lang w:eastAsia="en-AU"/>
              </w:rPr>
            </w:pPr>
          </w:p>
        </w:tc>
      </w:tr>
      <w:tr w:rsidR="00F24499" w:rsidRPr="006469F8" w14:paraId="64B3EDFC" w14:textId="74C55032"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6D9E15B7"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Local centre locations</w:t>
            </w:r>
          </w:p>
        </w:tc>
        <w:tc>
          <w:tcPr>
            <w:tcW w:w="1671" w:type="dxa"/>
            <w:vMerge/>
            <w:tcBorders>
              <w:left w:val="single" w:sz="2" w:space="0" w:color="696969"/>
              <w:bottom w:val="single" w:sz="2" w:space="0" w:color="696969"/>
              <w:right w:val="single" w:sz="2" w:space="0" w:color="696969"/>
            </w:tcBorders>
            <w:shd w:val="clear" w:color="auto" w:fill="CCCCCC"/>
          </w:tcPr>
          <w:p w14:paraId="4F8BF508" w14:textId="77777777" w:rsidR="00F24499" w:rsidRPr="006469F8" w:rsidRDefault="00F24499" w:rsidP="00F74120">
            <w:pPr>
              <w:spacing w:before="150" w:after="150" w:line="240" w:lineRule="auto"/>
              <w:ind w:left="150" w:right="150"/>
              <w:rPr>
                <w:rFonts w:ascii="Arial" w:eastAsia="Times New Roman" w:hAnsi="Arial" w:cs="Arial"/>
                <w:b/>
                <w:bCs/>
                <w:color w:val="000000"/>
                <w:sz w:val="20"/>
                <w:szCs w:val="20"/>
                <w:lang w:eastAsia="en-AU"/>
              </w:rPr>
            </w:pPr>
          </w:p>
        </w:tc>
        <w:tc>
          <w:tcPr>
            <w:tcW w:w="2606" w:type="dxa"/>
            <w:vMerge/>
            <w:tcBorders>
              <w:left w:val="single" w:sz="2" w:space="0" w:color="696969"/>
              <w:bottom w:val="single" w:sz="2" w:space="0" w:color="696969"/>
              <w:right w:val="single" w:sz="2" w:space="0" w:color="696969"/>
            </w:tcBorders>
            <w:shd w:val="clear" w:color="auto" w:fill="CCCCCC"/>
          </w:tcPr>
          <w:p w14:paraId="50A287FF" w14:textId="315CC8B1" w:rsidR="00F24499" w:rsidRPr="006469F8" w:rsidRDefault="00F24499" w:rsidP="00F74120">
            <w:pPr>
              <w:spacing w:before="150" w:after="150" w:line="240" w:lineRule="auto"/>
              <w:ind w:left="150" w:right="150"/>
              <w:rPr>
                <w:rFonts w:ascii="Arial" w:eastAsia="Times New Roman" w:hAnsi="Arial" w:cs="Arial"/>
                <w:b/>
                <w:bCs/>
                <w:color w:val="000000"/>
                <w:sz w:val="20"/>
                <w:szCs w:val="20"/>
                <w:lang w:eastAsia="en-AU"/>
              </w:rPr>
            </w:pPr>
          </w:p>
        </w:tc>
      </w:tr>
      <w:tr w:rsidR="00F24499" w:rsidRPr="006469F8" w14:paraId="48427C38" w14:textId="064828F7"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shd w:val="clear" w:color="auto" w:fill="FFFFFF" w:themeFill="background1"/>
            <w:hideMark/>
          </w:tcPr>
          <w:p w14:paraId="65BDDAF3"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PO1</w:t>
            </w:r>
          </w:p>
          <w:p w14:paraId="3F858687"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color w:val="000000"/>
                <w:sz w:val="20"/>
                <w:szCs w:val="20"/>
                <w:lang w:eastAsia="en-AU"/>
              </w:rPr>
              <w:t>The location of a local centre is:</w:t>
            </w:r>
          </w:p>
          <w:p w14:paraId="0086B241" w14:textId="79FEFED8" w:rsidR="00F24499" w:rsidRPr="006469F8" w:rsidRDefault="00F24499" w:rsidP="00F74120">
            <w:pPr>
              <w:numPr>
                <w:ilvl w:val="0"/>
                <w:numId w:val="2"/>
              </w:numPr>
              <w:spacing w:before="150" w:after="150" w:line="240" w:lineRule="auto"/>
              <w:ind w:left="600" w:right="150"/>
              <w:rPr>
                <w:rFonts w:ascii="Arial" w:eastAsia="Times New Roman" w:hAnsi="Arial" w:cs="Arial"/>
                <w:color w:val="000000"/>
                <w:sz w:val="20"/>
                <w:szCs w:val="20"/>
                <w:lang w:eastAsia="en-AU"/>
              </w:rPr>
            </w:pPr>
            <w:r w:rsidRPr="006469F8">
              <w:rPr>
                <w:rFonts w:ascii="Arial" w:eastAsia="Times New Roman" w:hAnsi="Arial" w:cs="Arial"/>
                <w:color w:val="000000"/>
                <w:sz w:val="20"/>
                <w:szCs w:val="20"/>
                <w:lang w:eastAsia="en-AU"/>
              </w:rPr>
              <w:t>in accordance with an approved Neighbourhood development plan;</w:t>
            </w:r>
          </w:p>
          <w:p w14:paraId="4A71067C" w14:textId="77777777" w:rsidR="00F24499" w:rsidRPr="006469F8" w:rsidRDefault="00F24499" w:rsidP="00F74120">
            <w:pPr>
              <w:numPr>
                <w:ilvl w:val="0"/>
                <w:numId w:val="2"/>
              </w:numPr>
              <w:spacing w:before="150" w:after="150" w:line="240" w:lineRule="auto"/>
              <w:ind w:left="600" w:right="150"/>
              <w:rPr>
                <w:rFonts w:ascii="Arial" w:eastAsia="Times New Roman" w:hAnsi="Arial" w:cs="Arial"/>
                <w:color w:val="000000"/>
                <w:sz w:val="20"/>
                <w:szCs w:val="20"/>
                <w:lang w:eastAsia="en-AU"/>
              </w:rPr>
            </w:pPr>
            <w:r w:rsidRPr="006469F8">
              <w:rPr>
                <w:rFonts w:ascii="Arial" w:eastAsia="Times New Roman" w:hAnsi="Arial" w:cs="Arial"/>
                <w:color w:val="000000"/>
                <w:sz w:val="20"/>
                <w:szCs w:val="20"/>
                <w:lang w:eastAsia="en-AU"/>
              </w:rPr>
              <w:t>on highly accessible sites along neighbourhood connecting streets;</w:t>
            </w:r>
          </w:p>
          <w:p w14:paraId="6D129697" w14:textId="77777777" w:rsidR="00F24499" w:rsidRPr="006469F8" w:rsidRDefault="00F24499" w:rsidP="00F74120">
            <w:pPr>
              <w:numPr>
                <w:ilvl w:val="0"/>
                <w:numId w:val="2"/>
              </w:numPr>
              <w:spacing w:before="150" w:after="150" w:line="240" w:lineRule="auto"/>
              <w:ind w:left="600" w:right="150"/>
              <w:rPr>
                <w:rFonts w:ascii="Arial" w:eastAsia="Times New Roman" w:hAnsi="Arial" w:cs="Arial"/>
                <w:color w:val="000000"/>
                <w:sz w:val="20"/>
                <w:szCs w:val="20"/>
                <w:lang w:eastAsia="en-AU"/>
              </w:rPr>
            </w:pPr>
            <w:r w:rsidRPr="006469F8">
              <w:rPr>
                <w:rFonts w:ascii="Arial" w:eastAsia="Times New Roman" w:hAnsi="Arial" w:cs="Arial"/>
                <w:color w:val="000000"/>
                <w:sz w:val="20"/>
                <w:szCs w:val="20"/>
                <w:lang w:eastAsia="en-AU"/>
              </w:rPr>
              <w:t>at the junction of through streets and public transport routes in accessible and visible locations;</w:t>
            </w:r>
          </w:p>
          <w:p w14:paraId="7D281876" w14:textId="77777777" w:rsidR="00F24499" w:rsidRPr="006469F8" w:rsidRDefault="00F24499" w:rsidP="00F74120">
            <w:pPr>
              <w:numPr>
                <w:ilvl w:val="0"/>
                <w:numId w:val="2"/>
              </w:numPr>
              <w:spacing w:before="150" w:after="150" w:line="240" w:lineRule="auto"/>
              <w:ind w:left="600" w:right="150"/>
              <w:rPr>
                <w:rFonts w:ascii="Arial" w:eastAsia="Times New Roman" w:hAnsi="Arial" w:cs="Arial"/>
                <w:color w:val="000000"/>
                <w:sz w:val="20"/>
                <w:szCs w:val="20"/>
                <w:lang w:eastAsia="en-AU"/>
              </w:rPr>
            </w:pPr>
            <w:proofErr w:type="gramStart"/>
            <w:r w:rsidRPr="006469F8">
              <w:rPr>
                <w:rFonts w:ascii="Arial" w:eastAsia="Times New Roman" w:hAnsi="Arial" w:cs="Arial"/>
                <w:color w:val="000000"/>
                <w:sz w:val="20"/>
                <w:szCs w:val="20"/>
                <w:lang w:eastAsia="en-AU"/>
              </w:rPr>
              <w:t>generally</w:t>
            </w:r>
            <w:proofErr w:type="gramEnd"/>
            <w:r w:rsidRPr="006469F8">
              <w:rPr>
                <w:rFonts w:ascii="Arial" w:eastAsia="Times New Roman" w:hAnsi="Arial" w:cs="Arial"/>
                <w:color w:val="000000"/>
                <w:sz w:val="20"/>
                <w:szCs w:val="20"/>
                <w:lang w:eastAsia="en-AU"/>
              </w:rPr>
              <w:t xml:space="preserve"> to the side of the intersection creating pedestrian focused main streets.</w:t>
            </w:r>
          </w:p>
        </w:tc>
        <w:tc>
          <w:tcPr>
            <w:tcW w:w="5498" w:type="dxa"/>
            <w:gridSpan w:val="2"/>
            <w:tcBorders>
              <w:top w:val="single" w:sz="2" w:space="0" w:color="696969"/>
              <w:left w:val="single" w:sz="2" w:space="0" w:color="696969"/>
              <w:bottom w:val="single" w:sz="2" w:space="0" w:color="696969"/>
              <w:right w:val="single" w:sz="2" w:space="0" w:color="696969"/>
            </w:tcBorders>
            <w:shd w:val="clear" w:color="auto" w:fill="FFFFFF" w:themeFill="background1"/>
            <w:hideMark/>
          </w:tcPr>
          <w:p w14:paraId="063F5F95"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color w:val="000000"/>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shd w:val="clear" w:color="auto" w:fill="FFFFFF" w:themeFill="background1"/>
          </w:tcPr>
          <w:p w14:paraId="1B820B06"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FFFFFF" w:themeFill="background1"/>
          </w:tcPr>
          <w:p w14:paraId="195851B7" w14:textId="47441FBA"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p>
        </w:tc>
      </w:tr>
      <w:tr w:rsidR="00F24499" w:rsidRPr="006469F8" w14:paraId="6E3D6490" w14:textId="6C43A5FB"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39A446D0"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Centre network and function</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4536E8FF" w14:textId="77777777" w:rsidR="00F24499" w:rsidRPr="006469F8" w:rsidRDefault="00F24499" w:rsidP="00F74120">
            <w:pPr>
              <w:spacing w:before="150" w:after="150" w:line="240" w:lineRule="auto"/>
              <w:ind w:left="150" w:right="150"/>
              <w:rPr>
                <w:rFonts w:ascii="Arial" w:eastAsia="Times New Roman" w:hAnsi="Arial" w:cs="Arial"/>
                <w:b/>
                <w:bCs/>
                <w:color w:val="00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7A43797A" w14:textId="66EDA099" w:rsidR="00F24499" w:rsidRPr="006469F8" w:rsidRDefault="00F24499" w:rsidP="00F74120">
            <w:pPr>
              <w:spacing w:before="150" w:after="150" w:line="240" w:lineRule="auto"/>
              <w:ind w:left="150" w:right="150"/>
              <w:rPr>
                <w:rFonts w:ascii="Arial" w:eastAsia="Times New Roman" w:hAnsi="Arial" w:cs="Arial"/>
                <w:b/>
                <w:bCs/>
                <w:color w:val="000000"/>
                <w:sz w:val="20"/>
                <w:szCs w:val="20"/>
                <w:lang w:eastAsia="en-AU"/>
              </w:rPr>
            </w:pPr>
          </w:p>
        </w:tc>
      </w:tr>
      <w:tr w:rsidR="00F24499" w:rsidRPr="006469F8" w14:paraId="72C2AC45" w14:textId="099841B9"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4447E1B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PO2</w:t>
            </w:r>
          </w:p>
          <w:p w14:paraId="14AA4D6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in the Local centre sub-precinct:</w:t>
            </w:r>
          </w:p>
          <w:p w14:paraId="01E763BB" w14:textId="6E806643" w:rsidR="00F24499" w:rsidRPr="00F941F4" w:rsidRDefault="00F24499" w:rsidP="00F941F4">
            <w:pPr>
              <w:pStyle w:val="ListParagraph"/>
              <w:numPr>
                <w:ilvl w:val="0"/>
                <w:numId w:val="89"/>
              </w:numPr>
              <w:spacing w:before="150" w:after="150" w:line="240" w:lineRule="auto"/>
              <w:ind w:right="150"/>
              <w:rPr>
                <w:rFonts w:ascii="Arial" w:eastAsia="Times New Roman" w:hAnsi="Arial" w:cs="Arial"/>
                <w:strike/>
                <w:color w:val="FF0000"/>
                <w:sz w:val="20"/>
                <w:szCs w:val="20"/>
                <w:lang w:eastAsia="en-AU"/>
              </w:rPr>
            </w:pPr>
            <w:r w:rsidRPr="00F941F4">
              <w:rPr>
                <w:rFonts w:ascii="Arial" w:eastAsia="Times New Roman" w:hAnsi="Arial" w:cs="Arial"/>
                <w:sz w:val="20"/>
                <w:szCs w:val="20"/>
                <w:lang w:eastAsia="en-AU"/>
              </w:rPr>
              <w:t xml:space="preserve">is of a size, scale, range of services and location commensurate with the role and function of this sub-precinct within the centres network </w:t>
            </w:r>
          </w:p>
          <w:tbl>
            <w:tblPr>
              <w:tblW w:w="482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27"/>
            </w:tblGrid>
            <w:tr w:rsidR="00F24499" w:rsidRPr="006469F8" w14:paraId="340D5EBA" w14:textId="77777777" w:rsidTr="006469F8">
              <w:trPr>
                <w:trHeight w:val="157"/>
                <w:tblCellSpacing w:w="15" w:type="dxa"/>
              </w:trPr>
              <w:tc>
                <w:tcPr>
                  <w:tcW w:w="4767" w:type="dxa"/>
                  <w:vAlign w:val="center"/>
                  <w:hideMark/>
                </w:tcPr>
                <w:p w14:paraId="24E9AFE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Note - Refer to Table 7.2.3.3 - Caboolture West centre network.</w:t>
                  </w:r>
                </w:p>
              </w:tc>
            </w:tr>
          </w:tbl>
          <w:p w14:paraId="7FF7C61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F76FC8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0825AC6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11E082F" w14:textId="66954930"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0DD897DA" w14:textId="682CD2D5"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0E9ED7C2" w14:textId="77777777" w:rsidR="00F24499" w:rsidRDefault="00F24499" w:rsidP="00F74120">
            <w:pPr>
              <w:spacing w:before="150" w:after="150" w:line="240" w:lineRule="auto"/>
              <w:ind w:left="150" w:right="150"/>
              <w:rPr>
                <w:rFonts w:ascii="Arial" w:eastAsia="Times New Roman" w:hAnsi="Arial" w:cs="Arial"/>
                <w:b/>
                <w:bCs/>
                <w:sz w:val="20"/>
                <w:szCs w:val="20"/>
                <w:lang w:eastAsia="en-AU"/>
              </w:rPr>
            </w:pPr>
            <w:r w:rsidRPr="006469F8">
              <w:rPr>
                <w:rFonts w:ascii="Arial" w:eastAsia="Times New Roman" w:hAnsi="Arial" w:cs="Arial"/>
                <w:b/>
                <w:bCs/>
                <w:sz w:val="20"/>
                <w:szCs w:val="20"/>
                <w:lang w:eastAsia="en-AU"/>
              </w:rPr>
              <w:lastRenderedPageBreak/>
              <w:t>Active frontage</w:t>
            </w:r>
          </w:p>
          <w:p w14:paraId="533C1743" w14:textId="77777777" w:rsidR="00CF17BF" w:rsidRDefault="00CF17BF" w:rsidP="00CF17BF">
            <w:pPr>
              <w:rPr>
                <w:rFonts w:ascii="Arial" w:eastAsia="Times New Roman" w:hAnsi="Arial" w:cs="Arial"/>
                <w:b/>
                <w:bCs/>
                <w:sz w:val="20"/>
                <w:szCs w:val="20"/>
                <w:lang w:eastAsia="en-AU"/>
              </w:rPr>
            </w:pPr>
          </w:p>
          <w:p w14:paraId="3157BC1E" w14:textId="7EC7D4CF" w:rsidR="00CF17BF" w:rsidRPr="00CF17BF" w:rsidRDefault="00CF17BF" w:rsidP="00CF17BF">
            <w:pPr>
              <w:ind w:firstLine="720"/>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07F55C9F"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1AA11477" w14:textId="2852B4F8"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E453718" w14:textId="309ADFF7"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49464E9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PO3</w:t>
            </w:r>
          </w:p>
          <w:p w14:paraId="2941491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addresses and activates streets and public spaces by:</w:t>
            </w:r>
          </w:p>
          <w:p w14:paraId="489D386A" w14:textId="77777777" w:rsidR="00F24499" w:rsidRPr="006469F8" w:rsidRDefault="00F24499" w:rsidP="00F74120">
            <w:pPr>
              <w:numPr>
                <w:ilvl w:val="0"/>
                <w:numId w:val="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establishing and maintaining interaction, pedestrian activity and casual surveillance through appropriate land uses and building design (e.g. the use of windows or glazing and avoiding blank walls with the use of sleeving);</w:t>
            </w:r>
          </w:p>
          <w:p w14:paraId="528A2488" w14:textId="77777777" w:rsidR="00F24499" w:rsidRPr="006469F8" w:rsidRDefault="00F24499" w:rsidP="00F74120">
            <w:pPr>
              <w:numPr>
                <w:ilvl w:val="0"/>
                <w:numId w:val="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ensuring buildings and individual tenancies address street frontages and other areas of pedestrian movement;</w:t>
            </w:r>
          </w:p>
          <w:p w14:paraId="18A85012" w14:textId="77777777" w:rsidR="00F24499" w:rsidRPr="006469F8" w:rsidRDefault="00F24499" w:rsidP="00F74120">
            <w:pPr>
              <w:numPr>
                <w:ilvl w:val="0"/>
                <w:numId w:val="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new buildings adjoin or are within 3m of a primary street frontage, civic space or public open space;</w:t>
            </w:r>
          </w:p>
          <w:p w14:paraId="0C149424" w14:textId="77777777" w:rsidR="00F24499" w:rsidRPr="006469F8" w:rsidRDefault="00F24499" w:rsidP="00F74120">
            <w:pPr>
              <w:numPr>
                <w:ilvl w:val="0"/>
                <w:numId w:val="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locating car parking areas behind or under buildings to not dominate the street environment;</w:t>
            </w:r>
          </w:p>
          <w:p w14:paraId="0C83D524" w14:textId="77777777" w:rsidR="00F24499" w:rsidRPr="006469F8" w:rsidRDefault="00F24499" w:rsidP="00F74120">
            <w:pPr>
              <w:numPr>
                <w:ilvl w:val="0"/>
                <w:numId w:val="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providing visual interest to the façade (e.g. windows or glazing, variation in colours, materials, finishes, articulation, recesses or projections);</w:t>
            </w:r>
          </w:p>
          <w:p w14:paraId="38947210" w14:textId="77777777" w:rsidR="00F24499" w:rsidRPr="006469F8" w:rsidRDefault="00F24499" w:rsidP="00F74120">
            <w:pPr>
              <w:numPr>
                <w:ilvl w:val="0"/>
                <w:numId w:val="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establishing or maintaining human scale.</w:t>
            </w:r>
            <w:r w:rsidRPr="006469F8">
              <w:rPr>
                <w:rFonts w:ascii="Arial" w:eastAsia="Times New Roman" w:hAnsi="Arial" w:cs="Arial"/>
                <w:sz w:val="20"/>
                <w:szCs w:val="20"/>
                <w:lang w:eastAsia="en-AU"/>
              </w:rPr>
              <w:br/>
              <w:t> </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31E89B3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E3.1</w:t>
            </w:r>
          </w:p>
          <w:p w14:paraId="4396764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address the street frontage.</w:t>
            </w:r>
          </w:p>
        </w:tc>
        <w:tc>
          <w:tcPr>
            <w:tcW w:w="1671" w:type="dxa"/>
            <w:tcBorders>
              <w:top w:val="single" w:sz="2" w:space="0" w:color="696969"/>
              <w:left w:val="single" w:sz="2" w:space="0" w:color="696969"/>
              <w:bottom w:val="single" w:sz="2" w:space="0" w:color="696969"/>
              <w:right w:val="single" w:sz="2" w:space="0" w:color="696969"/>
            </w:tcBorders>
          </w:tcPr>
          <w:p w14:paraId="6E072509"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08ECC30" w14:textId="6AEF0106"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0C7D5A2" w14:textId="413C35E3"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405F8CB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CA6A2E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E3.2</w:t>
            </w:r>
          </w:p>
          <w:p w14:paraId="0FC4178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New buildings and extensions are built to the street alignment.</w:t>
            </w:r>
          </w:p>
        </w:tc>
        <w:tc>
          <w:tcPr>
            <w:tcW w:w="1671" w:type="dxa"/>
            <w:tcBorders>
              <w:top w:val="single" w:sz="2" w:space="0" w:color="696969"/>
              <w:left w:val="single" w:sz="2" w:space="0" w:color="696969"/>
              <w:bottom w:val="single" w:sz="2" w:space="0" w:color="696969"/>
              <w:right w:val="single" w:sz="2" w:space="0" w:color="696969"/>
            </w:tcBorders>
          </w:tcPr>
          <w:p w14:paraId="510608EB"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DEC273F" w14:textId="2324ACCD"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CE75985" w14:textId="27AA774D" w:rsidTr="00B54E99">
        <w:trPr>
          <w:trHeight w:val="2760"/>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3D5B9326"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D28F6D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E3.3</w:t>
            </w:r>
          </w:p>
          <w:p w14:paraId="27926E5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At-grade car parking:</w:t>
            </w:r>
          </w:p>
          <w:p w14:paraId="37A10B74" w14:textId="77777777" w:rsidR="00F24499" w:rsidRPr="006469F8" w:rsidRDefault="00F24499" w:rsidP="00F74120">
            <w:pPr>
              <w:numPr>
                <w:ilvl w:val="0"/>
                <w:numId w:val="5"/>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does not adjoin a main street or a corner;</w:t>
            </w:r>
          </w:p>
          <w:p w14:paraId="38412BEB" w14:textId="77777777" w:rsidR="00F24499" w:rsidRPr="006469F8" w:rsidRDefault="00F24499" w:rsidP="00F74120">
            <w:pPr>
              <w:numPr>
                <w:ilvl w:val="0"/>
                <w:numId w:val="5"/>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where at-grade car parking areas adjoins a street (other than a main street) or civic space does not </w:t>
            </w:r>
            <w:proofErr w:type="spellStart"/>
            <w:r w:rsidRPr="006469F8">
              <w:rPr>
                <w:rFonts w:ascii="Arial" w:eastAsia="Times New Roman" w:hAnsi="Arial" w:cs="Arial"/>
                <w:strike/>
                <w:sz w:val="20"/>
                <w:szCs w:val="20"/>
                <w:lang w:eastAsia="en-AU"/>
              </w:rPr>
              <w:t>not</w:t>
            </w:r>
            <w:proofErr w:type="spellEnd"/>
            <w:r w:rsidRPr="006469F8">
              <w:rPr>
                <w:rFonts w:ascii="Arial" w:eastAsia="Times New Roman" w:hAnsi="Arial" w:cs="Arial"/>
                <w:sz w:val="20"/>
                <w:szCs w:val="20"/>
                <w:lang w:eastAsia="en-AU"/>
              </w:rPr>
              <w:t xml:space="preserve"> take up more than 40% of the length of the street frontage.</w:t>
            </w:r>
          </w:p>
          <w:tbl>
            <w:tblPr>
              <w:tblW w:w="538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0"/>
            </w:tblGrid>
            <w:tr w:rsidR="00F24499" w:rsidRPr="006469F8" w14:paraId="7C9306EC" w14:textId="77777777" w:rsidTr="006469F8">
              <w:trPr>
                <w:tblCellSpacing w:w="15" w:type="dxa"/>
              </w:trPr>
              <w:tc>
                <w:tcPr>
                  <w:tcW w:w="5320" w:type="dxa"/>
                  <w:vAlign w:val="center"/>
                  <w:hideMark/>
                </w:tcPr>
                <w:p w14:paraId="373EBAD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Note - Refer to Planning scheme policy - Centre and neighbourhood hub design for details and examples.</w:t>
                  </w:r>
                </w:p>
              </w:tc>
            </w:tr>
          </w:tbl>
          <w:p w14:paraId="2F7D81BF"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2609118F"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1AF8F87" w14:textId="6F90EE0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0D6E4973" w14:textId="5721FD9E"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52623B0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D8045C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E3.4</w:t>
            </w:r>
          </w:p>
          <w:p w14:paraId="5D00C36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on corner lots:</w:t>
            </w:r>
          </w:p>
          <w:p w14:paraId="0154E212" w14:textId="77777777" w:rsidR="00F24499" w:rsidRPr="006469F8" w:rsidRDefault="00F24499" w:rsidP="00F74120">
            <w:pPr>
              <w:numPr>
                <w:ilvl w:val="0"/>
                <w:numId w:val="6"/>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addresses both street frontages;</w:t>
            </w:r>
          </w:p>
          <w:p w14:paraId="307180FD" w14:textId="77777777" w:rsidR="00F24499" w:rsidRPr="006469F8" w:rsidRDefault="00F24499" w:rsidP="00F74120">
            <w:pPr>
              <w:numPr>
                <w:ilvl w:val="0"/>
                <w:numId w:val="6"/>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express strong visual elements, including feature building entries.  </w:t>
            </w:r>
          </w:p>
        </w:tc>
        <w:tc>
          <w:tcPr>
            <w:tcW w:w="1671" w:type="dxa"/>
            <w:tcBorders>
              <w:top w:val="single" w:sz="2" w:space="0" w:color="696969"/>
              <w:left w:val="single" w:sz="2" w:space="0" w:color="696969"/>
              <w:bottom w:val="single" w:sz="2" w:space="0" w:color="696969"/>
              <w:right w:val="single" w:sz="2" w:space="0" w:color="696969"/>
            </w:tcBorders>
          </w:tcPr>
          <w:p w14:paraId="4ACE7B50"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E0B6C7E" w14:textId="44F374A3"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E9F558C" w14:textId="274DEC4D"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5B047018"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44D2A7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E3.5</w:t>
            </w:r>
          </w:p>
          <w:p w14:paraId="2F62DC0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Development incorporates active uses adjacent to a street frontage, civic spaces, public open space or pedestrian thoroughfare.</w:t>
            </w:r>
          </w:p>
        </w:tc>
        <w:tc>
          <w:tcPr>
            <w:tcW w:w="1671" w:type="dxa"/>
            <w:tcBorders>
              <w:top w:val="single" w:sz="2" w:space="0" w:color="696969"/>
              <w:left w:val="single" w:sz="2" w:space="0" w:color="696969"/>
              <w:bottom w:val="single" w:sz="2" w:space="0" w:color="696969"/>
              <w:right w:val="single" w:sz="2" w:space="0" w:color="696969"/>
            </w:tcBorders>
          </w:tcPr>
          <w:p w14:paraId="1611B325"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36F073B" w14:textId="6E5D8DB1"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316BF0E" w14:textId="05756AA8"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41A1E2BB"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A83F7F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E3.6</w:t>
            </w:r>
          </w:p>
          <w:p w14:paraId="33CCF5B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front facade of the building:</w:t>
            </w:r>
          </w:p>
          <w:p w14:paraId="58FAEA1C" w14:textId="77777777" w:rsidR="00F24499" w:rsidRPr="006469F8" w:rsidRDefault="00F24499" w:rsidP="00F74120">
            <w:pPr>
              <w:numPr>
                <w:ilvl w:val="0"/>
                <w:numId w:val="7"/>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is made up of a minimum of 50% windows or glazing between a height of 1m and 2m;</w:t>
            </w:r>
          </w:p>
          <w:p w14:paraId="2CF40758" w14:textId="77777777" w:rsidR="00F24499" w:rsidRPr="006469F8" w:rsidRDefault="00F24499" w:rsidP="00F74120">
            <w:pPr>
              <w:numPr>
                <w:ilvl w:val="0"/>
                <w:numId w:val="7"/>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minimum area of window or glazing is to remain uncovered and free of signage. </w:t>
            </w:r>
          </w:p>
          <w:tbl>
            <w:tblPr>
              <w:tblW w:w="491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2"/>
            </w:tblGrid>
            <w:tr w:rsidR="00F24499" w:rsidRPr="006469F8" w14:paraId="7C8DF3F5" w14:textId="77777777" w:rsidTr="006469F8">
              <w:trPr>
                <w:tblCellSpacing w:w="15" w:type="dxa"/>
              </w:trPr>
              <w:tc>
                <w:tcPr>
                  <w:tcW w:w="4852" w:type="dxa"/>
                  <w:vAlign w:val="center"/>
                  <w:hideMark/>
                </w:tcPr>
                <w:p w14:paraId="28CA8646"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This does not apply to Adult stores</w:t>
                  </w:r>
                  <w:r w:rsidRPr="008D3D63">
                    <w:rPr>
                      <w:rFonts w:ascii="Arial" w:eastAsia="Times New Roman" w:hAnsi="Arial" w:cs="Arial"/>
                      <w:sz w:val="18"/>
                      <w:szCs w:val="18"/>
                      <w:vertAlign w:val="superscript"/>
                      <w:lang w:eastAsia="en-AU"/>
                    </w:rPr>
                    <w:t>(</w:t>
                  </w:r>
                  <w:hyperlink r:id="rId7" w:anchor="target-d58447e570293" w:tooltip="Adult store - Premises used as a shop where the primary purpose is for the display or sale of sexually explicit materials, products and devices associated with or used in a sexual practice or activity." w:history="1">
                    <w:r w:rsidRPr="008D3D63">
                      <w:rPr>
                        <w:rFonts w:ascii="Arial" w:eastAsia="Times New Roman" w:hAnsi="Arial" w:cs="Arial"/>
                        <w:color w:val="004DA3"/>
                        <w:sz w:val="18"/>
                        <w:szCs w:val="18"/>
                        <w:vertAlign w:val="superscript"/>
                        <w:lang w:eastAsia="en-AU"/>
                      </w:rPr>
                      <w:t>1</w:t>
                    </w:r>
                  </w:hyperlink>
                  <w:r w:rsidRPr="008D3D63">
                    <w:rPr>
                      <w:rFonts w:ascii="Arial" w:eastAsia="Times New Roman" w:hAnsi="Arial" w:cs="Arial"/>
                      <w:sz w:val="18"/>
                      <w:szCs w:val="18"/>
                      <w:vertAlign w:val="superscript"/>
                      <w:lang w:eastAsia="en-AU"/>
                    </w:rPr>
                    <w:t>)</w:t>
                  </w:r>
                  <w:r w:rsidRPr="008D3D63">
                    <w:rPr>
                      <w:rFonts w:ascii="Arial" w:eastAsia="Times New Roman" w:hAnsi="Arial" w:cs="Arial"/>
                      <w:sz w:val="18"/>
                      <w:szCs w:val="18"/>
                      <w:lang w:eastAsia="en-AU"/>
                    </w:rPr>
                    <w:t>.</w:t>
                  </w:r>
                </w:p>
              </w:tc>
            </w:tr>
          </w:tbl>
          <w:p w14:paraId="412C1462" w14:textId="07360AF2" w:rsidR="00F24499" w:rsidRPr="006469F8" w:rsidRDefault="00F24499" w:rsidP="00F24499">
            <w:pPr>
              <w:spacing w:after="45" w:line="240" w:lineRule="auto"/>
              <w:rPr>
                <w:rFonts w:ascii="Arial" w:eastAsia="Times New Roman" w:hAnsi="Arial" w:cs="Arial"/>
                <w:sz w:val="20"/>
                <w:szCs w:val="20"/>
                <w:lang w:eastAsia="en-AU"/>
              </w:rPr>
            </w:pPr>
            <w:r w:rsidRPr="006469F8">
              <w:rPr>
                <w:rFonts w:ascii="Arial" w:eastAsia="Times New Roman" w:hAnsi="Arial" w:cs="Arial"/>
                <w:b/>
                <w:bCs/>
                <w:sz w:val="20"/>
                <w:szCs w:val="20"/>
                <w:lang w:eastAsia="en-AU"/>
              </w:rPr>
              <w:t>Figure - Glazing</w:t>
            </w:r>
            <w:r w:rsidRPr="006469F8">
              <w:rPr>
                <w:rFonts w:ascii="Arial" w:eastAsia="Times New Roman" w:hAnsi="Arial" w:cs="Arial"/>
                <w:noProof/>
                <w:sz w:val="20"/>
                <w:szCs w:val="20"/>
                <w:lang w:eastAsia="en-AU"/>
              </w:rPr>
              <w:drawing>
                <wp:inline distT="0" distB="0" distL="0" distR="0" wp14:anchorId="3B89F370" wp14:editId="364CEC3A">
                  <wp:extent cx="2879725" cy="2036445"/>
                  <wp:effectExtent l="0" t="0" r="0" b="1905"/>
                  <wp:docPr id="1" name="ID-2693396-588718" descr="An image depicting the requirement that extension to existing buildings must achieve a minimum of 30% glaz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2693396-588718" descr="An image depicting the requirement that extension to existing buildings must achieve a minimum of 30% glazing.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9725" cy="2036445"/>
                          </a:xfrm>
                          <a:prstGeom prst="rect">
                            <a:avLst/>
                          </a:prstGeom>
                          <a:noFill/>
                          <a:ln>
                            <a:noFill/>
                          </a:ln>
                        </pic:spPr>
                      </pic:pic>
                    </a:graphicData>
                  </a:graphic>
                </wp:inline>
              </w:drawing>
            </w:r>
          </w:p>
        </w:tc>
        <w:tc>
          <w:tcPr>
            <w:tcW w:w="1671" w:type="dxa"/>
            <w:tcBorders>
              <w:top w:val="single" w:sz="2" w:space="0" w:color="696969"/>
              <w:left w:val="single" w:sz="2" w:space="0" w:color="696969"/>
              <w:bottom w:val="single" w:sz="2" w:space="0" w:color="696969"/>
              <w:right w:val="single" w:sz="2" w:space="0" w:color="696969"/>
            </w:tcBorders>
          </w:tcPr>
          <w:p w14:paraId="1708A5F2"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4896B34" w14:textId="40123F06"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898F81B" w14:textId="26E257E6"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2AAC528E"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FE7DC9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E3.7</w:t>
            </w:r>
          </w:p>
          <w:p w14:paraId="6D065FE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Individual tenancies do not exceed a frontage length of 20m.</w:t>
            </w:r>
          </w:p>
        </w:tc>
        <w:tc>
          <w:tcPr>
            <w:tcW w:w="1671" w:type="dxa"/>
            <w:tcBorders>
              <w:top w:val="single" w:sz="2" w:space="0" w:color="696969"/>
              <w:left w:val="single" w:sz="2" w:space="0" w:color="696969"/>
              <w:bottom w:val="single" w:sz="2" w:space="0" w:color="696969"/>
              <w:right w:val="single" w:sz="2" w:space="0" w:color="696969"/>
            </w:tcBorders>
          </w:tcPr>
          <w:p w14:paraId="526C5E89"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452DA43" w14:textId="41D2E372"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9A89B11" w14:textId="098C0FAA"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0F72F4A9"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820AA7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E3.8</w:t>
            </w:r>
          </w:p>
          <w:p w14:paraId="28399F5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Large format retail uses (e.g. Showroom</w:t>
            </w:r>
            <w:r w:rsidRPr="006469F8">
              <w:rPr>
                <w:rFonts w:ascii="Arial" w:eastAsia="Times New Roman" w:hAnsi="Arial" w:cs="Arial"/>
                <w:sz w:val="20"/>
                <w:szCs w:val="20"/>
                <w:vertAlign w:val="superscript"/>
                <w:lang w:eastAsia="en-AU"/>
              </w:rPr>
              <w:t>(</w:t>
            </w:r>
            <w:hyperlink r:id="rId9" w:anchor="target-d58447e572152" w:tooltip="Showroom - Premises used primarily for the sale of goods of a related product line that are of a size, shape or weight that requires:" w:history="1">
              <w:r w:rsidRPr="006469F8">
                <w:rPr>
                  <w:rFonts w:ascii="Arial" w:eastAsia="Times New Roman" w:hAnsi="Arial" w:cs="Arial"/>
                  <w:color w:val="004DA3"/>
                  <w:sz w:val="20"/>
                  <w:szCs w:val="20"/>
                  <w:vertAlign w:val="superscript"/>
                  <w:lang w:eastAsia="en-AU"/>
                </w:rPr>
                <w:t>78</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supermarket or discount department store) are sleeved by smaller tenancies (e.g. retail and similar uses).</w:t>
            </w:r>
          </w:p>
          <w:tbl>
            <w:tblPr>
              <w:tblW w:w="538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0"/>
            </w:tblGrid>
            <w:tr w:rsidR="00F24499" w:rsidRPr="006469F8" w14:paraId="7D9E38F0" w14:textId="77777777" w:rsidTr="006469F8">
              <w:trPr>
                <w:tblCellSpacing w:w="15" w:type="dxa"/>
              </w:trPr>
              <w:tc>
                <w:tcPr>
                  <w:tcW w:w="5320" w:type="dxa"/>
                  <w:vAlign w:val="center"/>
                  <w:hideMark/>
                </w:tcPr>
                <w:p w14:paraId="45A2478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Note - Refer to Planning scheme policy - Centre and neighbourhood hub design for details and examples</w:t>
                  </w:r>
                  <w:r w:rsidRPr="006469F8">
                    <w:rPr>
                      <w:rFonts w:ascii="Arial" w:eastAsia="Times New Roman" w:hAnsi="Arial" w:cs="Arial"/>
                      <w:sz w:val="20"/>
                      <w:szCs w:val="20"/>
                      <w:lang w:eastAsia="en-AU"/>
                    </w:rPr>
                    <w:t>.</w:t>
                  </w:r>
                </w:p>
              </w:tc>
            </w:tr>
          </w:tbl>
          <w:p w14:paraId="39FB52E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599382C"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D419FA2" w14:textId="22738A9C"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5177603" w14:textId="3995F081"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5451E6F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Setbacks</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5DE149C2"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483858DC" w14:textId="220CBDFD"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9814EC1" w14:textId="34B5BB27"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501745D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PO4</w:t>
            </w:r>
          </w:p>
          <w:p w14:paraId="27DEAFB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Side and rear setbacks are of a dimension to:</w:t>
            </w:r>
          </w:p>
          <w:p w14:paraId="2507767E" w14:textId="77777777" w:rsidR="00F24499" w:rsidRPr="006469F8" w:rsidRDefault="00F24499" w:rsidP="00F74120">
            <w:pPr>
              <w:numPr>
                <w:ilvl w:val="0"/>
                <w:numId w:val="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cater for required openings, the location of loading docks and landscaped buffers etc.; </w:t>
            </w:r>
          </w:p>
          <w:p w14:paraId="2A597B0B" w14:textId="77777777" w:rsidR="00F24499" w:rsidRPr="006469F8" w:rsidRDefault="00F24499" w:rsidP="00F74120">
            <w:pPr>
              <w:numPr>
                <w:ilvl w:val="0"/>
                <w:numId w:val="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protect the amenity of adjoining sensitive land uses.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5D2227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31E984A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AD988BB" w14:textId="26D76FD2"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6A11A452" w14:textId="465F454D"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60B710F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Site area</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58B67620"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4FF26CDE" w14:textId="66940CA8"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40879AA6" w14:textId="22476EF2"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41D9D58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PO5</w:t>
            </w:r>
          </w:p>
          <w:p w14:paraId="5CE1598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The development has </w:t>
            </w:r>
            <w:proofErr w:type="gramStart"/>
            <w:r w:rsidRPr="006469F8">
              <w:rPr>
                <w:rFonts w:ascii="Arial" w:eastAsia="Times New Roman" w:hAnsi="Arial" w:cs="Arial"/>
                <w:sz w:val="20"/>
                <w:szCs w:val="20"/>
                <w:lang w:eastAsia="en-AU"/>
              </w:rPr>
              <w:t>sufficient</w:t>
            </w:r>
            <w:proofErr w:type="gramEnd"/>
            <w:r w:rsidRPr="006469F8">
              <w:rPr>
                <w:rFonts w:ascii="Arial" w:eastAsia="Times New Roman" w:hAnsi="Arial" w:cs="Arial"/>
                <w:sz w:val="20"/>
                <w:szCs w:val="20"/>
                <w:lang w:eastAsia="en-AU"/>
              </w:rPr>
              <w:t xml:space="preserve"> area and dimensions to accommodate required buildings and structures, vehicular access, manoeuvring and parking and landscaping. </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C35A1A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 </w:t>
            </w:r>
          </w:p>
        </w:tc>
        <w:tc>
          <w:tcPr>
            <w:tcW w:w="1671" w:type="dxa"/>
            <w:tcBorders>
              <w:top w:val="single" w:sz="2" w:space="0" w:color="696969"/>
              <w:left w:val="single" w:sz="2" w:space="0" w:color="696969"/>
              <w:bottom w:val="single" w:sz="2" w:space="0" w:color="696969"/>
              <w:right w:val="single" w:sz="2" w:space="0" w:color="696969"/>
            </w:tcBorders>
          </w:tcPr>
          <w:p w14:paraId="78181ED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977FBC7" w14:textId="6ADE9572"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3E9578BA" w14:textId="7B02CE2B"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2D44AC5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Building height</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49E0B567"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35AC2F66" w14:textId="5064E63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3FDD2853" w14:textId="29A32590"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0745449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PO6</w:t>
            </w:r>
          </w:p>
          <w:p w14:paraId="076570E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The height of buildings </w:t>
            </w:r>
            <w:proofErr w:type="gramStart"/>
            <w:r w:rsidRPr="006469F8">
              <w:rPr>
                <w:rFonts w:ascii="Arial" w:eastAsia="Times New Roman" w:hAnsi="Arial" w:cs="Arial"/>
                <w:sz w:val="20"/>
                <w:szCs w:val="20"/>
                <w:lang w:eastAsia="en-AU"/>
              </w:rPr>
              <w:t>reflect</w:t>
            </w:r>
            <w:proofErr w:type="gramEnd"/>
            <w:r w:rsidRPr="006469F8">
              <w:rPr>
                <w:rFonts w:ascii="Arial" w:eastAsia="Times New Roman" w:hAnsi="Arial" w:cs="Arial"/>
                <w:sz w:val="20"/>
                <w:szCs w:val="20"/>
                <w:lang w:eastAsia="en-AU"/>
              </w:rPr>
              <w:t xml:space="preserve"> the intended low to medium character of the area.</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9AA420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E6</w:t>
            </w:r>
          </w:p>
          <w:p w14:paraId="73B347FA" w14:textId="7C725A7D"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Building heights do not exceed that mapped on Overlay map - Building heights </w:t>
            </w:r>
          </w:p>
        </w:tc>
        <w:tc>
          <w:tcPr>
            <w:tcW w:w="1671" w:type="dxa"/>
            <w:tcBorders>
              <w:top w:val="single" w:sz="2" w:space="0" w:color="696969"/>
              <w:left w:val="single" w:sz="2" w:space="0" w:color="696969"/>
              <w:bottom w:val="single" w:sz="2" w:space="0" w:color="696969"/>
              <w:right w:val="single" w:sz="2" w:space="0" w:color="696969"/>
            </w:tcBorders>
          </w:tcPr>
          <w:p w14:paraId="1C86D204"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2E4C00E" w14:textId="4C9C2010"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46DF116" w14:textId="4CA8C282"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2260BE3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Public realm</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096229E6"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013AE4F3" w14:textId="7B33B2E0"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18BB14AD" w14:textId="4B6DEB16"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38C6C02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PO7</w:t>
            </w:r>
          </w:p>
          <w:p w14:paraId="3BC7101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Developments incorporating a gross leasable area greater than 3,000m</w:t>
            </w:r>
            <w:r w:rsidRPr="006469F8">
              <w:rPr>
                <w:rFonts w:ascii="Arial" w:eastAsia="Times New Roman" w:hAnsi="Arial" w:cs="Arial"/>
                <w:sz w:val="20"/>
                <w:szCs w:val="20"/>
                <w:vertAlign w:val="superscript"/>
                <w:lang w:eastAsia="en-AU"/>
              </w:rPr>
              <w:t>2</w:t>
            </w:r>
            <w:r w:rsidRPr="006469F8">
              <w:rPr>
                <w:rFonts w:ascii="Arial" w:eastAsia="Times New Roman" w:hAnsi="Arial" w:cs="Arial"/>
                <w:sz w:val="20"/>
                <w:szCs w:val="20"/>
                <w:lang w:eastAsia="en-AU"/>
              </w:rPr>
              <w:t> include a public plaza on-site that:</w:t>
            </w:r>
          </w:p>
          <w:p w14:paraId="5EC1B785" w14:textId="77777777" w:rsidR="00F24499" w:rsidRPr="006469F8" w:rsidRDefault="00F24499" w:rsidP="00F74120">
            <w:pPr>
              <w:numPr>
                <w:ilvl w:val="0"/>
                <w:numId w:val="9"/>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is integrated with adjacent development, in relation to </w:t>
            </w:r>
            <w:proofErr w:type="spellStart"/>
            <w:r w:rsidRPr="006469F8">
              <w:rPr>
                <w:rFonts w:ascii="Arial" w:eastAsia="Times New Roman" w:hAnsi="Arial" w:cs="Arial"/>
                <w:sz w:val="20"/>
                <w:szCs w:val="20"/>
                <w:lang w:eastAsia="en-AU"/>
              </w:rPr>
              <w:t>built</w:t>
            </w:r>
            <w:proofErr w:type="spellEnd"/>
            <w:r w:rsidRPr="006469F8">
              <w:rPr>
                <w:rFonts w:ascii="Arial" w:eastAsia="Times New Roman" w:hAnsi="Arial" w:cs="Arial"/>
                <w:sz w:val="20"/>
                <w:szCs w:val="20"/>
                <w:lang w:eastAsia="en-AU"/>
              </w:rPr>
              <w:t xml:space="preserve"> form, streetscape, landscaping and the street and pedestrian network;</w:t>
            </w:r>
          </w:p>
          <w:p w14:paraId="48AA4FBE" w14:textId="77777777" w:rsidR="00F24499" w:rsidRPr="006469F8" w:rsidRDefault="00F24499" w:rsidP="00F74120">
            <w:pPr>
              <w:numPr>
                <w:ilvl w:val="0"/>
                <w:numId w:val="9"/>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is directly accessible from adjacent development or tenancies and is easily and conveniently accessible to the public;</w:t>
            </w:r>
          </w:p>
          <w:p w14:paraId="48C2117A" w14:textId="77777777" w:rsidR="00F24499" w:rsidRPr="006469F8" w:rsidRDefault="00F24499" w:rsidP="00F74120">
            <w:pPr>
              <w:numPr>
                <w:ilvl w:val="0"/>
                <w:numId w:val="9"/>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is of a </w:t>
            </w:r>
            <w:proofErr w:type="gramStart"/>
            <w:r w:rsidRPr="006469F8">
              <w:rPr>
                <w:rFonts w:ascii="Arial" w:eastAsia="Times New Roman" w:hAnsi="Arial" w:cs="Arial"/>
                <w:sz w:val="20"/>
                <w:szCs w:val="20"/>
                <w:lang w:eastAsia="en-AU"/>
              </w:rPr>
              <w:t>sufficient</w:t>
            </w:r>
            <w:proofErr w:type="gramEnd"/>
            <w:r w:rsidRPr="006469F8">
              <w:rPr>
                <w:rFonts w:ascii="Arial" w:eastAsia="Times New Roman" w:hAnsi="Arial" w:cs="Arial"/>
                <w:sz w:val="20"/>
                <w:szCs w:val="20"/>
                <w:lang w:eastAsia="en-AU"/>
              </w:rPr>
              <w:t xml:space="preserve"> size and dimensions to cater for passive recreation activities (e.g. alfresco dining and temporary activities etc);</w:t>
            </w:r>
          </w:p>
          <w:p w14:paraId="58254CE9" w14:textId="77777777" w:rsidR="00F24499" w:rsidRPr="006469F8" w:rsidRDefault="00F24499" w:rsidP="00F74120">
            <w:pPr>
              <w:numPr>
                <w:ilvl w:val="0"/>
                <w:numId w:val="9"/>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includes greening (e.g. landscaping, planter boxes, street trees etc) that contributes to the identity of the centre;</w:t>
            </w:r>
          </w:p>
          <w:p w14:paraId="2A046D73" w14:textId="77777777" w:rsidR="00F24499" w:rsidRPr="006469F8" w:rsidRDefault="00F24499" w:rsidP="00F74120">
            <w:pPr>
              <w:numPr>
                <w:ilvl w:val="0"/>
                <w:numId w:val="9"/>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is lit and has adequate signage for way finding, ensuring adjoining and </w:t>
            </w:r>
            <w:proofErr w:type="spellStart"/>
            <w:r w:rsidRPr="006469F8">
              <w:rPr>
                <w:rFonts w:ascii="Arial" w:eastAsia="Times New Roman" w:hAnsi="Arial" w:cs="Arial"/>
                <w:sz w:val="20"/>
                <w:szCs w:val="20"/>
                <w:lang w:eastAsia="en-AU"/>
              </w:rPr>
              <w:t>near by</w:t>
            </w:r>
            <w:proofErr w:type="spellEnd"/>
            <w:r w:rsidRPr="006469F8">
              <w:rPr>
                <w:rFonts w:ascii="Arial" w:eastAsia="Times New Roman" w:hAnsi="Arial" w:cs="Arial"/>
                <w:sz w:val="20"/>
                <w:szCs w:val="20"/>
                <w:lang w:eastAsia="en-AU"/>
              </w:rPr>
              <w:t xml:space="preserve"> residential uses are not impacted by 'overspill';</w:t>
            </w:r>
          </w:p>
          <w:p w14:paraId="06E79059" w14:textId="58A63E1C" w:rsidR="00F24499" w:rsidRPr="006469F8" w:rsidRDefault="00F24499" w:rsidP="00F74120">
            <w:pPr>
              <w:numPr>
                <w:ilvl w:val="0"/>
                <w:numId w:val="9"/>
              </w:numPr>
              <w:spacing w:before="150" w:after="150" w:line="240" w:lineRule="auto"/>
              <w:ind w:left="600" w:right="150"/>
              <w:rPr>
                <w:rFonts w:ascii="Arial" w:eastAsia="Times New Roman" w:hAnsi="Arial" w:cs="Arial"/>
                <w:sz w:val="20"/>
                <w:szCs w:val="20"/>
                <w:lang w:eastAsia="en-AU"/>
              </w:rPr>
            </w:pPr>
            <w:proofErr w:type="gramStart"/>
            <w:r w:rsidRPr="006469F8">
              <w:rPr>
                <w:rFonts w:ascii="Arial" w:eastAsia="Times New Roman" w:hAnsi="Arial" w:cs="Arial"/>
                <w:sz w:val="20"/>
                <w:szCs w:val="20"/>
                <w:lang w:eastAsia="en-AU"/>
              </w:rPr>
              <w:t>is designed to achieve CPTED principles e.g. visible at all times</w:t>
            </w:r>
            <w:proofErr w:type="gramEnd"/>
            <w:r w:rsidRPr="006469F8">
              <w:rPr>
                <w:rFonts w:ascii="Arial" w:eastAsia="Times New Roman" w:hAnsi="Arial" w:cs="Arial"/>
                <w:sz w:val="20"/>
                <w:szCs w:val="20"/>
                <w:lang w:eastAsia="en-AU"/>
              </w:rPr>
              <w:t>. </w:t>
            </w:r>
          </w:p>
          <w:p w14:paraId="7CA9A4BD" w14:textId="1321EE6F" w:rsidR="00F24499" w:rsidRPr="008D3D63" w:rsidRDefault="00F24499" w:rsidP="00F24499">
            <w:pPr>
              <w:spacing w:before="150" w:after="150" w:line="240" w:lineRule="auto"/>
              <w:ind w:left="600" w:right="150"/>
              <w:rPr>
                <w:rFonts w:ascii="Arial" w:eastAsia="Times New Roman" w:hAnsi="Arial" w:cs="Arial"/>
                <w:sz w:val="18"/>
                <w:szCs w:val="18"/>
                <w:lang w:eastAsia="en-AU"/>
              </w:rPr>
            </w:pPr>
          </w:p>
          <w:p w14:paraId="17C4D0E6" w14:textId="10DA4107" w:rsidR="00F24499" w:rsidRPr="008D3D63" w:rsidRDefault="00F24499" w:rsidP="00F24499">
            <w:pPr>
              <w:spacing w:before="150" w:after="150" w:line="240" w:lineRule="auto"/>
              <w:ind w:left="60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Refer to Planning scheme policy - Centre and neighbourhood hub design for details and examples.</w:t>
            </w:r>
          </w:p>
          <w:p w14:paraId="605D78F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CF6878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6876D9C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2E0764C" w14:textId="15EE0D09"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29BE87DC" w14:textId="0827159C"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5C14EC6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Streetscape</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530543A5"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5E74A689" w14:textId="328C7F88"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1E7310E3" w14:textId="3C25BDB2"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0D6EC53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PO8</w:t>
            </w:r>
          </w:p>
          <w:p w14:paraId="6D915F1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contributes to an attractive and walkable street environment through the provision of streetscape features (e.g. footpaths, lighting, bins, furniture, landscaping, pedestrian crossings etc), as outlined in Planning scheme policy - Integrated design.</w:t>
            </w:r>
          </w:p>
          <w:tbl>
            <w:tblPr>
              <w:tblW w:w="48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10"/>
            </w:tblGrid>
            <w:tr w:rsidR="00F24499" w:rsidRPr="006469F8" w14:paraId="42EE83D1" w14:textId="77777777" w:rsidTr="006469F8">
              <w:trPr>
                <w:trHeight w:val="294"/>
                <w:tblCellSpacing w:w="15" w:type="dxa"/>
              </w:trPr>
              <w:tc>
                <w:tcPr>
                  <w:tcW w:w="4750" w:type="dxa"/>
                  <w:vAlign w:val="center"/>
                  <w:hideMark/>
                </w:tcPr>
                <w:p w14:paraId="7CFAF74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Editor's note - Additional approvals may be required where works are required within road reserves.</w:t>
                  </w:r>
                </w:p>
              </w:tc>
            </w:tr>
          </w:tbl>
          <w:p w14:paraId="5343B4F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782C2A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1BFC382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EEB2D09" w14:textId="0C00F679"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34E860D2" w14:textId="6F2B5DCD"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3F5B841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Built form</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2EF6F124"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6DBA6FC4" w14:textId="360312D9"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149D6E7" w14:textId="245E9A6E"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51D71DA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PO9</w:t>
            </w:r>
          </w:p>
          <w:p w14:paraId="449A30F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Ground floor spaces are designed to enable the flexible re-use of floor area for commercial and retail activities.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A5559A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E9</w:t>
            </w:r>
          </w:p>
          <w:p w14:paraId="675C76E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ground floor has a minimum ceiling height of 4.2m.</w:t>
            </w:r>
          </w:p>
        </w:tc>
        <w:tc>
          <w:tcPr>
            <w:tcW w:w="1671" w:type="dxa"/>
            <w:tcBorders>
              <w:top w:val="single" w:sz="2" w:space="0" w:color="696969"/>
              <w:left w:val="single" w:sz="2" w:space="0" w:color="696969"/>
              <w:bottom w:val="single" w:sz="2" w:space="0" w:color="696969"/>
              <w:right w:val="single" w:sz="2" w:space="0" w:color="696969"/>
            </w:tcBorders>
          </w:tcPr>
          <w:p w14:paraId="20E0F591"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C573AE9" w14:textId="528DB18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C9DB8A5" w14:textId="197BEB64"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68C6401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PO10</w:t>
            </w:r>
          </w:p>
          <w:p w14:paraId="1895D34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Awnings are provided at the ground floor fronting pedestrian footpaths. Awnings:</w:t>
            </w:r>
          </w:p>
          <w:p w14:paraId="46D8111B" w14:textId="77777777" w:rsidR="00F24499" w:rsidRPr="006469F8" w:rsidRDefault="00F24499" w:rsidP="00F74120">
            <w:pPr>
              <w:numPr>
                <w:ilvl w:val="0"/>
                <w:numId w:val="1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provide adequate protection for pedestrians from solar exposure and inclement weather;</w:t>
            </w:r>
          </w:p>
          <w:p w14:paraId="6A15145E" w14:textId="77777777" w:rsidR="00F24499" w:rsidRPr="006469F8" w:rsidRDefault="00F24499" w:rsidP="00F74120">
            <w:pPr>
              <w:numPr>
                <w:ilvl w:val="0"/>
                <w:numId w:val="1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are integrated with the design of the building and the form and function of the street;</w:t>
            </w:r>
          </w:p>
          <w:p w14:paraId="45BB5901" w14:textId="77777777" w:rsidR="00F24499" w:rsidRPr="006469F8" w:rsidRDefault="00F24499" w:rsidP="00F74120">
            <w:pPr>
              <w:numPr>
                <w:ilvl w:val="0"/>
                <w:numId w:val="1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do not compromise the provision of street trees and signage;</w:t>
            </w:r>
          </w:p>
          <w:p w14:paraId="3F5242B2" w14:textId="77777777" w:rsidR="00F24499" w:rsidRPr="006469F8" w:rsidRDefault="00F24499" w:rsidP="00F74120">
            <w:pPr>
              <w:numPr>
                <w:ilvl w:val="0"/>
                <w:numId w:val="1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ensure the safety of pedestrians and vehicles (e.g. no support poles).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1D57D8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E10</w:t>
            </w:r>
          </w:p>
          <w:p w14:paraId="063CABB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Buildings incorporate an awning that:</w:t>
            </w:r>
          </w:p>
          <w:p w14:paraId="60942388" w14:textId="77777777" w:rsidR="00F24499" w:rsidRPr="006469F8" w:rsidRDefault="00F24499" w:rsidP="00F74120">
            <w:pPr>
              <w:numPr>
                <w:ilvl w:val="0"/>
                <w:numId w:val="11"/>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is cantilevered</w:t>
            </w:r>
          </w:p>
          <w:p w14:paraId="2E23FE03" w14:textId="77777777" w:rsidR="00F24499" w:rsidRPr="006469F8" w:rsidRDefault="00F24499" w:rsidP="00F74120">
            <w:pPr>
              <w:numPr>
                <w:ilvl w:val="0"/>
                <w:numId w:val="11"/>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extends from the face of the building;</w:t>
            </w:r>
          </w:p>
          <w:p w14:paraId="35D47841" w14:textId="77777777" w:rsidR="00F24499" w:rsidRPr="006469F8" w:rsidRDefault="00F24499" w:rsidP="00F74120">
            <w:pPr>
              <w:numPr>
                <w:ilvl w:val="0"/>
                <w:numId w:val="11"/>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has a minimum height of 3.2m and a maximum height of 4.2m above pavement level;</w:t>
            </w:r>
          </w:p>
          <w:p w14:paraId="3316342D" w14:textId="77777777" w:rsidR="00F24499" w:rsidRPr="006469F8" w:rsidRDefault="00F24499" w:rsidP="00F74120">
            <w:pPr>
              <w:numPr>
                <w:ilvl w:val="0"/>
                <w:numId w:val="11"/>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does not extend past a vertical plane of 1.5m inside the kerb line to allow for street trees and regulatory signage;</w:t>
            </w:r>
          </w:p>
          <w:p w14:paraId="75DC5EA9" w14:textId="77777777" w:rsidR="00F24499" w:rsidRPr="006469F8" w:rsidRDefault="00F24499" w:rsidP="00F74120">
            <w:pPr>
              <w:numPr>
                <w:ilvl w:val="0"/>
                <w:numId w:val="11"/>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aligns with adjoining buildings to provide continuous shelter where possible.</w:t>
            </w:r>
          </w:p>
          <w:p w14:paraId="22288211" w14:textId="2C0C40C4" w:rsidR="00F24499" w:rsidRPr="006469F8" w:rsidRDefault="00F24499" w:rsidP="006469F8">
            <w:pPr>
              <w:spacing w:after="45" w:line="240" w:lineRule="auto"/>
              <w:jc w:val="center"/>
              <w:rPr>
                <w:rFonts w:ascii="Arial" w:eastAsia="Times New Roman" w:hAnsi="Arial" w:cs="Arial"/>
                <w:sz w:val="20"/>
                <w:szCs w:val="20"/>
                <w:lang w:eastAsia="en-AU"/>
              </w:rPr>
            </w:pPr>
            <w:r w:rsidRPr="006469F8">
              <w:rPr>
                <w:rFonts w:ascii="Arial" w:eastAsia="Times New Roman" w:hAnsi="Arial" w:cs="Arial"/>
                <w:b/>
                <w:bCs/>
                <w:sz w:val="20"/>
                <w:szCs w:val="20"/>
                <w:lang w:eastAsia="en-AU"/>
              </w:rPr>
              <w:t>Figure - Awning requirements</w:t>
            </w:r>
          </w:p>
          <w:p w14:paraId="071285A5" w14:textId="77777777" w:rsidR="00F24499" w:rsidRPr="006469F8" w:rsidRDefault="00F24499" w:rsidP="00F74120">
            <w:pPr>
              <w:spacing w:after="0" w:line="240" w:lineRule="auto"/>
              <w:rPr>
                <w:rFonts w:ascii="Arial" w:eastAsia="Times New Roman" w:hAnsi="Arial" w:cs="Arial"/>
                <w:sz w:val="20"/>
                <w:szCs w:val="20"/>
                <w:lang w:eastAsia="en-AU"/>
              </w:rPr>
            </w:pPr>
            <w:r w:rsidRPr="006469F8">
              <w:rPr>
                <w:rFonts w:ascii="Arial" w:eastAsia="Times New Roman" w:hAnsi="Arial" w:cs="Arial"/>
                <w:noProof/>
                <w:sz w:val="20"/>
                <w:szCs w:val="20"/>
                <w:lang w:eastAsia="en-AU"/>
              </w:rPr>
              <w:drawing>
                <wp:inline distT="0" distB="0" distL="0" distR="0" wp14:anchorId="400F2D0F" wp14:editId="214076F0">
                  <wp:extent cx="2879725" cy="2018665"/>
                  <wp:effectExtent l="0" t="0" r="0" b="635"/>
                  <wp:docPr id="2" name="ID-2693396-500464" descr="An image depicting awning 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2693396-500464" descr="An image depicting awning requirement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9725" cy="2018665"/>
                          </a:xfrm>
                          <a:prstGeom prst="rect">
                            <a:avLst/>
                          </a:prstGeom>
                          <a:noFill/>
                          <a:ln>
                            <a:noFill/>
                          </a:ln>
                        </pic:spPr>
                      </pic:pic>
                    </a:graphicData>
                  </a:graphic>
                </wp:inline>
              </w:drawing>
            </w:r>
          </w:p>
        </w:tc>
        <w:tc>
          <w:tcPr>
            <w:tcW w:w="1671" w:type="dxa"/>
            <w:tcBorders>
              <w:top w:val="single" w:sz="2" w:space="0" w:color="696969"/>
              <w:left w:val="single" w:sz="2" w:space="0" w:color="696969"/>
              <w:bottom w:val="single" w:sz="2" w:space="0" w:color="696969"/>
              <w:right w:val="single" w:sz="2" w:space="0" w:color="696969"/>
            </w:tcBorders>
          </w:tcPr>
          <w:p w14:paraId="480487D1"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20220A3" w14:textId="71398DDF"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17F7687" w14:textId="66AAE7BA"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79C18A7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PO11</w:t>
            </w:r>
          </w:p>
          <w:p w14:paraId="10EB346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All buildings exhibit a high standard of design and construction, which:</w:t>
            </w:r>
          </w:p>
          <w:p w14:paraId="2A454C06" w14:textId="77777777" w:rsidR="00F24499" w:rsidRPr="006469F8" w:rsidRDefault="00F24499" w:rsidP="00F74120">
            <w:pPr>
              <w:numPr>
                <w:ilvl w:val="0"/>
                <w:numId w:val="1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adds visual interest to the streetscape (e.g. variation in materials, patterns, textures and colours, cantilevered awning);</w:t>
            </w:r>
          </w:p>
          <w:p w14:paraId="3F825367" w14:textId="77777777" w:rsidR="00F24499" w:rsidRPr="006469F8" w:rsidRDefault="00F24499" w:rsidP="00F74120">
            <w:pPr>
              <w:numPr>
                <w:ilvl w:val="0"/>
                <w:numId w:val="1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enables differentiation between buildings;</w:t>
            </w:r>
          </w:p>
          <w:p w14:paraId="05C66C5D" w14:textId="77777777" w:rsidR="00F24499" w:rsidRPr="006469F8" w:rsidRDefault="00F24499" w:rsidP="00F74120">
            <w:pPr>
              <w:numPr>
                <w:ilvl w:val="0"/>
                <w:numId w:val="1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contributes to a safe environment;</w:t>
            </w:r>
          </w:p>
          <w:p w14:paraId="2837EC60" w14:textId="77777777" w:rsidR="00F24499" w:rsidRPr="006469F8" w:rsidRDefault="00F24499" w:rsidP="00F74120">
            <w:pPr>
              <w:numPr>
                <w:ilvl w:val="0"/>
                <w:numId w:val="1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incorporates architectural features within the building facade at the street level to create human scale;</w:t>
            </w:r>
          </w:p>
          <w:p w14:paraId="0473E862" w14:textId="77777777" w:rsidR="00F24499" w:rsidRPr="006469F8" w:rsidRDefault="00F24499" w:rsidP="00F74120">
            <w:pPr>
              <w:numPr>
                <w:ilvl w:val="0"/>
                <w:numId w:val="1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treat or break up blank walls that are visible from public areas;</w:t>
            </w:r>
          </w:p>
          <w:p w14:paraId="6DA6B258" w14:textId="77777777" w:rsidR="00F24499" w:rsidRPr="006469F8" w:rsidRDefault="00F24499" w:rsidP="00F74120">
            <w:pPr>
              <w:numPr>
                <w:ilvl w:val="0"/>
                <w:numId w:val="1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includes building entrances that are readily identifiable from the road frontage, located and oriented to favour active and public transport usage by connecting to pedestrian footpaths on the street frontage and adjoining sites;</w:t>
            </w:r>
          </w:p>
          <w:p w14:paraId="2F14C365" w14:textId="77777777" w:rsidR="00F24499" w:rsidRPr="006469F8" w:rsidRDefault="00F24499" w:rsidP="00F74120">
            <w:pPr>
              <w:numPr>
                <w:ilvl w:val="0"/>
                <w:numId w:val="1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facilitate casual surveillance of all public spaces.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A98C30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2480528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588B498" w14:textId="70DB34AA"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5BAE9A78" w14:textId="288505E2"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71F30AB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PO12</w:t>
            </w:r>
          </w:p>
          <w:p w14:paraId="13EEB0A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Building entrances:</w:t>
            </w:r>
          </w:p>
          <w:p w14:paraId="46FBA38D" w14:textId="77777777" w:rsidR="00F24499" w:rsidRPr="006469F8" w:rsidRDefault="00F24499" w:rsidP="00F74120">
            <w:pPr>
              <w:numPr>
                <w:ilvl w:val="0"/>
                <w:numId w:val="1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are readily identifiable from the road frontage;</w:t>
            </w:r>
          </w:p>
          <w:p w14:paraId="3EBE2A7F" w14:textId="77777777" w:rsidR="00F24499" w:rsidRPr="006469F8" w:rsidRDefault="00F24499" w:rsidP="00F74120">
            <w:pPr>
              <w:numPr>
                <w:ilvl w:val="0"/>
                <w:numId w:val="1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add visual interest to the streetscape;</w:t>
            </w:r>
          </w:p>
          <w:p w14:paraId="20710E8C" w14:textId="77777777" w:rsidR="00F24499" w:rsidRPr="006469F8" w:rsidRDefault="00F24499" w:rsidP="00F74120">
            <w:pPr>
              <w:numPr>
                <w:ilvl w:val="0"/>
                <w:numId w:val="1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are designed to limit opportunities for concealment;</w:t>
            </w:r>
          </w:p>
          <w:p w14:paraId="2C47E47B" w14:textId="77777777" w:rsidR="00F24499" w:rsidRPr="006469F8" w:rsidRDefault="00F24499" w:rsidP="00F74120">
            <w:pPr>
              <w:numPr>
                <w:ilvl w:val="0"/>
                <w:numId w:val="1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are located and oriented to favour active and public transport usage by connecting to pedestrian footpaths on the street frontage;</w:t>
            </w:r>
          </w:p>
          <w:p w14:paraId="5D15116F" w14:textId="77777777" w:rsidR="00F24499" w:rsidRPr="006469F8" w:rsidRDefault="00F24499" w:rsidP="00F74120">
            <w:pPr>
              <w:numPr>
                <w:ilvl w:val="0"/>
                <w:numId w:val="1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include footpaths that connect with adjoining sites;</w:t>
            </w:r>
          </w:p>
          <w:p w14:paraId="0C4AA57F" w14:textId="77777777" w:rsidR="00F24499" w:rsidRPr="006469F8" w:rsidRDefault="00F24499" w:rsidP="00F74120">
            <w:pPr>
              <w:numPr>
                <w:ilvl w:val="0"/>
                <w:numId w:val="1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provide a dedicated, sealed pedestrian footpath between the street frontage and the building entrance.</w:t>
            </w:r>
          </w:p>
          <w:tbl>
            <w:tblPr>
              <w:tblW w:w="479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91"/>
            </w:tblGrid>
            <w:tr w:rsidR="00F24499" w:rsidRPr="006469F8" w14:paraId="08331C36" w14:textId="77777777" w:rsidTr="006469F8">
              <w:trPr>
                <w:trHeight w:val="819"/>
                <w:tblCellSpacing w:w="15" w:type="dxa"/>
              </w:trPr>
              <w:tc>
                <w:tcPr>
                  <w:tcW w:w="4731" w:type="dxa"/>
                  <w:vAlign w:val="center"/>
                  <w:hideMark/>
                </w:tcPr>
                <w:p w14:paraId="26BBA84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lastRenderedPageBreak/>
                    <w:t>Note - The design provisions for footpaths outlined in Planning scheme policy - Integrated design may assist in demonstrating compliance with this Performance Outcome.</w:t>
                  </w:r>
                </w:p>
              </w:tc>
            </w:tr>
          </w:tbl>
          <w:p w14:paraId="2BCDFF7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8CF16E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4477677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23F80B4" w14:textId="69E9ABF9"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5743EA9E" w14:textId="29392573"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5468E5C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Car parking</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6D26E77B"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105E7F20" w14:textId="33CA262A"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DC5E7C5" w14:textId="143FBA02" w:rsidTr="00B54E99">
        <w:trPr>
          <w:trHeight w:val="11402"/>
          <w:tblCellSpacing w:w="15" w:type="dxa"/>
        </w:trPr>
        <w:tc>
          <w:tcPr>
            <w:tcW w:w="5484" w:type="dxa"/>
            <w:tcBorders>
              <w:top w:val="single" w:sz="2" w:space="0" w:color="696969"/>
              <w:left w:val="single" w:sz="2" w:space="0" w:color="696969"/>
              <w:right w:val="single" w:sz="2" w:space="0" w:color="696969"/>
            </w:tcBorders>
            <w:hideMark/>
          </w:tcPr>
          <w:p w14:paraId="638C9BB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PO13</w:t>
            </w:r>
          </w:p>
          <w:p w14:paraId="243FBAE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number of car parking spaces is managed to:</w:t>
            </w:r>
          </w:p>
          <w:p w14:paraId="3BF181C3" w14:textId="77777777" w:rsidR="00F24499" w:rsidRPr="006469F8" w:rsidRDefault="00F24499" w:rsidP="00F74120">
            <w:pPr>
              <w:numPr>
                <w:ilvl w:val="0"/>
                <w:numId w:val="1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provide for the parking of visitors and employees that is appropriate to the use and the site's proximity to public and active transport options;</w:t>
            </w:r>
          </w:p>
          <w:p w14:paraId="3B0BF3E0" w14:textId="77777777" w:rsidR="00F24499" w:rsidRPr="006469F8" w:rsidRDefault="00F24499" w:rsidP="00F74120">
            <w:pPr>
              <w:numPr>
                <w:ilvl w:val="0"/>
                <w:numId w:val="1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not include an oversupply of car parking spaces.</w:t>
            </w:r>
          </w:p>
          <w:tbl>
            <w:tblPr>
              <w:tblW w:w="48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17"/>
            </w:tblGrid>
            <w:tr w:rsidR="00F24499" w:rsidRPr="006469F8" w14:paraId="5A605C5E" w14:textId="77777777" w:rsidTr="006469F8">
              <w:trPr>
                <w:trHeight w:val="658"/>
                <w:tblCellSpacing w:w="15" w:type="dxa"/>
              </w:trPr>
              <w:tc>
                <w:tcPr>
                  <w:tcW w:w="4757" w:type="dxa"/>
                  <w:vAlign w:val="center"/>
                  <w:hideMark/>
                </w:tcPr>
                <w:p w14:paraId="5497B0A4" w14:textId="77777777" w:rsidR="00F24499" w:rsidRPr="006469F8" w:rsidRDefault="00F24499" w:rsidP="008D3D63">
                  <w:pPr>
                    <w:spacing w:before="150" w:after="150" w:line="240" w:lineRule="auto"/>
                    <w:ind w:left="158"/>
                    <w:rPr>
                      <w:rFonts w:ascii="Arial" w:eastAsia="Times New Roman" w:hAnsi="Arial" w:cs="Arial"/>
                      <w:sz w:val="20"/>
                      <w:szCs w:val="20"/>
                      <w:lang w:eastAsia="en-AU"/>
                    </w:rPr>
                  </w:pPr>
                  <w:r w:rsidRPr="008D3D63">
                    <w:rPr>
                      <w:rFonts w:ascii="Arial" w:eastAsia="Times New Roman" w:hAnsi="Arial" w:cs="Arial"/>
                      <w:sz w:val="18"/>
                      <w:szCs w:val="18"/>
                      <w:lang w:eastAsia="en-AU"/>
                    </w:rPr>
                    <w:t xml:space="preserve">Note </w:t>
                  </w:r>
                  <w:proofErr w:type="gramStart"/>
                  <w:r w:rsidRPr="008D3D63">
                    <w:rPr>
                      <w:rFonts w:ascii="Arial" w:eastAsia="Times New Roman" w:hAnsi="Arial" w:cs="Arial"/>
                      <w:sz w:val="18"/>
                      <w:szCs w:val="18"/>
                      <w:lang w:eastAsia="en-AU"/>
                    </w:rPr>
                    <w:t>-  Refer</w:t>
                  </w:r>
                  <w:proofErr w:type="gramEnd"/>
                  <w:r w:rsidRPr="008D3D63">
                    <w:rPr>
                      <w:rFonts w:ascii="Arial" w:eastAsia="Times New Roman" w:hAnsi="Arial" w:cs="Arial"/>
                      <w:sz w:val="18"/>
                      <w:szCs w:val="18"/>
                      <w:lang w:eastAsia="en-AU"/>
                    </w:rPr>
                    <w:t xml:space="preserve"> to Planning scheme policy - Integrated transport assessment for guidance on how to achieve compliance with this outcome.</w:t>
                  </w:r>
                </w:p>
              </w:tc>
            </w:tr>
          </w:tbl>
          <w:p w14:paraId="3DC4655B"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right w:val="single" w:sz="2" w:space="0" w:color="696969"/>
            </w:tcBorders>
            <w:hideMark/>
          </w:tcPr>
          <w:p w14:paraId="32711A6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E13</w:t>
            </w:r>
          </w:p>
          <w:p w14:paraId="380F43D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Car parking is provided in accordance with the table below.</w:t>
            </w:r>
          </w:p>
          <w:tbl>
            <w:tblPr>
              <w:tblW w:w="5380"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894"/>
              <w:gridCol w:w="1541"/>
              <w:gridCol w:w="1945"/>
            </w:tblGrid>
            <w:tr w:rsidR="00F24499" w:rsidRPr="006469F8" w14:paraId="3E506743" w14:textId="77777777" w:rsidTr="00F24499">
              <w:trPr>
                <w:trHeight w:val="1181"/>
                <w:tblCellSpacing w:w="15" w:type="dxa"/>
              </w:trPr>
              <w:tc>
                <w:tcPr>
                  <w:tcW w:w="1849" w:type="dxa"/>
                  <w:tcBorders>
                    <w:top w:val="single" w:sz="2" w:space="0" w:color="696969"/>
                    <w:left w:val="single" w:sz="2" w:space="0" w:color="696969"/>
                    <w:bottom w:val="single" w:sz="2" w:space="0" w:color="696969"/>
                    <w:right w:val="single" w:sz="2" w:space="0" w:color="696969"/>
                  </w:tcBorders>
                  <w:shd w:val="clear" w:color="auto" w:fill="CCCCCC"/>
                  <w:vAlign w:val="center"/>
                  <w:hideMark/>
                </w:tcPr>
                <w:p w14:paraId="3CAAD8E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Land use</w:t>
                  </w:r>
                </w:p>
              </w:tc>
              <w:tc>
                <w:tcPr>
                  <w:tcW w:w="1511" w:type="dxa"/>
                  <w:tcBorders>
                    <w:top w:val="single" w:sz="2" w:space="0" w:color="696969"/>
                    <w:left w:val="single" w:sz="2" w:space="0" w:color="696969"/>
                    <w:bottom w:val="single" w:sz="2" w:space="0" w:color="696969"/>
                    <w:right w:val="single" w:sz="2" w:space="0" w:color="696969"/>
                  </w:tcBorders>
                  <w:shd w:val="clear" w:color="auto" w:fill="CCCCCC"/>
                  <w:vAlign w:val="center"/>
                  <w:hideMark/>
                </w:tcPr>
                <w:p w14:paraId="014F5C6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Maximum number of Car Spaces to be Provided</w:t>
                  </w:r>
                </w:p>
              </w:tc>
              <w:tc>
                <w:tcPr>
                  <w:tcW w:w="1900" w:type="dxa"/>
                  <w:tcBorders>
                    <w:top w:val="single" w:sz="2" w:space="0" w:color="696969"/>
                    <w:left w:val="single" w:sz="2" w:space="0" w:color="696969"/>
                    <w:bottom w:val="single" w:sz="2" w:space="0" w:color="696969"/>
                    <w:right w:val="single" w:sz="2" w:space="0" w:color="696969"/>
                  </w:tcBorders>
                  <w:shd w:val="clear" w:color="auto" w:fill="CCCCCC"/>
                  <w:vAlign w:val="center"/>
                  <w:hideMark/>
                </w:tcPr>
                <w:p w14:paraId="5C97958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Minimum Number of Car Spaces to be Provided</w:t>
                  </w:r>
                </w:p>
              </w:tc>
            </w:tr>
            <w:tr w:rsidR="00F24499" w:rsidRPr="006469F8" w14:paraId="2B649166" w14:textId="77777777" w:rsidTr="00F24499">
              <w:trPr>
                <w:trHeight w:val="605"/>
                <w:tblCellSpacing w:w="15" w:type="dxa"/>
              </w:trPr>
              <w:tc>
                <w:tcPr>
                  <w:tcW w:w="1849" w:type="dxa"/>
                  <w:tcBorders>
                    <w:top w:val="single" w:sz="2" w:space="0" w:color="696969"/>
                    <w:left w:val="single" w:sz="2" w:space="0" w:color="696969"/>
                    <w:bottom w:val="single" w:sz="2" w:space="0" w:color="696969"/>
                    <w:right w:val="single" w:sz="2" w:space="0" w:color="696969"/>
                  </w:tcBorders>
                  <w:vAlign w:val="center"/>
                  <w:hideMark/>
                </w:tcPr>
                <w:p w14:paraId="2D96470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Non-residential</w:t>
                  </w:r>
                </w:p>
              </w:tc>
              <w:tc>
                <w:tcPr>
                  <w:tcW w:w="1511" w:type="dxa"/>
                  <w:tcBorders>
                    <w:top w:val="single" w:sz="2" w:space="0" w:color="696969"/>
                    <w:left w:val="single" w:sz="2" w:space="0" w:color="696969"/>
                    <w:bottom w:val="single" w:sz="2" w:space="0" w:color="696969"/>
                    <w:right w:val="single" w:sz="2" w:space="0" w:color="696969"/>
                  </w:tcBorders>
                  <w:vAlign w:val="center"/>
                  <w:hideMark/>
                </w:tcPr>
                <w:p w14:paraId="792F177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1 per 30m</w:t>
                  </w:r>
                  <w:r w:rsidRPr="006469F8">
                    <w:rPr>
                      <w:rFonts w:ascii="Arial" w:eastAsia="Times New Roman" w:hAnsi="Arial" w:cs="Arial"/>
                      <w:sz w:val="20"/>
                      <w:szCs w:val="20"/>
                      <w:vertAlign w:val="superscript"/>
                      <w:lang w:eastAsia="en-AU"/>
                    </w:rPr>
                    <w:t>2</w:t>
                  </w:r>
                  <w:r w:rsidRPr="006469F8">
                    <w:rPr>
                      <w:rFonts w:ascii="Arial" w:eastAsia="Times New Roman" w:hAnsi="Arial" w:cs="Arial"/>
                      <w:sz w:val="20"/>
                      <w:szCs w:val="20"/>
                      <w:lang w:eastAsia="en-AU"/>
                    </w:rPr>
                    <w:t> of GFA</w:t>
                  </w:r>
                </w:p>
              </w:tc>
              <w:tc>
                <w:tcPr>
                  <w:tcW w:w="1900" w:type="dxa"/>
                  <w:tcBorders>
                    <w:top w:val="single" w:sz="2" w:space="0" w:color="696969"/>
                    <w:left w:val="single" w:sz="2" w:space="0" w:color="696969"/>
                    <w:bottom w:val="single" w:sz="2" w:space="0" w:color="696969"/>
                    <w:right w:val="single" w:sz="2" w:space="0" w:color="696969"/>
                  </w:tcBorders>
                  <w:vAlign w:val="center"/>
                  <w:hideMark/>
                </w:tcPr>
                <w:p w14:paraId="1EA497E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1 per 50m</w:t>
                  </w:r>
                  <w:r w:rsidRPr="006469F8">
                    <w:rPr>
                      <w:rFonts w:ascii="Arial" w:eastAsia="Times New Roman" w:hAnsi="Arial" w:cs="Arial"/>
                      <w:sz w:val="20"/>
                      <w:szCs w:val="20"/>
                      <w:vertAlign w:val="superscript"/>
                      <w:lang w:eastAsia="en-AU"/>
                    </w:rPr>
                    <w:t>2</w:t>
                  </w:r>
                  <w:r w:rsidRPr="006469F8">
                    <w:rPr>
                      <w:rFonts w:ascii="Arial" w:eastAsia="Times New Roman" w:hAnsi="Arial" w:cs="Arial"/>
                      <w:sz w:val="20"/>
                      <w:szCs w:val="20"/>
                      <w:lang w:eastAsia="en-AU"/>
                    </w:rPr>
                    <w:t> of GFA</w:t>
                  </w:r>
                </w:p>
              </w:tc>
            </w:tr>
            <w:tr w:rsidR="00F24499" w:rsidRPr="006469F8" w14:paraId="79073D8F" w14:textId="77777777" w:rsidTr="00F24499">
              <w:trPr>
                <w:trHeight w:val="1181"/>
                <w:tblCellSpacing w:w="15" w:type="dxa"/>
              </w:trPr>
              <w:tc>
                <w:tcPr>
                  <w:tcW w:w="1849" w:type="dxa"/>
                  <w:tcBorders>
                    <w:top w:val="single" w:sz="2" w:space="0" w:color="696969"/>
                    <w:left w:val="single" w:sz="2" w:space="0" w:color="696969"/>
                    <w:bottom w:val="single" w:sz="2" w:space="0" w:color="696969"/>
                    <w:right w:val="single" w:sz="2" w:space="0" w:color="696969"/>
                  </w:tcBorders>
                  <w:vAlign w:val="center"/>
                  <w:hideMark/>
                </w:tcPr>
                <w:p w14:paraId="4C2AC20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Residential - Permanent/Long term</w:t>
                  </w:r>
                </w:p>
              </w:tc>
              <w:tc>
                <w:tcPr>
                  <w:tcW w:w="1511" w:type="dxa"/>
                  <w:tcBorders>
                    <w:top w:val="single" w:sz="2" w:space="0" w:color="696969"/>
                    <w:left w:val="single" w:sz="2" w:space="0" w:color="696969"/>
                    <w:bottom w:val="single" w:sz="2" w:space="0" w:color="696969"/>
                    <w:right w:val="single" w:sz="2" w:space="0" w:color="696969"/>
                  </w:tcBorders>
                  <w:vAlign w:val="center"/>
                  <w:hideMark/>
                </w:tcPr>
                <w:p w14:paraId="1F628DC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N/A</w:t>
                  </w:r>
                </w:p>
              </w:tc>
              <w:tc>
                <w:tcPr>
                  <w:tcW w:w="1900" w:type="dxa"/>
                  <w:tcBorders>
                    <w:top w:val="single" w:sz="2" w:space="0" w:color="696969"/>
                    <w:left w:val="single" w:sz="2" w:space="0" w:color="696969"/>
                    <w:bottom w:val="single" w:sz="2" w:space="0" w:color="696969"/>
                    <w:right w:val="single" w:sz="2" w:space="0" w:color="696969"/>
                  </w:tcBorders>
                  <w:vAlign w:val="center"/>
                  <w:hideMark/>
                </w:tcPr>
                <w:p w14:paraId="22E652E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1 per dwelling</w:t>
                  </w:r>
                </w:p>
              </w:tc>
            </w:tr>
            <w:tr w:rsidR="00F24499" w:rsidRPr="006469F8" w14:paraId="0D53C35A" w14:textId="77777777" w:rsidTr="00F24499">
              <w:trPr>
                <w:trHeight w:val="1181"/>
                <w:tblCellSpacing w:w="15" w:type="dxa"/>
              </w:trPr>
              <w:tc>
                <w:tcPr>
                  <w:tcW w:w="1849" w:type="dxa"/>
                  <w:tcBorders>
                    <w:top w:val="single" w:sz="2" w:space="0" w:color="696969"/>
                    <w:left w:val="single" w:sz="2" w:space="0" w:color="696969"/>
                    <w:bottom w:val="single" w:sz="2" w:space="0" w:color="696969"/>
                    <w:right w:val="single" w:sz="2" w:space="0" w:color="696969"/>
                  </w:tcBorders>
                  <w:vAlign w:val="center"/>
                  <w:hideMark/>
                </w:tcPr>
                <w:p w14:paraId="25D1886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Residential - Services/short term</w:t>
                  </w:r>
                </w:p>
              </w:tc>
              <w:tc>
                <w:tcPr>
                  <w:tcW w:w="1511" w:type="dxa"/>
                  <w:tcBorders>
                    <w:top w:val="single" w:sz="2" w:space="0" w:color="696969"/>
                    <w:left w:val="single" w:sz="2" w:space="0" w:color="696969"/>
                    <w:bottom w:val="single" w:sz="2" w:space="0" w:color="696969"/>
                    <w:right w:val="single" w:sz="2" w:space="0" w:color="696969"/>
                  </w:tcBorders>
                  <w:vAlign w:val="center"/>
                  <w:hideMark/>
                </w:tcPr>
                <w:p w14:paraId="726A3E7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3 per 4 dwellings + staff spaces</w:t>
                  </w:r>
                </w:p>
              </w:tc>
              <w:tc>
                <w:tcPr>
                  <w:tcW w:w="1900" w:type="dxa"/>
                  <w:tcBorders>
                    <w:top w:val="single" w:sz="2" w:space="0" w:color="696969"/>
                    <w:left w:val="single" w:sz="2" w:space="0" w:color="696969"/>
                    <w:bottom w:val="single" w:sz="2" w:space="0" w:color="696969"/>
                    <w:right w:val="single" w:sz="2" w:space="0" w:color="696969"/>
                  </w:tcBorders>
                  <w:vAlign w:val="center"/>
                  <w:hideMark/>
                </w:tcPr>
                <w:p w14:paraId="70EB48C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1 per 5 dwellings + staff spaces</w:t>
                  </w:r>
                </w:p>
              </w:tc>
            </w:tr>
            <w:tr w:rsidR="00F24499" w:rsidRPr="008D3D63" w14:paraId="42029CCF" w14:textId="77777777" w:rsidTr="00F24499">
              <w:tblPrEx>
                <w:tblBorders>
                  <w:top w:val="none" w:sz="0" w:space="0" w:color="auto"/>
                  <w:left w:val="none" w:sz="0" w:space="0" w:color="auto"/>
                  <w:bottom w:val="none" w:sz="0" w:space="0" w:color="auto"/>
                  <w:right w:val="none" w:sz="0" w:space="0" w:color="auto"/>
                </w:tblBorders>
              </w:tblPrEx>
              <w:trPr>
                <w:trHeight w:val="2070"/>
                <w:tblCellSpacing w:w="15" w:type="dxa"/>
              </w:trPr>
              <w:tc>
                <w:tcPr>
                  <w:tcW w:w="5320" w:type="dxa"/>
                  <w:gridSpan w:val="3"/>
                  <w:tcBorders>
                    <w:top w:val="single" w:sz="2" w:space="0" w:color="696969"/>
                    <w:left w:val="single" w:sz="2" w:space="0" w:color="696969"/>
                    <w:bottom w:val="single" w:sz="2" w:space="0" w:color="696969"/>
                    <w:right w:val="single" w:sz="2" w:space="0" w:color="696969"/>
                  </w:tcBorders>
                  <w:vAlign w:val="center"/>
                  <w:hideMark/>
                </w:tcPr>
                <w:p w14:paraId="617A0B11" w14:textId="77777777" w:rsidR="00F24499" w:rsidRPr="008D3D63" w:rsidRDefault="00F24499" w:rsidP="00F74120">
                  <w:pPr>
                    <w:spacing w:before="150" w:after="150" w:line="240" w:lineRule="auto"/>
                    <w:ind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Car parking rates are to be rounded up to the nearest whole number.</w:t>
                  </w:r>
                </w:p>
                <w:p w14:paraId="22076DEF" w14:textId="77777777" w:rsidR="00F24499" w:rsidRPr="008D3D63" w:rsidRDefault="00F24499" w:rsidP="00F74120">
                  <w:pPr>
                    <w:spacing w:before="150" w:after="150" w:line="240" w:lineRule="auto"/>
                    <w:ind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Allocation of car parking spaces to dwellings is at the discretion of the developer.</w:t>
                  </w:r>
                </w:p>
                <w:p w14:paraId="12112CBD" w14:textId="77777777" w:rsidR="00F24499" w:rsidRPr="008D3D63" w:rsidRDefault="00F24499" w:rsidP="00F74120">
                  <w:pPr>
                    <w:spacing w:after="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t>Note - Residential - Permanent/long term includes: Multiple dwelling</w:t>
                  </w:r>
                  <w:r w:rsidRPr="008D3D63">
                    <w:rPr>
                      <w:rFonts w:ascii="Arial" w:eastAsia="Times New Roman" w:hAnsi="Arial" w:cs="Arial"/>
                      <w:sz w:val="18"/>
                      <w:szCs w:val="18"/>
                      <w:vertAlign w:val="superscript"/>
                      <w:lang w:eastAsia="en-AU"/>
                    </w:rPr>
                    <w:t>(</w:t>
                  </w:r>
                  <w:hyperlink r:id="rId11" w:anchor="target-d58447e571385" w:tooltip="Multiple dwelling - Premises containing three or more dwellings for separate households." w:history="1">
                    <w:r w:rsidRPr="008D3D63">
                      <w:rPr>
                        <w:rFonts w:ascii="Arial" w:eastAsia="Times New Roman" w:hAnsi="Arial" w:cs="Arial"/>
                        <w:color w:val="004DA3"/>
                        <w:sz w:val="18"/>
                        <w:szCs w:val="18"/>
                        <w:vertAlign w:val="superscript"/>
                        <w:lang w:eastAsia="en-AU"/>
                      </w:rPr>
                      <w:t>49</w:t>
                    </w:r>
                  </w:hyperlink>
                  <w:r w:rsidRPr="008D3D63">
                    <w:rPr>
                      <w:rFonts w:ascii="Arial" w:eastAsia="Times New Roman" w:hAnsi="Arial" w:cs="Arial"/>
                      <w:sz w:val="18"/>
                      <w:szCs w:val="18"/>
                      <w:vertAlign w:val="superscript"/>
                      <w:lang w:eastAsia="en-AU"/>
                    </w:rPr>
                    <w:t>)</w:t>
                  </w:r>
                  <w:r w:rsidRPr="008D3D63">
                    <w:rPr>
                      <w:rFonts w:ascii="Arial" w:eastAsia="Times New Roman" w:hAnsi="Arial" w:cs="Arial"/>
                      <w:sz w:val="18"/>
                      <w:szCs w:val="18"/>
                      <w:lang w:eastAsia="en-AU"/>
                    </w:rPr>
                    <w:t>, Relocatable home park</w:t>
                  </w:r>
                  <w:r w:rsidRPr="008D3D63">
                    <w:rPr>
                      <w:rFonts w:ascii="Arial" w:eastAsia="Times New Roman" w:hAnsi="Arial" w:cs="Arial"/>
                      <w:sz w:val="18"/>
                      <w:szCs w:val="18"/>
                      <w:vertAlign w:val="superscript"/>
                      <w:lang w:eastAsia="en-AU"/>
                    </w:rPr>
                    <w:t>(</w:t>
                  </w:r>
                  <w:hyperlink r:id="rId12" w:anchor="target-d58447e571718"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8D3D63">
                      <w:rPr>
                        <w:rFonts w:ascii="Arial" w:eastAsia="Times New Roman" w:hAnsi="Arial" w:cs="Arial"/>
                        <w:color w:val="004DA3"/>
                        <w:sz w:val="18"/>
                        <w:szCs w:val="18"/>
                        <w:vertAlign w:val="superscript"/>
                        <w:lang w:eastAsia="en-AU"/>
                      </w:rPr>
                      <w:t>62</w:t>
                    </w:r>
                  </w:hyperlink>
                  <w:r w:rsidRPr="008D3D63">
                    <w:rPr>
                      <w:rFonts w:ascii="Arial" w:eastAsia="Times New Roman" w:hAnsi="Arial" w:cs="Arial"/>
                      <w:sz w:val="18"/>
                      <w:szCs w:val="18"/>
                      <w:vertAlign w:val="superscript"/>
                      <w:lang w:eastAsia="en-AU"/>
                    </w:rPr>
                    <w:t>)</w:t>
                  </w:r>
                  <w:r w:rsidRPr="008D3D63">
                    <w:rPr>
                      <w:rFonts w:ascii="Arial" w:eastAsia="Times New Roman" w:hAnsi="Arial" w:cs="Arial"/>
                      <w:sz w:val="18"/>
                      <w:szCs w:val="18"/>
                      <w:lang w:eastAsia="en-AU"/>
                    </w:rPr>
                    <w:t>, Residential care facility</w:t>
                  </w:r>
                  <w:r w:rsidRPr="008D3D63">
                    <w:rPr>
                      <w:rFonts w:ascii="Arial" w:eastAsia="Times New Roman" w:hAnsi="Arial" w:cs="Arial"/>
                      <w:sz w:val="18"/>
                      <w:szCs w:val="18"/>
                      <w:vertAlign w:val="superscript"/>
                      <w:lang w:eastAsia="en-AU"/>
                    </w:rPr>
                    <w:t>(</w:t>
                  </w:r>
                  <w:hyperlink r:id="rId13" w:anchor="target-d58447e571779" w:tooltip="Residential care facility - A residential use of premises for supervised accommodation where the use includes medical and other support facilities for residents who cannot live independently and require regular nursing or personal care." w:history="1">
                    <w:r w:rsidRPr="008D3D63">
                      <w:rPr>
                        <w:rFonts w:ascii="Arial" w:eastAsia="Times New Roman" w:hAnsi="Arial" w:cs="Arial"/>
                        <w:color w:val="004DA3"/>
                        <w:sz w:val="18"/>
                        <w:szCs w:val="18"/>
                        <w:vertAlign w:val="superscript"/>
                        <w:lang w:eastAsia="en-AU"/>
                      </w:rPr>
                      <w:t>65</w:t>
                    </w:r>
                  </w:hyperlink>
                  <w:r w:rsidRPr="008D3D63">
                    <w:rPr>
                      <w:rFonts w:ascii="Arial" w:eastAsia="Times New Roman" w:hAnsi="Arial" w:cs="Arial"/>
                      <w:sz w:val="18"/>
                      <w:szCs w:val="18"/>
                      <w:vertAlign w:val="superscript"/>
                      <w:lang w:eastAsia="en-AU"/>
                    </w:rPr>
                    <w:t>)</w:t>
                  </w:r>
                  <w:r w:rsidRPr="008D3D63">
                    <w:rPr>
                      <w:rFonts w:ascii="Arial" w:eastAsia="Times New Roman" w:hAnsi="Arial" w:cs="Arial"/>
                      <w:sz w:val="18"/>
                      <w:szCs w:val="18"/>
                      <w:lang w:eastAsia="en-AU"/>
                    </w:rPr>
                    <w:t>, Retirement facility</w:t>
                  </w:r>
                  <w:r w:rsidRPr="008D3D63">
                    <w:rPr>
                      <w:rFonts w:ascii="Arial" w:eastAsia="Times New Roman" w:hAnsi="Arial" w:cs="Arial"/>
                      <w:sz w:val="18"/>
                      <w:szCs w:val="18"/>
                      <w:vertAlign w:val="superscript"/>
                      <w:lang w:eastAsia="en-AU"/>
                    </w:rPr>
                    <w:t>(</w:t>
                  </w:r>
                  <w:hyperlink r:id="rId14" w:anchor="target-d58447e571858"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8D3D63">
                      <w:rPr>
                        <w:rFonts w:ascii="Arial" w:eastAsia="Times New Roman" w:hAnsi="Arial" w:cs="Arial"/>
                        <w:color w:val="004DA3"/>
                        <w:sz w:val="18"/>
                        <w:szCs w:val="18"/>
                        <w:vertAlign w:val="superscript"/>
                        <w:lang w:eastAsia="en-AU"/>
                      </w:rPr>
                      <w:t>67</w:t>
                    </w:r>
                  </w:hyperlink>
                  <w:r w:rsidRPr="008D3D63">
                    <w:rPr>
                      <w:rFonts w:ascii="Arial" w:eastAsia="Times New Roman" w:hAnsi="Arial" w:cs="Arial"/>
                      <w:sz w:val="18"/>
                      <w:szCs w:val="18"/>
                      <w:vertAlign w:val="superscript"/>
                      <w:lang w:eastAsia="en-AU"/>
                    </w:rPr>
                    <w:t>)</w:t>
                  </w:r>
                  <w:r w:rsidRPr="008D3D63">
                    <w:rPr>
                      <w:rFonts w:ascii="Arial" w:eastAsia="Times New Roman" w:hAnsi="Arial" w:cs="Arial"/>
                      <w:sz w:val="18"/>
                      <w:szCs w:val="18"/>
                      <w:lang w:eastAsia="en-AU"/>
                    </w:rPr>
                    <w:t>.</w:t>
                  </w:r>
                </w:p>
                <w:p w14:paraId="37EE0A01" w14:textId="77777777" w:rsidR="00F24499" w:rsidRPr="008D3D63" w:rsidRDefault="00F24499" w:rsidP="00F74120">
                  <w:pPr>
                    <w:spacing w:after="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br/>
                    <w:t>Note - Residential - Services/short term includes: Rooming accommodation</w:t>
                  </w:r>
                  <w:r w:rsidRPr="008D3D63">
                    <w:rPr>
                      <w:rFonts w:ascii="Arial" w:eastAsia="Times New Roman" w:hAnsi="Arial" w:cs="Arial"/>
                      <w:sz w:val="18"/>
                      <w:szCs w:val="18"/>
                      <w:vertAlign w:val="superscript"/>
                      <w:lang w:eastAsia="en-AU"/>
                    </w:rPr>
                    <w:t>(</w:t>
                  </w:r>
                  <w:hyperlink r:id="rId15" w:anchor="target-d58447e571927" w:tooltip="Rooming accommodation - Premises used for the accommodation of more than one household where each resident:" w:history="1">
                    <w:r w:rsidRPr="008D3D63">
                      <w:rPr>
                        <w:rFonts w:ascii="Arial" w:eastAsia="Times New Roman" w:hAnsi="Arial" w:cs="Arial"/>
                        <w:color w:val="004DA3"/>
                        <w:sz w:val="18"/>
                        <w:szCs w:val="18"/>
                        <w:vertAlign w:val="superscript"/>
                        <w:lang w:eastAsia="en-AU"/>
                      </w:rPr>
                      <w:t>69</w:t>
                    </w:r>
                  </w:hyperlink>
                  <w:r w:rsidRPr="008D3D63">
                    <w:rPr>
                      <w:rFonts w:ascii="Arial" w:eastAsia="Times New Roman" w:hAnsi="Arial" w:cs="Arial"/>
                      <w:sz w:val="18"/>
                      <w:szCs w:val="18"/>
                      <w:vertAlign w:val="superscript"/>
                      <w:lang w:eastAsia="en-AU"/>
                    </w:rPr>
                    <w:t>)</w:t>
                  </w:r>
                  <w:r w:rsidRPr="008D3D63">
                    <w:rPr>
                      <w:rFonts w:ascii="Arial" w:eastAsia="Times New Roman" w:hAnsi="Arial" w:cs="Arial"/>
                      <w:sz w:val="18"/>
                      <w:szCs w:val="18"/>
                      <w:lang w:eastAsia="en-AU"/>
                    </w:rPr>
                    <w:t> or Short-term accommodation</w:t>
                  </w:r>
                  <w:r w:rsidRPr="008D3D63">
                    <w:rPr>
                      <w:rFonts w:ascii="Arial" w:eastAsia="Times New Roman" w:hAnsi="Arial" w:cs="Arial"/>
                      <w:sz w:val="18"/>
                      <w:szCs w:val="18"/>
                      <w:vertAlign w:val="superscript"/>
                      <w:lang w:eastAsia="en-AU"/>
                    </w:rPr>
                    <w:t>(</w:t>
                  </w:r>
                  <w:hyperlink r:id="rId16" w:anchor="target-d58447e57212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8D3D63">
                      <w:rPr>
                        <w:rFonts w:ascii="Arial" w:eastAsia="Times New Roman" w:hAnsi="Arial" w:cs="Arial"/>
                        <w:color w:val="004DA3"/>
                        <w:sz w:val="18"/>
                        <w:szCs w:val="18"/>
                        <w:vertAlign w:val="superscript"/>
                        <w:lang w:eastAsia="en-AU"/>
                      </w:rPr>
                      <w:t>77</w:t>
                    </w:r>
                  </w:hyperlink>
                  <w:r w:rsidRPr="008D3D63">
                    <w:rPr>
                      <w:rFonts w:ascii="Arial" w:eastAsia="Times New Roman" w:hAnsi="Arial" w:cs="Arial"/>
                      <w:sz w:val="18"/>
                      <w:szCs w:val="18"/>
                      <w:vertAlign w:val="superscript"/>
                      <w:lang w:eastAsia="en-AU"/>
                    </w:rPr>
                    <w:t>)</w:t>
                  </w:r>
                  <w:r w:rsidRPr="008D3D63">
                    <w:rPr>
                      <w:rFonts w:ascii="Arial" w:eastAsia="Times New Roman" w:hAnsi="Arial" w:cs="Arial"/>
                      <w:sz w:val="18"/>
                      <w:szCs w:val="18"/>
                      <w:lang w:eastAsia="en-AU"/>
                    </w:rPr>
                    <w:t>.</w:t>
                  </w:r>
                </w:p>
              </w:tc>
            </w:tr>
          </w:tbl>
          <w:p w14:paraId="79467FDF" w14:textId="77777777" w:rsidR="00F24499" w:rsidRPr="008D3D63" w:rsidRDefault="00F24499" w:rsidP="00F74120">
            <w:pPr>
              <w:spacing w:after="0" w:line="240" w:lineRule="auto"/>
              <w:rPr>
                <w:rFonts w:ascii="Arial" w:eastAsia="Times New Roman" w:hAnsi="Arial" w:cs="Arial"/>
                <w:vanish/>
                <w:sz w:val="18"/>
                <w:szCs w:val="18"/>
                <w:lang w:eastAsia="en-AU"/>
              </w:rPr>
            </w:pPr>
          </w:p>
          <w:tbl>
            <w:tblPr>
              <w:tblW w:w="538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0"/>
            </w:tblGrid>
            <w:tr w:rsidR="00F24499" w:rsidRPr="008D3D63" w14:paraId="62587817" w14:textId="77777777" w:rsidTr="006469F8">
              <w:trPr>
                <w:trHeight w:val="1161"/>
                <w:tblCellSpacing w:w="15" w:type="dxa"/>
              </w:trPr>
              <w:tc>
                <w:tcPr>
                  <w:tcW w:w="5320" w:type="dxa"/>
                  <w:vAlign w:val="center"/>
                  <w:hideMark/>
                </w:tcPr>
                <w:p w14:paraId="20A48394"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lastRenderedPageBreak/>
                    <w:t>Note - The above rates exclude car parking spaces for people with a disability required by Disability Discrimination Act 1992 or the relevant disability discrimination legislation and standards.</w:t>
                  </w:r>
                </w:p>
              </w:tc>
            </w:tr>
          </w:tbl>
          <w:p w14:paraId="7703F47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right w:val="single" w:sz="2" w:space="0" w:color="696969"/>
            </w:tcBorders>
          </w:tcPr>
          <w:p w14:paraId="62E7C386"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right w:val="single" w:sz="2" w:space="0" w:color="696969"/>
            </w:tcBorders>
          </w:tcPr>
          <w:p w14:paraId="6BCF87DC" w14:textId="088B4BCE"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8DEE011" w14:textId="139BF86A"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tcPr>
          <w:p w14:paraId="5C59647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PO14</w:t>
            </w:r>
          </w:p>
          <w:p w14:paraId="6C709C85"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r w:rsidRPr="006469F8">
              <w:rPr>
                <w:rFonts w:ascii="Arial" w:eastAsia="Times New Roman" w:hAnsi="Arial" w:cs="Arial"/>
                <w:sz w:val="20"/>
                <w:szCs w:val="20"/>
                <w:lang w:eastAsia="en-AU"/>
              </w:rPr>
              <w:t>Car parking is designed to avoid the visual impact of large areas of surface car parking on the streetscape.</w:t>
            </w:r>
          </w:p>
        </w:tc>
        <w:tc>
          <w:tcPr>
            <w:tcW w:w="5498" w:type="dxa"/>
            <w:gridSpan w:val="2"/>
            <w:tcBorders>
              <w:top w:val="single" w:sz="2" w:space="0" w:color="696969"/>
              <w:left w:val="single" w:sz="2" w:space="0" w:color="696969"/>
              <w:bottom w:val="single" w:sz="2" w:space="0" w:color="696969"/>
              <w:right w:val="single" w:sz="2" w:space="0" w:color="696969"/>
            </w:tcBorders>
          </w:tcPr>
          <w:p w14:paraId="03C8603D"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r w:rsidRPr="006469F8">
              <w:rPr>
                <w:rFonts w:ascii="Arial" w:eastAsia="Times New Roman" w:hAnsi="Arial" w:cs="Arial"/>
                <w:b/>
                <w:bCs/>
                <w:sz w:val="20"/>
                <w:szCs w:val="20"/>
                <w:lang w:eastAsia="en-AU"/>
              </w:rPr>
              <w:t>E14</w:t>
            </w:r>
          </w:p>
          <w:p w14:paraId="3920B9F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At-grade car parking: </w:t>
            </w:r>
          </w:p>
          <w:p w14:paraId="378AD5E1" w14:textId="77777777" w:rsidR="00F24499" w:rsidRPr="006469F8" w:rsidRDefault="00F24499" w:rsidP="00F74120">
            <w:pPr>
              <w:widowControl w:val="0"/>
              <w:numPr>
                <w:ilvl w:val="0"/>
                <w:numId w:val="86"/>
              </w:numPr>
              <w:autoSpaceDE w:val="0"/>
              <w:autoSpaceDN w:val="0"/>
              <w:spacing w:before="150" w:after="150" w:line="240" w:lineRule="auto"/>
              <w:ind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does not adjoin a main street or a corner; </w:t>
            </w:r>
          </w:p>
          <w:p w14:paraId="643BE577" w14:textId="77777777" w:rsidR="00F24499" w:rsidRPr="006469F8" w:rsidRDefault="00F24499" w:rsidP="00F74120">
            <w:pPr>
              <w:widowControl w:val="0"/>
              <w:numPr>
                <w:ilvl w:val="0"/>
                <w:numId w:val="86"/>
              </w:numPr>
              <w:autoSpaceDE w:val="0"/>
              <w:autoSpaceDN w:val="0"/>
              <w:spacing w:before="150" w:after="150" w:line="240" w:lineRule="auto"/>
              <w:ind w:right="150"/>
              <w:rPr>
                <w:rFonts w:ascii="Arial" w:eastAsia="Times New Roman" w:hAnsi="Arial" w:cs="Arial"/>
                <w:sz w:val="20"/>
                <w:szCs w:val="20"/>
                <w:lang w:eastAsia="en-AU"/>
              </w:rPr>
            </w:pPr>
            <w:r w:rsidRPr="006469F8">
              <w:rPr>
                <w:rFonts w:ascii="Arial" w:eastAsia="Times New Roman" w:hAnsi="Arial" w:cs="Arial"/>
                <w:sz w:val="20"/>
                <w:szCs w:val="20"/>
                <w:lang w:eastAsia="en-AU"/>
              </w:rPr>
              <w:t>where at-grade car parking adjoins a street (other than a main street) or civic spaces it does not take up more than 40% of the length of the street frontage.</w:t>
            </w:r>
            <w:r w:rsidRPr="006469F8">
              <w:rPr>
                <w:rFonts w:eastAsia="Times New Roman"/>
                <w:sz w:val="20"/>
                <w:szCs w:val="20"/>
                <w:lang w:eastAsia="en-AU"/>
              </w:rPr>
              <w:t xml:space="preserve">  </w:t>
            </w:r>
          </w:p>
        </w:tc>
        <w:tc>
          <w:tcPr>
            <w:tcW w:w="1671" w:type="dxa"/>
            <w:tcBorders>
              <w:top w:val="single" w:sz="2" w:space="0" w:color="696969"/>
              <w:left w:val="single" w:sz="2" w:space="0" w:color="696969"/>
              <w:bottom w:val="single" w:sz="2" w:space="0" w:color="696969"/>
              <w:right w:val="single" w:sz="2" w:space="0" w:color="696969"/>
            </w:tcBorders>
          </w:tcPr>
          <w:p w14:paraId="1B73D8CF" w14:textId="77777777" w:rsidR="00F24499" w:rsidRPr="006469F8" w:rsidRDefault="00F24499" w:rsidP="00F74120">
            <w:pPr>
              <w:spacing w:before="150" w:after="150" w:line="240" w:lineRule="auto"/>
              <w:ind w:left="150" w:right="150"/>
              <w:rPr>
                <w:rFonts w:ascii="Arial" w:eastAsia="Times New Roman" w:hAnsi="Arial" w:cs="Arial"/>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195A6CA" w14:textId="7044D387" w:rsidR="00F24499" w:rsidRPr="006469F8" w:rsidRDefault="00F24499" w:rsidP="00F74120">
            <w:pPr>
              <w:spacing w:before="150" w:after="150" w:line="240" w:lineRule="auto"/>
              <w:ind w:left="150" w:right="150"/>
              <w:rPr>
                <w:rFonts w:ascii="Arial" w:eastAsia="Times New Roman" w:hAnsi="Arial" w:cs="Arial"/>
                <w:strike/>
                <w:color w:val="FF0000"/>
                <w:sz w:val="20"/>
                <w:szCs w:val="20"/>
                <w:lang w:eastAsia="en-AU"/>
              </w:rPr>
            </w:pPr>
          </w:p>
        </w:tc>
      </w:tr>
      <w:tr w:rsidR="00F24499" w:rsidRPr="006469F8" w14:paraId="265E1CF6" w14:textId="452C7AA2"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4946E43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PO15</w:t>
            </w:r>
          </w:p>
          <w:p w14:paraId="3FADC50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Car parking design includes innovative solutions, including on-street parking and shared parking areas.</w:t>
            </w:r>
          </w:p>
          <w:tbl>
            <w:tblPr>
              <w:tblW w:w="489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94"/>
            </w:tblGrid>
            <w:tr w:rsidR="00F24499" w:rsidRPr="006469F8" w14:paraId="25B07B65" w14:textId="77777777" w:rsidTr="006469F8">
              <w:trPr>
                <w:trHeight w:val="660"/>
                <w:tblCellSpacing w:w="15" w:type="dxa"/>
              </w:trPr>
              <w:tc>
                <w:tcPr>
                  <w:tcW w:w="4834" w:type="dxa"/>
                  <w:vAlign w:val="center"/>
                  <w:hideMark/>
                </w:tcPr>
                <w:p w14:paraId="086BABF5" w14:textId="77777777" w:rsidR="00F24499" w:rsidRPr="006469F8" w:rsidRDefault="00F24499" w:rsidP="008D3D63">
                  <w:pPr>
                    <w:spacing w:before="150" w:after="150" w:line="240" w:lineRule="auto"/>
                    <w:ind w:left="158"/>
                    <w:rPr>
                      <w:rFonts w:ascii="Arial" w:eastAsia="Times New Roman" w:hAnsi="Arial" w:cs="Arial"/>
                      <w:sz w:val="20"/>
                      <w:szCs w:val="20"/>
                      <w:lang w:eastAsia="en-AU"/>
                    </w:rPr>
                  </w:pPr>
                  <w:r w:rsidRPr="008D3D63">
                    <w:rPr>
                      <w:rFonts w:ascii="Arial" w:eastAsia="Times New Roman" w:hAnsi="Arial" w:cs="Arial"/>
                      <w:sz w:val="18"/>
                      <w:szCs w:val="18"/>
                      <w:lang w:eastAsia="en-AU"/>
                    </w:rPr>
                    <w:t>Note - Refer to Planning scheme policy - Integrated design for details and examples of on-street parking</w:t>
                  </w:r>
                  <w:r w:rsidRPr="006469F8">
                    <w:rPr>
                      <w:rFonts w:ascii="Arial" w:eastAsia="Times New Roman" w:hAnsi="Arial" w:cs="Arial"/>
                      <w:sz w:val="20"/>
                      <w:szCs w:val="20"/>
                      <w:lang w:eastAsia="en-AU"/>
                    </w:rPr>
                    <w:t>.</w:t>
                  </w:r>
                </w:p>
              </w:tc>
            </w:tr>
          </w:tbl>
          <w:p w14:paraId="7E7A9DA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0FF8A0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333574F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6697E3A" w14:textId="46512CEE"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73EDBF0D" w14:textId="281C6E0F"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0389BF9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PO16</w:t>
            </w:r>
          </w:p>
          <w:p w14:paraId="5688D75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design of car parking areas:</w:t>
            </w:r>
          </w:p>
          <w:p w14:paraId="5ABA986C" w14:textId="77777777" w:rsidR="00F24499" w:rsidRPr="006469F8" w:rsidRDefault="00F24499" w:rsidP="00F74120">
            <w:pPr>
              <w:numPr>
                <w:ilvl w:val="0"/>
                <w:numId w:val="15"/>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does not impact on the safety of the external road network;</w:t>
            </w:r>
          </w:p>
          <w:p w14:paraId="43764352" w14:textId="77777777" w:rsidR="00F24499" w:rsidRPr="006469F8" w:rsidRDefault="00F24499" w:rsidP="00F74120">
            <w:pPr>
              <w:numPr>
                <w:ilvl w:val="0"/>
                <w:numId w:val="15"/>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ensures the safe movement of vehicles within the site.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B0183B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E16</w:t>
            </w:r>
          </w:p>
          <w:p w14:paraId="7426148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car parking areas are designed and constructed in accordance with Australian Standard AS2890.1.</w:t>
            </w:r>
          </w:p>
        </w:tc>
        <w:tc>
          <w:tcPr>
            <w:tcW w:w="1671" w:type="dxa"/>
            <w:tcBorders>
              <w:top w:val="single" w:sz="2" w:space="0" w:color="696969"/>
              <w:left w:val="single" w:sz="2" w:space="0" w:color="696969"/>
              <w:bottom w:val="single" w:sz="2" w:space="0" w:color="696969"/>
              <w:right w:val="single" w:sz="2" w:space="0" w:color="696969"/>
            </w:tcBorders>
          </w:tcPr>
          <w:p w14:paraId="3979ACD7"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5B6FA02" w14:textId="24D5CF2D"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4B49646E" w14:textId="37A20049"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02C7516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PO17</w:t>
            </w:r>
          </w:p>
          <w:p w14:paraId="338BBE9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safety and efficiency of pedestrian movement is prioritised in the design of car parking areas through providing pedestrian paths in car parking areas that are:</w:t>
            </w:r>
          </w:p>
          <w:p w14:paraId="131C0B64" w14:textId="77777777" w:rsidR="00F24499" w:rsidRPr="006469F8" w:rsidRDefault="00F24499" w:rsidP="00F74120">
            <w:pPr>
              <w:numPr>
                <w:ilvl w:val="0"/>
                <w:numId w:val="16"/>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located along the most direct pedestrian routes between building entrances, car parks and adjoining uses;</w:t>
            </w:r>
          </w:p>
          <w:p w14:paraId="35EDC5F5" w14:textId="77777777" w:rsidR="00F24499" w:rsidRPr="006469F8" w:rsidRDefault="00F24499" w:rsidP="00F74120">
            <w:pPr>
              <w:numPr>
                <w:ilvl w:val="0"/>
                <w:numId w:val="16"/>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 xml:space="preserve">protected from vehicle intrusion </w:t>
            </w:r>
            <w:proofErr w:type="gramStart"/>
            <w:r w:rsidRPr="006469F8">
              <w:rPr>
                <w:rFonts w:ascii="Arial" w:eastAsia="Times New Roman" w:hAnsi="Arial" w:cs="Arial"/>
                <w:sz w:val="20"/>
                <w:szCs w:val="20"/>
                <w:lang w:eastAsia="en-AU"/>
              </w:rPr>
              <w:t>through the use of</w:t>
            </w:r>
            <w:proofErr w:type="gramEnd"/>
            <w:r w:rsidRPr="006469F8">
              <w:rPr>
                <w:rFonts w:ascii="Arial" w:eastAsia="Times New Roman" w:hAnsi="Arial" w:cs="Arial"/>
                <w:sz w:val="20"/>
                <w:szCs w:val="20"/>
                <w:lang w:eastAsia="en-AU"/>
              </w:rPr>
              <w:t xml:space="preserve"> physical and visual separation (e.g. wheel stops, trees etc);</w:t>
            </w:r>
          </w:p>
          <w:p w14:paraId="7DD01E8B" w14:textId="77777777" w:rsidR="00F24499" w:rsidRPr="006469F8" w:rsidRDefault="00F24499" w:rsidP="00F74120">
            <w:pPr>
              <w:numPr>
                <w:ilvl w:val="0"/>
                <w:numId w:val="16"/>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of a width to allow safe and efficient access for prams and wheelchairs.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3430B2D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74E1FFD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CF1B707" w14:textId="0BE8967D"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148F6953" w14:textId="40075E76" w:rsidTr="00F24499">
        <w:trPr>
          <w:trHeight w:val="735"/>
          <w:tblCellSpacing w:w="15" w:type="dxa"/>
        </w:trPr>
        <w:tc>
          <w:tcPr>
            <w:tcW w:w="15349" w:type="dxa"/>
            <w:gridSpan w:val="5"/>
            <w:tcBorders>
              <w:top w:val="single" w:sz="2" w:space="0" w:color="696969"/>
              <w:left w:val="single" w:sz="2" w:space="0" w:color="696969"/>
              <w:bottom w:val="single" w:sz="2" w:space="0" w:color="696969"/>
              <w:right w:val="single" w:sz="2" w:space="0" w:color="696969"/>
            </w:tcBorders>
            <w:shd w:val="clear" w:color="auto" w:fill="CCCCCC"/>
            <w:vAlign w:val="center"/>
            <w:hideMark/>
          </w:tcPr>
          <w:p w14:paraId="6635CAD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Bicycle parking and end of trip facilities</w:t>
            </w:r>
          </w:p>
          <w:tbl>
            <w:tblPr>
              <w:tblW w:w="0" w:type="auto"/>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47"/>
            </w:tblGrid>
            <w:tr w:rsidR="00F24499" w:rsidRPr="006469F8" w14:paraId="795CD605" w14:textId="77777777" w:rsidTr="00F24499">
              <w:trPr>
                <w:tblCellSpacing w:w="15" w:type="dxa"/>
              </w:trPr>
              <w:tc>
                <w:tcPr>
                  <w:tcW w:w="14987" w:type="dxa"/>
                  <w:tcBorders>
                    <w:top w:val="single" w:sz="2" w:space="0" w:color="696969"/>
                    <w:left w:val="single" w:sz="2" w:space="0" w:color="696969"/>
                    <w:bottom w:val="single" w:sz="2" w:space="0" w:color="696969"/>
                    <w:right w:val="single" w:sz="2" w:space="0" w:color="696969"/>
                  </w:tcBorders>
                  <w:vAlign w:val="center"/>
                  <w:hideMark/>
                </w:tcPr>
                <w:p w14:paraId="38B4563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Note - Building work to which this code applies constitutes Major Development for purposes of development requirements for end of trip facilities prescribed in the Queensland Development Code MP 4.1.</w:t>
                  </w:r>
                </w:p>
              </w:tc>
            </w:tr>
          </w:tbl>
          <w:p w14:paraId="75BFA350" w14:textId="1D20D16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51F2F2D" w14:textId="53E93B15"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5CC84E7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PO18</w:t>
            </w:r>
          </w:p>
          <w:p w14:paraId="0B775014" w14:textId="77777777" w:rsidR="00F24499" w:rsidRPr="006469F8" w:rsidRDefault="00F24499" w:rsidP="00F74120">
            <w:pPr>
              <w:numPr>
                <w:ilvl w:val="0"/>
                <w:numId w:val="17"/>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End of trip facilities are provided for employees or occupants, in the building or on-site within a reasonable walking distance, and include:</w:t>
            </w:r>
          </w:p>
          <w:p w14:paraId="7B47B3C1" w14:textId="77777777" w:rsidR="00F24499" w:rsidRPr="006469F8" w:rsidRDefault="00F24499" w:rsidP="00F74120">
            <w:pPr>
              <w:numPr>
                <w:ilvl w:val="1"/>
                <w:numId w:val="17"/>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adequate bicycle parking and storage facilities; and</w:t>
            </w:r>
          </w:p>
          <w:p w14:paraId="08C7DE90" w14:textId="77777777" w:rsidR="00F24499" w:rsidRPr="006469F8" w:rsidRDefault="00F24499" w:rsidP="00F74120">
            <w:pPr>
              <w:numPr>
                <w:ilvl w:val="1"/>
                <w:numId w:val="17"/>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adequate provision for securing belongings; and</w:t>
            </w:r>
          </w:p>
          <w:p w14:paraId="76B20011" w14:textId="77777777" w:rsidR="00F24499" w:rsidRPr="006469F8" w:rsidRDefault="00F24499" w:rsidP="00F74120">
            <w:pPr>
              <w:numPr>
                <w:ilvl w:val="1"/>
                <w:numId w:val="17"/>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change rooms that include adequate showers, sanitary compartments, wash basins and mirrors.</w:t>
            </w:r>
          </w:p>
          <w:p w14:paraId="25B99080" w14:textId="77777777" w:rsidR="00F24499" w:rsidRPr="006469F8" w:rsidRDefault="00F24499" w:rsidP="00F74120">
            <w:pPr>
              <w:numPr>
                <w:ilvl w:val="0"/>
                <w:numId w:val="17"/>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Notwithstanding a. there is no requirement to provide end of trip facilities if it would be unreasonable to provide these facilities having regard to:</w:t>
            </w:r>
          </w:p>
          <w:p w14:paraId="5AE94FF2" w14:textId="77777777" w:rsidR="00F24499" w:rsidRPr="006469F8" w:rsidRDefault="00F24499" w:rsidP="00F74120">
            <w:pPr>
              <w:numPr>
                <w:ilvl w:val="1"/>
                <w:numId w:val="17"/>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projected population growth and forward planning for road upgrading and development of cycle paths; or</w:t>
            </w:r>
          </w:p>
          <w:p w14:paraId="43ACE1C3" w14:textId="77777777" w:rsidR="00F24499" w:rsidRPr="006469F8" w:rsidRDefault="00F24499" w:rsidP="00F74120">
            <w:pPr>
              <w:numPr>
                <w:ilvl w:val="1"/>
                <w:numId w:val="17"/>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whether it would be practical to commute to and from the building on a bicycle, having regard to the likely commute distances and nature of the terrain; or</w:t>
            </w:r>
          </w:p>
          <w:p w14:paraId="5A5DD06D" w14:textId="77777777" w:rsidR="00F24499" w:rsidRPr="006469F8" w:rsidRDefault="00F24499" w:rsidP="00F74120">
            <w:pPr>
              <w:numPr>
                <w:ilvl w:val="1"/>
                <w:numId w:val="17"/>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the condition of the road and the nature and amount of traffic potentially affecting the safety of commuters.</w:t>
            </w:r>
          </w:p>
          <w:tbl>
            <w:tblPr>
              <w:tblW w:w="482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26"/>
            </w:tblGrid>
            <w:tr w:rsidR="00F24499" w:rsidRPr="006469F8" w14:paraId="33623566" w14:textId="77777777" w:rsidTr="006469F8">
              <w:trPr>
                <w:trHeight w:val="1180"/>
                <w:tblCellSpacing w:w="15" w:type="dxa"/>
              </w:trPr>
              <w:tc>
                <w:tcPr>
                  <w:tcW w:w="4766" w:type="dxa"/>
                  <w:hideMark/>
                </w:tcPr>
                <w:p w14:paraId="5C11D697"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 xml:space="preserve">Editor's note - The intent of b above is to ensure the requirements for bicycle parking and end of trip facilities are not applied in unreasonable circumstances.  For </w:t>
                  </w:r>
                  <w:proofErr w:type="gramStart"/>
                  <w:r w:rsidRPr="008D3D63">
                    <w:rPr>
                      <w:rFonts w:ascii="Arial" w:eastAsia="Times New Roman" w:hAnsi="Arial" w:cs="Arial"/>
                      <w:sz w:val="18"/>
                      <w:szCs w:val="18"/>
                      <w:lang w:eastAsia="en-AU"/>
                    </w:rPr>
                    <w:t>example</w:t>
                  </w:r>
                  <w:proofErr w:type="gramEnd"/>
                  <w:r w:rsidRPr="008D3D63">
                    <w:rPr>
                      <w:rFonts w:ascii="Arial" w:eastAsia="Times New Roman" w:hAnsi="Arial" w:cs="Arial"/>
                      <w:sz w:val="18"/>
                      <w:szCs w:val="18"/>
                      <w:lang w:eastAsia="en-AU"/>
                    </w:rPr>
                    <w:t xml:space="preserve"> these requirements should not, and do not apply in the Rural zone or the Rural residential zone etc.</w:t>
                  </w:r>
                </w:p>
              </w:tc>
            </w:tr>
            <w:tr w:rsidR="00F24499" w:rsidRPr="006469F8" w14:paraId="04824772" w14:textId="77777777" w:rsidTr="006469F8">
              <w:trPr>
                <w:trHeight w:val="2708"/>
                <w:tblCellSpacing w:w="15" w:type="dxa"/>
              </w:trPr>
              <w:tc>
                <w:tcPr>
                  <w:tcW w:w="4766" w:type="dxa"/>
                  <w:hideMark/>
                </w:tcPr>
                <w:p w14:paraId="59A75C06" w14:textId="77777777" w:rsidR="00F24499" w:rsidRPr="008D3D63" w:rsidRDefault="00F24499" w:rsidP="00F74120">
                  <w:pPr>
                    <w:spacing w:before="150" w:after="15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t>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14:paraId="14FB9E28"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3EF31C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E18.1</w:t>
            </w:r>
          </w:p>
          <w:p w14:paraId="5A55A9E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06"/>
              <w:gridCol w:w="2916"/>
            </w:tblGrid>
            <w:tr w:rsidR="00F24499" w:rsidRPr="006469F8" w14:paraId="32911D44" w14:textId="77777777" w:rsidTr="00F24499">
              <w:trPr>
                <w:tblCellSpacing w:w="15" w:type="dxa"/>
              </w:trPr>
              <w:tc>
                <w:tcPr>
                  <w:tcW w:w="2290" w:type="pct"/>
                  <w:tcBorders>
                    <w:top w:val="single" w:sz="2" w:space="0" w:color="696969"/>
                    <w:left w:val="single" w:sz="2" w:space="0" w:color="696969"/>
                    <w:bottom w:val="single" w:sz="2" w:space="0" w:color="696969"/>
                    <w:right w:val="single" w:sz="2" w:space="0" w:color="696969"/>
                  </w:tcBorders>
                  <w:vAlign w:val="center"/>
                  <w:hideMark/>
                </w:tcPr>
                <w:p w14:paraId="23642AD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Use</w:t>
                  </w:r>
                </w:p>
              </w:tc>
              <w:tc>
                <w:tcPr>
                  <w:tcW w:w="2653" w:type="pct"/>
                  <w:tcBorders>
                    <w:top w:val="single" w:sz="2" w:space="0" w:color="696969"/>
                    <w:left w:val="single" w:sz="2" w:space="0" w:color="696969"/>
                    <w:bottom w:val="single" w:sz="2" w:space="0" w:color="696969"/>
                    <w:right w:val="single" w:sz="2" w:space="0" w:color="696969"/>
                  </w:tcBorders>
                  <w:vAlign w:val="center"/>
                  <w:hideMark/>
                </w:tcPr>
                <w:p w14:paraId="54CC096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Minimum Bicycle Parking</w:t>
                  </w:r>
                </w:p>
              </w:tc>
            </w:tr>
            <w:tr w:rsidR="00F24499" w:rsidRPr="006469F8" w14:paraId="7506211D" w14:textId="77777777" w:rsidTr="00F24499">
              <w:trPr>
                <w:tblCellSpacing w:w="15" w:type="dxa"/>
              </w:trPr>
              <w:tc>
                <w:tcPr>
                  <w:tcW w:w="2290" w:type="pct"/>
                  <w:tcBorders>
                    <w:top w:val="single" w:sz="2" w:space="0" w:color="696969"/>
                    <w:left w:val="single" w:sz="2" w:space="0" w:color="696969"/>
                    <w:bottom w:val="single" w:sz="2" w:space="0" w:color="696969"/>
                    <w:right w:val="single" w:sz="2" w:space="0" w:color="696969"/>
                  </w:tcBorders>
                  <w:vAlign w:val="center"/>
                  <w:hideMark/>
                </w:tcPr>
                <w:p w14:paraId="041C8EA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Residential uses comprised of dwellings</w:t>
                  </w:r>
                </w:p>
              </w:tc>
              <w:tc>
                <w:tcPr>
                  <w:tcW w:w="2653" w:type="pct"/>
                  <w:tcBorders>
                    <w:top w:val="single" w:sz="2" w:space="0" w:color="696969"/>
                    <w:left w:val="single" w:sz="2" w:space="0" w:color="696969"/>
                    <w:bottom w:val="single" w:sz="2" w:space="0" w:color="696969"/>
                    <w:right w:val="single" w:sz="2" w:space="0" w:color="696969"/>
                  </w:tcBorders>
                  <w:vAlign w:val="center"/>
                  <w:hideMark/>
                </w:tcPr>
                <w:p w14:paraId="569A359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Minimum 1 space per dwelling</w:t>
                  </w:r>
                </w:p>
              </w:tc>
            </w:tr>
            <w:tr w:rsidR="00F24499" w:rsidRPr="006469F8" w14:paraId="59B083A4" w14:textId="77777777" w:rsidTr="00F24499">
              <w:trPr>
                <w:tblCellSpacing w:w="15" w:type="dxa"/>
              </w:trPr>
              <w:tc>
                <w:tcPr>
                  <w:tcW w:w="2290" w:type="pct"/>
                  <w:tcBorders>
                    <w:top w:val="single" w:sz="2" w:space="0" w:color="696969"/>
                    <w:left w:val="single" w:sz="2" w:space="0" w:color="696969"/>
                    <w:bottom w:val="single" w:sz="2" w:space="0" w:color="696969"/>
                    <w:right w:val="single" w:sz="2" w:space="0" w:color="696969"/>
                  </w:tcBorders>
                  <w:vAlign w:val="center"/>
                  <w:hideMark/>
                </w:tcPr>
                <w:p w14:paraId="0731582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other residential uses</w:t>
                  </w:r>
                </w:p>
              </w:tc>
              <w:tc>
                <w:tcPr>
                  <w:tcW w:w="2653" w:type="pct"/>
                  <w:tcBorders>
                    <w:top w:val="single" w:sz="2" w:space="0" w:color="696969"/>
                    <w:left w:val="single" w:sz="2" w:space="0" w:color="696969"/>
                    <w:bottom w:val="single" w:sz="2" w:space="0" w:color="696969"/>
                    <w:right w:val="single" w:sz="2" w:space="0" w:color="696969"/>
                  </w:tcBorders>
                  <w:vAlign w:val="center"/>
                  <w:hideMark/>
                </w:tcPr>
                <w:p w14:paraId="0B0F014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Minimum 1 space per 2 car parking spaces identified in Schedule 7 – car parking</w:t>
                  </w:r>
                </w:p>
              </w:tc>
            </w:tr>
            <w:tr w:rsidR="00F24499" w:rsidRPr="006469F8" w14:paraId="17DE555B" w14:textId="77777777" w:rsidTr="00F24499">
              <w:trPr>
                <w:tblCellSpacing w:w="15" w:type="dxa"/>
              </w:trPr>
              <w:tc>
                <w:tcPr>
                  <w:tcW w:w="2290" w:type="pct"/>
                  <w:tcBorders>
                    <w:top w:val="single" w:sz="2" w:space="0" w:color="696969"/>
                    <w:left w:val="single" w:sz="2" w:space="0" w:color="696969"/>
                    <w:bottom w:val="single" w:sz="2" w:space="0" w:color="696969"/>
                    <w:right w:val="single" w:sz="2" w:space="0" w:color="696969"/>
                  </w:tcBorders>
                  <w:vAlign w:val="center"/>
                  <w:hideMark/>
                </w:tcPr>
                <w:p w14:paraId="63B700A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Non-residential uses</w:t>
                  </w:r>
                </w:p>
              </w:tc>
              <w:tc>
                <w:tcPr>
                  <w:tcW w:w="2653" w:type="pct"/>
                  <w:tcBorders>
                    <w:top w:val="single" w:sz="2" w:space="0" w:color="696969"/>
                    <w:left w:val="single" w:sz="2" w:space="0" w:color="696969"/>
                    <w:bottom w:val="single" w:sz="2" w:space="0" w:color="696969"/>
                    <w:right w:val="single" w:sz="2" w:space="0" w:color="696969"/>
                  </w:tcBorders>
                  <w:vAlign w:val="center"/>
                  <w:hideMark/>
                </w:tcPr>
                <w:p w14:paraId="7EA1950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Minimum 1 space per 200m2 of GFA</w:t>
                  </w:r>
                </w:p>
              </w:tc>
            </w:tr>
            <w:tr w:rsidR="00F24499" w:rsidRPr="006469F8" w14:paraId="2AFEC67A" w14:textId="77777777" w:rsidTr="00F24499">
              <w:tblPrEx>
                <w:tblBorders>
                  <w:top w:val="none" w:sz="0" w:space="0" w:color="auto"/>
                  <w:left w:val="none" w:sz="0" w:space="0" w:color="auto"/>
                  <w:bottom w:val="none" w:sz="0" w:space="0" w:color="auto"/>
                  <w:right w:val="none" w:sz="0" w:space="0" w:color="auto"/>
                </w:tblBorders>
              </w:tblPrEx>
              <w:trPr>
                <w:tblCellSpacing w:w="15" w:type="dxa"/>
              </w:trPr>
              <w:tc>
                <w:tcPr>
                  <w:tcW w:w="4962" w:type="pct"/>
                  <w:gridSpan w:val="2"/>
                  <w:tcBorders>
                    <w:top w:val="single" w:sz="2" w:space="0" w:color="696969"/>
                    <w:left w:val="single" w:sz="2" w:space="0" w:color="696969"/>
                    <w:bottom w:val="single" w:sz="2" w:space="0" w:color="696969"/>
                    <w:right w:val="single" w:sz="2" w:space="0" w:color="696969"/>
                  </w:tcBorders>
                  <w:vAlign w:val="center"/>
                  <w:hideMark/>
                </w:tcPr>
                <w:p w14:paraId="477D3FA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w:t>
                  </w:r>
                </w:p>
              </w:tc>
            </w:tr>
          </w:tbl>
          <w:p w14:paraId="0B10F8A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4314B45"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58C7AC2" w14:textId="452F5734"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F8DB7C4" w14:textId="694E2E0E"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3861A066"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45334B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E18.2</w:t>
            </w:r>
          </w:p>
          <w:p w14:paraId="571AD54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Bicycle parking is:</w:t>
            </w:r>
          </w:p>
          <w:p w14:paraId="3B75F657" w14:textId="77777777" w:rsidR="00F24499" w:rsidRPr="006469F8" w:rsidRDefault="00F24499" w:rsidP="00F74120">
            <w:pPr>
              <w:numPr>
                <w:ilvl w:val="0"/>
                <w:numId w:val="1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provided in accordance with </w:t>
            </w:r>
            <w:r w:rsidRPr="006469F8">
              <w:rPr>
                <w:rFonts w:ascii="Arial" w:eastAsia="Times New Roman" w:hAnsi="Arial" w:cs="Arial"/>
                <w:i/>
                <w:iCs/>
                <w:sz w:val="20"/>
                <w:szCs w:val="20"/>
                <w:lang w:eastAsia="en-AU"/>
              </w:rPr>
              <w:t>Austroads (2008), Guide to Traffic Management - Part 11: Parking</w:t>
            </w:r>
            <w:r w:rsidRPr="006469F8">
              <w:rPr>
                <w:rFonts w:ascii="Arial" w:eastAsia="Times New Roman" w:hAnsi="Arial" w:cs="Arial"/>
                <w:sz w:val="20"/>
                <w:szCs w:val="20"/>
                <w:lang w:eastAsia="en-AU"/>
              </w:rPr>
              <w:t>;</w:t>
            </w:r>
          </w:p>
          <w:p w14:paraId="37783BC0" w14:textId="77777777" w:rsidR="00F24499" w:rsidRPr="006469F8" w:rsidRDefault="00F24499" w:rsidP="00F74120">
            <w:pPr>
              <w:numPr>
                <w:ilvl w:val="0"/>
                <w:numId w:val="1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protected from the weather by its location or a dedicated roof structure;</w:t>
            </w:r>
          </w:p>
          <w:p w14:paraId="1A990DEB" w14:textId="77777777" w:rsidR="00F24499" w:rsidRPr="006469F8" w:rsidRDefault="00F24499" w:rsidP="00F74120">
            <w:pPr>
              <w:numPr>
                <w:ilvl w:val="0"/>
                <w:numId w:val="1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located within the building or in a dedicated, secure structure for residents and staff;</w:t>
            </w:r>
          </w:p>
          <w:p w14:paraId="7CB7A9B0" w14:textId="77777777" w:rsidR="00F24499" w:rsidRPr="006469F8" w:rsidRDefault="00F24499" w:rsidP="00F74120">
            <w:pPr>
              <w:numPr>
                <w:ilvl w:val="0"/>
                <w:numId w:val="1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adjacent to building entrances or in public areas for customers and visitors.</w:t>
            </w:r>
          </w:p>
          <w:tbl>
            <w:tblPr>
              <w:tblW w:w="54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7"/>
            </w:tblGrid>
            <w:tr w:rsidR="00F24499" w:rsidRPr="008D3D63" w14:paraId="6B56AAB9" w14:textId="77777777" w:rsidTr="006469F8">
              <w:trPr>
                <w:trHeight w:val="778"/>
                <w:tblCellSpacing w:w="15" w:type="dxa"/>
              </w:trPr>
              <w:tc>
                <w:tcPr>
                  <w:tcW w:w="5357" w:type="dxa"/>
                  <w:vAlign w:val="center"/>
                  <w:hideMark/>
                </w:tcPr>
                <w:p w14:paraId="2CF5C36B"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Bicycle parking structures are to be constructed to the standards prescribed in AS2890.3.</w:t>
                  </w:r>
                </w:p>
              </w:tc>
            </w:tr>
            <w:tr w:rsidR="00F24499" w:rsidRPr="008D3D63" w14:paraId="19CF00CB" w14:textId="77777777" w:rsidTr="006469F8">
              <w:trPr>
                <w:trHeight w:val="1014"/>
                <w:tblCellSpacing w:w="15" w:type="dxa"/>
              </w:trPr>
              <w:tc>
                <w:tcPr>
                  <w:tcW w:w="5357" w:type="dxa"/>
                  <w:vAlign w:val="center"/>
                  <w:hideMark/>
                </w:tcPr>
                <w:p w14:paraId="76E066A7"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Bicycle parking and end of trip facilities provided for residential and non-residential activities may be pooled, provided they are within 100 metres of the entrance to the building.</w:t>
                  </w:r>
                </w:p>
              </w:tc>
            </w:tr>
          </w:tbl>
          <w:p w14:paraId="355E236B" w14:textId="77777777" w:rsidR="00F24499" w:rsidRPr="008D3D63" w:rsidRDefault="00F24499" w:rsidP="00F74120">
            <w:pPr>
              <w:spacing w:after="0" w:line="240" w:lineRule="auto"/>
              <w:rPr>
                <w:rFonts w:ascii="Arial" w:eastAsia="Times New Roman" w:hAnsi="Arial" w:cs="Arial"/>
                <w:vanish/>
                <w:sz w:val="18"/>
                <w:szCs w:val="18"/>
                <w:lang w:eastAsia="en-AU"/>
              </w:rPr>
            </w:pPr>
          </w:p>
          <w:tbl>
            <w:tblPr>
              <w:tblW w:w="540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8"/>
            </w:tblGrid>
            <w:tr w:rsidR="00F24499" w:rsidRPr="008D3D63" w14:paraId="41B64F81" w14:textId="77777777" w:rsidTr="006469F8">
              <w:trPr>
                <w:trHeight w:val="617"/>
                <w:tblCellSpacing w:w="15" w:type="dxa"/>
              </w:trPr>
              <w:tc>
                <w:tcPr>
                  <w:tcW w:w="5348" w:type="dxa"/>
                  <w:vAlign w:val="center"/>
                  <w:hideMark/>
                </w:tcPr>
                <w:p w14:paraId="77819822"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14:paraId="0A14EB26"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66D58DC"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749B729" w14:textId="322166B1"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3EFAADA" w14:textId="62048532" w:rsidTr="00B54E99">
        <w:trPr>
          <w:trHeight w:val="941"/>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5ACFC56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FD5BDA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E18.3</w:t>
            </w:r>
          </w:p>
          <w:p w14:paraId="75D9FF2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For non-residential uses, storage lockers:</w:t>
            </w:r>
          </w:p>
          <w:p w14:paraId="471E06EE" w14:textId="77777777" w:rsidR="00F24499" w:rsidRPr="006469F8" w:rsidRDefault="00F24499" w:rsidP="00F74120">
            <w:pPr>
              <w:numPr>
                <w:ilvl w:val="0"/>
                <w:numId w:val="19"/>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are provide at a rate of 1.6 per bicycle parking space (rounded up to the nearest whole number);</w:t>
            </w:r>
          </w:p>
          <w:p w14:paraId="65FCC63B" w14:textId="77777777" w:rsidR="00F24499" w:rsidRPr="006469F8" w:rsidRDefault="00F24499" w:rsidP="00F74120">
            <w:pPr>
              <w:numPr>
                <w:ilvl w:val="0"/>
                <w:numId w:val="19"/>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have minimum dimensions of 900mm (height) x 300mm (width) x 450mm (depth).</w:t>
            </w:r>
          </w:p>
          <w:tbl>
            <w:tblPr>
              <w:tblW w:w="545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55"/>
            </w:tblGrid>
            <w:tr w:rsidR="00F24499" w:rsidRPr="006469F8" w14:paraId="167C6B40" w14:textId="77777777" w:rsidTr="006469F8">
              <w:trPr>
                <w:trHeight w:val="1030"/>
                <w:tblCellSpacing w:w="15" w:type="dxa"/>
              </w:trPr>
              <w:tc>
                <w:tcPr>
                  <w:tcW w:w="5395" w:type="dxa"/>
                  <w:vAlign w:val="center"/>
                  <w:hideMark/>
                </w:tcPr>
                <w:p w14:paraId="2D4DA33F"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lastRenderedPageBreak/>
                    <w:t>Note - Storage lockers may be pooled across multiple sites and activities when within 100 metres of the entrance to the building and within 50 metres of bicycle parking and storage facilities.</w:t>
                  </w:r>
                </w:p>
              </w:tc>
            </w:tr>
            <w:tr w:rsidR="00F24499" w:rsidRPr="006469F8" w14:paraId="1A9EA2B7" w14:textId="77777777" w:rsidTr="006469F8">
              <w:trPr>
                <w:trHeight w:val="738"/>
                <w:tblCellSpacing w:w="15" w:type="dxa"/>
              </w:trPr>
              <w:tc>
                <w:tcPr>
                  <w:tcW w:w="5395" w:type="dxa"/>
                  <w:vAlign w:val="center"/>
                  <w:hideMark/>
                </w:tcPr>
                <w:p w14:paraId="3E2B350A"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14:paraId="52D5176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76CF2230"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276BF2E" w14:textId="6BF6D17A"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538559F" w14:textId="009136C2"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2C7A3E4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8B3A51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E18.4</w:t>
            </w:r>
          </w:p>
          <w:p w14:paraId="4ED092B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For non-residential uses, changing rooms:</w:t>
            </w:r>
          </w:p>
          <w:p w14:paraId="3299FF0E" w14:textId="77777777" w:rsidR="00F24499" w:rsidRPr="006469F8" w:rsidRDefault="00F24499" w:rsidP="00F7412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are provided at a rate of 1 per 10 bicycle parking spaces;</w:t>
            </w:r>
          </w:p>
          <w:p w14:paraId="58DA7DDF" w14:textId="77777777" w:rsidR="00F24499" w:rsidRPr="006469F8" w:rsidRDefault="00F24499" w:rsidP="00F7412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are fitted with a lockable door or otherwise screened from public view;</w:t>
            </w:r>
          </w:p>
          <w:p w14:paraId="511BC048" w14:textId="77777777" w:rsidR="00F24499" w:rsidRPr="006469F8" w:rsidRDefault="00F24499" w:rsidP="00F7412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are provided with shower(s), sanitary compartment(s) and wash basin(s) in accordance with the table below:</w:t>
            </w:r>
          </w:p>
          <w:tbl>
            <w:tblPr>
              <w:tblW w:w="5664" w:type="dxa"/>
              <w:tblCellSpacing w:w="15" w:type="dxa"/>
              <w:tblLayout w:type="fixed"/>
              <w:tblCellMar>
                <w:top w:w="15" w:type="dxa"/>
                <w:left w:w="15" w:type="dxa"/>
                <w:bottom w:w="15" w:type="dxa"/>
                <w:right w:w="15" w:type="dxa"/>
              </w:tblCellMar>
              <w:tblLook w:val="04A0" w:firstRow="1" w:lastRow="0" w:firstColumn="1" w:lastColumn="0" w:noHBand="0" w:noVBand="1"/>
              <w:tblDescription w:val=""/>
            </w:tblPr>
            <w:tblGrid>
              <w:gridCol w:w="800"/>
              <w:gridCol w:w="651"/>
              <w:gridCol w:w="744"/>
              <w:gridCol w:w="790"/>
              <w:gridCol w:w="1232"/>
              <w:gridCol w:w="1447"/>
            </w:tblGrid>
            <w:tr w:rsidR="00F24499" w:rsidRPr="006469F8" w14:paraId="03EBE160" w14:textId="77777777" w:rsidTr="006469F8">
              <w:trPr>
                <w:tblCellSpacing w:w="15" w:type="dxa"/>
              </w:trPr>
              <w:tc>
                <w:tcPr>
                  <w:tcW w:w="685" w:type="pct"/>
                  <w:hideMark/>
                </w:tcPr>
                <w:p w14:paraId="30AC760E"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b/>
                      <w:bCs/>
                      <w:sz w:val="16"/>
                      <w:szCs w:val="16"/>
                      <w:lang w:eastAsia="en-AU"/>
                    </w:rPr>
                    <w:t>Bicycle spaces provided</w:t>
                  </w:r>
                </w:p>
              </w:tc>
              <w:tc>
                <w:tcPr>
                  <w:tcW w:w="563" w:type="pct"/>
                  <w:hideMark/>
                </w:tcPr>
                <w:p w14:paraId="6339C024"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b/>
                      <w:bCs/>
                      <w:sz w:val="16"/>
                      <w:szCs w:val="16"/>
                      <w:lang w:eastAsia="en-AU"/>
                    </w:rPr>
                    <w:t>Male/ Female</w:t>
                  </w:r>
                </w:p>
              </w:tc>
              <w:tc>
                <w:tcPr>
                  <w:tcW w:w="648" w:type="pct"/>
                  <w:hideMark/>
                </w:tcPr>
                <w:p w14:paraId="398D02BD"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b/>
                      <w:bCs/>
                      <w:sz w:val="16"/>
                      <w:szCs w:val="16"/>
                      <w:lang w:eastAsia="en-AU"/>
                    </w:rPr>
                    <w:t>Change rooms required</w:t>
                  </w:r>
                </w:p>
              </w:tc>
              <w:tc>
                <w:tcPr>
                  <w:tcW w:w="690" w:type="pct"/>
                  <w:hideMark/>
                </w:tcPr>
                <w:p w14:paraId="71AEE872"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b/>
                      <w:bCs/>
                      <w:sz w:val="16"/>
                      <w:szCs w:val="16"/>
                      <w:lang w:eastAsia="en-AU"/>
                    </w:rPr>
                    <w:t>Showers required</w:t>
                  </w:r>
                </w:p>
              </w:tc>
              <w:tc>
                <w:tcPr>
                  <w:tcW w:w="1090" w:type="pct"/>
                  <w:hideMark/>
                </w:tcPr>
                <w:p w14:paraId="5E184ACF"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b/>
                      <w:bCs/>
                      <w:sz w:val="16"/>
                      <w:szCs w:val="16"/>
                      <w:lang w:eastAsia="en-AU"/>
                    </w:rPr>
                    <w:t>Sanitary compartments required</w:t>
                  </w:r>
                </w:p>
              </w:tc>
              <w:tc>
                <w:tcPr>
                  <w:tcW w:w="1138" w:type="pct"/>
                  <w:hideMark/>
                </w:tcPr>
                <w:p w14:paraId="64FAC887"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b/>
                      <w:bCs/>
                      <w:sz w:val="16"/>
                      <w:szCs w:val="16"/>
                      <w:lang w:eastAsia="en-AU"/>
                    </w:rPr>
                    <w:t>Washbasins required</w:t>
                  </w:r>
                </w:p>
              </w:tc>
            </w:tr>
            <w:tr w:rsidR="00F24499" w:rsidRPr="006469F8" w14:paraId="59625F7F" w14:textId="77777777" w:rsidTr="006469F8">
              <w:trPr>
                <w:tblCellSpacing w:w="15" w:type="dxa"/>
              </w:trPr>
              <w:tc>
                <w:tcPr>
                  <w:tcW w:w="685" w:type="pct"/>
                  <w:hideMark/>
                </w:tcPr>
                <w:p w14:paraId="0B31DCCC"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1-5</w:t>
                  </w:r>
                </w:p>
              </w:tc>
              <w:tc>
                <w:tcPr>
                  <w:tcW w:w="563" w:type="pct"/>
                  <w:hideMark/>
                </w:tcPr>
                <w:p w14:paraId="12F02513"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Male and female</w:t>
                  </w:r>
                </w:p>
              </w:tc>
              <w:tc>
                <w:tcPr>
                  <w:tcW w:w="648" w:type="pct"/>
                  <w:hideMark/>
                </w:tcPr>
                <w:p w14:paraId="21CB0EC3"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 unisex change room</w:t>
                  </w:r>
                </w:p>
              </w:tc>
              <w:tc>
                <w:tcPr>
                  <w:tcW w:w="690" w:type="pct"/>
                  <w:hideMark/>
                </w:tcPr>
                <w:p w14:paraId="060225E9"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w:t>
                  </w:r>
                </w:p>
              </w:tc>
              <w:tc>
                <w:tcPr>
                  <w:tcW w:w="1090" w:type="pct"/>
                  <w:hideMark/>
                </w:tcPr>
                <w:p w14:paraId="1B7511AC"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 closet pan</w:t>
                  </w:r>
                </w:p>
              </w:tc>
              <w:tc>
                <w:tcPr>
                  <w:tcW w:w="1138" w:type="pct"/>
                  <w:hideMark/>
                </w:tcPr>
                <w:p w14:paraId="7533A589"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w:t>
                  </w:r>
                </w:p>
              </w:tc>
            </w:tr>
            <w:tr w:rsidR="00F24499" w:rsidRPr="006469F8" w14:paraId="3A1C0722" w14:textId="77777777" w:rsidTr="006469F8">
              <w:trPr>
                <w:tblCellSpacing w:w="15" w:type="dxa"/>
              </w:trPr>
              <w:tc>
                <w:tcPr>
                  <w:tcW w:w="685" w:type="pct"/>
                  <w:hideMark/>
                </w:tcPr>
                <w:p w14:paraId="2DF6662D"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6-19</w:t>
                  </w:r>
                </w:p>
              </w:tc>
              <w:tc>
                <w:tcPr>
                  <w:tcW w:w="563" w:type="pct"/>
                  <w:hideMark/>
                </w:tcPr>
                <w:p w14:paraId="60BA9A6C"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Female</w:t>
                  </w:r>
                </w:p>
              </w:tc>
              <w:tc>
                <w:tcPr>
                  <w:tcW w:w="648" w:type="pct"/>
                  <w:hideMark/>
                </w:tcPr>
                <w:p w14:paraId="71C30569"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w:t>
                  </w:r>
                </w:p>
              </w:tc>
              <w:tc>
                <w:tcPr>
                  <w:tcW w:w="690" w:type="pct"/>
                  <w:hideMark/>
                </w:tcPr>
                <w:p w14:paraId="61B387BA"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w:t>
                  </w:r>
                </w:p>
              </w:tc>
              <w:tc>
                <w:tcPr>
                  <w:tcW w:w="1090" w:type="pct"/>
                  <w:hideMark/>
                </w:tcPr>
                <w:p w14:paraId="3F6ACAB4"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 closet pan</w:t>
                  </w:r>
                </w:p>
              </w:tc>
              <w:tc>
                <w:tcPr>
                  <w:tcW w:w="1138" w:type="pct"/>
                  <w:hideMark/>
                </w:tcPr>
                <w:p w14:paraId="7EEF36F3"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w:t>
                  </w:r>
                </w:p>
              </w:tc>
            </w:tr>
            <w:tr w:rsidR="00F24499" w:rsidRPr="006469F8" w14:paraId="69556C08" w14:textId="77777777" w:rsidTr="006469F8">
              <w:trPr>
                <w:tblCellSpacing w:w="15" w:type="dxa"/>
              </w:trPr>
              <w:tc>
                <w:tcPr>
                  <w:tcW w:w="685" w:type="pct"/>
                  <w:vMerge w:val="restart"/>
                  <w:hideMark/>
                </w:tcPr>
                <w:p w14:paraId="604A6AC2"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20 or more</w:t>
                  </w:r>
                </w:p>
              </w:tc>
              <w:tc>
                <w:tcPr>
                  <w:tcW w:w="563" w:type="pct"/>
                  <w:hideMark/>
                </w:tcPr>
                <w:p w14:paraId="21EE724A"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Male</w:t>
                  </w:r>
                </w:p>
              </w:tc>
              <w:tc>
                <w:tcPr>
                  <w:tcW w:w="648" w:type="pct"/>
                  <w:hideMark/>
                </w:tcPr>
                <w:p w14:paraId="53A3443E"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w:t>
                  </w:r>
                </w:p>
              </w:tc>
              <w:tc>
                <w:tcPr>
                  <w:tcW w:w="690" w:type="pct"/>
                  <w:hideMark/>
                </w:tcPr>
                <w:p w14:paraId="397DE3AD"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w:t>
                  </w:r>
                </w:p>
              </w:tc>
              <w:tc>
                <w:tcPr>
                  <w:tcW w:w="1090" w:type="pct"/>
                  <w:hideMark/>
                </w:tcPr>
                <w:p w14:paraId="2D9445EE"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 closet pan</w:t>
                  </w:r>
                </w:p>
              </w:tc>
              <w:tc>
                <w:tcPr>
                  <w:tcW w:w="1138" w:type="pct"/>
                  <w:hideMark/>
                </w:tcPr>
                <w:p w14:paraId="2C4B8C63"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w:t>
                  </w:r>
                </w:p>
              </w:tc>
            </w:tr>
            <w:tr w:rsidR="00F24499" w:rsidRPr="006469F8" w14:paraId="7722CFE8" w14:textId="77777777" w:rsidTr="006469F8">
              <w:trPr>
                <w:tblCellSpacing w:w="15" w:type="dxa"/>
              </w:trPr>
              <w:tc>
                <w:tcPr>
                  <w:tcW w:w="685" w:type="pct"/>
                  <w:vMerge/>
                  <w:vAlign w:val="center"/>
                  <w:hideMark/>
                </w:tcPr>
                <w:p w14:paraId="0D1E6658" w14:textId="77777777" w:rsidR="00F24499" w:rsidRPr="006469F8" w:rsidRDefault="00F24499" w:rsidP="00F74120">
                  <w:pPr>
                    <w:spacing w:before="150" w:after="150" w:line="240" w:lineRule="auto"/>
                    <w:rPr>
                      <w:rFonts w:ascii="Arial" w:eastAsia="Times New Roman" w:hAnsi="Arial" w:cs="Arial"/>
                      <w:sz w:val="16"/>
                      <w:szCs w:val="16"/>
                      <w:lang w:eastAsia="en-AU"/>
                    </w:rPr>
                  </w:pPr>
                </w:p>
              </w:tc>
              <w:tc>
                <w:tcPr>
                  <w:tcW w:w="563" w:type="pct"/>
                  <w:hideMark/>
                </w:tcPr>
                <w:p w14:paraId="624905F9"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Female</w:t>
                  </w:r>
                </w:p>
              </w:tc>
              <w:tc>
                <w:tcPr>
                  <w:tcW w:w="648" w:type="pct"/>
                  <w:hideMark/>
                </w:tcPr>
                <w:p w14:paraId="267710A7"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w:t>
                  </w:r>
                </w:p>
              </w:tc>
              <w:tc>
                <w:tcPr>
                  <w:tcW w:w="690" w:type="pct"/>
                  <w:hideMark/>
                </w:tcPr>
                <w:p w14:paraId="40C69F6C"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 xml:space="preserve">2, plus 1 for every 20 bicycle spaces </w:t>
                  </w:r>
                  <w:r w:rsidRPr="006469F8">
                    <w:rPr>
                      <w:rFonts w:ascii="Arial" w:eastAsia="Times New Roman" w:hAnsi="Arial" w:cs="Arial"/>
                      <w:sz w:val="16"/>
                      <w:szCs w:val="16"/>
                      <w:lang w:eastAsia="en-AU"/>
                    </w:rPr>
                    <w:lastRenderedPageBreak/>
                    <w:t>provided thereafter</w:t>
                  </w:r>
                </w:p>
              </w:tc>
              <w:tc>
                <w:tcPr>
                  <w:tcW w:w="1090" w:type="pct"/>
                  <w:hideMark/>
                </w:tcPr>
                <w:p w14:paraId="1EDEDA63"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lastRenderedPageBreak/>
                    <w:t xml:space="preserve">2 closet pans, plus 1 sanitary compartment for every 60 bicycle </w:t>
                  </w:r>
                  <w:r w:rsidRPr="006469F8">
                    <w:rPr>
                      <w:rFonts w:ascii="Arial" w:eastAsia="Times New Roman" w:hAnsi="Arial" w:cs="Arial"/>
                      <w:sz w:val="16"/>
                      <w:szCs w:val="16"/>
                      <w:lang w:eastAsia="en-AU"/>
                    </w:rPr>
                    <w:lastRenderedPageBreak/>
                    <w:t>parking spaces provided thereafter</w:t>
                  </w:r>
                </w:p>
              </w:tc>
              <w:tc>
                <w:tcPr>
                  <w:tcW w:w="1138" w:type="pct"/>
                  <w:hideMark/>
                </w:tcPr>
                <w:p w14:paraId="666CCDDF"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lastRenderedPageBreak/>
                    <w:t xml:space="preserve">1, plus 1 for every 60 bicycle parking </w:t>
                  </w:r>
                  <w:r w:rsidRPr="006469F8">
                    <w:rPr>
                      <w:rFonts w:ascii="Arial" w:eastAsia="Times New Roman" w:hAnsi="Arial" w:cs="Arial"/>
                      <w:sz w:val="16"/>
                      <w:szCs w:val="16"/>
                      <w:lang w:eastAsia="en-AU"/>
                    </w:rPr>
                    <w:lastRenderedPageBreak/>
                    <w:t>spaces provided thereafter</w:t>
                  </w:r>
                </w:p>
              </w:tc>
            </w:tr>
            <w:tr w:rsidR="00F24499" w:rsidRPr="006469F8" w14:paraId="218813AA" w14:textId="77777777" w:rsidTr="006469F8">
              <w:trPr>
                <w:tblCellSpacing w:w="15" w:type="dxa"/>
              </w:trPr>
              <w:tc>
                <w:tcPr>
                  <w:tcW w:w="685" w:type="pct"/>
                  <w:vMerge/>
                  <w:vAlign w:val="center"/>
                  <w:hideMark/>
                </w:tcPr>
                <w:p w14:paraId="0D8EE6B4" w14:textId="77777777" w:rsidR="00F24499" w:rsidRPr="006469F8" w:rsidRDefault="00F24499" w:rsidP="00F74120">
                  <w:pPr>
                    <w:spacing w:before="150" w:after="150" w:line="240" w:lineRule="auto"/>
                    <w:rPr>
                      <w:rFonts w:ascii="Arial" w:eastAsia="Times New Roman" w:hAnsi="Arial" w:cs="Arial"/>
                      <w:sz w:val="20"/>
                      <w:szCs w:val="20"/>
                      <w:lang w:eastAsia="en-AU"/>
                    </w:rPr>
                  </w:pPr>
                </w:p>
              </w:tc>
              <w:tc>
                <w:tcPr>
                  <w:tcW w:w="563" w:type="pct"/>
                  <w:hideMark/>
                </w:tcPr>
                <w:p w14:paraId="3E353EC3"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Male</w:t>
                  </w:r>
                </w:p>
              </w:tc>
              <w:tc>
                <w:tcPr>
                  <w:tcW w:w="648" w:type="pct"/>
                  <w:hideMark/>
                </w:tcPr>
                <w:p w14:paraId="1BB5A199"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w:t>
                  </w:r>
                </w:p>
              </w:tc>
              <w:tc>
                <w:tcPr>
                  <w:tcW w:w="690" w:type="pct"/>
                  <w:hideMark/>
                </w:tcPr>
                <w:p w14:paraId="22052D7F"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2, plus 1 for every 20 bicycle spaces provided thereafter</w:t>
                  </w:r>
                </w:p>
              </w:tc>
              <w:tc>
                <w:tcPr>
                  <w:tcW w:w="1090" w:type="pct"/>
                  <w:hideMark/>
                </w:tcPr>
                <w:p w14:paraId="3BAF1C7B"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 xml:space="preserve">1 urinal and 1 closet pans, plus 1 sanitary compartment at the rate of 1 closet pan or 1 urinal for every </w:t>
                  </w:r>
                  <w:proofErr w:type="gramStart"/>
                  <w:r w:rsidRPr="006469F8">
                    <w:rPr>
                      <w:rFonts w:ascii="Arial" w:eastAsia="Times New Roman" w:hAnsi="Arial" w:cs="Arial"/>
                      <w:sz w:val="16"/>
                      <w:szCs w:val="16"/>
                      <w:lang w:eastAsia="en-AU"/>
                    </w:rPr>
                    <w:t>60 bicycle</w:t>
                  </w:r>
                  <w:proofErr w:type="gramEnd"/>
                  <w:r w:rsidRPr="006469F8">
                    <w:rPr>
                      <w:rFonts w:ascii="Arial" w:eastAsia="Times New Roman" w:hAnsi="Arial" w:cs="Arial"/>
                      <w:sz w:val="16"/>
                      <w:szCs w:val="16"/>
                      <w:lang w:eastAsia="en-AU"/>
                    </w:rPr>
                    <w:t xml:space="preserve"> space provided thereafter</w:t>
                  </w:r>
                </w:p>
              </w:tc>
              <w:tc>
                <w:tcPr>
                  <w:tcW w:w="1138" w:type="pct"/>
                  <w:hideMark/>
                </w:tcPr>
                <w:p w14:paraId="47E46F21"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 plus 1 for every 60 bicycle parking spaces provided thereafter</w:t>
                  </w:r>
                </w:p>
              </w:tc>
            </w:tr>
            <w:tr w:rsidR="00F24499" w:rsidRPr="006469F8" w14:paraId="433CC787" w14:textId="77777777" w:rsidTr="006469F8">
              <w:tblPrEx>
                <w:tblCellMar>
                  <w:top w:w="30" w:type="dxa"/>
                  <w:left w:w="30" w:type="dxa"/>
                  <w:bottom w:w="30" w:type="dxa"/>
                  <w:right w:w="30" w:type="dxa"/>
                </w:tblCellMar>
              </w:tblPrEx>
              <w:trPr>
                <w:tblCellSpacing w:w="15" w:type="dxa"/>
              </w:trPr>
              <w:tc>
                <w:tcPr>
                  <w:tcW w:w="4947" w:type="pct"/>
                  <w:gridSpan w:val="6"/>
                  <w:vAlign w:val="center"/>
                  <w:hideMark/>
                </w:tcPr>
                <w:p w14:paraId="7C672FF4" w14:textId="77777777" w:rsidR="00F24499" w:rsidRPr="008D3D63" w:rsidRDefault="00F24499" w:rsidP="00F74120">
                  <w:pPr>
                    <w:spacing w:before="150" w:after="150" w:line="240" w:lineRule="auto"/>
                    <w:ind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All showers have a minimum 3-star Water Efficiency Labelling and Standards (WELS) rating shower head.</w:t>
                  </w:r>
                </w:p>
                <w:p w14:paraId="1DA7A39F" w14:textId="77777777" w:rsidR="00F24499" w:rsidRPr="006469F8" w:rsidRDefault="00F24499" w:rsidP="00F74120">
                  <w:pPr>
                    <w:spacing w:after="0" w:line="240" w:lineRule="auto"/>
                    <w:rPr>
                      <w:rFonts w:ascii="Arial" w:eastAsia="Times New Roman" w:hAnsi="Arial" w:cs="Arial"/>
                      <w:sz w:val="20"/>
                      <w:szCs w:val="20"/>
                      <w:lang w:eastAsia="en-AU"/>
                    </w:rPr>
                  </w:pPr>
                  <w:r w:rsidRPr="008D3D63">
                    <w:rPr>
                      <w:rFonts w:ascii="Arial" w:eastAsia="Times New Roman" w:hAnsi="Arial" w:cs="Arial"/>
                      <w:sz w:val="18"/>
                      <w:szCs w:val="18"/>
                      <w:lang w:eastAsia="en-AU"/>
                    </w:rPr>
                    <w:t>Note - All sanitary compartments are constructed in compliance with F2.3 (e) and F2.5 of BCA (Volume 1).</w:t>
                  </w:r>
                </w:p>
              </w:tc>
            </w:tr>
          </w:tbl>
          <w:p w14:paraId="0DBF6BCD" w14:textId="77777777" w:rsidR="00F24499" w:rsidRPr="006469F8" w:rsidRDefault="00F24499" w:rsidP="00F741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are provided with:</w:t>
            </w:r>
          </w:p>
          <w:p w14:paraId="03973E37" w14:textId="77777777" w:rsidR="00F24499" w:rsidRPr="006469F8" w:rsidRDefault="00F24499" w:rsidP="00F74120">
            <w:pPr>
              <w:numPr>
                <w:ilvl w:val="1"/>
                <w:numId w:val="21"/>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a mirror located above each wash basin;</w:t>
            </w:r>
          </w:p>
          <w:p w14:paraId="5C3A73EF" w14:textId="77777777" w:rsidR="00F24499" w:rsidRPr="006469F8" w:rsidRDefault="00F24499" w:rsidP="00F74120">
            <w:pPr>
              <w:numPr>
                <w:ilvl w:val="1"/>
                <w:numId w:val="21"/>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a hook and bench seating within each shower compartment;</w:t>
            </w:r>
          </w:p>
          <w:p w14:paraId="497E7B41" w14:textId="77777777" w:rsidR="00F24499" w:rsidRPr="006469F8" w:rsidRDefault="00F24499" w:rsidP="00F74120">
            <w:pPr>
              <w:numPr>
                <w:ilvl w:val="1"/>
                <w:numId w:val="21"/>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a socket-outlet located adjacent to each wash basin.</w:t>
            </w:r>
          </w:p>
          <w:tbl>
            <w:tblPr>
              <w:tblW w:w="544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45"/>
            </w:tblGrid>
            <w:tr w:rsidR="00F24499" w:rsidRPr="006469F8" w14:paraId="27113F5B" w14:textId="77777777" w:rsidTr="006469F8">
              <w:trPr>
                <w:trHeight w:val="874"/>
                <w:tblCellSpacing w:w="15" w:type="dxa"/>
              </w:trPr>
              <w:tc>
                <w:tcPr>
                  <w:tcW w:w="5385" w:type="dxa"/>
                  <w:vAlign w:val="center"/>
                  <w:hideMark/>
                </w:tcPr>
                <w:p w14:paraId="144B47E1" w14:textId="77777777" w:rsidR="00F24499" w:rsidRPr="008D3D63" w:rsidRDefault="00F24499" w:rsidP="00F74120">
                  <w:pPr>
                    <w:spacing w:before="150" w:after="15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t>Note - Change rooms may be pooled across multiple sites, residential and non-residential activities when within 100 metres of the entrance to the building and within 50 metres of bicycle parking and storage facilities</w:t>
                  </w:r>
                </w:p>
              </w:tc>
            </w:tr>
            <w:tr w:rsidR="00F24499" w:rsidRPr="006469F8" w14:paraId="4AF62FB8" w14:textId="77777777" w:rsidTr="006469F8">
              <w:trPr>
                <w:trHeight w:val="1285"/>
                <w:tblCellSpacing w:w="15" w:type="dxa"/>
              </w:trPr>
              <w:tc>
                <w:tcPr>
                  <w:tcW w:w="5385" w:type="dxa"/>
                  <w:vAlign w:val="center"/>
                  <w:hideMark/>
                </w:tcPr>
                <w:p w14:paraId="5BB85DE0" w14:textId="77777777" w:rsidR="00F24499" w:rsidRPr="008D3D63" w:rsidRDefault="00F24499" w:rsidP="00F74120">
                  <w:pPr>
                    <w:spacing w:before="150" w:after="15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14:paraId="61917B69"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030FA93E"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DEE6B4B" w14:textId="035F88CC"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1F049676" w14:textId="1E970CA4"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7D396C8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Loading and servicing</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454197FE"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23CCC034" w14:textId="0ADC6CA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3A937890" w14:textId="00F64F74"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0E0D019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PO19</w:t>
            </w:r>
          </w:p>
          <w:p w14:paraId="2403A83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Loading and servicing areas:</w:t>
            </w:r>
          </w:p>
          <w:p w14:paraId="3B59516C" w14:textId="77777777" w:rsidR="00F24499" w:rsidRPr="006469F8" w:rsidRDefault="00F24499" w:rsidP="00F74120">
            <w:pPr>
              <w:numPr>
                <w:ilvl w:val="0"/>
                <w:numId w:val="2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are not visible from any street frontage;</w:t>
            </w:r>
          </w:p>
          <w:p w14:paraId="6C957758" w14:textId="77777777" w:rsidR="00F24499" w:rsidRPr="006469F8" w:rsidRDefault="00F24499" w:rsidP="00F74120">
            <w:pPr>
              <w:numPr>
                <w:ilvl w:val="0"/>
                <w:numId w:val="2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are integrated into the design of the building;</w:t>
            </w:r>
          </w:p>
          <w:p w14:paraId="3D106660" w14:textId="77777777" w:rsidR="00F24499" w:rsidRPr="006469F8" w:rsidRDefault="00F24499" w:rsidP="00F74120">
            <w:pPr>
              <w:numPr>
                <w:ilvl w:val="0"/>
                <w:numId w:val="2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include screening and buffers to reduce negative impacts on adjoining sensitive land uses;</w:t>
            </w:r>
          </w:p>
          <w:p w14:paraId="39345102" w14:textId="77777777" w:rsidR="00F24499" w:rsidRPr="006469F8" w:rsidRDefault="00F24499" w:rsidP="00F74120">
            <w:pPr>
              <w:numPr>
                <w:ilvl w:val="0"/>
                <w:numId w:val="2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are consolidated and shared with adjoining sites where possible.</w:t>
            </w:r>
          </w:p>
          <w:tbl>
            <w:tblPr>
              <w:tblW w:w="546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66"/>
            </w:tblGrid>
            <w:tr w:rsidR="00F24499" w:rsidRPr="006469F8" w14:paraId="5BB0105F" w14:textId="77777777" w:rsidTr="008D3D63">
              <w:trPr>
                <w:tblCellSpacing w:w="15" w:type="dxa"/>
              </w:trPr>
              <w:tc>
                <w:tcPr>
                  <w:tcW w:w="5406" w:type="dxa"/>
                  <w:vAlign w:val="center"/>
                  <w:hideMark/>
                </w:tcPr>
                <w:p w14:paraId="2714954A" w14:textId="77777777" w:rsidR="00F24499" w:rsidRPr="006469F8" w:rsidRDefault="00F24499" w:rsidP="00F74120">
                  <w:pPr>
                    <w:spacing w:before="150" w:after="150" w:line="240" w:lineRule="auto"/>
                    <w:rPr>
                      <w:rFonts w:ascii="Arial" w:eastAsia="Times New Roman" w:hAnsi="Arial" w:cs="Arial"/>
                      <w:sz w:val="20"/>
                      <w:szCs w:val="20"/>
                      <w:lang w:eastAsia="en-AU"/>
                    </w:rPr>
                  </w:pPr>
                  <w:r w:rsidRPr="008D3D63">
                    <w:rPr>
                      <w:rFonts w:ascii="Arial" w:eastAsia="Times New Roman" w:hAnsi="Arial" w:cs="Arial"/>
                      <w:sz w:val="18"/>
                      <w:szCs w:val="18"/>
                      <w:lang w:eastAsia="en-AU"/>
                    </w:rPr>
                    <w:t>Note - Refer to Planning scheme policy - Centre and neighbourhood hub design.</w:t>
                  </w:r>
                </w:p>
              </w:tc>
            </w:tr>
          </w:tbl>
          <w:p w14:paraId="0C70FA36"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53B9A1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7FB9B10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452D057" w14:textId="0070BAC4"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79ED84F4" w14:textId="780F39BF"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4685111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Waste</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045F9B11"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7B275D29" w14:textId="11C9C38C"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1F3AF88D" w14:textId="302DE9C1"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2812908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PO20</w:t>
            </w:r>
          </w:p>
          <w:p w14:paraId="6B3F900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Bins and bin storage area/s are designed, located and managed to prevent amenity impacts on the locality.</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085B94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E20</w:t>
            </w:r>
          </w:p>
          <w:p w14:paraId="2521DD7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is designed to meet the criteria in the Planning scheme</w:t>
            </w:r>
            <w:bookmarkStart w:id="0" w:name="_GoBack"/>
            <w:bookmarkEnd w:id="0"/>
            <w:r w:rsidRPr="006469F8">
              <w:rPr>
                <w:rFonts w:ascii="Arial" w:eastAsia="Times New Roman" w:hAnsi="Arial" w:cs="Arial"/>
                <w:sz w:val="20"/>
                <w:szCs w:val="20"/>
                <w:lang w:eastAsia="en-AU"/>
              </w:rPr>
              <w:t xml:space="preserve"> policy - Waste and is demonstrated in a waste management program.</w:t>
            </w:r>
          </w:p>
        </w:tc>
        <w:tc>
          <w:tcPr>
            <w:tcW w:w="1671" w:type="dxa"/>
            <w:tcBorders>
              <w:top w:val="single" w:sz="2" w:space="0" w:color="696969"/>
              <w:left w:val="single" w:sz="2" w:space="0" w:color="696969"/>
              <w:bottom w:val="single" w:sz="2" w:space="0" w:color="696969"/>
              <w:right w:val="single" w:sz="2" w:space="0" w:color="696969"/>
            </w:tcBorders>
          </w:tcPr>
          <w:p w14:paraId="5F32AFB0"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C6D4E54" w14:textId="62CCA068"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1726B8E6" w14:textId="3862D5B7"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345E0D0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Landscaping and fencing</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08E9BCEC"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42ADA838" w14:textId="368AE115"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562B0EF" w14:textId="1B1B44E9"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4390083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PO21</w:t>
            </w:r>
          </w:p>
          <w:p w14:paraId="0798E29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On-site landscaping:</w:t>
            </w:r>
          </w:p>
          <w:p w14:paraId="0F399586" w14:textId="77777777" w:rsidR="00F24499" w:rsidRPr="006469F8" w:rsidRDefault="00F24499" w:rsidP="00F74120">
            <w:pPr>
              <w:numPr>
                <w:ilvl w:val="0"/>
                <w:numId w:val="2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is incorporated into the design of the development;</w:t>
            </w:r>
          </w:p>
          <w:p w14:paraId="2F29E0EA" w14:textId="77777777" w:rsidR="00F24499" w:rsidRPr="006469F8" w:rsidRDefault="00F24499" w:rsidP="00F74120">
            <w:pPr>
              <w:numPr>
                <w:ilvl w:val="0"/>
                <w:numId w:val="2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reduces the dominance of car parking and servicing areas from the street frontage;</w:t>
            </w:r>
          </w:p>
          <w:p w14:paraId="74A6436D" w14:textId="77777777" w:rsidR="00F24499" w:rsidRPr="006469F8" w:rsidRDefault="00F24499" w:rsidP="00F74120">
            <w:pPr>
              <w:numPr>
                <w:ilvl w:val="0"/>
                <w:numId w:val="2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incorporates shade trees in car parking areas;</w:t>
            </w:r>
          </w:p>
          <w:p w14:paraId="2975A54F" w14:textId="77777777" w:rsidR="00F24499" w:rsidRPr="006469F8" w:rsidRDefault="00F24499" w:rsidP="00F74120">
            <w:pPr>
              <w:numPr>
                <w:ilvl w:val="0"/>
                <w:numId w:val="2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retains mature trees wherever possible;</w:t>
            </w:r>
          </w:p>
          <w:p w14:paraId="21539327" w14:textId="77777777" w:rsidR="00F24499" w:rsidRPr="006469F8" w:rsidRDefault="00F24499" w:rsidP="00F74120">
            <w:pPr>
              <w:numPr>
                <w:ilvl w:val="0"/>
                <w:numId w:val="2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contributes to quality public spaces and the </w:t>
            </w:r>
            <w:proofErr w:type="gramStart"/>
            <w:r w:rsidRPr="006469F8">
              <w:rPr>
                <w:rFonts w:ascii="Arial" w:eastAsia="Times New Roman" w:hAnsi="Arial" w:cs="Arial"/>
                <w:sz w:val="20"/>
                <w:szCs w:val="20"/>
                <w:lang w:eastAsia="en-AU"/>
              </w:rPr>
              <w:t>micro climate</w:t>
            </w:r>
            <w:proofErr w:type="gramEnd"/>
            <w:r w:rsidRPr="006469F8">
              <w:rPr>
                <w:rFonts w:ascii="Arial" w:eastAsia="Times New Roman" w:hAnsi="Arial" w:cs="Arial"/>
                <w:sz w:val="20"/>
                <w:szCs w:val="20"/>
                <w:lang w:eastAsia="en-AU"/>
              </w:rPr>
              <w:t xml:space="preserve"> by providing shelter and shade;</w:t>
            </w:r>
          </w:p>
          <w:p w14:paraId="1E4115A3" w14:textId="77777777" w:rsidR="00F24499" w:rsidRPr="006469F8" w:rsidRDefault="00F24499" w:rsidP="00F74120">
            <w:pPr>
              <w:numPr>
                <w:ilvl w:val="0"/>
                <w:numId w:val="2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maintains the achievement of active frontages and sightlines for casual surveillance.</w:t>
            </w:r>
          </w:p>
          <w:tbl>
            <w:tblPr>
              <w:tblW w:w="54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25"/>
            </w:tblGrid>
            <w:tr w:rsidR="00F24499" w:rsidRPr="006469F8" w14:paraId="76850C5C" w14:textId="77777777" w:rsidTr="006469F8">
              <w:trPr>
                <w:trHeight w:val="681"/>
                <w:tblCellSpacing w:w="15" w:type="dxa"/>
              </w:trPr>
              <w:tc>
                <w:tcPr>
                  <w:tcW w:w="5365" w:type="dxa"/>
                  <w:vAlign w:val="center"/>
                  <w:hideMark/>
                </w:tcPr>
                <w:p w14:paraId="41E7D93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Note - All landscaping is to accord with Planning scheme policy - Integrated design.</w:t>
                  </w:r>
                </w:p>
              </w:tc>
            </w:tr>
          </w:tbl>
          <w:p w14:paraId="69382F8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B83ABC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70AC9A6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02F6CF3" w14:textId="0A01587E"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4A60760E" w14:textId="367352A3"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662ABC6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PO22</w:t>
            </w:r>
          </w:p>
          <w:p w14:paraId="1089C35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Surveillance and overlooking are maintained between the road frontage and the main building line.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016810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 </w:t>
            </w:r>
          </w:p>
        </w:tc>
        <w:tc>
          <w:tcPr>
            <w:tcW w:w="1671" w:type="dxa"/>
            <w:tcBorders>
              <w:top w:val="single" w:sz="2" w:space="0" w:color="696969"/>
              <w:left w:val="single" w:sz="2" w:space="0" w:color="696969"/>
              <w:bottom w:val="single" w:sz="2" w:space="0" w:color="696969"/>
              <w:right w:val="single" w:sz="2" w:space="0" w:color="696969"/>
            </w:tcBorders>
          </w:tcPr>
          <w:p w14:paraId="24C0810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135FF14" w14:textId="28AD8B2A"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50506FA7" w14:textId="0F87452F"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719DDDB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Lighting</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3D2944AC"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5375E847" w14:textId="0822E148"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F956D9E" w14:textId="6D5CC6B7"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38D84B5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PO23</w:t>
            </w:r>
          </w:p>
          <w:p w14:paraId="5CCEEAC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Lighting is designed to provide adequate levels of illumination to public and communal spaces to maximise safety while minimising adverse impacts on residential and other sensitive land uses. </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911812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6D369D6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B40579D" w14:textId="733C5931"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36BA38AE" w14:textId="0E6DE2B4"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229B312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Amenity</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7307F658"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289EBD81" w14:textId="6341EC02"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A0381DA" w14:textId="6CD8B47C"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211D40E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PO24</w:t>
            </w:r>
          </w:p>
          <w:p w14:paraId="7A50BC8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amenity of the area and adjacent sensitive land uses are protected from the impacts of dust, odour, noise, light, chemicals and other environmental nuisances.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65C9D1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1116B10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090E2D8" w14:textId="13828435"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0E94E1F8" w14:textId="615B6497" w:rsidTr="00B54E99">
        <w:trPr>
          <w:trHeight w:val="345"/>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639963C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Noise</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1AF78B47"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0A2ED2D2" w14:textId="2E9165B5"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3A1A811D" w14:textId="415A6D39"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00ADAE6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PO25</w:t>
            </w:r>
          </w:p>
          <w:p w14:paraId="2209627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Noise generating uses do not adversely affect existing or potential noise sensitive uses.  </w:t>
            </w:r>
          </w:p>
          <w:tbl>
            <w:tblPr>
              <w:tblW w:w="536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3"/>
              <w:gridCol w:w="52"/>
            </w:tblGrid>
            <w:tr w:rsidR="00F24499" w:rsidRPr="006469F8" w14:paraId="22A861B0" w14:textId="77777777" w:rsidTr="006469F8">
              <w:trPr>
                <w:trHeight w:val="908"/>
                <w:tblCellSpacing w:w="15" w:type="dxa"/>
              </w:trPr>
              <w:tc>
                <w:tcPr>
                  <w:tcW w:w="5305" w:type="dxa"/>
                  <w:gridSpan w:val="2"/>
                  <w:vAlign w:val="center"/>
                  <w:hideMark/>
                </w:tcPr>
                <w:p w14:paraId="5D125088" w14:textId="77777777" w:rsidR="00F24499" w:rsidRPr="008D3D63" w:rsidRDefault="00F24499" w:rsidP="008D3D63">
                  <w:pPr>
                    <w:spacing w:before="150" w:after="150" w:line="240" w:lineRule="auto"/>
                    <w:ind w:left="158"/>
                    <w:rPr>
                      <w:rFonts w:ascii="Arial" w:eastAsia="Times New Roman" w:hAnsi="Arial" w:cs="Arial"/>
                      <w:sz w:val="18"/>
                      <w:szCs w:val="18"/>
                      <w:lang w:eastAsia="en-AU"/>
                    </w:rPr>
                  </w:pPr>
                  <w:r w:rsidRPr="008D3D63">
                    <w:rPr>
                      <w:rFonts w:ascii="Arial" w:eastAsia="Times New Roman" w:hAnsi="Arial" w:cs="Arial"/>
                      <w:sz w:val="18"/>
                      <w:szCs w:val="18"/>
                      <w:lang w:eastAsia="en-AU"/>
                    </w:rPr>
                    <w:t>Note - The use of walls, barriers or fences that are visible from or adjoin a road or public area are not appropriate noise attenuation measures unless adjoining a motorway, arterial road or rail line.</w:t>
                  </w:r>
                </w:p>
              </w:tc>
            </w:tr>
            <w:tr w:rsidR="00F24499" w:rsidRPr="008D3D63" w14:paraId="2DE87687" w14:textId="77777777" w:rsidTr="006469F8">
              <w:trPr>
                <w:gridAfter w:val="1"/>
                <w:wAfter w:w="7" w:type="dxa"/>
                <w:trHeight w:val="918"/>
                <w:tblCellSpacing w:w="15" w:type="dxa"/>
              </w:trPr>
              <w:tc>
                <w:tcPr>
                  <w:tcW w:w="5268" w:type="dxa"/>
                  <w:vAlign w:val="center"/>
                  <w:hideMark/>
                </w:tcPr>
                <w:p w14:paraId="30B86ADD" w14:textId="77777777" w:rsidR="00F24499" w:rsidRPr="008D3D63" w:rsidRDefault="00F24499" w:rsidP="008D3D63">
                  <w:pPr>
                    <w:spacing w:before="150" w:after="150" w:line="240" w:lineRule="auto"/>
                    <w:ind w:left="158"/>
                    <w:rPr>
                      <w:rFonts w:ascii="Arial" w:eastAsia="Times New Roman" w:hAnsi="Arial" w:cs="Arial"/>
                      <w:sz w:val="18"/>
                      <w:szCs w:val="18"/>
                      <w:lang w:eastAsia="en-AU"/>
                    </w:rPr>
                  </w:pPr>
                  <w:r w:rsidRPr="008D3D63">
                    <w:rPr>
                      <w:rFonts w:ascii="Arial" w:eastAsia="Times New Roman" w:hAnsi="Arial" w:cs="Arial"/>
                      <w:sz w:val="18"/>
                      <w:szCs w:val="18"/>
                      <w:lang w:eastAsia="en-AU"/>
                    </w:rPr>
                    <w:t>Note - A noise impact assessment may be required to demonstrate compliance with this PO. Noise impact assessments are to be prepared in accordance with Planning scheme policy - Noise.</w:t>
                  </w:r>
                </w:p>
              </w:tc>
            </w:tr>
          </w:tbl>
          <w:p w14:paraId="4A17F581"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432354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No example provided. </w:t>
            </w:r>
          </w:p>
          <w:p w14:paraId="6531947E"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0BAACFE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51D009E" w14:textId="25A6D0F3"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7EA541EB" w14:textId="04AD903C"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25D7F91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PO26</w:t>
            </w:r>
          </w:p>
          <w:p w14:paraId="697CEDF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Sensitive land uses are provided with an appropriate acoustic environment within designated external private outdoor living spaces and internal areas while:</w:t>
            </w:r>
          </w:p>
          <w:p w14:paraId="78C1A5B8" w14:textId="77777777" w:rsidR="00F24499" w:rsidRPr="006469F8" w:rsidRDefault="00F24499" w:rsidP="00F7412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contributing to safe and usable public spaces, through maintaining high levels of surveillance of parks, streets and roads that serve active transport purposes (e.g. existing or future pedestrian paths or cycle lanes etc);</w:t>
            </w:r>
          </w:p>
          <w:p w14:paraId="37FF7C41" w14:textId="77777777" w:rsidR="00F24499" w:rsidRPr="006469F8" w:rsidRDefault="00F24499" w:rsidP="00F7412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maintaining the amenity of the streetscape. </w:t>
            </w:r>
          </w:p>
          <w:tbl>
            <w:tblPr>
              <w:tblW w:w="546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2"/>
              <w:gridCol w:w="53"/>
            </w:tblGrid>
            <w:tr w:rsidR="00F24499" w:rsidRPr="006469F8" w14:paraId="664BF189" w14:textId="77777777" w:rsidTr="006469F8">
              <w:trPr>
                <w:trHeight w:val="890"/>
                <w:tblCellSpacing w:w="15" w:type="dxa"/>
              </w:trPr>
              <w:tc>
                <w:tcPr>
                  <w:tcW w:w="5405" w:type="dxa"/>
                  <w:gridSpan w:val="2"/>
                  <w:vAlign w:val="center"/>
                  <w:hideMark/>
                </w:tcPr>
                <w:p w14:paraId="5F4E9F8E" w14:textId="77777777" w:rsidR="00F24499" w:rsidRPr="008D3D63" w:rsidRDefault="00F24499" w:rsidP="00F74120">
                  <w:pPr>
                    <w:spacing w:before="150" w:after="15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t>Note - A noise impact assessment may be required to demonstrate compliance with this PO.  Noise impact assessments are to be prepared in accordance with Planning scheme policy - Noise.</w:t>
                  </w:r>
                </w:p>
              </w:tc>
            </w:tr>
            <w:tr w:rsidR="00F24499" w:rsidRPr="008D3D63" w14:paraId="1F84C253" w14:textId="77777777" w:rsidTr="006469F8">
              <w:trPr>
                <w:gridAfter w:val="1"/>
                <w:wAfter w:w="8" w:type="dxa"/>
                <w:trHeight w:val="690"/>
                <w:tblCellSpacing w:w="15" w:type="dxa"/>
              </w:trPr>
              <w:tc>
                <w:tcPr>
                  <w:tcW w:w="5367" w:type="dxa"/>
                  <w:vAlign w:val="center"/>
                  <w:hideMark/>
                </w:tcPr>
                <w:p w14:paraId="0A7E04A4" w14:textId="77777777" w:rsidR="00F24499" w:rsidRPr="008D3D63" w:rsidRDefault="00F24499" w:rsidP="00F74120">
                  <w:pPr>
                    <w:spacing w:before="150" w:after="15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t>Note - Refer to Planning Scheme Policy – Integrated design for details and examples of noise attenuation structures.</w:t>
                  </w:r>
                </w:p>
              </w:tc>
            </w:tr>
          </w:tbl>
          <w:p w14:paraId="431FAD3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4" w:space="0" w:color="auto"/>
              <w:left w:val="single" w:sz="4" w:space="0" w:color="auto"/>
              <w:bottom w:val="single" w:sz="4" w:space="0" w:color="auto"/>
              <w:right w:val="single" w:sz="4" w:space="0" w:color="auto"/>
            </w:tcBorders>
            <w:hideMark/>
          </w:tcPr>
          <w:p w14:paraId="3144E04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E26.1</w:t>
            </w:r>
          </w:p>
          <w:p w14:paraId="3A5C368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is designed to meet the criteria outlined in the Planning Scheme Policy – Noise.</w:t>
            </w:r>
          </w:p>
        </w:tc>
        <w:tc>
          <w:tcPr>
            <w:tcW w:w="1671" w:type="dxa"/>
            <w:tcBorders>
              <w:top w:val="single" w:sz="4" w:space="0" w:color="auto"/>
              <w:left w:val="single" w:sz="4" w:space="0" w:color="auto"/>
              <w:bottom w:val="single" w:sz="4" w:space="0" w:color="auto"/>
              <w:right w:val="single" w:sz="4" w:space="0" w:color="auto"/>
            </w:tcBorders>
          </w:tcPr>
          <w:p w14:paraId="568A148D"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4" w:space="0" w:color="auto"/>
              <w:left w:val="single" w:sz="4" w:space="0" w:color="auto"/>
              <w:bottom w:val="single" w:sz="4" w:space="0" w:color="auto"/>
              <w:right w:val="single" w:sz="4" w:space="0" w:color="auto"/>
            </w:tcBorders>
          </w:tcPr>
          <w:p w14:paraId="1182F151" w14:textId="32F75BD0"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1EADDD8B" w14:textId="677067A5"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24DEC2E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0E77BA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E26.2</w:t>
            </w:r>
          </w:p>
          <w:p w14:paraId="1B803CF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Noise attenuation structures (e.g. walls, barriers or fences):</w:t>
            </w:r>
          </w:p>
          <w:p w14:paraId="21AFB483" w14:textId="77777777" w:rsidR="00F24499" w:rsidRPr="006469F8" w:rsidRDefault="00F24499" w:rsidP="00F741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are not visible from an adjoining road or public area unless:</w:t>
            </w:r>
          </w:p>
          <w:p w14:paraId="7B80C77E" w14:textId="77777777" w:rsidR="00F941F4" w:rsidRDefault="00F24499" w:rsidP="00F941F4">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adjoining a motorway or rail line; or</w:t>
            </w:r>
          </w:p>
          <w:p w14:paraId="3B07DE8B" w14:textId="73CF8727" w:rsidR="00F24499" w:rsidRPr="00F941F4" w:rsidRDefault="00F24499" w:rsidP="00F941F4">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F941F4">
              <w:rPr>
                <w:rFonts w:ascii="Arial" w:eastAsia="Times New Roman" w:hAnsi="Arial" w:cs="Arial"/>
                <w:sz w:val="20"/>
                <w:szCs w:val="20"/>
                <w:lang w:eastAsia="en-AU"/>
              </w:rPr>
              <w:t>adjoining part of an arterial road that does not serve an existing or future active transport purpose (e.g. pedestrian paths or cycle lanes) or where attenuation through building location and materials is not possible.</w:t>
            </w:r>
          </w:p>
          <w:p w14:paraId="37F15922" w14:textId="77777777" w:rsidR="00F24499" w:rsidRPr="006469F8" w:rsidRDefault="00F24499" w:rsidP="00F741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do not remove existing or prevent future active transport routes or connections to the street network;</w:t>
            </w:r>
          </w:p>
          <w:p w14:paraId="40F530A3" w14:textId="77777777" w:rsidR="00F24499" w:rsidRPr="006469F8" w:rsidRDefault="00F24499" w:rsidP="00F741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are located, constructed and landscaped in accordance with Planning scheme policy - Integrated design.</w:t>
            </w:r>
          </w:p>
          <w:tbl>
            <w:tblPr>
              <w:tblW w:w="538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0"/>
            </w:tblGrid>
            <w:tr w:rsidR="00F24499" w:rsidRPr="006469F8" w14:paraId="55BD1E42" w14:textId="77777777" w:rsidTr="006469F8">
              <w:trPr>
                <w:tblCellSpacing w:w="15" w:type="dxa"/>
              </w:trPr>
              <w:tc>
                <w:tcPr>
                  <w:tcW w:w="5320" w:type="dxa"/>
                  <w:vAlign w:val="center"/>
                  <w:hideMark/>
                </w:tcPr>
                <w:p w14:paraId="1957BB67" w14:textId="77777777" w:rsidR="00F24499" w:rsidRPr="008D3D63" w:rsidRDefault="00F24499" w:rsidP="00F74120">
                  <w:pPr>
                    <w:spacing w:before="150" w:after="15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t>Note - Refer to Planning scheme policy – Integrated design for details and examples of noise attenuation structures.</w:t>
                  </w:r>
                </w:p>
              </w:tc>
            </w:tr>
            <w:tr w:rsidR="00F24499" w:rsidRPr="006469F8" w14:paraId="23BAEAA3" w14:textId="77777777" w:rsidTr="006469F8">
              <w:trPr>
                <w:tblCellSpacing w:w="15" w:type="dxa"/>
              </w:trPr>
              <w:tc>
                <w:tcPr>
                  <w:tcW w:w="5320" w:type="dxa"/>
                  <w:vAlign w:val="center"/>
                  <w:hideMark/>
                </w:tcPr>
                <w:p w14:paraId="533E9A86" w14:textId="77777777" w:rsidR="00F24499" w:rsidRPr="008D3D63" w:rsidRDefault="00F24499" w:rsidP="00F74120">
                  <w:pPr>
                    <w:spacing w:before="150" w:after="15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lastRenderedPageBreak/>
                    <w:t>Note - Refer to Overlay map – Active transport for future active transport routes.</w:t>
                  </w:r>
                </w:p>
              </w:tc>
            </w:tr>
          </w:tbl>
          <w:p w14:paraId="54C82E8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1B47087"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E45201F" w14:textId="0A4344D6"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462CB118" w14:textId="1CEE36C8"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0F18D193" w14:textId="77777777" w:rsidR="00F24499" w:rsidRPr="006469F8" w:rsidRDefault="00F24499" w:rsidP="00F74120">
            <w:pPr>
              <w:spacing w:before="150" w:after="150" w:line="240" w:lineRule="auto"/>
              <w:ind w:left="150" w:right="150"/>
              <w:jc w:val="center"/>
              <w:rPr>
                <w:rFonts w:ascii="Arial" w:eastAsia="Times New Roman" w:hAnsi="Arial" w:cs="Arial"/>
                <w:sz w:val="20"/>
                <w:szCs w:val="20"/>
                <w:lang w:eastAsia="en-AU"/>
              </w:rPr>
            </w:pPr>
            <w:r w:rsidRPr="006469F8">
              <w:rPr>
                <w:rFonts w:ascii="Arial" w:eastAsia="Times New Roman" w:hAnsi="Arial" w:cs="Arial"/>
                <w:b/>
                <w:bCs/>
                <w:sz w:val="20"/>
                <w:szCs w:val="20"/>
                <w:lang w:eastAsia="en-AU"/>
              </w:rPr>
              <w:t>Works criteria</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4AE61686" w14:textId="77777777" w:rsidR="00F24499" w:rsidRPr="006469F8" w:rsidRDefault="00F24499" w:rsidP="00F74120">
            <w:pPr>
              <w:spacing w:before="150" w:after="150" w:line="240" w:lineRule="auto"/>
              <w:ind w:left="150" w:right="150"/>
              <w:jc w:val="center"/>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79B8513F" w14:textId="124DBA05" w:rsidR="00F24499" w:rsidRPr="006469F8" w:rsidRDefault="00F24499" w:rsidP="00F74120">
            <w:pPr>
              <w:spacing w:before="150" w:after="150" w:line="240" w:lineRule="auto"/>
              <w:ind w:left="150" w:right="150"/>
              <w:jc w:val="center"/>
              <w:rPr>
                <w:rFonts w:ascii="Arial" w:eastAsia="Times New Roman" w:hAnsi="Arial" w:cs="Arial"/>
                <w:b/>
                <w:bCs/>
                <w:sz w:val="20"/>
                <w:szCs w:val="20"/>
                <w:lang w:eastAsia="en-AU"/>
              </w:rPr>
            </w:pPr>
          </w:p>
        </w:tc>
      </w:tr>
      <w:tr w:rsidR="00F24499" w:rsidRPr="006469F8" w14:paraId="08895A17" w14:textId="2F11DFBD"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3B92C48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Utilities</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738F369C"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5BC12741" w14:textId="77FB022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D707767" w14:textId="1C0BE166"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1851D3F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PO27</w:t>
            </w:r>
          </w:p>
          <w:p w14:paraId="163C5EC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p w14:paraId="250CC1C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573903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1DA42CB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ED2D867" w14:textId="582EFCC6"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68A303F5" w14:textId="49C4B2CC"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0EA19A2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Access</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6AC4DA30"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1A0C0B9C" w14:textId="3E5555AE"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92997E3" w14:textId="5B262ECB"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50DBC6A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PO28</w:t>
            </w:r>
          </w:p>
          <w:p w14:paraId="1A6045F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provides functional and integrated car parking and vehicle access, that:</w:t>
            </w:r>
          </w:p>
          <w:p w14:paraId="7A69CE87" w14:textId="77777777" w:rsidR="00F24499" w:rsidRPr="006469F8" w:rsidRDefault="00F24499" w:rsidP="00F7412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prioritises the movement and safety of pedestrians between car parking areas at the rear through to the 'main street' and the entrance to the building (e.g. Rear entry, arcade etc.);</w:t>
            </w:r>
          </w:p>
          <w:p w14:paraId="48250628" w14:textId="77777777" w:rsidR="00F24499" w:rsidRPr="006469F8" w:rsidRDefault="00F24499" w:rsidP="00F74120">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6469F8">
              <w:rPr>
                <w:rFonts w:ascii="Arial" w:eastAsia="Times New Roman" w:hAnsi="Arial" w:cs="Arial"/>
                <w:sz w:val="20"/>
                <w:szCs w:val="20"/>
                <w:lang w:eastAsia="en-AU"/>
              </w:rPr>
              <w:t>provides safety and security of people and property at all times</w:t>
            </w:r>
            <w:proofErr w:type="gramEnd"/>
            <w:r w:rsidRPr="006469F8">
              <w:rPr>
                <w:rFonts w:ascii="Arial" w:eastAsia="Times New Roman" w:hAnsi="Arial" w:cs="Arial"/>
                <w:sz w:val="20"/>
                <w:szCs w:val="20"/>
                <w:lang w:eastAsia="en-AU"/>
              </w:rPr>
              <w:t>;</w:t>
            </w:r>
          </w:p>
          <w:p w14:paraId="4F6A02C6" w14:textId="77777777" w:rsidR="00F24499" w:rsidRPr="006469F8" w:rsidRDefault="00F24499" w:rsidP="00F7412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does not impede active transport options;</w:t>
            </w:r>
          </w:p>
          <w:p w14:paraId="30F94264" w14:textId="77777777" w:rsidR="00F24499" w:rsidRPr="006469F8" w:rsidRDefault="00F24499" w:rsidP="00F7412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does not impact on the safe and efficient movement of traffic external to the site;</w:t>
            </w:r>
          </w:p>
          <w:p w14:paraId="6574D5B6" w14:textId="77777777" w:rsidR="00F24499" w:rsidRPr="006469F8" w:rsidRDefault="00F24499" w:rsidP="00F7412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where possible vehicle access points are consolidated and shared with adjoining sites.</w:t>
            </w:r>
          </w:p>
          <w:tbl>
            <w:tblPr>
              <w:tblW w:w="539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5"/>
            </w:tblGrid>
            <w:tr w:rsidR="00F24499" w:rsidRPr="006469F8" w14:paraId="43AB598B" w14:textId="77777777" w:rsidTr="006469F8">
              <w:trPr>
                <w:trHeight w:val="585"/>
                <w:tblCellSpacing w:w="15" w:type="dxa"/>
              </w:trPr>
              <w:tc>
                <w:tcPr>
                  <w:tcW w:w="5335" w:type="dxa"/>
                  <w:vAlign w:val="center"/>
                  <w:hideMark/>
                </w:tcPr>
                <w:p w14:paraId="4E3789B9" w14:textId="7ABDACCC" w:rsidR="00F24499" w:rsidRPr="006469F8" w:rsidRDefault="00F24499" w:rsidP="00F74120">
                  <w:pPr>
                    <w:spacing w:before="150" w:after="150" w:line="240" w:lineRule="auto"/>
                    <w:rPr>
                      <w:rFonts w:ascii="Arial" w:eastAsia="Times New Roman" w:hAnsi="Arial" w:cs="Arial"/>
                      <w:sz w:val="20"/>
                      <w:szCs w:val="20"/>
                      <w:lang w:eastAsia="en-AU"/>
                    </w:rPr>
                  </w:pPr>
                  <w:r w:rsidRPr="008D3D63">
                    <w:rPr>
                      <w:rFonts w:ascii="Arial" w:eastAsia="Times New Roman" w:hAnsi="Arial" w:cs="Arial"/>
                      <w:sz w:val="18"/>
                      <w:szCs w:val="18"/>
                      <w:lang w:eastAsia="en-AU"/>
                    </w:rPr>
                    <w:t xml:space="preserve">Note - Refer to Planning scheme policy - Centre and </w:t>
                  </w:r>
                  <w:r w:rsidR="008D3D63">
                    <w:rPr>
                      <w:rFonts w:ascii="Arial" w:eastAsia="Times New Roman" w:hAnsi="Arial" w:cs="Arial"/>
                      <w:sz w:val="18"/>
                      <w:szCs w:val="18"/>
                      <w:lang w:eastAsia="en-AU"/>
                    </w:rPr>
                    <w:t>n</w:t>
                  </w:r>
                  <w:r w:rsidRPr="008D3D63">
                    <w:rPr>
                      <w:rFonts w:ascii="Arial" w:eastAsia="Times New Roman" w:hAnsi="Arial" w:cs="Arial"/>
                      <w:sz w:val="18"/>
                      <w:szCs w:val="18"/>
                      <w:lang w:eastAsia="en-AU"/>
                    </w:rPr>
                    <w:t>eighbourhood hub design for details and examples.</w:t>
                  </w:r>
                </w:p>
              </w:tc>
            </w:tr>
          </w:tbl>
          <w:p w14:paraId="1F971372"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1D1D01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3BBBF05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2DE1AC1" w14:textId="1CF34572"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54D77928" w14:textId="7DB5455C"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7BB4D7E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PO29</w:t>
            </w:r>
          </w:p>
          <w:p w14:paraId="63CA993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Where required access easements contain a driveway and provision for services constructed to suit the user’s needs. The easement covers all works associated with the access in accordance with Planning scheme policy - Integrated design.</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E65DCE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2BD00C1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E32E62A" w14:textId="34012AB4"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643D9641" w14:textId="71B4A9F4"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694FD01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PO30</w:t>
            </w:r>
          </w:p>
          <w:p w14:paraId="35EE028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layout of the development does not compromise:</w:t>
            </w:r>
          </w:p>
          <w:p w14:paraId="06E3D388" w14:textId="77777777" w:rsidR="00F24499" w:rsidRPr="006469F8" w:rsidRDefault="00F24499" w:rsidP="00F7412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the development of the road network in the area;</w:t>
            </w:r>
          </w:p>
          <w:p w14:paraId="6D36BDC1" w14:textId="77777777" w:rsidR="00F24499" w:rsidRPr="006469F8" w:rsidRDefault="00F24499" w:rsidP="00F7412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the function or safety of the road network;</w:t>
            </w:r>
          </w:p>
          <w:p w14:paraId="681A7B8A" w14:textId="77777777" w:rsidR="00F24499" w:rsidRPr="006469F8" w:rsidRDefault="00F24499" w:rsidP="00F7412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the capacity of the road network.</w:t>
            </w:r>
          </w:p>
          <w:tbl>
            <w:tblPr>
              <w:tblW w:w="53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75"/>
            </w:tblGrid>
            <w:tr w:rsidR="00F24499" w:rsidRPr="006469F8" w14:paraId="00C42BF5" w14:textId="77777777" w:rsidTr="006469F8">
              <w:trPr>
                <w:trHeight w:val="809"/>
                <w:tblCellSpacing w:w="15" w:type="dxa"/>
              </w:trPr>
              <w:tc>
                <w:tcPr>
                  <w:tcW w:w="5315" w:type="dxa"/>
                  <w:vAlign w:val="center"/>
                  <w:hideMark/>
                </w:tcPr>
                <w:p w14:paraId="5B0242A9" w14:textId="77777777" w:rsidR="00F24499" w:rsidRPr="006469F8" w:rsidRDefault="00F24499" w:rsidP="00F74120">
                  <w:pPr>
                    <w:spacing w:before="150" w:after="150" w:line="240" w:lineRule="auto"/>
                    <w:rPr>
                      <w:rFonts w:ascii="Arial" w:eastAsia="Times New Roman" w:hAnsi="Arial" w:cs="Arial"/>
                      <w:sz w:val="20"/>
                      <w:szCs w:val="20"/>
                      <w:lang w:eastAsia="en-AU"/>
                    </w:rPr>
                  </w:pPr>
                  <w:r w:rsidRPr="008D3D63">
                    <w:rPr>
                      <w:rFonts w:ascii="Arial" w:eastAsia="Times New Roman" w:hAnsi="Arial" w:cs="Arial"/>
                      <w:sz w:val="18"/>
                      <w:szCs w:val="18"/>
                      <w:lang w:eastAsia="en-AU"/>
                    </w:rPr>
                    <w:t>Note - The road hierarchy is in accordance with a Neighbourhood development plan (conceptually shown on Figure 7.2.3.2 - Movement, Major streets).</w:t>
                  </w:r>
                </w:p>
              </w:tc>
            </w:tr>
          </w:tbl>
          <w:p w14:paraId="00D7125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5E6B61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E30.1</w:t>
            </w:r>
          </w:p>
          <w:p w14:paraId="0EE4A80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Direct vehicle access for residential development does not occur from arterial or sub-arterial roads or a motorway.</w:t>
            </w:r>
          </w:p>
          <w:tbl>
            <w:tblPr>
              <w:tblW w:w="538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0"/>
            </w:tblGrid>
            <w:tr w:rsidR="00F24499" w:rsidRPr="006469F8" w14:paraId="737E4482" w14:textId="77777777" w:rsidTr="006469F8">
              <w:trPr>
                <w:tblCellSpacing w:w="15" w:type="dxa"/>
              </w:trPr>
              <w:tc>
                <w:tcPr>
                  <w:tcW w:w="5320" w:type="dxa"/>
                  <w:vAlign w:val="center"/>
                  <w:hideMark/>
                </w:tcPr>
                <w:p w14:paraId="750FA01C" w14:textId="77777777" w:rsidR="00F24499" w:rsidRPr="008D3D63" w:rsidRDefault="00F24499" w:rsidP="00F74120">
                  <w:pPr>
                    <w:spacing w:before="150" w:after="15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t>Editor's note - Residential developments should consider amalgamation with the lot to the rear and gaining access via a laneway.</w:t>
                  </w:r>
                </w:p>
              </w:tc>
            </w:tr>
            <w:tr w:rsidR="00F24499" w:rsidRPr="006469F8" w14:paraId="6B97544A" w14:textId="77777777" w:rsidTr="006469F8">
              <w:trPr>
                <w:tblCellSpacing w:w="15" w:type="dxa"/>
              </w:trPr>
              <w:tc>
                <w:tcPr>
                  <w:tcW w:w="5320" w:type="dxa"/>
                  <w:vAlign w:val="center"/>
                  <w:hideMark/>
                </w:tcPr>
                <w:p w14:paraId="4E17369F" w14:textId="77777777" w:rsidR="00F24499" w:rsidRPr="008D3D63" w:rsidRDefault="00F24499" w:rsidP="00F74120">
                  <w:pPr>
                    <w:spacing w:before="150" w:after="15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t>Note - The road hierarchy is in accordance with a Neighbourhood development plan (conceptually shown on Figure 7.2.3.2 - Movement, Major streets).</w:t>
                  </w:r>
                </w:p>
              </w:tc>
            </w:tr>
          </w:tbl>
          <w:p w14:paraId="2789959E"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C585089"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AE8E788" w14:textId="676C99E2"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CB14AF0" w14:textId="140729D8"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29BA1CDF"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3F2680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E30.2</w:t>
            </w:r>
          </w:p>
          <w:p w14:paraId="658CFC2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development provides for the extension of the road network in the area in accordance with Council’s road network planning.</w:t>
            </w:r>
          </w:p>
        </w:tc>
        <w:tc>
          <w:tcPr>
            <w:tcW w:w="1671" w:type="dxa"/>
            <w:tcBorders>
              <w:top w:val="single" w:sz="2" w:space="0" w:color="696969"/>
              <w:left w:val="single" w:sz="2" w:space="0" w:color="696969"/>
              <w:bottom w:val="single" w:sz="2" w:space="0" w:color="696969"/>
              <w:right w:val="single" w:sz="2" w:space="0" w:color="696969"/>
            </w:tcBorders>
          </w:tcPr>
          <w:p w14:paraId="41F9BDD9"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1DD0A59" w14:textId="73168503"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46F6F17" w14:textId="47E2F217"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6894C7EE"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EC6E14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E30.3</w:t>
            </w:r>
          </w:p>
          <w:p w14:paraId="1EBD6F9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development does not compromise future road widening of frontage roads in accordance with the relevant standard and Council’s road planning.</w:t>
            </w:r>
          </w:p>
        </w:tc>
        <w:tc>
          <w:tcPr>
            <w:tcW w:w="1671" w:type="dxa"/>
            <w:tcBorders>
              <w:top w:val="single" w:sz="2" w:space="0" w:color="696969"/>
              <w:left w:val="single" w:sz="2" w:space="0" w:color="696969"/>
              <w:bottom w:val="single" w:sz="2" w:space="0" w:color="696969"/>
              <w:right w:val="single" w:sz="2" w:space="0" w:color="696969"/>
            </w:tcBorders>
          </w:tcPr>
          <w:p w14:paraId="682B5808"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86E3CA3" w14:textId="24F50E1E"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46A0F57" w14:textId="681922B6"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2205A0C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CF5701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E30.4</w:t>
            </w:r>
          </w:p>
          <w:p w14:paraId="7EDB24D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development layout allows forward vehicular access to and from the site.</w:t>
            </w:r>
          </w:p>
          <w:p w14:paraId="3820FBD6"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7B5BB365"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75596BB" w14:textId="61DD2184"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4A4D5133" w14:textId="19844C04" w:rsidTr="00B54E99">
        <w:trPr>
          <w:tblCellSpacing w:w="15" w:type="dxa"/>
        </w:trPr>
        <w:tc>
          <w:tcPr>
            <w:tcW w:w="5484" w:type="dxa"/>
            <w:vMerge w:val="restart"/>
            <w:tcBorders>
              <w:top w:val="single" w:sz="2" w:space="0" w:color="696969"/>
              <w:left w:val="single" w:sz="2" w:space="0" w:color="696969"/>
              <w:bottom w:val="single" w:sz="2" w:space="0" w:color="696969"/>
              <w:right w:val="single" w:sz="2" w:space="0" w:color="696969"/>
            </w:tcBorders>
            <w:hideMark/>
          </w:tcPr>
          <w:p w14:paraId="53DB6B3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PO31</w:t>
            </w:r>
          </w:p>
          <w:p w14:paraId="23AC614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Safe access facilities are provided for all vehicles required to access the site.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71C2A1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E31.1</w:t>
            </w:r>
          </w:p>
          <w:p w14:paraId="7E87C3F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Site access and driveways are designed, located and constructed in accordance with:</w:t>
            </w:r>
          </w:p>
          <w:p w14:paraId="3976C8FB" w14:textId="77777777" w:rsidR="00F24499" w:rsidRPr="006469F8" w:rsidRDefault="00F24499" w:rsidP="00F7412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where for a Council-controlled road and associated with a Dwelling house:</w:t>
            </w:r>
            <w:r w:rsidRPr="006469F8">
              <w:rPr>
                <w:rFonts w:ascii="Arial" w:eastAsia="Times New Roman" w:hAnsi="Arial" w:cs="Arial"/>
                <w:sz w:val="20"/>
                <w:szCs w:val="20"/>
                <w:lang w:eastAsia="en-AU"/>
              </w:rPr>
              <w:br/>
            </w:r>
          </w:p>
          <w:p w14:paraId="1D0919A1" w14:textId="77777777" w:rsidR="00F24499" w:rsidRPr="006469F8" w:rsidRDefault="00F24499" w:rsidP="00F74120">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Planning scheme policy - Integrated design;</w:t>
            </w:r>
            <w:r w:rsidRPr="006469F8">
              <w:rPr>
                <w:rFonts w:ascii="Arial" w:eastAsia="Times New Roman" w:hAnsi="Arial" w:cs="Arial"/>
                <w:sz w:val="20"/>
                <w:szCs w:val="20"/>
                <w:lang w:eastAsia="en-AU"/>
              </w:rPr>
              <w:br/>
            </w:r>
          </w:p>
          <w:p w14:paraId="0129042B" w14:textId="77777777" w:rsidR="00F24499" w:rsidRPr="006469F8" w:rsidRDefault="00F24499" w:rsidP="00F7412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where for a Council-controlled road and not associated with a Dwelling house:</w:t>
            </w:r>
            <w:r w:rsidRPr="006469F8">
              <w:rPr>
                <w:rFonts w:ascii="Arial" w:eastAsia="Times New Roman" w:hAnsi="Arial" w:cs="Arial"/>
                <w:sz w:val="20"/>
                <w:szCs w:val="20"/>
                <w:lang w:eastAsia="en-AU"/>
              </w:rPr>
              <w:br/>
            </w:r>
          </w:p>
          <w:p w14:paraId="1D918E76" w14:textId="77777777" w:rsidR="00F24499" w:rsidRPr="006469F8" w:rsidRDefault="00F24499" w:rsidP="00F74120">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AS/NZS 2890.1 Parking facilities Part 1: Off </w:t>
            </w:r>
            <w:proofErr w:type="gramStart"/>
            <w:r w:rsidRPr="006469F8">
              <w:rPr>
                <w:rFonts w:ascii="Arial" w:eastAsia="Times New Roman" w:hAnsi="Arial" w:cs="Arial"/>
                <w:sz w:val="20"/>
                <w:szCs w:val="20"/>
                <w:lang w:eastAsia="en-AU"/>
              </w:rPr>
              <w:t>street car</w:t>
            </w:r>
            <w:proofErr w:type="gramEnd"/>
            <w:r w:rsidRPr="006469F8">
              <w:rPr>
                <w:rFonts w:ascii="Arial" w:eastAsia="Times New Roman" w:hAnsi="Arial" w:cs="Arial"/>
                <w:sz w:val="20"/>
                <w:szCs w:val="20"/>
                <w:lang w:eastAsia="en-AU"/>
              </w:rPr>
              <w:t xml:space="preserve"> parking;</w:t>
            </w:r>
            <w:r w:rsidRPr="006469F8">
              <w:rPr>
                <w:rFonts w:ascii="Arial" w:eastAsia="Times New Roman" w:hAnsi="Arial" w:cs="Arial"/>
                <w:sz w:val="20"/>
                <w:szCs w:val="20"/>
                <w:lang w:eastAsia="en-AU"/>
              </w:rPr>
              <w:br/>
            </w:r>
          </w:p>
          <w:p w14:paraId="7412F81E" w14:textId="77777777" w:rsidR="00F24499" w:rsidRPr="006469F8" w:rsidRDefault="00F24499" w:rsidP="00F74120">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AS 2890.2 - Parking facilities Part 2: Off-street commercial vehicle facilities;</w:t>
            </w:r>
            <w:r w:rsidRPr="006469F8">
              <w:rPr>
                <w:rFonts w:ascii="Arial" w:eastAsia="Times New Roman" w:hAnsi="Arial" w:cs="Arial"/>
                <w:sz w:val="20"/>
                <w:szCs w:val="20"/>
                <w:lang w:eastAsia="en-AU"/>
              </w:rPr>
              <w:br/>
            </w:r>
          </w:p>
          <w:p w14:paraId="16C58588" w14:textId="77777777" w:rsidR="00F24499" w:rsidRPr="006469F8" w:rsidRDefault="00F24499" w:rsidP="00F74120">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Planning scheme policy - Integrated design;</w:t>
            </w:r>
            <w:r w:rsidRPr="006469F8">
              <w:rPr>
                <w:rFonts w:ascii="Arial" w:eastAsia="Times New Roman" w:hAnsi="Arial" w:cs="Arial"/>
                <w:sz w:val="20"/>
                <w:szCs w:val="20"/>
                <w:lang w:eastAsia="en-AU"/>
              </w:rPr>
              <w:br/>
            </w:r>
          </w:p>
          <w:p w14:paraId="32A0808F" w14:textId="77777777" w:rsidR="00F24499" w:rsidRPr="006469F8" w:rsidRDefault="00F24499" w:rsidP="00F74120">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Schedule 8 - Service vehicle requirements;</w:t>
            </w:r>
            <w:r w:rsidRPr="006469F8">
              <w:rPr>
                <w:rFonts w:ascii="Arial" w:eastAsia="Times New Roman" w:hAnsi="Arial" w:cs="Arial"/>
                <w:sz w:val="20"/>
                <w:szCs w:val="20"/>
                <w:lang w:eastAsia="en-AU"/>
              </w:rPr>
              <w:br/>
            </w:r>
          </w:p>
          <w:p w14:paraId="5270B2BC" w14:textId="77777777" w:rsidR="00F24499" w:rsidRPr="006469F8" w:rsidRDefault="00F24499" w:rsidP="00F7412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p w14:paraId="4885A66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3B18D945"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3650541" w14:textId="07FE1FD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01DB63E" w14:textId="5587533F" w:rsidTr="00B54E99">
        <w:trPr>
          <w:tblCellSpacing w:w="15" w:type="dxa"/>
        </w:trPr>
        <w:tc>
          <w:tcPr>
            <w:tcW w:w="5484" w:type="dxa"/>
            <w:vMerge/>
            <w:vAlign w:val="center"/>
            <w:hideMark/>
          </w:tcPr>
          <w:p w14:paraId="1330E992"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67D49E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E31.2</w:t>
            </w:r>
          </w:p>
          <w:p w14:paraId="1F89D24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Internal driveways, car parks and access ways are designed and constructed with a sealed pavement and in accordance with: </w:t>
            </w:r>
          </w:p>
          <w:p w14:paraId="0555BF93" w14:textId="77777777" w:rsidR="00F24499" w:rsidRPr="006469F8" w:rsidRDefault="00F24499" w:rsidP="00F7412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AS/NZS 2890.1 Parking Facilities Part 1: Off </w:t>
            </w:r>
            <w:proofErr w:type="gramStart"/>
            <w:r w:rsidRPr="006469F8">
              <w:rPr>
                <w:rFonts w:ascii="Arial" w:eastAsia="Times New Roman" w:hAnsi="Arial" w:cs="Arial"/>
                <w:sz w:val="20"/>
                <w:szCs w:val="20"/>
                <w:lang w:eastAsia="en-AU"/>
              </w:rPr>
              <w:t>street car</w:t>
            </w:r>
            <w:proofErr w:type="gramEnd"/>
            <w:r w:rsidRPr="006469F8">
              <w:rPr>
                <w:rFonts w:ascii="Arial" w:eastAsia="Times New Roman" w:hAnsi="Arial" w:cs="Arial"/>
                <w:sz w:val="20"/>
                <w:szCs w:val="20"/>
                <w:lang w:eastAsia="en-AU"/>
              </w:rPr>
              <w:t xml:space="preserve"> parking;</w:t>
            </w:r>
          </w:p>
          <w:p w14:paraId="45A31796" w14:textId="77777777" w:rsidR="00F24499" w:rsidRPr="006469F8" w:rsidRDefault="00F24499" w:rsidP="00F7412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AS 2890.2 Parking Facilities Part 2: Off street commercial vehicle facilities;</w:t>
            </w:r>
            <w:r w:rsidRPr="006469F8">
              <w:rPr>
                <w:rFonts w:ascii="Arial" w:eastAsia="Times New Roman" w:hAnsi="Arial" w:cs="Arial"/>
                <w:sz w:val="20"/>
                <w:szCs w:val="20"/>
                <w:lang w:eastAsia="en-AU"/>
              </w:rPr>
              <w:br/>
            </w:r>
          </w:p>
          <w:p w14:paraId="1CCC9D47" w14:textId="77777777" w:rsidR="00F24499" w:rsidRPr="006469F8" w:rsidRDefault="00F24499" w:rsidP="00F7412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Planning scheme policy - Integrated design; and</w:t>
            </w:r>
            <w:r w:rsidRPr="006469F8">
              <w:rPr>
                <w:rFonts w:ascii="Arial" w:eastAsia="Times New Roman" w:hAnsi="Arial" w:cs="Arial"/>
                <w:sz w:val="20"/>
                <w:szCs w:val="20"/>
                <w:lang w:eastAsia="en-AU"/>
              </w:rPr>
              <w:br/>
            </w:r>
          </w:p>
          <w:p w14:paraId="70BA60B7" w14:textId="77777777" w:rsidR="00F24499" w:rsidRPr="006469F8" w:rsidRDefault="00F24499" w:rsidP="00F7412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Schedule 8 - Service vehicle requirements.</w:t>
            </w:r>
            <w:r w:rsidRPr="006469F8">
              <w:rPr>
                <w:rFonts w:ascii="Arial" w:eastAsia="Times New Roman" w:hAnsi="Arial" w:cs="Arial"/>
                <w:sz w:val="20"/>
                <w:szCs w:val="20"/>
                <w:lang w:eastAsia="en-AU"/>
              </w:rPr>
              <w:br/>
            </w:r>
          </w:p>
          <w:tbl>
            <w:tblPr>
              <w:tblW w:w="542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27"/>
            </w:tblGrid>
            <w:tr w:rsidR="00F24499" w:rsidRPr="006469F8" w14:paraId="335E8F65" w14:textId="77777777" w:rsidTr="006469F8">
              <w:trPr>
                <w:trHeight w:val="578"/>
                <w:tblCellSpacing w:w="15" w:type="dxa"/>
              </w:trPr>
              <w:tc>
                <w:tcPr>
                  <w:tcW w:w="5367" w:type="dxa"/>
                  <w:vAlign w:val="center"/>
                  <w:hideMark/>
                </w:tcPr>
                <w:p w14:paraId="391D47F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Note - This includes queue lengths (refer to Schedule 8 - Service vehicle requirements), pavement widths and construction.</w:t>
                  </w:r>
                </w:p>
              </w:tc>
            </w:tr>
          </w:tbl>
          <w:p w14:paraId="4DAFE62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06F263CC"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3918069" w14:textId="4353F532"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9A5EAC1" w14:textId="3FF824E5" w:rsidTr="00B54E99">
        <w:trPr>
          <w:tblCellSpacing w:w="15" w:type="dxa"/>
        </w:trPr>
        <w:tc>
          <w:tcPr>
            <w:tcW w:w="5484" w:type="dxa"/>
            <w:vMerge/>
            <w:vAlign w:val="center"/>
            <w:hideMark/>
          </w:tcPr>
          <w:p w14:paraId="3EE5525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E93FFE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E31.3</w:t>
            </w:r>
          </w:p>
          <w:p w14:paraId="0ECD6B9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Access driveways, manoeuvring areas and loading facilities provide for service vehicles listed in Schedule 8 Service vehicle requirements for the relevant use.  The on-site manoeuvring is to be in accordance with Schedule 8 Service vehicle requirements.</w:t>
            </w:r>
          </w:p>
        </w:tc>
        <w:tc>
          <w:tcPr>
            <w:tcW w:w="1671" w:type="dxa"/>
            <w:tcBorders>
              <w:top w:val="single" w:sz="2" w:space="0" w:color="696969"/>
              <w:left w:val="single" w:sz="2" w:space="0" w:color="696969"/>
              <w:bottom w:val="single" w:sz="2" w:space="0" w:color="696969"/>
              <w:right w:val="single" w:sz="2" w:space="0" w:color="696969"/>
            </w:tcBorders>
          </w:tcPr>
          <w:p w14:paraId="2A2CBBEB"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DAC3C7C" w14:textId="1BEB3A6A"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0C83BBF6" w14:textId="43992BFA" w:rsidTr="00B54E99">
        <w:trPr>
          <w:tblCellSpacing w:w="15" w:type="dxa"/>
        </w:trPr>
        <w:tc>
          <w:tcPr>
            <w:tcW w:w="5484" w:type="dxa"/>
            <w:vMerge/>
            <w:vAlign w:val="center"/>
            <w:hideMark/>
          </w:tcPr>
          <w:p w14:paraId="6D2BD8F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62F301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E31.4</w:t>
            </w:r>
          </w:p>
          <w:p w14:paraId="1B55547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Landscaping (including shade trees) is provided within car parks in accordance with Planning scheme policy - Integrated design.</w:t>
            </w:r>
          </w:p>
          <w:p w14:paraId="3395950C"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11784A6"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638E1DF" w14:textId="1131DDD2"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99E6AFA" w14:textId="2F3E0FDD"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34CE949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PO32</w:t>
            </w:r>
          </w:p>
          <w:p w14:paraId="74278F5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Sealed and flood free road access during the minor storm event is available to the site from the nearest arterial or sub-arterial road.</w:t>
            </w:r>
          </w:p>
          <w:tbl>
            <w:tblPr>
              <w:tblW w:w="480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808"/>
            </w:tblGrid>
            <w:tr w:rsidR="00F24499" w:rsidRPr="006469F8" w14:paraId="42B14323" w14:textId="77777777" w:rsidTr="006469F8">
              <w:trPr>
                <w:trHeight w:val="755"/>
                <w:tblCellSpacing w:w="15" w:type="dxa"/>
              </w:trPr>
              <w:tc>
                <w:tcPr>
                  <w:tcW w:w="4748" w:type="dxa"/>
                  <w:vAlign w:val="center"/>
                  <w:hideMark/>
                </w:tcPr>
                <w:p w14:paraId="2CB1F92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Editor's note - Where associated with a State-controlled road, further requirements may apply, and approvals may be required from the Department of Transport and Main Roads.</w:t>
                  </w:r>
                </w:p>
              </w:tc>
            </w:tr>
          </w:tbl>
          <w:p w14:paraId="25695EFF"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66E28D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E32</w:t>
            </w:r>
          </w:p>
          <w:p w14:paraId="5B218F8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tbl>
            <w:tblPr>
              <w:tblW w:w="542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27"/>
            </w:tblGrid>
            <w:tr w:rsidR="00F24499" w:rsidRPr="006469F8" w14:paraId="67309714" w14:textId="77777777" w:rsidTr="006469F8">
              <w:trPr>
                <w:trHeight w:val="460"/>
                <w:tblCellSpacing w:w="15" w:type="dxa"/>
              </w:trPr>
              <w:tc>
                <w:tcPr>
                  <w:tcW w:w="5367" w:type="dxa"/>
                  <w:vAlign w:val="center"/>
                  <w:hideMark/>
                </w:tcPr>
                <w:p w14:paraId="318C1C9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Note - The road network is mapped on Overlay map - Road hierarchy</w:t>
                  </w:r>
                  <w:r w:rsidRPr="006469F8">
                    <w:rPr>
                      <w:rFonts w:ascii="Arial" w:eastAsia="Times New Roman" w:hAnsi="Arial" w:cs="Arial"/>
                      <w:sz w:val="20"/>
                      <w:szCs w:val="20"/>
                      <w:lang w:eastAsia="en-AU"/>
                    </w:rPr>
                    <w:t>.</w:t>
                  </w:r>
                </w:p>
              </w:tc>
            </w:tr>
          </w:tbl>
          <w:p w14:paraId="4E20C12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06FF9F97"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AF361AE" w14:textId="3E48B975"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43D1D5F5" w14:textId="65F74C97"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2D7ADE0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PO33</w:t>
            </w:r>
          </w:p>
          <w:p w14:paraId="5DA55B6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Roads which provide access to the site from an arterial or sub-arterial road remain trafficable during major storm events without flooding or impacting upon residential properties or other premises.</w:t>
            </w:r>
          </w:p>
          <w:p w14:paraId="2BB097F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30C1FFB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E33.1</w:t>
            </w:r>
          </w:p>
          <w:p w14:paraId="1D7C29C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 xml:space="preserve">Access roads to the development have </w:t>
            </w:r>
            <w:proofErr w:type="gramStart"/>
            <w:r w:rsidRPr="006469F8">
              <w:rPr>
                <w:rFonts w:ascii="Arial" w:eastAsia="Times New Roman" w:hAnsi="Arial" w:cs="Arial"/>
                <w:sz w:val="20"/>
                <w:szCs w:val="20"/>
                <w:lang w:eastAsia="en-AU"/>
              </w:rPr>
              <w:t>sufficient</w:t>
            </w:r>
            <w:proofErr w:type="gramEnd"/>
            <w:r w:rsidRPr="006469F8">
              <w:rPr>
                <w:rFonts w:ascii="Arial" w:eastAsia="Times New Roman" w:hAnsi="Arial" w:cs="Arial"/>
                <w:sz w:val="20"/>
                <w:szCs w:val="20"/>
                <w:lang w:eastAsia="en-AU"/>
              </w:rPr>
              <w:t xml:space="preserve"> longitudinal and cross drainage to remain safely trafficable during major storm (1% AEP) events.</w:t>
            </w:r>
          </w:p>
          <w:tbl>
            <w:tblPr>
              <w:tblW w:w="546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64"/>
            </w:tblGrid>
            <w:tr w:rsidR="00F24499" w:rsidRPr="006469F8" w14:paraId="1A1A023B" w14:textId="77777777" w:rsidTr="006469F8">
              <w:trPr>
                <w:trHeight w:val="484"/>
                <w:tblCellSpacing w:w="15" w:type="dxa"/>
              </w:trPr>
              <w:tc>
                <w:tcPr>
                  <w:tcW w:w="5404" w:type="dxa"/>
                  <w:vAlign w:val="center"/>
                  <w:hideMark/>
                </w:tcPr>
                <w:p w14:paraId="3F5AD13E"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The road network is mapped on Overlay map - Road hierarchy.</w:t>
                  </w:r>
                </w:p>
              </w:tc>
            </w:tr>
            <w:tr w:rsidR="00F24499" w:rsidRPr="006469F8" w14:paraId="54F149FA" w14:textId="77777777" w:rsidTr="006469F8">
              <w:trPr>
                <w:trHeight w:val="475"/>
                <w:tblCellSpacing w:w="15" w:type="dxa"/>
              </w:trPr>
              <w:tc>
                <w:tcPr>
                  <w:tcW w:w="5404" w:type="dxa"/>
                  <w:vAlign w:val="center"/>
                  <w:hideMark/>
                </w:tcPr>
                <w:p w14:paraId="72D44894"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Refer to QUDM for requirements regarding trafficability.</w:t>
                  </w:r>
                </w:p>
              </w:tc>
            </w:tr>
          </w:tbl>
          <w:p w14:paraId="47AFF188"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0C27D8F2"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B422AC6" w14:textId="179A0E6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108F4F15" w14:textId="146FD9AE"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6409F2E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CB7FB5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E33.2</w:t>
            </w:r>
          </w:p>
          <w:p w14:paraId="6931B1E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Culverts and causeways do not increase inundation levels or increase velocities, for all events up to the defined flood event, to upstream or downstream properties.</w:t>
            </w:r>
          </w:p>
          <w:p w14:paraId="328417BC"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CFFD021"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1FEA355" w14:textId="6FBA669F"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08F1F8B5" w14:textId="40CCB36B"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D8D9D9"/>
            <w:hideMark/>
          </w:tcPr>
          <w:p w14:paraId="64D98C8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Street design and layout</w:t>
            </w:r>
          </w:p>
        </w:tc>
        <w:tc>
          <w:tcPr>
            <w:tcW w:w="1671" w:type="dxa"/>
            <w:tcBorders>
              <w:top w:val="single" w:sz="2" w:space="0" w:color="696969"/>
              <w:left w:val="single" w:sz="2" w:space="0" w:color="696969"/>
              <w:bottom w:val="single" w:sz="2" w:space="0" w:color="696969"/>
              <w:right w:val="single" w:sz="2" w:space="0" w:color="696969"/>
            </w:tcBorders>
            <w:shd w:val="clear" w:color="auto" w:fill="D8D9D9"/>
          </w:tcPr>
          <w:p w14:paraId="2965C0B4"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D8D9D9"/>
          </w:tcPr>
          <w:p w14:paraId="080BEAEA" w14:textId="5CE07141"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E7FD99E" w14:textId="4C3FBAB8"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45DEF86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PO34</w:t>
            </w:r>
          </w:p>
          <w:p w14:paraId="15ECF15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6469F8">
              <w:rPr>
                <w:rFonts w:ascii="Arial" w:eastAsia="Times New Roman" w:hAnsi="Arial" w:cs="Arial"/>
                <w:sz w:val="20"/>
                <w:szCs w:val="20"/>
                <w:lang w:eastAsia="en-AU"/>
              </w:rPr>
              <w:t>accommodates</w:t>
            </w:r>
            <w:proofErr w:type="gramEnd"/>
            <w:r w:rsidRPr="006469F8">
              <w:rPr>
                <w:rFonts w:ascii="Arial" w:eastAsia="Times New Roman" w:hAnsi="Arial" w:cs="Arial"/>
                <w:sz w:val="20"/>
                <w:szCs w:val="20"/>
                <w:lang w:eastAsia="en-AU"/>
              </w:rPr>
              <w:t xml:space="preserve"> the following functions:</w:t>
            </w:r>
          </w:p>
          <w:p w14:paraId="3DF399F5" w14:textId="77777777" w:rsidR="00F24499" w:rsidRPr="006469F8" w:rsidRDefault="00F24499" w:rsidP="00F74120">
            <w:pPr>
              <w:numPr>
                <w:ilvl w:val="0"/>
                <w:numId w:val="3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access to premises by providing convenient vehicular movement for residents between their homes and the major road network;</w:t>
            </w:r>
          </w:p>
          <w:p w14:paraId="45660F70" w14:textId="77777777" w:rsidR="00F24499" w:rsidRPr="006469F8" w:rsidRDefault="00F24499" w:rsidP="00F74120">
            <w:pPr>
              <w:numPr>
                <w:ilvl w:val="0"/>
                <w:numId w:val="3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safe and convenient pedestrian and cycle movement;</w:t>
            </w:r>
            <w:r w:rsidRPr="006469F8">
              <w:rPr>
                <w:rFonts w:ascii="Arial" w:eastAsia="Times New Roman" w:hAnsi="Arial" w:cs="Arial"/>
                <w:sz w:val="20"/>
                <w:szCs w:val="20"/>
                <w:lang w:eastAsia="en-AU"/>
              </w:rPr>
              <w:br/>
            </w:r>
          </w:p>
          <w:p w14:paraId="776B27CE" w14:textId="77777777" w:rsidR="00F24499" w:rsidRPr="006469F8" w:rsidRDefault="00F24499" w:rsidP="00F74120">
            <w:pPr>
              <w:numPr>
                <w:ilvl w:val="0"/>
                <w:numId w:val="3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adequate on street parking;</w:t>
            </w:r>
            <w:r w:rsidRPr="006469F8">
              <w:rPr>
                <w:rFonts w:ascii="Arial" w:eastAsia="Times New Roman" w:hAnsi="Arial" w:cs="Arial"/>
                <w:sz w:val="20"/>
                <w:szCs w:val="20"/>
                <w:lang w:eastAsia="en-AU"/>
              </w:rPr>
              <w:br/>
            </w:r>
          </w:p>
          <w:p w14:paraId="64E30E28" w14:textId="77777777" w:rsidR="00F24499" w:rsidRPr="006469F8" w:rsidRDefault="00F24499" w:rsidP="00F74120">
            <w:pPr>
              <w:numPr>
                <w:ilvl w:val="0"/>
                <w:numId w:val="3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drainage paths and treatment facilities;</w:t>
            </w:r>
            <w:r w:rsidRPr="006469F8">
              <w:rPr>
                <w:rFonts w:ascii="Arial" w:eastAsia="Times New Roman" w:hAnsi="Arial" w:cs="Arial"/>
                <w:sz w:val="20"/>
                <w:szCs w:val="20"/>
                <w:lang w:eastAsia="en-AU"/>
              </w:rPr>
              <w:br/>
            </w:r>
          </w:p>
          <w:p w14:paraId="75A30C57" w14:textId="77777777" w:rsidR="00F24499" w:rsidRPr="006469F8" w:rsidRDefault="00F24499" w:rsidP="00F74120">
            <w:pPr>
              <w:numPr>
                <w:ilvl w:val="0"/>
                <w:numId w:val="3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efficient public transport routes;</w:t>
            </w:r>
            <w:r w:rsidRPr="006469F8">
              <w:rPr>
                <w:rFonts w:ascii="Arial" w:eastAsia="Times New Roman" w:hAnsi="Arial" w:cs="Arial"/>
                <w:sz w:val="20"/>
                <w:szCs w:val="20"/>
                <w:lang w:eastAsia="en-AU"/>
              </w:rPr>
              <w:br/>
            </w:r>
          </w:p>
          <w:p w14:paraId="0B1D5075" w14:textId="77777777" w:rsidR="00F24499" w:rsidRPr="006469F8" w:rsidRDefault="00F24499" w:rsidP="00F74120">
            <w:pPr>
              <w:numPr>
                <w:ilvl w:val="0"/>
                <w:numId w:val="3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utility services location;</w:t>
            </w:r>
            <w:r w:rsidRPr="006469F8">
              <w:rPr>
                <w:rFonts w:ascii="Arial" w:eastAsia="Times New Roman" w:hAnsi="Arial" w:cs="Arial"/>
                <w:sz w:val="20"/>
                <w:szCs w:val="20"/>
                <w:lang w:eastAsia="en-AU"/>
              </w:rPr>
              <w:br/>
            </w:r>
          </w:p>
          <w:p w14:paraId="7EA44CE0" w14:textId="77777777" w:rsidR="00F24499" w:rsidRPr="006469F8" w:rsidRDefault="00F24499" w:rsidP="00F74120">
            <w:pPr>
              <w:numPr>
                <w:ilvl w:val="0"/>
                <w:numId w:val="3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emergency access and waste collection;</w:t>
            </w:r>
            <w:r w:rsidRPr="006469F8">
              <w:rPr>
                <w:rFonts w:ascii="Arial" w:eastAsia="Times New Roman" w:hAnsi="Arial" w:cs="Arial"/>
                <w:sz w:val="20"/>
                <w:szCs w:val="20"/>
                <w:lang w:eastAsia="en-AU"/>
              </w:rPr>
              <w:br/>
            </w:r>
          </w:p>
          <w:p w14:paraId="00262C4F" w14:textId="77777777" w:rsidR="00F24499" w:rsidRPr="006469F8" w:rsidRDefault="00F24499" w:rsidP="00F74120">
            <w:pPr>
              <w:numPr>
                <w:ilvl w:val="0"/>
                <w:numId w:val="3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setting and approach (streetscape, landscaping and street furniture) for adjoining residences;</w:t>
            </w:r>
            <w:r w:rsidRPr="006469F8">
              <w:rPr>
                <w:rFonts w:ascii="Arial" w:eastAsia="Times New Roman" w:hAnsi="Arial" w:cs="Arial"/>
                <w:sz w:val="20"/>
                <w:szCs w:val="20"/>
                <w:lang w:eastAsia="en-AU"/>
              </w:rPr>
              <w:br/>
            </w:r>
          </w:p>
          <w:p w14:paraId="537E7AC9" w14:textId="77777777" w:rsidR="00F24499" w:rsidRPr="006469F8" w:rsidRDefault="00F24499" w:rsidP="00F74120">
            <w:pPr>
              <w:numPr>
                <w:ilvl w:val="0"/>
                <w:numId w:val="3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expected traffic speeds and volumes; and</w:t>
            </w:r>
            <w:r w:rsidRPr="006469F8">
              <w:rPr>
                <w:rFonts w:ascii="Arial" w:eastAsia="Times New Roman" w:hAnsi="Arial" w:cs="Arial"/>
                <w:sz w:val="20"/>
                <w:szCs w:val="20"/>
                <w:lang w:eastAsia="en-AU"/>
              </w:rPr>
              <w:br/>
            </w:r>
          </w:p>
          <w:p w14:paraId="363951AE" w14:textId="77777777" w:rsidR="00F24499" w:rsidRPr="006469F8" w:rsidRDefault="00F24499" w:rsidP="00F74120">
            <w:pPr>
              <w:numPr>
                <w:ilvl w:val="0"/>
                <w:numId w:val="3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wildlife movement (where relevant).</w:t>
            </w:r>
          </w:p>
          <w:tbl>
            <w:tblPr>
              <w:tblW w:w="480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808"/>
            </w:tblGrid>
            <w:tr w:rsidR="00F24499" w:rsidRPr="006469F8" w14:paraId="10684AD5" w14:textId="77777777" w:rsidTr="006469F8">
              <w:trPr>
                <w:trHeight w:val="940"/>
                <w:tblCellSpacing w:w="15" w:type="dxa"/>
              </w:trPr>
              <w:tc>
                <w:tcPr>
                  <w:tcW w:w="4748" w:type="dxa"/>
                  <w:vAlign w:val="center"/>
                  <w:hideMark/>
                </w:tcPr>
                <w:p w14:paraId="4FFF4E36"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Preliminary road design (including all services, street lighting, stormwater infrastructure, access locations, street trees and pedestrian network) may be required to demonstrate compliance with this PO.</w:t>
                  </w:r>
                </w:p>
              </w:tc>
            </w:tr>
            <w:tr w:rsidR="00F24499" w:rsidRPr="006469F8" w14:paraId="3021A5D1" w14:textId="77777777" w:rsidTr="006469F8">
              <w:trPr>
                <w:trHeight w:val="737"/>
                <w:tblCellSpacing w:w="15" w:type="dxa"/>
              </w:trPr>
              <w:tc>
                <w:tcPr>
                  <w:tcW w:w="4748" w:type="dxa"/>
                  <w:vAlign w:val="center"/>
                  <w:hideMark/>
                </w:tcPr>
                <w:p w14:paraId="0C0B7F5C"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Refer to Planning scheme policy - Environmental areas and corridors for examples of when and where wildlife movement infrastructure is required.</w:t>
                  </w:r>
                </w:p>
              </w:tc>
            </w:tr>
          </w:tbl>
          <w:p w14:paraId="15E3220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59C93D2" w14:textId="77777777" w:rsidR="00F24499" w:rsidRPr="006469F8" w:rsidRDefault="00F24499" w:rsidP="00F74120">
            <w:pPr>
              <w:spacing w:after="0" w:line="240" w:lineRule="auto"/>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br/>
              <w:t>No example provided. </w:t>
            </w:r>
          </w:p>
          <w:p w14:paraId="22DFCB1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3D4A40BC"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3EB0906" w14:textId="3F9E770F" w:rsidR="00F24499" w:rsidRPr="006469F8" w:rsidRDefault="00F24499" w:rsidP="00F74120">
            <w:pPr>
              <w:spacing w:after="0" w:line="240" w:lineRule="auto"/>
              <w:rPr>
                <w:rFonts w:ascii="Arial" w:eastAsia="Times New Roman" w:hAnsi="Arial" w:cs="Arial"/>
                <w:sz w:val="20"/>
                <w:szCs w:val="20"/>
                <w:lang w:eastAsia="en-AU"/>
              </w:rPr>
            </w:pPr>
          </w:p>
        </w:tc>
      </w:tr>
      <w:tr w:rsidR="00F24499" w:rsidRPr="006469F8" w14:paraId="7457AFD1" w14:textId="2AC5FF67"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09CC8A8C" w14:textId="77777777" w:rsidR="00F24499" w:rsidRPr="006469F8" w:rsidRDefault="00F24499" w:rsidP="008D3D63">
            <w:pPr>
              <w:spacing w:before="150" w:after="150" w:line="240" w:lineRule="auto"/>
              <w:ind w:left="209"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PO35</w:t>
            </w:r>
          </w:p>
          <w:p w14:paraId="06EBD1FD" w14:textId="2525F2EA" w:rsidR="00F24499" w:rsidRDefault="00F24499" w:rsidP="008D3D63">
            <w:pPr>
              <w:spacing w:before="150" w:after="150" w:line="240" w:lineRule="auto"/>
              <w:ind w:left="209"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existing road network (whether trunk or non-trunk) is upgraded where necessary to cater for the impact from the development.</w:t>
            </w:r>
          </w:p>
          <w:p w14:paraId="3BE4CD94" w14:textId="53AF870C" w:rsidR="006469F8" w:rsidRDefault="006469F8" w:rsidP="00F74120">
            <w:pPr>
              <w:spacing w:before="150" w:after="150" w:line="240" w:lineRule="auto"/>
              <w:ind w:right="150"/>
              <w:rPr>
                <w:rFonts w:ascii="Arial" w:eastAsia="Times New Roman" w:hAnsi="Arial" w:cs="Arial"/>
                <w:sz w:val="20"/>
                <w:szCs w:val="20"/>
                <w:lang w:eastAsia="en-AU"/>
              </w:rPr>
            </w:pPr>
          </w:p>
          <w:p w14:paraId="22DF882C" w14:textId="77777777" w:rsidR="006469F8" w:rsidRPr="006469F8" w:rsidRDefault="006469F8" w:rsidP="006469F8">
            <w:pPr>
              <w:spacing w:before="150" w:after="150" w:line="240" w:lineRule="auto"/>
              <w:ind w:left="150" w:right="150"/>
              <w:rPr>
                <w:rFonts w:ascii="Arial" w:eastAsia="Times New Roman" w:hAnsi="Arial" w:cs="Arial"/>
                <w:sz w:val="18"/>
                <w:szCs w:val="18"/>
                <w:lang w:eastAsia="en-AU"/>
              </w:rPr>
            </w:pPr>
            <w:r w:rsidRPr="006469F8">
              <w:rPr>
                <w:rFonts w:ascii="Arial" w:eastAsia="Times New Roman" w:hAnsi="Arial" w:cs="Arial"/>
                <w:sz w:val="18"/>
                <w:szCs w:val="18"/>
                <w:lang w:eastAsia="en-AU"/>
              </w:rPr>
              <w:t xml:space="preserve">Note - An applicant may be required to submit an Integrated Transport Assessment (ITA), prepared in accordance with Planning scheme policy - Integrated transport assessment to </w:t>
            </w:r>
            <w:r w:rsidRPr="006469F8">
              <w:rPr>
                <w:rFonts w:ascii="Arial" w:eastAsia="Times New Roman" w:hAnsi="Arial" w:cs="Arial"/>
                <w:sz w:val="18"/>
                <w:szCs w:val="18"/>
                <w:lang w:eastAsia="en-AU"/>
              </w:rPr>
              <w:lastRenderedPageBreak/>
              <w:t>demonstrate compliance with this PO, when any of the following occurs:</w:t>
            </w:r>
          </w:p>
          <w:p w14:paraId="7477C810" w14:textId="77777777" w:rsidR="006469F8" w:rsidRPr="006469F8" w:rsidRDefault="006469F8" w:rsidP="006469F8">
            <w:pPr>
              <w:numPr>
                <w:ilvl w:val="0"/>
                <w:numId w:val="31"/>
              </w:numPr>
              <w:spacing w:before="150" w:after="150" w:line="240" w:lineRule="auto"/>
              <w:ind w:left="600" w:right="150"/>
              <w:rPr>
                <w:rFonts w:ascii="Arial" w:eastAsia="Times New Roman" w:hAnsi="Arial" w:cs="Arial"/>
                <w:sz w:val="18"/>
                <w:szCs w:val="18"/>
                <w:lang w:eastAsia="en-AU"/>
              </w:rPr>
            </w:pPr>
            <w:r w:rsidRPr="006469F8">
              <w:rPr>
                <w:rFonts w:ascii="Arial" w:eastAsia="Times New Roman" w:hAnsi="Arial" w:cs="Arial"/>
                <w:sz w:val="18"/>
                <w:szCs w:val="18"/>
                <w:lang w:eastAsia="en-AU"/>
              </w:rPr>
              <w:t>Development is near a transport sensitive location;</w:t>
            </w:r>
            <w:r w:rsidRPr="006469F8">
              <w:rPr>
                <w:rFonts w:ascii="Arial" w:eastAsia="Times New Roman" w:hAnsi="Arial" w:cs="Arial"/>
                <w:sz w:val="18"/>
                <w:szCs w:val="18"/>
                <w:lang w:eastAsia="en-AU"/>
              </w:rPr>
              <w:br/>
            </w:r>
          </w:p>
          <w:p w14:paraId="324303FA" w14:textId="77777777" w:rsidR="006469F8" w:rsidRPr="006469F8" w:rsidRDefault="006469F8" w:rsidP="006469F8">
            <w:pPr>
              <w:numPr>
                <w:ilvl w:val="0"/>
                <w:numId w:val="31"/>
              </w:numPr>
              <w:spacing w:before="150" w:after="150" w:line="240" w:lineRule="auto"/>
              <w:ind w:left="600" w:right="150"/>
              <w:rPr>
                <w:rFonts w:ascii="Arial" w:eastAsia="Times New Roman" w:hAnsi="Arial" w:cs="Arial"/>
                <w:sz w:val="18"/>
                <w:szCs w:val="18"/>
                <w:lang w:eastAsia="en-AU"/>
              </w:rPr>
            </w:pPr>
            <w:r w:rsidRPr="006469F8">
              <w:rPr>
                <w:rFonts w:ascii="Arial" w:eastAsia="Times New Roman" w:hAnsi="Arial" w:cs="Arial"/>
                <w:sz w:val="18"/>
                <w:szCs w:val="18"/>
                <w:lang w:eastAsia="en-AU"/>
              </w:rPr>
              <w:t xml:space="preserve">Forecast traffic to/from the development exceeds 5% of the </w:t>
            </w:r>
            <w:proofErr w:type="gramStart"/>
            <w:r w:rsidRPr="006469F8">
              <w:rPr>
                <w:rFonts w:ascii="Arial" w:eastAsia="Times New Roman" w:hAnsi="Arial" w:cs="Arial"/>
                <w:sz w:val="18"/>
                <w:szCs w:val="18"/>
                <w:lang w:eastAsia="en-AU"/>
              </w:rPr>
              <w:t>two way</w:t>
            </w:r>
            <w:proofErr w:type="gramEnd"/>
            <w:r w:rsidRPr="006469F8">
              <w:rPr>
                <w:rFonts w:ascii="Arial" w:eastAsia="Times New Roman" w:hAnsi="Arial" w:cs="Arial"/>
                <w:sz w:val="18"/>
                <w:szCs w:val="18"/>
                <w:lang w:eastAsia="en-AU"/>
              </w:rPr>
              <w:t xml:space="preserve"> flow on the adjoining road or intersection, and congestion currently exists or is anticipated within 10 years of the development completion;</w:t>
            </w:r>
            <w:r w:rsidRPr="006469F8">
              <w:rPr>
                <w:rFonts w:ascii="Arial" w:eastAsia="Times New Roman" w:hAnsi="Arial" w:cs="Arial"/>
                <w:sz w:val="18"/>
                <w:szCs w:val="18"/>
                <w:lang w:eastAsia="en-AU"/>
              </w:rPr>
              <w:br/>
            </w:r>
          </w:p>
          <w:p w14:paraId="4FFC5287" w14:textId="77777777" w:rsidR="006469F8" w:rsidRPr="006469F8" w:rsidRDefault="006469F8" w:rsidP="006469F8">
            <w:pPr>
              <w:numPr>
                <w:ilvl w:val="0"/>
                <w:numId w:val="31"/>
              </w:numPr>
              <w:spacing w:before="150" w:after="150" w:line="240" w:lineRule="auto"/>
              <w:ind w:left="600" w:right="150"/>
              <w:rPr>
                <w:rFonts w:ascii="Arial" w:eastAsia="Times New Roman" w:hAnsi="Arial" w:cs="Arial"/>
                <w:sz w:val="18"/>
                <w:szCs w:val="18"/>
                <w:lang w:eastAsia="en-AU"/>
              </w:rPr>
            </w:pPr>
            <w:r w:rsidRPr="006469F8">
              <w:rPr>
                <w:rFonts w:ascii="Arial" w:eastAsia="Times New Roman" w:hAnsi="Arial" w:cs="Arial"/>
                <w:sz w:val="18"/>
                <w:szCs w:val="18"/>
                <w:lang w:eastAsia="en-AU"/>
              </w:rPr>
              <w:t>Development access onto a sub arterial, or arterial road or within 100m of a signalised intersection;</w:t>
            </w:r>
            <w:r w:rsidRPr="006469F8">
              <w:rPr>
                <w:rFonts w:ascii="Arial" w:eastAsia="Times New Roman" w:hAnsi="Arial" w:cs="Arial"/>
                <w:sz w:val="18"/>
                <w:szCs w:val="18"/>
                <w:lang w:eastAsia="en-AU"/>
              </w:rPr>
              <w:br/>
            </w:r>
          </w:p>
          <w:p w14:paraId="1DF6F48A" w14:textId="77777777" w:rsidR="006469F8" w:rsidRPr="006469F8" w:rsidRDefault="006469F8" w:rsidP="006469F8">
            <w:pPr>
              <w:numPr>
                <w:ilvl w:val="0"/>
                <w:numId w:val="31"/>
              </w:numPr>
              <w:spacing w:before="150" w:after="150" w:line="240" w:lineRule="auto"/>
              <w:ind w:left="600" w:right="150"/>
              <w:rPr>
                <w:rFonts w:ascii="Arial" w:eastAsia="Times New Roman" w:hAnsi="Arial" w:cs="Arial"/>
                <w:sz w:val="18"/>
                <w:szCs w:val="18"/>
                <w:lang w:eastAsia="en-AU"/>
              </w:rPr>
            </w:pPr>
            <w:r w:rsidRPr="006469F8">
              <w:rPr>
                <w:rFonts w:ascii="Arial" w:eastAsia="Times New Roman" w:hAnsi="Arial" w:cs="Arial"/>
                <w:sz w:val="18"/>
                <w:szCs w:val="18"/>
                <w:lang w:eastAsia="en-AU"/>
              </w:rPr>
              <w:t>Residential development greater than 50 lots or dwellings;</w:t>
            </w:r>
            <w:r w:rsidRPr="006469F8">
              <w:rPr>
                <w:rFonts w:ascii="Arial" w:eastAsia="Times New Roman" w:hAnsi="Arial" w:cs="Arial"/>
                <w:sz w:val="18"/>
                <w:szCs w:val="18"/>
                <w:lang w:eastAsia="en-AU"/>
              </w:rPr>
              <w:br/>
            </w:r>
          </w:p>
          <w:p w14:paraId="26101066" w14:textId="77777777" w:rsidR="006469F8" w:rsidRPr="006469F8" w:rsidRDefault="006469F8" w:rsidP="006469F8">
            <w:pPr>
              <w:numPr>
                <w:ilvl w:val="0"/>
                <w:numId w:val="31"/>
              </w:numPr>
              <w:spacing w:before="150" w:after="150" w:line="240" w:lineRule="auto"/>
              <w:ind w:left="600" w:right="150"/>
              <w:rPr>
                <w:rFonts w:ascii="Arial" w:eastAsia="Times New Roman" w:hAnsi="Arial" w:cs="Arial"/>
                <w:sz w:val="18"/>
                <w:szCs w:val="18"/>
                <w:lang w:eastAsia="en-AU"/>
              </w:rPr>
            </w:pPr>
            <w:r w:rsidRPr="006469F8">
              <w:rPr>
                <w:rFonts w:ascii="Arial" w:eastAsia="Times New Roman" w:hAnsi="Arial" w:cs="Arial"/>
                <w:sz w:val="18"/>
                <w:szCs w:val="18"/>
                <w:lang w:eastAsia="en-AU"/>
              </w:rPr>
              <w:t>Offices greater than 4,000m</w:t>
            </w:r>
            <w:r w:rsidRPr="006469F8">
              <w:rPr>
                <w:rFonts w:ascii="Arial" w:eastAsia="Times New Roman" w:hAnsi="Arial" w:cs="Arial"/>
                <w:sz w:val="18"/>
                <w:szCs w:val="18"/>
                <w:vertAlign w:val="superscript"/>
                <w:lang w:eastAsia="en-AU"/>
              </w:rPr>
              <w:t>2</w:t>
            </w:r>
            <w:r w:rsidRPr="006469F8">
              <w:rPr>
                <w:rFonts w:ascii="Arial" w:eastAsia="Times New Roman" w:hAnsi="Arial" w:cs="Arial"/>
                <w:sz w:val="18"/>
                <w:szCs w:val="18"/>
                <w:lang w:eastAsia="en-AU"/>
              </w:rPr>
              <w:t> Gross Floor Area (GFA);</w:t>
            </w:r>
            <w:r w:rsidRPr="006469F8">
              <w:rPr>
                <w:rFonts w:ascii="Arial" w:eastAsia="Times New Roman" w:hAnsi="Arial" w:cs="Arial"/>
                <w:sz w:val="18"/>
                <w:szCs w:val="18"/>
                <w:lang w:eastAsia="en-AU"/>
              </w:rPr>
              <w:br/>
            </w:r>
          </w:p>
          <w:p w14:paraId="5151F0B8" w14:textId="77777777" w:rsidR="006469F8" w:rsidRPr="006469F8" w:rsidRDefault="006469F8" w:rsidP="006469F8">
            <w:pPr>
              <w:numPr>
                <w:ilvl w:val="0"/>
                <w:numId w:val="31"/>
              </w:numPr>
              <w:spacing w:before="150" w:after="150" w:line="240" w:lineRule="auto"/>
              <w:ind w:left="600" w:right="150"/>
              <w:rPr>
                <w:rFonts w:ascii="Arial" w:eastAsia="Times New Roman" w:hAnsi="Arial" w:cs="Arial"/>
                <w:sz w:val="18"/>
                <w:szCs w:val="18"/>
                <w:lang w:eastAsia="en-AU"/>
              </w:rPr>
            </w:pPr>
            <w:r w:rsidRPr="006469F8">
              <w:rPr>
                <w:rFonts w:ascii="Arial" w:eastAsia="Times New Roman" w:hAnsi="Arial" w:cs="Arial"/>
                <w:sz w:val="18"/>
                <w:szCs w:val="18"/>
                <w:lang w:eastAsia="en-AU"/>
              </w:rPr>
              <w:t>Retail activities including Hardware and trade supplies, Showroom, Shop or Shopping centre greater than 1,000m</w:t>
            </w:r>
            <w:r w:rsidRPr="006469F8">
              <w:rPr>
                <w:rFonts w:ascii="Arial" w:eastAsia="Times New Roman" w:hAnsi="Arial" w:cs="Arial"/>
                <w:sz w:val="18"/>
                <w:szCs w:val="18"/>
                <w:vertAlign w:val="superscript"/>
                <w:lang w:eastAsia="en-AU"/>
              </w:rPr>
              <w:t>2</w:t>
            </w:r>
            <w:r w:rsidRPr="006469F8">
              <w:rPr>
                <w:rFonts w:ascii="Arial" w:eastAsia="Times New Roman" w:hAnsi="Arial" w:cs="Arial"/>
                <w:sz w:val="18"/>
                <w:szCs w:val="18"/>
                <w:lang w:eastAsia="en-AU"/>
              </w:rPr>
              <w:t> GFA;</w:t>
            </w:r>
            <w:r w:rsidRPr="006469F8">
              <w:rPr>
                <w:rFonts w:ascii="Arial" w:eastAsia="Times New Roman" w:hAnsi="Arial" w:cs="Arial"/>
                <w:sz w:val="18"/>
                <w:szCs w:val="18"/>
                <w:lang w:eastAsia="en-AU"/>
              </w:rPr>
              <w:br/>
            </w:r>
          </w:p>
          <w:p w14:paraId="4F8CB09D" w14:textId="77777777" w:rsidR="006469F8" w:rsidRPr="006469F8" w:rsidRDefault="006469F8" w:rsidP="006469F8">
            <w:pPr>
              <w:numPr>
                <w:ilvl w:val="0"/>
                <w:numId w:val="31"/>
              </w:numPr>
              <w:spacing w:before="150" w:after="150" w:line="240" w:lineRule="auto"/>
              <w:ind w:left="600" w:right="150"/>
              <w:rPr>
                <w:rFonts w:ascii="Arial" w:eastAsia="Times New Roman" w:hAnsi="Arial" w:cs="Arial"/>
                <w:sz w:val="18"/>
                <w:szCs w:val="18"/>
                <w:lang w:eastAsia="en-AU"/>
              </w:rPr>
            </w:pPr>
            <w:proofErr w:type="gramStart"/>
            <w:r w:rsidRPr="006469F8">
              <w:rPr>
                <w:rFonts w:ascii="Arial" w:eastAsia="Times New Roman" w:hAnsi="Arial" w:cs="Arial"/>
                <w:sz w:val="18"/>
                <w:szCs w:val="18"/>
                <w:lang w:eastAsia="en-AU"/>
              </w:rPr>
              <w:t>Warehouses</w:t>
            </w:r>
            <w:r w:rsidRPr="006469F8">
              <w:rPr>
                <w:rFonts w:ascii="Arial" w:eastAsia="Times New Roman" w:hAnsi="Arial" w:cs="Arial"/>
                <w:sz w:val="18"/>
                <w:szCs w:val="18"/>
                <w:vertAlign w:val="superscript"/>
                <w:lang w:eastAsia="en-AU"/>
              </w:rPr>
              <w:t>(</w:t>
            </w:r>
            <w:proofErr w:type="gramEnd"/>
            <w:r w:rsidRPr="006469F8">
              <w:rPr>
                <w:rFonts w:ascii="Arial" w:eastAsia="Times New Roman" w:hAnsi="Arial" w:cs="Arial"/>
                <w:sz w:val="18"/>
                <w:szCs w:val="18"/>
                <w:vertAlign w:val="superscript"/>
                <w:lang w:eastAsia="en-AU"/>
              </w:rPr>
              <w:t>88)</w:t>
            </w:r>
            <w:r w:rsidRPr="006469F8">
              <w:rPr>
                <w:rFonts w:ascii="Arial" w:eastAsia="Times New Roman" w:hAnsi="Arial" w:cs="Arial"/>
                <w:sz w:val="18"/>
                <w:szCs w:val="18"/>
                <w:lang w:eastAsia="en-AU"/>
              </w:rPr>
              <w:t> greater than 6,000m</w:t>
            </w:r>
            <w:r w:rsidRPr="006469F8">
              <w:rPr>
                <w:rFonts w:ascii="Arial" w:eastAsia="Times New Roman" w:hAnsi="Arial" w:cs="Arial"/>
                <w:sz w:val="18"/>
                <w:szCs w:val="18"/>
                <w:vertAlign w:val="superscript"/>
                <w:lang w:eastAsia="en-AU"/>
              </w:rPr>
              <w:t>2</w:t>
            </w:r>
            <w:r w:rsidRPr="006469F8">
              <w:rPr>
                <w:rFonts w:ascii="Arial" w:eastAsia="Times New Roman" w:hAnsi="Arial" w:cs="Arial"/>
                <w:sz w:val="18"/>
                <w:szCs w:val="18"/>
                <w:lang w:eastAsia="en-AU"/>
              </w:rPr>
              <w:t> GFA;</w:t>
            </w:r>
            <w:r w:rsidRPr="006469F8">
              <w:rPr>
                <w:rFonts w:ascii="Arial" w:eastAsia="Times New Roman" w:hAnsi="Arial" w:cs="Arial"/>
                <w:sz w:val="18"/>
                <w:szCs w:val="18"/>
                <w:lang w:eastAsia="en-AU"/>
              </w:rPr>
              <w:br/>
            </w:r>
          </w:p>
          <w:p w14:paraId="636054D8" w14:textId="77777777" w:rsidR="006469F8" w:rsidRPr="006469F8" w:rsidRDefault="006469F8" w:rsidP="006469F8">
            <w:pPr>
              <w:numPr>
                <w:ilvl w:val="0"/>
                <w:numId w:val="31"/>
              </w:numPr>
              <w:spacing w:before="150" w:after="150" w:line="240" w:lineRule="auto"/>
              <w:ind w:left="600" w:right="150"/>
              <w:rPr>
                <w:rFonts w:ascii="Arial" w:eastAsia="Times New Roman" w:hAnsi="Arial" w:cs="Arial"/>
                <w:sz w:val="18"/>
                <w:szCs w:val="18"/>
                <w:lang w:eastAsia="en-AU"/>
              </w:rPr>
            </w:pPr>
            <w:r w:rsidRPr="006469F8">
              <w:rPr>
                <w:rFonts w:ascii="Arial" w:eastAsia="Times New Roman" w:hAnsi="Arial" w:cs="Arial"/>
                <w:sz w:val="18"/>
                <w:szCs w:val="18"/>
                <w:lang w:eastAsia="en-AU"/>
              </w:rPr>
              <w:t>On-site carpark greater than 100 spaces.</w:t>
            </w:r>
            <w:r w:rsidRPr="006469F8">
              <w:rPr>
                <w:rFonts w:ascii="Arial" w:eastAsia="Times New Roman" w:hAnsi="Arial" w:cs="Arial"/>
                <w:sz w:val="18"/>
                <w:szCs w:val="18"/>
                <w:lang w:eastAsia="en-AU"/>
              </w:rPr>
              <w:br/>
            </w:r>
          </w:p>
          <w:p w14:paraId="0FDCC0DD" w14:textId="0890EFDC" w:rsidR="006469F8" w:rsidRDefault="006469F8" w:rsidP="008D3D63">
            <w:pPr>
              <w:spacing w:before="150" w:after="150" w:line="240" w:lineRule="auto"/>
              <w:ind w:left="209" w:right="150"/>
              <w:rPr>
                <w:rFonts w:ascii="Arial" w:eastAsia="Times New Roman" w:hAnsi="Arial" w:cs="Arial"/>
                <w:sz w:val="18"/>
                <w:szCs w:val="18"/>
                <w:lang w:eastAsia="en-AU"/>
              </w:rPr>
            </w:pPr>
            <w:r w:rsidRPr="006469F8">
              <w:rPr>
                <w:rFonts w:ascii="Arial" w:eastAsia="Times New Roman" w:hAnsi="Arial" w:cs="Arial"/>
                <w:sz w:val="18"/>
                <w:szCs w:val="18"/>
                <w:lang w:eastAsia="en-AU"/>
              </w:rPr>
              <w:t xml:space="preserve">The ITA is to review the development’s impact upon the external road network for the period of 10 years from completion of the development. The ITA is to provide </w:t>
            </w:r>
            <w:proofErr w:type="gramStart"/>
            <w:r w:rsidRPr="006469F8">
              <w:rPr>
                <w:rFonts w:ascii="Arial" w:eastAsia="Times New Roman" w:hAnsi="Arial" w:cs="Arial"/>
                <w:sz w:val="18"/>
                <w:szCs w:val="18"/>
                <w:lang w:eastAsia="en-AU"/>
              </w:rPr>
              <w:t>sufficient</w:t>
            </w:r>
            <w:proofErr w:type="gramEnd"/>
            <w:r w:rsidRPr="006469F8">
              <w:rPr>
                <w:rFonts w:ascii="Arial" w:eastAsia="Times New Roman" w:hAnsi="Arial" w:cs="Arial"/>
                <w:sz w:val="18"/>
                <w:szCs w:val="18"/>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14:paraId="3B4E6D17" w14:textId="4ABBDE9A" w:rsidR="006469F8" w:rsidRDefault="006469F8" w:rsidP="008D3D63">
            <w:pPr>
              <w:spacing w:before="150" w:after="150" w:line="240" w:lineRule="auto"/>
              <w:ind w:left="209" w:right="150"/>
              <w:rPr>
                <w:rFonts w:ascii="Arial" w:eastAsia="Times New Roman" w:hAnsi="Arial" w:cs="Arial"/>
                <w:sz w:val="18"/>
                <w:szCs w:val="18"/>
                <w:lang w:eastAsia="en-AU"/>
              </w:rPr>
            </w:pPr>
          </w:p>
          <w:p w14:paraId="24578C38" w14:textId="3E3CFC89" w:rsidR="006469F8" w:rsidRPr="006469F8" w:rsidRDefault="006469F8" w:rsidP="008D3D63">
            <w:pPr>
              <w:spacing w:before="150" w:after="150" w:line="240" w:lineRule="auto"/>
              <w:ind w:left="209" w:right="150"/>
              <w:rPr>
                <w:rFonts w:ascii="Arial" w:eastAsia="Times New Roman" w:hAnsi="Arial" w:cs="Arial"/>
                <w:sz w:val="18"/>
                <w:szCs w:val="18"/>
                <w:lang w:eastAsia="en-AU"/>
              </w:rPr>
            </w:pPr>
            <w:r w:rsidRPr="006469F8">
              <w:rPr>
                <w:rFonts w:ascii="Arial" w:eastAsia="Times New Roman" w:hAnsi="Arial" w:cs="Arial"/>
                <w:sz w:val="18"/>
                <w:szCs w:val="18"/>
                <w:lang w:eastAsia="en-AU"/>
              </w:rPr>
              <w:lastRenderedPageBreak/>
              <w:t>Note - The road network is mapped on Overlay map - Road hierarchy.</w:t>
            </w:r>
          </w:p>
          <w:p w14:paraId="44B0F746" w14:textId="540B1AA9" w:rsidR="006469F8" w:rsidRPr="006469F8" w:rsidRDefault="006469F8" w:rsidP="008D3D63">
            <w:pPr>
              <w:spacing w:before="150" w:after="150" w:line="240" w:lineRule="auto"/>
              <w:ind w:left="209" w:right="150"/>
              <w:rPr>
                <w:rFonts w:ascii="Arial" w:eastAsia="Times New Roman" w:hAnsi="Arial" w:cs="Arial"/>
                <w:sz w:val="16"/>
                <w:szCs w:val="16"/>
                <w:lang w:eastAsia="en-AU"/>
              </w:rPr>
            </w:pPr>
            <w:r w:rsidRPr="006469F8">
              <w:rPr>
                <w:rFonts w:ascii="Arial" w:eastAsia="Times New Roman" w:hAnsi="Arial" w:cs="Arial"/>
                <w:sz w:val="18"/>
                <w:szCs w:val="18"/>
                <w:lang w:eastAsia="en-AU"/>
              </w:rPr>
              <w:t>Note - The primary and secondary active transport network is mapped on Overlay map - Active transport.</w:t>
            </w:r>
          </w:p>
          <w:p w14:paraId="037CB9E1" w14:textId="77777777" w:rsidR="00F24499" w:rsidRPr="006469F8" w:rsidRDefault="00F24499" w:rsidP="00F74120">
            <w:pPr>
              <w:spacing w:after="0" w:line="240" w:lineRule="auto"/>
              <w:rPr>
                <w:rFonts w:ascii="Arial" w:eastAsia="Times New Roman" w:hAnsi="Arial" w:cs="Arial"/>
                <w:vanish/>
                <w:sz w:val="20"/>
                <w:szCs w:val="20"/>
                <w:lang w:eastAsia="en-AU"/>
              </w:rPr>
            </w:pPr>
          </w:p>
          <w:p w14:paraId="2071AE79"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43F0E2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E35.1</w:t>
            </w:r>
          </w:p>
          <w:p w14:paraId="420DEE5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47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73"/>
            </w:tblGrid>
            <w:tr w:rsidR="00F24499" w:rsidRPr="006469F8" w14:paraId="038F7412" w14:textId="77777777" w:rsidTr="00F24499">
              <w:trPr>
                <w:trHeight w:val="742"/>
                <w:tblCellSpacing w:w="15" w:type="dxa"/>
              </w:trPr>
              <w:tc>
                <w:tcPr>
                  <w:tcW w:w="5413" w:type="dxa"/>
                  <w:tcBorders>
                    <w:top w:val="single" w:sz="2" w:space="0" w:color="696969"/>
                    <w:left w:val="single" w:sz="2" w:space="0" w:color="696969"/>
                    <w:bottom w:val="single" w:sz="2" w:space="0" w:color="696969"/>
                    <w:right w:val="single" w:sz="2" w:space="0" w:color="696969"/>
                  </w:tcBorders>
                  <w:vAlign w:val="center"/>
                  <w:hideMark/>
                </w:tcPr>
                <w:p w14:paraId="2B7D5E17"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All turns vehicular access to existing lots is to be retained at new road intersections wherever practicable.</w:t>
                  </w:r>
                </w:p>
              </w:tc>
            </w:tr>
            <w:tr w:rsidR="00F24499" w:rsidRPr="006469F8" w14:paraId="7AF27765" w14:textId="77777777" w:rsidTr="00F24499">
              <w:trPr>
                <w:trHeight w:val="742"/>
                <w:tblCellSpacing w:w="15" w:type="dxa"/>
              </w:trPr>
              <w:tc>
                <w:tcPr>
                  <w:tcW w:w="5413" w:type="dxa"/>
                  <w:tcBorders>
                    <w:top w:val="single" w:sz="2" w:space="0" w:color="696969"/>
                    <w:left w:val="single" w:sz="2" w:space="0" w:color="696969"/>
                    <w:bottom w:val="single" w:sz="2" w:space="0" w:color="696969"/>
                    <w:right w:val="single" w:sz="2" w:space="0" w:color="696969"/>
                  </w:tcBorders>
                  <w:vAlign w:val="center"/>
                  <w:hideMark/>
                </w:tcPr>
                <w:p w14:paraId="3164969B"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lastRenderedPageBreak/>
                    <w:t>Note - Existing on-street parking is to be retained at new road intersections and along road frontages wherever practicable.</w:t>
                  </w:r>
                </w:p>
              </w:tc>
            </w:tr>
          </w:tbl>
          <w:p w14:paraId="42DB5BA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3CD76783"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8E3CC31" w14:textId="64A22E4F"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018C8B0F" w14:textId="261D2900"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6300CDD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30E4FCE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E35.2</w:t>
            </w:r>
          </w:p>
          <w:p w14:paraId="5BC62CC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tbl>
            <w:tblPr>
              <w:tblW w:w="542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27"/>
            </w:tblGrid>
            <w:tr w:rsidR="00F24499" w:rsidRPr="006469F8" w14:paraId="0F7A01E3" w14:textId="77777777" w:rsidTr="006469F8">
              <w:trPr>
                <w:trHeight w:val="694"/>
                <w:tblCellSpacing w:w="15" w:type="dxa"/>
              </w:trPr>
              <w:tc>
                <w:tcPr>
                  <w:tcW w:w="5367" w:type="dxa"/>
                  <w:vAlign w:val="center"/>
                  <w:hideMark/>
                </w:tcPr>
                <w:p w14:paraId="5CB10E2F"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All turns vehicular access to existing lots is to be retained at upgraded road intersections wherever practicable.</w:t>
                  </w:r>
                </w:p>
              </w:tc>
            </w:tr>
            <w:tr w:rsidR="00F24499" w:rsidRPr="006469F8" w14:paraId="6103C86E" w14:textId="77777777" w:rsidTr="006469F8">
              <w:trPr>
                <w:trHeight w:val="694"/>
                <w:tblCellSpacing w:w="15" w:type="dxa"/>
              </w:trPr>
              <w:tc>
                <w:tcPr>
                  <w:tcW w:w="5367" w:type="dxa"/>
                  <w:vAlign w:val="center"/>
                  <w:hideMark/>
                </w:tcPr>
                <w:p w14:paraId="56A708A7"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Existing on-street parking is to be retained at upgraded road intersections and along road frontages wherever practicable.</w:t>
                  </w:r>
                </w:p>
              </w:tc>
            </w:tr>
          </w:tbl>
          <w:p w14:paraId="692D150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6E3151CD"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7BABD7D" w14:textId="2EAAEC20"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149FF4C" w14:textId="6204521A"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07BF65F1"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4B6777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E35.3</w:t>
            </w:r>
          </w:p>
          <w:p w14:paraId="7711D5F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active transport network is extended in accordance with Planning scheme policy - Integrated design.</w:t>
            </w:r>
          </w:p>
          <w:p w14:paraId="0249B8F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2DB7B3C"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ACEACA6" w14:textId="751C1EEE"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795DCF2" w14:textId="45C24A26"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6ED3F47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PO36</w:t>
            </w:r>
          </w:p>
          <w:p w14:paraId="545601E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New intersections along all streets and roads are located and designed to provide safe and convenient movements for all users.</w:t>
            </w:r>
          </w:p>
          <w:tbl>
            <w:tblPr>
              <w:tblW w:w="481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817"/>
            </w:tblGrid>
            <w:tr w:rsidR="00F24499" w:rsidRPr="006469F8" w14:paraId="197C186C" w14:textId="77777777" w:rsidTr="003569A8">
              <w:trPr>
                <w:trHeight w:val="964"/>
                <w:tblCellSpacing w:w="15" w:type="dxa"/>
              </w:trPr>
              <w:tc>
                <w:tcPr>
                  <w:tcW w:w="4757" w:type="dxa"/>
                  <w:vAlign w:val="center"/>
                  <w:hideMark/>
                </w:tcPr>
                <w:p w14:paraId="02949746"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Refer Planning scheme policy - Integrated design and Planning scheme policy - Operational works inspection, maintenance and bonding procedures for design and construction standards.</w:t>
                  </w:r>
                </w:p>
              </w:tc>
            </w:tr>
            <w:tr w:rsidR="00F24499" w:rsidRPr="006469F8" w14:paraId="470B58C6" w14:textId="77777777" w:rsidTr="003569A8">
              <w:trPr>
                <w:trHeight w:val="1483"/>
                <w:tblCellSpacing w:w="15" w:type="dxa"/>
              </w:trPr>
              <w:tc>
                <w:tcPr>
                  <w:tcW w:w="4757" w:type="dxa"/>
                  <w:vAlign w:val="center"/>
                  <w:hideMark/>
                </w:tcPr>
                <w:p w14:paraId="48C19F5C"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sidRPr="008D3D63">
                    <w:rPr>
                      <w:rFonts w:ascii="Arial" w:eastAsia="Times New Roman" w:hAnsi="Arial" w:cs="Arial"/>
                      <w:sz w:val="18"/>
                      <w:szCs w:val="18"/>
                      <w:lang w:eastAsia="en-AU"/>
                    </w:rPr>
                    <w:br/>
                  </w:r>
                </w:p>
              </w:tc>
            </w:tr>
          </w:tbl>
          <w:p w14:paraId="1959814B"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9C1DA2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E36</w:t>
            </w:r>
          </w:p>
          <w:p w14:paraId="3CDB2E6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New intersection spacing (centreline – centreline) along a through road conforms with the following:</w:t>
            </w:r>
          </w:p>
          <w:p w14:paraId="3F9051FA" w14:textId="77777777" w:rsidR="00F24499" w:rsidRPr="006469F8" w:rsidRDefault="00F24499" w:rsidP="00F74120">
            <w:pPr>
              <w:numPr>
                <w:ilvl w:val="0"/>
                <w:numId w:val="3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Where the through road provides an access function:</w:t>
            </w:r>
          </w:p>
          <w:p w14:paraId="1EA5C9E0" w14:textId="77777777" w:rsidR="00F24499" w:rsidRPr="006469F8" w:rsidRDefault="00F24499" w:rsidP="00F74120">
            <w:pPr>
              <w:numPr>
                <w:ilvl w:val="1"/>
                <w:numId w:val="32"/>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intersecting road located on the same side = 60 metres; or</w:t>
            </w:r>
            <w:r w:rsidRPr="006469F8">
              <w:rPr>
                <w:rFonts w:ascii="Arial" w:eastAsia="Times New Roman" w:hAnsi="Arial" w:cs="Arial"/>
                <w:sz w:val="20"/>
                <w:szCs w:val="20"/>
                <w:lang w:eastAsia="en-AU"/>
              </w:rPr>
              <w:br/>
            </w:r>
          </w:p>
          <w:p w14:paraId="593E58FC" w14:textId="77777777" w:rsidR="00F24499" w:rsidRPr="006469F8" w:rsidRDefault="00F24499" w:rsidP="00F74120">
            <w:pPr>
              <w:numPr>
                <w:ilvl w:val="1"/>
                <w:numId w:val="32"/>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intersecting road located on opposite side (Left Right Stagger) = 60 metres;</w:t>
            </w:r>
            <w:r w:rsidRPr="006469F8">
              <w:rPr>
                <w:rFonts w:ascii="Arial" w:eastAsia="Times New Roman" w:hAnsi="Arial" w:cs="Arial"/>
                <w:sz w:val="20"/>
                <w:szCs w:val="20"/>
                <w:lang w:eastAsia="en-AU"/>
              </w:rPr>
              <w:br/>
            </w:r>
          </w:p>
          <w:p w14:paraId="47E8A7BE" w14:textId="77777777" w:rsidR="00F24499" w:rsidRPr="006469F8" w:rsidRDefault="00F24499" w:rsidP="00F74120">
            <w:pPr>
              <w:numPr>
                <w:ilvl w:val="1"/>
                <w:numId w:val="32"/>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intersecting road located on opposite side (Right Left Stagger) = 40 metres.</w:t>
            </w:r>
          </w:p>
          <w:p w14:paraId="437808F4" w14:textId="77777777" w:rsidR="00F24499" w:rsidRPr="006469F8" w:rsidRDefault="00F24499" w:rsidP="00F74120">
            <w:pPr>
              <w:numPr>
                <w:ilvl w:val="0"/>
                <w:numId w:val="3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Where the through road provides a collector or sub-arterial function:</w:t>
            </w:r>
            <w:r w:rsidRPr="006469F8">
              <w:rPr>
                <w:rFonts w:ascii="Arial" w:eastAsia="Times New Roman" w:hAnsi="Arial" w:cs="Arial"/>
                <w:sz w:val="20"/>
                <w:szCs w:val="20"/>
                <w:lang w:eastAsia="en-AU"/>
              </w:rPr>
              <w:br/>
            </w:r>
          </w:p>
          <w:p w14:paraId="6EFC45D0" w14:textId="77777777" w:rsidR="00F24499" w:rsidRPr="006469F8" w:rsidRDefault="00F24499" w:rsidP="00F74120">
            <w:pPr>
              <w:numPr>
                <w:ilvl w:val="1"/>
                <w:numId w:val="32"/>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intersecting road located on the same side = 100 metres; </w:t>
            </w:r>
            <w:r w:rsidRPr="006469F8">
              <w:rPr>
                <w:rFonts w:ascii="Arial" w:eastAsia="Times New Roman" w:hAnsi="Arial" w:cs="Arial"/>
                <w:sz w:val="20"/>
                <w:szCs w:val="20"/>
                <w:lang w:eastAsia="en-AU"/>
              </w:rPr>
              <w:br/>
            </w:r>
          </w:p>
          <w:p w14:paraId="5F0F4036" w14:textId="77777777" w:rsidR="00F24499" w:rsidRPr="006469F8" w:rsidRDefault="00F24499" w:rsidP="00F74120">
            <w:pPr>
              <w:numPr>
                <w:ilvl w:val="1"/>
                <w:numId w:val="32"/>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intersecting road located on opposite side (Left Right Stagger) = 100 metres;</w:t>
            </w:r>
            <w:r w:rsidRPr="006469F8">
              <w:rPr>
                <w:rFonts w:ascii="Arial" w:eastAsia="Times New Roman" w:hAnsi="Arial" w:cs="Arial"/>
                <w:sz w:val="20"/>
                <w:szCs w:val="20"/>
                <w:lang w:eastAsia="en-AU"/>
              </w:rPr>
              <w:br/>
            </w:r>
          </w:p>
          <w:p w14:paraId="671F3700" w14:textId="77777777" w:rsidR="00F24499" w:rsidRPr="006469F8" w:rsidRDefault="00F24499" w:rsidP="00F74120">
            <w:pPr>
              <w:numPr>
                <w:ilvl w:val="1"/>
                <w:numId w:val="32"/>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intersecting road located on opposite side (Right Left Stagger) = 60 metres.</w:t>
            </w:r>
          </w:p>
          <w:p w14:paraId="338DDD9B" w14:textId="77777777" w:rsidR="00F24499" w:rsidRPr="006469F8" w:rsidRDefault="00F24499" w:rsidP="00F74120">
            <w:pPr>
              <w:numPr>
                <w:ilvl w:val="0"/>
                <w:numId w:val="3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Where the through road provides an arterial function:</w:t>
            </w:r>
            <w:r w:rsidRPr="006469F8">
              <w:rPr>
                <w:rFonts w:ascii="Arial" w:eastAsia="Times New Roman" w:hAnsi="Arial" w:cs="Arial"/>
                <w:sz w:val="20"/>
                <w:szCs w:val="20"/>
                <w:lang w:eastAsia="en-AU"/>
              </w:rPr>
              <w:br/>
            </w:r>
          </w:p>
          <w:p w14:paraId="647B5EA5" w14:textId="77777777" w:rsidR="00F24499" w:rsidRPr="006469F8" w:rsidRDefault="00F24499" w:rsidP="00F74120">
            <w:pPr>
              <w:numPr>
                <w:ilvl w:val="1"/>
                <w:numId w:val="32"/>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intersecting road located on the same side = 300 metres;</w:t>
            </w:r>
            <w:r w:rsidRPr="006469F8">
              <w:rPr>
                <w:rFonts w:ascii="Arial" w:eastAsia="Times New Roman" w:hAnsi="Arial" w:cs="Arial"/>
                <w:sz w:val="20"/>
                <w:szCs w:val="20"/>
                <w:lang w:eastAsia="en-AU"/>
              </w:rPr>
              <w:br/>
            </w:r>
          </w:p>
          <w:p w14:paraId="6BEAC9E3" w14:textId="77777777" w:rsidR="00F24499" w:rsidRPr="006469F8" w:rsidRDefault="00F24499" w:rsidP="00F74120">
            <w:pPr>
              <w:numPr>
                <w:ilvl w:val="1"/>
                <w:numId w:val="32"/>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intersecting road located on opposite side (Left Right Stagger) = 300 metres;</w:t>
            </w:r>
            <w:r w:rsidRPr="006469F8">
              <w:rPr>
                <w:rFonts w:ascii="Arial" w:eastAsia="Times New Roman" w:hAnsi="Arial" w:cs="Arial"/>
                <w:sz w:val="20"/>
                <w:szCs w:val="20"/>
                <w:lang w:eastAsia="en-AU"/>
              </w:rPr>
              <w:br/>
            </w:r>
          </w:p>
          <w:p w14:paraId="29500386" w14:textId="77777777" w:rsidR="00F24499" w:rsidRPr="006469F8" w:rsidRDefault="00F24499" w:rsidP="00F74120">
            <w:pPr>
              <w:numPr>
                <w:ilvl w:val="1"/>
                <w:numId w:val="32"/>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intersecting road located on opposite side (Right Left Stagger) = 300 metres;</w:t>
            </w:r>
          </w:p>
          <w:p w14:paraId="7DA40178" w14:textId="77777777" w:rsidR="00F24499" w:rsidRPr="006469F8" w:rsidRDefault="00F24499" w:rsidP="00F74120">
            <w:pPr>
              <w:numPr>
                <w:ilvl w:val="0"/>
                <w:numId w:val="3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Walkable block perimeter does not exceed 1000 metres.</w:t>
            </w:r>
            <w:r w:rsidRPr="006469F8">
              <w:rPr>
                <w:rFonts w:ascii="Arial" w:eastAsia="Times New Roman" w:hAnsi="Arial" w:cs="Arial"/>
                <w:sz w:val="20"/>
                <w:szCs w:val="20"/>
                <w:lang w:eastAsia="en-AU"/>
              </w:rPr>
              <w:br/>
            </w:r>
          </w:p>
          <w:tbl>
            <w:tblPr>
              <w:tblW w:w="542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27"/>
            </w:tblGrid>
            <w:tr w:rsidR="00F24499" w:rsidRPr="008D3D63" w14:paraId="0810BD35" w14:textId="77777777" w:rsidTr="003569A8">
              <w:trPr>
                <w:trHeight w:val="1006"/>
                <w:tblCellSpacing w:w="15" w:type="dxa"/>
              </w:trPr>
              <w:tc>
                <w:tcPr>
                  <w:tcW w:w="5367" w:type="dxa"/>
                  <w:vAlign w:val="center"/>
                  <w:hideMark/>
                </w:tcPr>
                <w:p w14:paraId="17D957FA"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Based on the absolute minimum intersection spacing identified above, all turns access may not be permitted (</w:t>
                  </w:r>
                  <w:proofErr w:type="spellStart"/>
                  <w:r w:rsidRPr="008D3D63">
                    <w:rPr>
                      <w:rFonts w:ascii="Arial" w:eastAsia="Times New Roman" w:hAnsi="Arial" w:cs="Arial"/>
                      <w:sz w:val="18"/>
                      <w:szCs w:val="18"/>
                      <w:lang w:eastAsia="en-AU"/>
                    </w:rPr>
                    <w:t>ie</w:t>
                  </w:r>
                  <w:proofErr w:type="spellEnd"/>
                  <w:r w:rsidRPr="008D3D63">
                    <w:rPr>
                      <w:rFonts w:ascii="Arial" w:eastAsia="Times New Roman" w:hAnsi="Arial" w:cs="Arial"/>
                      <w:sz w:val="18"/>
                      <w:szCs w:val="18"/>
                      <w:lang w:eastAsia="en-AU"/>
                    </w:rPr>
                    <w:t>. left in/left out only) at intersections with sub-arterial roads or arterial roads.</w:t>
                  </w:r>
                </w:p>
              </w:tc>
            </w:tr>
            <w:tr w:rsidR="00F24499" w:rsidRPr="008D3D63" w14:paraId="36A7E55B" w14:textId="77777777" w:rsidTr="003569A8">
              <w:trPr>
                <w:trHeight w:val="553"/>
                <w:tblCellSpacing w:w="15" w:type="dxa"/>
              </w:trPr>
              <w:tc>
                <w:tcPr>
                  <w:tcW w:w="5367" w:type="dxa"/>
                  <w:vAlign w:val="center"/>
                  <w:hideMark/>
                </w:tcPr>
                <w:p w14:paraId="05375441"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The road network is mapped on Overlay map - Road hierarchy.</w:t>
                  </w:r>
                </w:p>
              </w:tc>
            </w:tr>
          </w:tbl>
          <w:p w14:paraId="6216A02F" w14:textId="77777777" w:rsidR="00F24499" w:rsidRPr="008D3D63" w:rsidRDefault="00F24499" w:rsidP="00F74120">
            <w:pPr>
              <w:spacing w:after="0" w:line="240" w:lineRule="auto"/>
              <w:rPr>
                <w:rFonts w:ascii="Arial" w:eastAsia="Times New Roman" w:hAnsi="Arial" w:cs="Arial"/>
                <w:vanish/>
                <w:sz w:val="18"/>
                <w:szCs w:val="18"/>
                <w:lang w:eastAsia="en-AU"/>
              </w:rPr>
            </w:pPr>
          </w:p>
          <w:tbl>
            <w:tblPr>
              <w:tblW w:w="540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08"/>
            </w:tblGrid>
            <w:tr w:rsidR="00F24499" w:rsidRPr="008D3D63" w14:paraId="004A3279" w14:textId="77777777" w:rsidTr="003569A8">
              <w:trPr>
                <w:trHeight w:val="1625"/>
                <w:tblCellSpacing w:w="15" w:type="dxa"/>
              </w:trPr>
              <w:tc>
                <w:tcPr>
                  <w:tcW w:w="5348" w:type="dxa"/>
                  <w:vAlign w:val="center"/>
                  <w:hideMark/>
                </w:tcPr>
                <w:p w14:paraId="190C19E5"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An Integrated Transport Assessment (ITA) including preliminary intersection designs, prepared in accordance with Planning scheme policy - Integrated transport assessment may be required to demonstrate compliance with this E.  Intersection spacing will be determined based on the deceleration and queue storage distances required for the intersection after considering vehicle speed and resent/forecast turning and through volumes.</w:t>
                  </w:r>
                </w:p>
              </w:tc>
            </w:tr>
          </w:tbl>
          <w:p w14:paraId="397EFBFD" w14:textId="77777777" w:rsidR="00F24499" w:rsidRPr="006469F8" w:rsidRDefault="00F24499" w:rsidP="00F74120">
            <w:pPr>
              <w:spacing w:after="0" w:line="240" w:lineRule="auto"/>
              <w:rPr>
                <w:rFonts w:ascii="Arial" w:eastAsia="Times New Roman" w:hAnsi="Arial" w:cs="Arial"/>
                <w:sz w:val="20"/>
                <w:szCs w:val="20"/>
                <w:lang w:eastAsia="en-AU"/>
              </w:rPr>
            </w:pPr>
            <w:r w:rsidRPr="006469F8">
              <w:rPr>
                <w:rFonts w:ascii="Arial" w:eastAsia="Times New Roman" w:hAnsi="Arial" w:cs="Arial"/>
                <w:sz w:val="20"/>
                <w:szCs w:val="20"/>
                <w:lang w:eastAsia="en-AU"/>
              </w:rPr>
              <w:br/>
            </w:r>
          </w:p>
        </w:tc>
        <w:tc>
          <w:tcPr>
            <w:tcW w:w="1671" w:type="dxa"/>
            <w:tcBorders>
              <w:top w:val="single" w:sz="2" w:space="0" w:color="696969"/>
              <w:left w:val="single" w:sz="2" w:space="0" w:color="696969"/>
              <w:bottom w:val="single" w:sz="2" w:space="0" w:color="696969"/>
              <w:right w:val="single" w:sz="2" w:space="0" w:color="696969"/>
            </w:tcBorders>
          </w:tcPr>
          <w:p w14:paraId="0C35377F"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9A37895" w14:textId="4913807E"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09470C73" w14:textId="1F55D1BC"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2B4A157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PO37</w:t>
            </w:r>
          </w:p>
          <w:p w14:paraId="54256E9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  All new works are extended to join any existing works within 20m.</w:t>
            </w:r>
          </w:p>
          <w:tbl>
            <w:tblPr>
              <w:tblW w:w="480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808"/>
            </w:tblGrid>
            <w:tr w:rsidR="00F24499" w:rsidRPr="008D3D63" w14:paraId="1ED21401" w14:textId="77777777" w:rsidTr="003569A8">
              <w:trPr>
                <w:trHeight w:val="578"/>
                <w:tblCellSpacing w:w="15" w:type="dxa"/>
              </w:trPr>
              <w:tc>
                <w:tcPr>
                  <w:tcW w:w="4748" w:type="dxa"/>
                  <w:vAlign w:val="center"/>
                  <w:hideMark/>
                </w:tcPr>
                <w:p w14:paraId="3B11395A"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lastRenderedPageBreak/>
                    <w:t>Note - Frontage roads include streets where no direct lot access is provided.</w:t>
                  </w:r>
                </w:p>
              </w:tc>
            </w:tr>
            <w:tr w:rsidR="00F24499" w:rsidRPr="008D3D63" w14:paraId="108F7E17" w14:textId="77777777" w:rsidTr="003569A8">
              <w:trPr>
                <w:trHeight w:val="567"/>
                <w:tblCellSpacing w:w="15" w:type="dxa"/>
              </w:trPr>
              <w:tc>
                <w:tcPr>
                  <w:tcW w:w="4748" w:type="dxa"/>
                  <w:vAlign w:val="center"/>
                  <w:hideMark/>
                </w:tcPr>
                <w:p w14:paraId="7C5629D3"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The road network is mapped on Overlay map - Road hierarchy.</w:t>
                  </w:r>
                </w:p>
              </w:tc>
            </w:tr>
          </w:tbl>
          <w:p w14:paraId="6BE4E456" w14:textId="77777777" w:rsidR="00F24499" w:rsidRPr="008D3D63" w:rsidRDefault="00F24499" w:rsidP="00F74120">
            <w:pPr>
              <w:spacing w:after="0" w:line="240" w:lineRule="auto"/>
              <w:rPr>
                <w:rFonts w:ascii="Arial" w:eastAsia="Times New Roman" w:hAnsi="Arial" w:cs="Arial"/>
                <w:vanish/>
                <w:sz w:val="18"/>
                <w:szCs w:val="18"/>
                <w:lang w:eastAsia="en-AU"/>
              </w:rPr>
            </w:pPr>
          </w:p>
          <w:tbl>
            <w:tblPr>
              <w:tblW w:w="480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808"/>
            </w:tblGrid>
            <w:tr w:rsidR="00F24499" w:rsidRPr="008D3D63" w14:paraId="18179B33" w14:textId="77777777" w:rsidTr="003569A8">
              <w:trPr>
                <w:trHeight w:val="700"/>
                <w:tblCellSpacing w:w="15" w:type="dxa"/>
              </w:trPr>
              <w:tc>
                <w:tcPr>
                  <w:tcW w:w="4748" w:type="dxa"/>
                  <w:vAlign w:val="center"/>
                  <w:hideMark/>
                </w:tcPr>
                <w:p w14:paraId="4718A8FC"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The Primary and Secondary active transport network is mapped on Overlay map - Active transport.</w:t>
                  </w:r>
                </w:p>
              </w:tc>
            </w:tr>
            <w:tr w:rsidR="00F24499" w:rsidRPr="008D3D63" w14:paraId="73F43D79" w14:textId="77777777" w:rsidTr="003569A8">
              <w:trPr>
                <w:trHeight w:val="1321"/>
                <w:tblCellSpacing w:w="15" w:type="dxa"/>
              </w:trPr>
              <w:tc>
                <w:tcPr>
                  <w:tcW w:w="4748" w:type="dxa"/>
                  <w:vAlign w:val="center"/>
                  <w:hideMark/>
                </w:tcPr>
                <w:p w14:paraId="5CA9AA39"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14:paraId="7BE732F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F9ABF5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E37</w:t>
            </w:r>
          </w:p>
          <w:p w14:paraId="1EAB3A7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06"/>
              <w:gridCol w:w="2716"/>
            </w:tblGrid>
            <w:tr w:rsidR="00F24499" w:rsidRPr="006469F8" w14:paraId="0518F547" w14:textId="77777777" w:rsidTr="00F24499">
              <w:trPr>
                <w:tblCellSpacing w:w="15" w:type="dxa"/>
              </w:trPr>
              <w:tc>
                <w:tcPr>
                  <w:tcW w:w="2476" w:type="pct"/>
                  <w:tcBorders>
                    <w:top w:val="single" w:sz="2" w:space="0" w:color="696969"/>
                    <w:left w:val="single" w:sz="2" w:space="0" w:color="696969"/>
                    <w:bottom w:val="single" w:sz="2" w:space="0" w:color="696969"/>
                    <w:right w:val="single" w:sz="2" w:space="0" w:color="696969"/>
                  </w:tcBorders>
                  <w:shd w:val="clear" w:color="auto" w:fill="D8D9D9"/>
                  <w:vAlign w:val="center"/>
                  <w:hideMark/>
                </w:tcPr>
                <w:p w14:paraId="29EE69D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Situation</w:t>
                  </w:r>
                </w:p>
              </w:tc>
              <w:tc>
                <w:tcPr>
                  <w:tcW w:w="2467" w:type="pct"/>
                  <w:tcBorders>
                    <w:top w:val="single" w:sz="2" w:space="0" w:color="696969"/>
                    <w:left w:val="single" w:sz="2" w:space="0" w:color="696969"/>
                    <w:bottom w:val="single" w:sz="2" w:space="0" w:color="696969"/>
                    <w:right w:val="single" w:sz="2" w:space="0" w:color="696969"/>
                  </w:tcBorders>
                  <w:shd w:val="clear" w:color="auto" w:fill="D8D9D9"/>
                  <w:vAlign w:val="center"/>
                  <w:hideMark/>
                </w:tcPr>
                <w:p w14:paraId="3A5FB7B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Minimum construction</w:t>
                  </w:r>
                </w:p>
              </w:tc>
            </w:tr>
            <w:tr w:rsidR="00F24499" w:rsidRPr="006469F8" w14:paraId="40F442A8" w14:textId="77777777" w:rsidTr="00F24499">
              <w:trPr>
                <w:tblCellSpacing w:w="15" w:type="dxa"/>
              </w:trPr>
              <w:tc>
                <w:tcPr>
                  <w:tcW w:w="2476" w:type="pct"/>
                  <w:tcBorders>
                    <w:top w:val="single" w:sz="2" w:space="0" w:color="696969"/>
                    <w:left w:val="single" w:sz="2" w:space="0" w:color="696969"/>
                    <w:bottom w:val="single" w:sz="2" w:space="0" w:color="696969"/>
                    <w:right w:val="single" w:sz="2" w:space="0" w:color="696969"/>
                  </w:tcBorders>
                  <w:hideMark/>
                </w:tcPr>
                <w:p w14:paraId="298664E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Frontage road unconstructed or gravel road only;</w:t>
                  </w:r>
                </w:p>
                <w:p w14:paraId="23DAEAE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OR</w:t>
                  </w:r>
                </w:p>
                <w:p w14:paraId="2071B39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Frontage road sealed but not constructed* to Planning scheme policy - Integrated design standard;</w:t>
                  </w:r>
                  <w:r w:rsidRPr="006469F8">
                    <w:rPr>
                      <w:rFonts w:ascii="Arial" w:eastAsia="Times New Roman" w:hAnsi="Arial" w:cs="Arial"/>
                      <w:sz w:val="20"/>
                      <w:szCs w:val="20"/>
                      <w:lang w:eastAsia="en-AU"/>
                    </w:rPr>
                    <w:br/>
                  </w:r>
                </w:p>
                <w:p w14:paraId="4502CF3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OR</w:t>
                  </w:r>
                </w:p>
                <w:p w14:paraId="17D44F6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Frontage road partially constructed* to Planning scheme policy - Integrated design standard.</w:t>
                  </w:r>
                  <w:r w:rsidRPr="006469F8">
                    <w:rPr>
                      <w:rFonts w:ascii="Arial" w:eastAsia="Times New Roman" w:hAnsi="Arial" w:cs="Arial"/>
                      <w:sz w:val="20"/>
                      <w:szCs w:val="20"/>
                      <w:lang w:eastAsia="en-AU"/>
                    </w:rPr>
                    <w:br/>
                  </w:r>
                </w:p>
              </w:tc>
              <w:tc>
                <w:tcPr>
                  <w:tcW w:w="2467" w:type="pct"/>
                  <w:tcBorders>
                    <w:top w:val="single" w:sz="2" w:space="0" w:color="696969"/>
                    <w:left w:val="single" w:sz="2" w:space="0" w:color="696969"/>
                    <w:bottom w:val="single" w:sz="2" w:space="0" w:color="696969"/>
                    <w:right w:val="single" w:sz="2" w:space="0" w:color="696969"/>
                  </w:tcBorders>
                  <w:hideMark/>
                </w:tcPr>
                <w:p w14:paraId="46F6841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14:paraId="7A35911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minimum total travel lane width is:</w:t>
                  </w:r>
                  <w:r w:rsidRPr="006469F8">
                    <w:rPr>
                      <w:rFonts w:ascii="Arial" w:eastAsia="Times New Roman" w:hAnsi="Arial" w:cs="Arial"/>
                      <w:sz w:val="20"/>
                      <w:szCs w:val="20"/>
                      <w:lang w:eastAsia="en-AU"/>
                    </w:rPr>
                    <w:br/>
                  </w:r>
                </w:p>
                <w:p w14:paraId="740BDE11" w14:textId="77777777" w:rsidR="00F24499" w:rsidRPr="006469F8" w:rsidRDefault="00F24499" w:rsidP="00F74120">
                  <w:pPr>
                    <w:numPr>
                      <w:ilvl w:val="0"/>
                      <w:numId w:val="3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6m for minor roads;</w:t>
                  </w:r>
                  <w:r w:rsidRPr="006469F8">
                    <w:rPr>
                      <w:rFonts w:ascii="Arial" w:eastAsia="Times New Roman" w:hAnsi="Arial" w:cs="Arial"/>
                      <w:sz w:val="20"/>
                      <w:szCs w:val="20"/>
                      <w:lang w:eastAsia="en-AU"/>
                    </w:rPr>
                    <w:br/>
                  </w:r>
                </w:p>
                <w:p w14:paraId="065333BB" w14:textId="77777777" w:rsidR="00F24499" w:rsidRPr="006469F8" w:rsidRDefault="00F24499" w:rsidP="00F74120">
                  <w:pPr>
                    <w:numPr>
                      <w:ilvl w:val="0"/>
                      <w:numId w:val="3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7m for major roads.</w:t>
                  </w:r>
                  <w:r w:rsidRPr="006469F8">
                    <w:rPr>
                      <w:rFonts w:ascii="Arial" w:eastAsia="Times New Roman" w:hAnsi="Arial" w:cs="Arial"/>
                      <w:sz w:val="20"/>
                      <w:szCs w:val="20"/>
                      <w:lang w:eastAsia="en-AU"/>
                    </w:rPr>
                    <w:br/>
                  </w:r>
                </w:p>
              </w:tc>
            </w:tr>
            <w:tr w:rsidR="00F24499" w:rsidRPr="008D3D63" w14:paraId="30C00D09" w14:textId="77777777" w:rsidTr="00F24499">
              <w:tblPrEx>
                <w:tblBorders>
                  <w:top w:val="none" w:sz="0" w:space="0" w:color="auto"/>
                  <w:left w:val="none" w:sz="0" w:space="0" w:color="auto"/>
                  <w:bottom w:val="none" w:sz="0" w:space="0" w:color="auto"/>
                  <w:right w:val="none" w:sz="0" w:space="0" w:color="auto"/>
                </w:tblBorders>
              </w:tblPrEx>
              <w:trPr>
                <w:tblCellSpacing w:w="15" w:type="dxa"/>
              </w:trPr>
              <w:tc>
                <w:tcPr>
                  <w:tcW w:w="4962" w:type="pct"/>
                  <w:gridSpan w:val="2"/>
                  <w:tcBorders>
                    <w:top w:val="single" w:sz="2" w:space="0" w:color="696969"/>
                    <w:left w:val="single" w:sz="2" w:space="0" w:color="696969"/>
                    <w:bottom w:val="single" w:sz="2" w:space="0" w:color="696969"/>
                    <w:right w:val="single" w:sz="2" w:space="0" w:color="696969"/>
                  </w:tcBorders>
                  <w:vAlign w:val="center"/>
                  <w:hideMark/>
                </w:tcPr>
                <w:p w14:paraId="75AE09EF"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Major roads are sub-arterial roads and arterial roads.  Minor roads are roads that are not major roads.</w:t>
                  </w:r>
                </w:p>
              </w:tc>
            </w:tr>
          </w:tbl>
          <w:p w14:paraId="52C0EBCF" w14:textId="77777777" w:rsidR="00F24499" w:rsidRPr="008D3D63" w:rsidRDefault="00F24499" w:rsidP="00F74120">
            <w:pPr>
              <w:spacing w:after="0" w:line="240" w:lineRule="auto"/>
              <w:rPr>
                <w:rFonts w:ascii="Arial" w:eastAsia="Times New Roman" w:hAnsi="Arial" w:cs="Arial"/>
                <w:vanish/>
                <w:sz w:val="18"/>
                <w:szCs w:val="18"/>
                <w:lang w:eastAsia="en-AU"/>
              </w:rPr>
            </w:pPr>
          </w:p>
          <w:tbl>
            <w:tblPr>
              <w:tblW w:w="542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27"/>
            </w:tblGrid>
            <w:tr w:rsidR="00F24499" w:rsidRPr="008D3D63" w14:paraId="3968F34C" w14:textId="77777777" w:rsidTr="003569A8">
              <w:trPr>
                <w:trHeight w:val="650"/>
                <w:tblCellSpacing w:w="15" w:type="dxa"/>
              </w:trPr>
              <w:tc>
                <w:tcPr>
                  <w:tcW w:w="5367" w:type="dxa"/>
                  <w:vAlign w:val="center"/>
                  <w:hideMark/>
                </w:tcPr>
                <w:p w14:paraId="4E23405C"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 xml:space="preserve">Note - Construction includes all associated works (services, street lighting and </w:t>
                  </w:r>
                  <w:proofErr w:type="spellStart"/>
                  <w:r w:rsidRPr="008D3D63">
                    <w:rPr>
                      <w:rFonts w:ascii="Arial" w:eastAsia="Times New Roman" w:hAnsi="Arial" w:cs="Arial"/>
                      <w:sz w:val="18"/>
                      <w:szCs w:val="18"/>
                      <w:lang w:eastAsia="en-AU"/>
                    </w:rPr>
                    <w:t>linemarking</w:t>
                  </w:r>
                  <w:proofErr w:type="spellEnd"/>
                  <w:r w:rsidRPr="008D3D63">
                    <w:rPr>
                      <w:rFonts w:ascii="Arial" w:eastAsia="Times New Roman" w:hAnsi="Arial" w:cs="Arial"/>
                      <w:sz w:val="18"/>
                      <w:szCs w:val="18"/>
                      <w:lang w:eastAsia="en-AU"/>
                    </w:rPr>
                    <w:t>).</w:t>
                  </w:r>
                </w:p>
              </w:tc>
            </w:tr>
            <w:tr w:rsidR="00F24499" w:rsidRPr="008D3D63" w14:paraId="65D0F814" w14:textId="77777777" w:rsidTr="003569A8">
              <w:trPr>
                <w:trHeight w:val="460"/>
                <w:tblCellSpacing w:w="15" w:type="dxa"/>
              </w:trPr>
              <w:tc>
                <w:tcPr>
                  <w:tcW w:w="5367" w:type="dxa"/>
                  <w:vAlign w:val="center"/>
                  <w:hideMark/>
                </w:tcPr>
                <w:p w14:paraId="0A4A7757"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Alignment within road reserves is to be agreed with Council.</w:t>
                  </w:r>
                </w:p>
              </w:tc>
            </w:tr>
          </w:tbl>
          <w:p w14:paraId="1CCA0F4E" w14:textId="77777777" w:rsidR="00F24499" w:rsidRPr="006469F8" w:rsidRDefault="00F24499" w:rsidP="00F74120">
            <w:pPr>
              <w:spacing w:after="0" w:line="240" w:lineRule="auto"/>
              <w:rPr>
                <w:rFonts w:ascii="Arial" w:eastAsia="Times New Roman" w:hAnsi="Arial" w:cs="Arial"/>
                <w:vanish/>
                <w:sz w:val="20"/>
                <w:szCs w:val="20"/>
                <w:lang w:eastAsia="en-AU"/>
              </w:rPr>
            </w:pPr>
          </w:p>
          <w:tbl>
            <w:tblPr>
              <w:tblW w:w="543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36"/>
            </w:tblGrid>
            <w:tr w:rsidR="00F24499" w:rsidRPr="006469F8" w14:paraId="0A617C04" w14:textId="77777777" w:rsidTr="003569A8">
              <w:trPr>
                <w:trHeight w:val="581"/>
                <w:tblCellSpacing w:w="15" w:type="dxa"/>
              </w:trPr>
              <w:tc>
                <w:tcPr>
                  <w:tcW w:w="5376" w:type="dxa"/>
                  <w:vAlign w:val="center"/>
                  <w:hideMark/>
                </w:tcPr>
                <w:p w14:paraId="0EB9D65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lastRenderedPageBreak/>
                    <w:t xml:space="preserve">Note - *Roads </w:t>
                  </w:r>
                  <w:proofErr w:type="gramStart"/>
                  <w:r w:rsidRPr="008D3D63">
                    <w:rPr>
                      <w:rFonts w:ascii="Arial" w:eastAsia="Times New Roman" w:hAnsi="Arial" w:cs="Arial"/>
                      <w:sz w:val="18"/>
                      <w:szCs w:val="18"/>
                      <w:lang w:eastAsia="en-AU"/>
                    </w:rPr>
                    <w:t>are considered to be</w:t>
                  </w:r>
                  <w:proofErr w:type="gramEnd"/>
                  <w:r w:rsidRPr="008D3D63">
                    <w:rPr>
                      <w:rFonts w:ascii="Arial" w:eastAsia="Times New Roman" w:hAnsi="Arial" w:cs="Arial"/>
                      <w:sz w:val="18"/>
                      <w:szCs w:val="18"/>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14:paraId="58DF4AD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12A58429"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A5BD876" w14:textId="709EAED1"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18230222" w14:textId="708C056D"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05B5524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Stormwater </w:t>
            </w:r>
            <w:r w:rsidRPr="006469F8">
              <w:rPr>
                <w:rFonts w:ascii="Arial" w:eastAsia="Times New Roman" w:hAnsi="Arial" w:cs="Arial"/>
                <w:sz w:val="20"/>
                <w:szCs w:val="20"/>
                <w:lang w:eastAsia="en-AU"/>
              </w:rPr>
              <w:t> </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105D9F53"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46B90947" w14:textId="72CBD2A9"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743514C" w14:textId="43A5CB2D"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121581A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PO38</w:t>
            </w:r>
          </w:p>
          <w:p w14:paraId="5E1AEEE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p w14:paraId="4A4CFA7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630ED6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E38.1</w:t>
            </w:r>
          </w:p>
          <w:p w14:paraId="1E0FC01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The capacity of all minor drainage systems </w:t>
            </w:r>
            <w:proofErr w:type="gramStart"/>
            <w:r w:rsidRPr="006469F8">
              <w:rPr>
                <w:rFonts w:ascii="Arial" w:eastAsia="Times New Roman" w:hAnsi="Arial" w:cs="Arial"/>
                <w:sz w:val="20"/>
                <w:szCs w:val="20"/>
                <w:lang w:eastAsia="en-AU"/>
              </w:rPr>
              <w:t>are</w:t>
            </w:r>
            <w:proofErr w:type="gramEnd"/>
            <w:r w:rsidRPr="006469F8">
              <w:rPr>
                <w:rFonts w:ascii="Arial" w:eastAsia="Times New Roman" w:hAnsi="Arial" w:cs="Arial"/>
                <w:sz w:val="20"/>
                <w:szCs w:val="20"/>
                <w:lang w:eastAsia="en-AU"/>
              </w:rPr>
              <w:t xml:space="preserve"> designed in accordance with Planning scheme policy - Integrated design.</w:t>
            </w:r>
          </w:p>
          <w:p w14:paraId="5D49E782"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72F823B"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A7043C8" w14:textId="72B5E56D"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005F471F" w14:textId="4FE51F9B"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6C92C01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4E08A1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E38.2</w:t>
            </w:r>
          </w:p>
          <w:p w14:paraId="451DD2A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p w14:paraId="2426D252"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1DDC413F"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3FA4FE2" w14:textId="04A3E030"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0621C428" w14:textId="54D74B05"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62380DA2"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B6FE17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E38.3</w:t>
            </w:r>
          </w:p>
          <w:p w14:paraId="2E2A2DE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ensures that inter-allotment drainage infrastructure is provided in accordance with the relevant level as identified in QUDM.</w:t>
            </w:r>
          </w:p>
          <w:p w14:paraId="233011A6"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7C325F5"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265E850" w14:textId="25BFBD05"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2F41B5A" w14:textId="7A8E3BAC"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586EE48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PO39</w:t>
            </w:r>
          </w:p>
          <w:p w14:paraId="31412EF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Major stormwater drainage system(s) have the capacity to safely convey stormwater flows for the 1% AEP event for the fully developed upstream catchment.</w:t>
            </w:r>
          </w:p>
          <w:p w14:paraId="2CB458A2"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DB9059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E39.1</w:t>
            </w:r>
          </w:p>
          <w:p w14:paraId="5E1810F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p w14:paraId="5C4F22B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E597EA8"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D9423EE" w14:textId="24940A3D"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0C4E7D0A" w14:textId="77333168"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49CA271C"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B4B27B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E39.2</w:t>
            </w:r>
          </w:p>
          <w:p w14:paraId="3D3FDA2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The external (downstream) drainage system safely conveys the stormwater flows for the 1% AEP event for the fully developed upstream catchment without allowing the flows to encroach upon private lots.</w:t>
            </w:r>
          </w:p>
          <w:p w14:paraId="55A093AF"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4ED1B87"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1FB5BB8" w14:textId="2A5CCB39"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7F046DC" w14:textId="22FA5BEA"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3A1FA1A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A89664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E39.3</w:t>
            </w:r>
          </w:p>
          <w:p w14:paraId="342566C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p w14:paraId="19E45728"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31498F7F"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9A4F114" w14:textId="5745F15E"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064B8E0" w14:textId="47C191A3"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07DB6202"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64B926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E39.4</w:t>
            </w:r>
          </w:p>
          <w:p w14:paraId="1C3C9C0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tbl>
            <w:tblPr>
              <w:tblW w:w="543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36"/>
            </w:tblGrid>
            <w:tr w:rsidR="00F24499" w:rsidRPr="006469F8" w14:paraId="37FB4987" w14:textId="77777777" w:rsidTr="003569A8">
              <w:trPr>
                <w:trHeight w:val="543"/>
                <w:tblCellSpacing w:w="15" w:type="dxa"/>
              </w:trPr>
              <w:tc>
                <w:tcPr>
                  <w:tcW w:w="5376" w:type="dxa"/>
                  <w:vAlign w:val="center"/>
                  <w:hideMark/>
                </w:tcPr>
                <w:p w14:paraId="5C39FF1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Note - Refer to QUDM for recommended average flow velocities.</w:t>
                  </w:r>
                </w:p>
              </w:tc>
            </w:tr>
          </w:tbl>
          <w:p w14:paraId="3E40A0C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6181A383"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7FD0057" w14:textId="6E12C7A3"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3579B0D5" w14:textId="7002F98C"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4315474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PO40</w:t>
            </w:r>
          </w:p>
          <w:p w14:paraId="225B9FA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14:paraId="30094428"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E886E9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E40</w:t>
            </w:r>
          </w:p>
          <w:p w14:paraId="0308BD8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stormwater drainage system is designed and constructed in accordance with Planning scheme policy - Integrated design.</w:t>
            </w:r>
          </w:p>
          <w:p w14:paraId="015BAFF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29ECF064"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D2C57EF" w14:textId="456AB6A0"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422B8D9E" w14:textId="69365133"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1881A4A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PO41</w:t>
            </w:r>
          </w:p>
          <w:p w14:paraId="40967A2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run-off from the site is conveyed to a point of lawful discharge without causing actionable nuisance to any person, property or premises.</w:t>
            </w:r>
          </w:p>
          <w:tbl>
            <w:tblPr>
              <w:tblW w:w="482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826"/>
            </w:tblGrid>
            <w:tr w:rsidR="00F24499" w:rsidRPr="008D3D63" w14:paraId="659906BE" w14:textId="77777777" w:rsidTr="003569A8">
              <w:trPr>
                <w:trHeight w:val="731"/>
                <w:tblCellSpacing w:w="15" w:type="dxa"/>
              </w:trPr>
              <w:tc>
                <w:tcPr>
                  <w:tcW w:w="4766" w:type="dxa"/>
                  <w:vAlign w:val="center"/>
                  <w:hideMark/>
                </w:tcPr>
                <w:p w14:paraId="67D80732"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lastRenderedPageBreak/>
                    <w:t>Note - Refer to Planning scheme policy - Integrated design for details and examples.</w:t>
                  </w:r>
                </w:p>
              </w:tc>
            </w:tr>
            <w:tr w:rsidR="00F24499" w:rsidRPr="008D3D63" w14:paraId="5668D381" w14:textId="77777777" w:rsidTr="003569A8">
              <w:trPr>
                <w:trHeight w:val="953"/>
                <w:tblCellSpacing w:w="15" w:type="dxa"/>
              </w:trPr>
              <w:tc>
                <w:tcPr>
                  <w:tcW w:w="4766" w:type="dxa"/>
                  <w:vAlign w:val="center"/>
                  <w:hideMark/>
                </w:tcPr>
                <w:p w14:paraId="3AA49159"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downstream drainage discharge report in accordance with Planning scheme policy - Stormwater management may be required to demonstrate achievement of this performance outcome.</w:t>
                  </w:r>
                </w:p>
              </w:tc>
            </w:tr>
          </w:tbl>
          <w:p w14:paraId="0E86E358" w14:textId="77777777" w:rsidR="00F24499" w:rsidRPr="008D3D63" w:rsidRDefault="00F24499" w:rsidP="00F74120">
            <w:pPr>
              <w:spacing w:after="0" w:line="240" w:lineRule="auto"/>
              <w:rPr>
                <w:rFonts w:ascii="Arial" w:eastAsia="Times New Roman" w:hAnsi="Arial" w:cs="Arial"/>
                <w:vanish/>
                <w:sz w:val="18"/>
                <w:szCs w:val="18"/>
                <w:lang w:eastAsia="en-AU"/>
              </w:rPr>
            </w:pPr>
          </w:p>
          <w:tbl>
            <w:tblPr>
              <w:tblW w:w="479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798"/>
            </w:tblGrid>
            <w:tr w:rsidR="00F24499" w:rsidRPr="008D3D63" w14:paraId="24D3834E" w14:textId="77777777" w:rsidTr="003569A8">
              <w:trPr>
                <w:trHeight w:val="1312"/>
                <w:tblCellSpacing w:w="15" w:type="dxa"/>
              </w:trPr>
              <w:tc>
                <w:tcPr>
                  <w:tcW w:w="4738" w:type="dxa"/>
                  <w:vAlign w:val="center"/>
                  <w:hideMark/>
                </w:tcPr>
                <w:p w14:paraId="67CC5486"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14:paraId="61610D0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33D4FC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7E04331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3D60883" w14:textId="01CF051F"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0BF763C4" w14:textId="25117484"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1BE4C2F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PO42</w:t>
            </w:r>
          </w:p>
          <w:p w14:paraId="3217312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generated from the development does not compromise the capacity of existing stormwater infrastructure downstream of the site.</w:t>
            </w:r>
          </w:p>
          <w:tbl>
            <w:tblPr>
              <w:tblW w:w="545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55"/>
            </w:tblGrid>
            <w:tr w:rsidR="00F24499" w:rsidRPr="006469F8" w14:paraId="5CD6EC17" w14:textId="77777777" w:rsidTr="003569A8">
              <w:trPr>
                <w:trHeight w:val="918"/>
                <w:tblCellSpacing w:w="15" w:type="dxa"/>
              </w:trPr>
              <w:tc>
                <w:tcPr>
                  <w:tcW w:w="5395" w:type="dxa"/>
                  <w:vAlign w:val="center"/>
                  <w:hideMark/>
                </w:tcPr>
                <w:p w14:paraId="3EC669D5" w14:textId="77777777" w:rsidR="00F24499" w:rsidRPr="006469F8" w:rsidRDefault="00F24499" w:rsidP="008D3D63">
                  <w:pPr>
                    <w:spacing w:before="150" w:after="150" w:line="240" w:lineRule="auto"/>
                    <w:ind w:left="158"/>
                    <w:rPr>
                      <w:rFonts w:ascii="Arial" w:eastAsia="Times New Roman" w:hAnsi="Arial" w:cs="Arial"/>
                      <w:sz w:val="20"/>
                      <w:szCs w:val="20"/>
                      <w:lang w:eastAsia="en-AU"/>
                    </w:rPr>
                  </w:pPr>
                  <w:r w:rsidRPr="008D3D63">
                    <w:rPr>
                      <w:rFonts w:ascii="Arial" w:eastAsia="Times New Roman" w:hAnsi="Arial" w:cs="Arial"/>
                      <w:sz w:val="18"/>
                      <w:szCs w:val="18"/>
                      <w:lang w:eastAsia="en-AU"/>
                    </w:rPr>
                    <w:t>Note - A downstream drainage discharge report in accordance with Planning scheme policy - Stormwater management may be required to demonstrate compliance with this performance outcome.</w:t>
                  </w:r>
                </w:p>
              </w:tc>
            </w:tr>
          </w:tbl>
          <w:p w14:paraId="3C2C14C8"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226221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074EA69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9AFA726" w14:textId="0229592C"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0CF5E2A2" w14:textId="52AC2350"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2CBB16A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PO43</w:t>
            </w:r>
          </w:p>
          <w:p w14:paraId="20608A8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Where development:</w:t>
            </w:r>
          </w:p>
          <w:p w14:paraId="32AE47E6" w14:textId="77777777" w:rsidR="00F24499" w:rsidRPr="006469F8" w:rsidRDefault="00F24499" w:rsidP="00F74120">
            <w:pPr>
              <w:numPr>
                <w:ilvl w:val="0"/>
                <w:numId w:val="3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is for an urban purpose that involves a land area of 2500m</w:t>
            </w:r>
            <w:r w:rsidRPr="006469F8">
              <w:rPr>
                <w:rFonts w:ascii="Arial" w:eastAsia="Times New Roman" w:hAnsi="Arial" w:cs="Arial"/>
                <w:sz w:val="20"/>
                <w:szCs w:val="20"/>
                <w:vertAlign w:val="superscript"/>
                <w:lang w:eastAsia="en-AU"/>
              </w:rPr>
              <w:t>2</w:t>
            </w:r>
            <w:r w:rsidRPr="006469F8">
              <w:rPr>
                <w:rFonts w:ascii="Arial" w:eastAsia="Times New Roman" w:hAnsi="Arial" w:cs="Arial"/>
                <w:sz w:val="20"/>
                <w:szCs w:val="20"/>
                <w:lang w:eastAsia="en-AU"/>
              </w:rPr>
              <w:t> or greater; and</w:t>
            </w:r>
          </w:p>
          <w:p w14:paraId="63091A42" w14:textId="77777777" w:rsidR="00F24499" w:rsidRPr="006469F8" w:rsidRDefault="00F24499" w:rsidP="00F74120">
            <w:pPr>
              <w:numPr>
                <w:ilvl w:val="0"/>
                <w:numId w:val="3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will result in:</w:t>
            </w:r>
          </w:p>
          <w:p w14:paraId="6F41340C" w14:textId="77777777" w:rsidR="00F24499" w:rsidRPr="006469F8" w:rsidRDefault="00F24499" w:rsidP="00F74120">
            <w:pPr>
              <w:numPr>
                <w:ilvl w:val="1"/>
                <w:numId w:val="34"/>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6 or more dwellings; or</w:t>
            </w:r>
          </w:p>
          <w:p w14:paraId="33769F41" w14:textId="77777777" w:rsidR="00F24499" w:rsidRPr="006469F8" w:rsidRDefault="00F24499" w:rsidP="00F74120">
            <w:pPr>
              <w:numPr>
                <w:ilvl w:val="1"/>
                <w:numId w:val="34"/>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val="en-US" w:eastAsia="en-AU"/>
              </w:rPr>
              <w:lastRenderedPageBreak/>
              <w:t xml:space="preserve">an </w:t>
            </w:r>
            <w:proofErr w:type="spellStart"/>
            <w:r w:rsidRPr="006469F8">
              <w:rPr>
                <w:rFonts w:ascii="Arial" w:eastAsia="Times New Roman" w:hAnsi="Arial" w:cs="Arial"/>
                <w:sz w:val="20"/>
                <w:szCs w:val="20"/>
                <w:lang w:val="en-US" w:eastAsia="en-AU"/>
              </w:rPr>
              <w:t>i</w:t>
            </w:r>
            <w:r w:rsidRPr="006469F8">
              <w:rPr>
                <w:rFonts w:ascii="Arial" w:eastAsia="Times New Roman" w:hAnsi="Arial" w:cs="Arial"/>
                <w:sz w:val="20"/>
                <w:szCs w:val="20"/>
                <w:lang w:eastAsia="en-AU"/>
              </w:rPr>
              <w:t>mpervious</w:t>
            </w:r>
            <w:proofErr w:type="spellEnd"/>
            <w:r w:rsidRPr="006469F8">
              <w:rPr>
                <w:rFonts w:ascii="Arial" w:eastAsia="Times New Roman" w:hAnsi="Arial" w:cs="Arial"/>
                <w:sz w:val="20"/>
                <w:szCs w:val="20"/>
                <w:lang w:eastAsia="en-AU"/>
              </w:rPr>
              <w:t xml:space="preserve"> area greater than 25% of the net developable area, </w:t>
            </w:r>
          </w:p>
          <w:p w14:paraId="68C853D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r w:rsidRPr="006469F8">
              <w:rPr>
                <w:rFonts w:ascii="Arial" w:eastAsia="Times New Roman" w:hAnsi="Arial" w:cs="Arial"/>
                <w:sz w:val="20"/>
                <w:szCs w:val="20"/>
                <w:lang w:val="en-US" w:eastAsia="en-AU"/>
              </w:rPr>
              <w:br/>
            </w:r>
          </w:p>
          <w:tbl>
            <w:tblPr>
              <w:tblW w:w="537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76"/>
            </w:tblGrid>
            <w:tr w:rsidR="00F24499" w:rsidRPr="006469F8" w14:paraId="5E42CF92" w14:textId="77777777" w:rsidTr="003569A8">
              <w:trPr>
                <w:trHeight w:val="1106"/>
                <w:tblCellSpacing w:w="15" w:type="dxa"/>
              </w:trPr>
              <w:tc>
                <w:tcPr>
                  <w:tcW w:w="5316" w:type="dxa"/>
                  <w:vAlign w:val="center"/>
                  <w:hideMark/>
                </w:tcPr>
                <w:p w14:paraId="6845F13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 xml:space="preserve">Note - A </w:t>
                  </w:r>
                  <w:proofErr w:type="gramStart"/>
                  <w:r w:rsidRPr="008D3D63">
                    <w:rPr>
                      <w:rFonts w:ascii="Arial" w:eastAsia="Times New Roman" w:hAnsi="Arial" w:cs="Arial"/>
                      <w:sz w:val="18"/>
                      <w:szCs w:val="18"/>
                      <w:lang w:eastAsia="en-AU"/>
                    </w:rPr>
                    <w:t>site based</w:t>
                  </w:r>
                  <w:proofErr w:type="gramEnd"/>
                  <w:r w:rsidRPr="008D3D63">
                    <w:rPr>
                      <w:rFonts w:ascii="Arial" w:eastAsia="Times New Roman" w:hAnsi="Arial" w:cs="Arial"/>
                      <w:sz w:val="18"/>
                      <w:szCs w:val="18"/>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14:paraId="44220E06"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980CAE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779FA98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0D38AFB" w14:textId="6F5A55EF"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5303E747" w14:textId="3E878DA2"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50040FF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PO44</w:t>
            </w:r>
          </w:p>
          <w:p w14:paraId="46E5F3B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6469F8">
              <w:rPr>
                <w:rFonts w:ascii="Arial" w:eastAsia="Times New Roman" w:hAnsi="Arial" w:cs="Arial"/>
                <w:sz w:val="20"/>
                <w:szCs w:val="20"/>
                <w:lang w:eastAsia="en-AU"/>
              </w:rPr>
              <w:t>sufficient</w:t>
            </w:r>
            <w:proofErr w:type="gramEnd"/>
            <w:r w:rsidRPr="006469F8">
              <w:rPr>
                <w:rFonts w:ascii="Arial" w:eastAsia="Times New Roman" w:hAnsi="Arial" w:cs="Arial"/>
                <w:sz w:val="20"/>
                <w:szCs w:val="20"/>
                <w:lang w:eastAsia="en-AU"/>
              </w:rPr>
              <w:t xml:space="preserve"> area for practical access for maintenance purposes.</w:t>
            </w:r>
          </w:p>
          <w:tbl>
            <w:tblPr>
              <w:tblW w:w="530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07"/>
            </w:tblGrid>
            <w:tr w:rsidR="00F24499" w:rsidRPr="006469F8" w14:paraId="0815157C" w14:textId="77777777" w:rsidTr="003569A8">
              <w:trPr>
                <w:trHeight w:val="1286"/>
                <w:tblCellSpacing w:w="15" w:type="dxa"/>
              </w:trPr>
              <w:tc>
                <w:tcPr>
                  <w:tcW w:w="5247" w:type="dxa"/>
                  <w:vAlign w:val="center"/>
                  <w:hideMark/>
                </w:tcPr>
                <w:p w14:paraId="7EC2892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r>
          </w:tbl>
          <w:p w14:paraId="2BE5E80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E030DF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E44</w:t>
            </w:r>
          </w:p>
          <w:p w14:paraId="463A8F4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04"/>
              <w:gridCol w:w="2718"/>
            </w:tblGrid>
            <w:tr w:rsidR="00F24499" w:rsidRPr="006469F8" w14:paraId="6FCA53EE" w14:textId="77777777" w:rsidTr="00F24499">
              <w:trPr>
                <w:tblCellSpacing w:w="15" w:type="dxa"/>
              </w:trPr>
              <w:tc>
                <w:tcPr>
                  <w:tcW w:w="2474" w:type="pct"/>
                  <w:tcBorders>
                    <w:top w:val="single" w:sz="2" w:space="0" w:color="696969"/>
                    <w:left w:val="single" w:sz="2" w:space="0" w:color="696969"/>
                    <w:bottom w:val="single" w:sz="2" w:space="0" w:color="696969"/>
                    <w:right w:val="single" w:sz="2" w:space="0" w:color="696969"/>
                  </w:tcBorders>
                  <w:shd w:val="clear" w:color="auto" w:fill="D8D9D9"/>
                  <w:vAlign w:val="center"/>
                  <w:hideMark/>
                </w:tcPr>
                <w:p w14:paraId="4F97372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Pipe Diameter</w:t>
                  </w:r>
                </w:p>
              </w:tc>
              <w:tc>
                <w:tcPr>
                  <w:tcW w:w="2469" w:type="pct"/>
                  <w:tcBorders>
                    <w:top w:val="single" w:sz="2" w:space="0" w:color="696969"/>
                    <w:left w:val="single" w:sz="2" w:space="0" w:color="696969"/>
                    <w:bottom w:val="single" w:sz="2" w:space="0" w:color="696969"/>
                    <w:right w:val="single" w:sz="2" w:space="0" w:color="696969"/>
                  </w:tcBorders>
                  <w:shd w:val="clear" w:color="auto" w:fill="D8D9D9"/>
                  <w:vAlign w:val="center"/>
                  <w:hideMark/>
                </w:tcPr>
                <w:p w14:paraId="772C0BB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Minimum Easement Width (excluding access requirements)</w:t>
                  </w:r>
                </w:p>
              </w:tc>
            </w:tr>
            <w:tr w:rsidR="00F24499" w:rsidRPr="006469F8" w14:paraId="658F7164" w14:textId="77777777" w:rsidTr="00F24499">
              <w:trPr>
                <w:tblCellSpacing w:w="15" w:type="dxa"/>
              </w:trPr>
              <w:tc>
                <w:tcPr>
                  <w:tcW w:w="2474" w:type="pct"/>
                  <w:tcBorders>
                    <w:top w:val="single" w:sz="2" w:space="0" w:color="696969"/>
                    <w:left w:val="single" w:sz="2" w:space="0" w:color="696969"/>
                    <w:bottom w:val="single" w:sz="2" w:space="0" w:color="696969"/>
                    <w:right w:val="single" w:sz="2" w:space="0" w:color="696969"/>
                  </w:tcBorders>
                  <w:vAlign w:val="center"/>
                  <w:hideMark/>
                </w:tcPr>
                <w:p w14:paraId="4002B36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pipe up to 825mm diameter</w:t>
                  </w:r>
                </w:p>
              </w:tc>
              <w:tc>
                <w:tcPr>
                  <w:tcW w:w="2469" w:type="pct"/>
                  <w:tcBorders>
                    <w:top w:val="single" w:sz="2" w:space="0" w:color="696969"/>
                    <w:left w:val="single" w:sz="2" w:space="0" w:color="696969"/>
                    <w:bottom w:val="single" w:sz="2" w:space="0" w:color="696969"/>
                    <w:right w:val="single" w:sz="2" w:space="0" w:color="696969"/>
                  </w:tcBorders>
                  <w:vAlign w:val="center"/>
                  <w:hideMark/>
                </w:tcPr>
                <w:p w14:paraId="42A8ECC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3.0m</w:t>
                  </w:r>
                </w:p>
              </w:tc>
            </w:tr>
            <w:tr w:rsidR="00F24499" w:rsidRPr="006469F8" w14:paraId="22BC288E" w14:textId="77777777" w:rsidTr="00F24499">
              <w:trPr>
                <w:tblCellSpacing w:w="15" w:type="dxa"/>
              </w:trPr>
              <w:tc>
                <w:tcPr>
                  <w:tcW w:w="2474" w:type="pct"/>
                  <w:tcBorders>
                    <w:top w:val="single" w:sz="2" w:space="0" w:color="696969"/>
                    <w:left w:val="single" w:sz="2" w:space="0" w:color="696969"/>
                    <w:bottom w:val="single" w:sz="2" w:space="0" w:color="696969"/>
                    <w:right w:val="single" w:sz="2" w:space="0" w:color="696969"/>
                  </w:tcBorders>
                  <w:vAlign w:val="center"/>
                  <w:hideMark/>
                </w:tcPr>
                <w:p w14:paraId="4AFDFBE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pipe up to 825mm diameter with sewer pipe up to 225m diameter</w:t>
                  </w:r>
                </w:p>
              </w:tc>
              <w:tc>
                <w:tcPr>
                  <w:tcW w:w="2469" w:type="pct"/>
                  <w:tcBorders>
                    <w:top w:val="single" w:sz="2" w:space="0" w:color="696969"/>
                    <w:left w:val="single" w:sz="2" w:space="0" w:color="696969"/>
                    <w:bottom w:val="single" w:sz="2" w:space="0" w:color="696969"/>
                    <w:right w:val="single" w:sz="2" w:space="0" w:color="696969"/>
                  </w:tcBorders>
                  <w:vAlign w:val="center"/>
                  <w:hideMark/>
                </w:tcPr>
                <w:p w14:paraId="0CB54F9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4.0m</w:t>
                  </w:r>
                </w:p>
              </w:tc>
            </w:tr>
            <w:tr w:rsidR="00F24499" w:rsidRPr="006469F8" w14:paraId="634716F0" w14:textId="77777777" w:rsidTr="00F24499">
              <w:trPr>
                <w:tblCellSpacing w:w="15" w:type="dxa"/>
              </w:trPr>
              <w:tc>
                <w:tcPr>
                  <w:tcW w:w="2474" w:type="pct"/>
                  <w:tcBorders>
                    <w:top w:val="single" w:sz="2" w:space="0" w:color="696969"/>
                    <w:left w:val="single" w:sz="2" w:space="0" w:color="696969"/>
                    <w:bottom w:val="single" w:sz="2" w:space="0" w:color="696969"/>
                    <w:right w:val="single" w:sz="2" w:space="0" w:color="696969"/>
                  </w:tcBorders>
                  <w:vAlign w:val="center"/>
                  <w:hideMark/>
                </w:tcPr>
                <w:p w14:paraId="276CA65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Stormwater pipe greater than 825mm diameter</w:t>
                  </w:r>
                </w:p>
              </w:tc>
              <w:tc>
                <w:tcPr>
                  <w:tcW w:w="2469" w:type="pct"/>
                  <w:tcBorders>
                    <w:top w:val="single" w:sz="2" w:space="0" w:color="696969"/>
                    <w:left w:val="single" w:sz="2" w:space="0" w:color="696969"/>
                    <w:bottom w:val="single" w:sz="2" w:space="0" w:color="696969"/>
                    <w:right w:val="single" w:sz="2" w:space="0" w:color="696969"/>
                  </w:tcBorders>
                  <w:vAlign w:val="center"/>
                  <w:hideMark/>
                </w:tcPr>
                <w:p w14:paraId="0E36B19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Easement boundary to be 1m clear of the outside wall of the stormwater pipe (each side)</w:t>
                  </w:r>
                </w:p>
              </w:tc>
            </w:tr>
            <w:tr w:rsidR="00F24499" w:rsidRPr="008D3D63" w14:paraId="1492FD8F" w14:textId="77777777" w:rsidTr="00F24499">
              <w:tblPrEx>
                <w:tblBorders>
                  <w:top w:val="none" w:sz="0" w:space="0" w:color="auto"/>
                  <w:left w:val="none" w:sz="0" w:space="0" w:color="auto"/>
                  <w:bottom w:val="none" w:sz="0" w:space="0" w:color="auto"/>
                  <w:right w:val="none" w:sz="0" w:space="0" w:color="auto"/>
                </w:tblBorders>
              </w:tblPrEx>
              <w:trPr>
                <w:tblCellSpacing w:w="15" w:type="dxa"/>
              </w:trPr>
              <w:tc>
                <w:tcPr>
                  <w:tcW w:w="4962" w:type="pct"/>
                  <w:gridSpan w:val="2"/>
                  <w:tcBorders>
                    <w:top w:val="single" w:sz="2" w:space="0" w:color="696969"/>
                    <w:left w:val="single" w:sz="2" w:space="0" w:color="696969"/>
                    <w:bottom w:val="single" w:sz="2" w:space="0" w:color="696969"/>
                    <w:right w:val="single" w:sz="2" w:space="0" w:color="696969"/>
                  </w:tcBorders>
                  <w:vAlign w:val="center"/>
                  <w:hideMark/>
                </w:tcPr>
                <w:p w14:paraId="3947DA6B"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Additional easement width may be required in certain circumstances in order to facilitate maintenance access to the stormwater system. </w:t>
                  </w:r>
                </w:p>
              </w:tc>
            </w:tr>
          </w:tbl>
          <w:p w14:paraId="661623C0" w14:textId="77777777" w:rsidR="00F24499" w:rsidRPr="008D3D63" w:rsidRDefault="00F24499" w:rsidP="00F74120">
            <w:pPr>
              <w:spacing w:after="0" w:line="240" w:lineRule="auto"/>
              <w:rPr>
                <w:rFonts w:ascii="Arial" w:eastAsia="Times New Roman" w:hAnsi="Arial" w:cs="Arial"/>
                <w:vanish/>
                <w:sz w:val="18"/>
                <w:szCs w:val="18"/>
                <w:lang w:eastAsia="en-AU"/>
              </w:rPr>
            </w:pPr>
          </w:p>
          <w:tbl>
            <w:tblPr>
              <w:tblW w:w="542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27"/>
            </w:tblGrid>
            <w:tr w:rsidR="00F24499" w:rsidRPr="008D3D63" w14:paraId="44200480" w14:textId="77777777" w:rsidTr="003569A8">
              <w:trPr>
                <w:trHeight w:val="843"/>
                <w:tblCellSpacing w:w="15" w:type="dxa"/>
              </w:trPr>
              <w:tc>
                <w:tcPr>
                  <w:tcW w:w="5367" w:type="dxa"/>
                  <w:vAlign w:val="center"/>
                  <w:hideMark/>
                </w:tcPr>
                <w:p w14:paraId="7A665D8E"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Refer to Planning scheme policy - Integrated design (Appendix C) for easement requirements over open channels.</w:t>
                  </w:r>
                </w:p>
              </w:tc>
            </w:tr>
          </w:tbl>
          <w:p w14:paraId="1B597C5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6406A05A"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1516082" w14:textId="43385AF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026398B" w14:textId="59F04134"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57CC682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PO45</w:t>
            </w:r>
          </w:p>
          <w:p w14:paraId="57C5A14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management facilities (excluding outlets) are located outside of riparian areas and prevent increased channel bed and bank erosion.</w:t>
            </w:r>
          </w:p>
          <w:p w14:paraId="53C9D2B9"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0A5F58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 </w:t>
            </w:r>
          </w:p>
          <w:p w14:paraId="79C9DCB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2C84B80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10249F8" w14:textId="6D4288BD"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7BF2D1DF" w14:textId="7FDCA660"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657A6AA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PO46</w:t>
            </w:r>
          </w:p>
          <w:p w14:paraId="245B5F3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Council is provided with accurate representations of the completed stormwater management works within residential developments.</w:t>
            </w:r>
          </w:p>
          <w:p w14:paraId="606192AE"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A45102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E46</w:t>
            </w:r>
          </w:p>
          <w:p w14:paraId="6689741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“As Built” drawings and specifications of the stormwater management devices certified by an RPEQ is provided.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28"/>
            </w:tblGrid>
            <w:tr w:rsidR="00F24499" w:rsidRPr="006469F8" w14:paraId="0B322C43" w14:textId="77777777" w:rsidTr="003569A8">
              <w:trPr>
                <w:tblCellSpacing w:w="15" w:type="dxa"/>
              </w:trPr>
              <w:tc>
                <w:tcPr>
                  <w:tcW w:w="4962" w:type="pct"/>
                  <w:vAlign w:val="center"/>
                  <w:hideMark/>
                </w:tcPr>
                <w:p w14:paraId="4236B074"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Documentation is to include:</w:t>
                  </w:r>
                </w:p>
                <w:p w14:paraId="471C2AC8" w14:textId="77777777" w:rsidR="00F24499" w:rsidRPr="008D3D63" w:rsidRDefault="00F24499" w:rsidP="00F74120">
                  <w:pPr>
                    <w:numPr>
                      <w:ilvl w:val="0"/>
                      <w:numId w:val="35"/>
                    </w:numPr>
                    <w:spacing w:before="150" w:after="150" w:line="240" w:lineRule="auto"/>
                    <w:ind w:left="600" w:right="150"/>
                    <w:rPr>
                      <w:rFonts w:ascii="Arial" w:eastAsia="Times New Roman" w:hAnsi="Arial" w:cs="Arial"/>
                      <w:sz w:val="18"/>
                      <w:szCs w:val="18"/>
                      <w:lang w:eastAsia="en-AU"/>
                    </w:rPr>
                  </w:pPr>
                  <w:r w:rsidRPr="008D3D63">
                    <w:rPr>
                      <w:rFonts w:ascii="Arial" w:eastAsia="Times New Roman" w:hAnsi="Arial" w:cs="Arial"/>
                      <w:sz w:val="18"/>
                      <w:szCs w:val="18"/>
                      <w:lang w:val="en-US" w:eastAsia="en-AU"/>
                    </w:rPr>
                    <w:t>photographic evidence and inspection date of the installation of approved underdrainage;</w:t>
                  </w:r>
                  <w:r w:rsidRPr="008D3D63">
                    <w:rPr>
                      <w:rFonts w:ascii="Arial" w:eastAsia="Times New Roman" w:hAnsi="Arial" w:cs="Arial"/>
                      <w:sz w:val="18"/>
                      <w:szCs w:val="18"/>
                      <w:lang w:eastAsia="en-AU"/>
                    </w:rPr>
                    <w:br/>
                  </w:r>
                </w:p>
                <w:p w14:paraId="1EA20FED" w14:textId="77777777" w:rsidR="00F24499" w:rsidRPr="008D3D63" w:rsidRDefault="00F24499" w:rsidP="00F74120">
                  <w:pPr>
                    <w:numPr>
                      <w:ilvl w:val="0"/>
                      <w:numId w:val="35"/>
                    </w:numPr>
                    <w:spacing w:before="150" w:after="150" w:line="240" w:lineRule="auto"/>
                    <w:ind w:left="600" w:right="150"/>
                    <w:rPr>
                      <w:rFonts w:ascii="Arial" w:eastAsia="Times New Roman" w:hAnsi="Arial" w:cs="Arial"/>
                      <w:sz w:val="18"/>
                      <w:szCs w:val="18"/>
                      <w:lang w:eastAsia="en-AU"/>
                    </w:rPr>
                  </w:pPr>
                  <w:r w:rsidRPr="008D3D63">
                    <w:rPr>
                      <w:rFonts w:ascii="Arial" w:eastAsia="Times New Roman" w:hAnsi="Arial" w:cs="Arial"/>
                      <w:sz w:val="18"/>
                      <w:szCs w:val="18"/>
                      <w:lang w:val="en-US" w:eastAsia="en-AU"/>
                    </w:rPr>
                    <w:t>copy of the bioretention filter media delivery dockets/quality certificates confirming the materials comply with specifications in the approved Stormwater Management Plan;</w:t>
                  </w:r>
                  <w:r w:rsidRPr="008D3D63">
                    <w:rPr>
                      <w:rFonts w:ascii="Arial" w:eastAsia="Times New Roman" w:hAnsi="Arial" w:cs="Arial"/>
                      <w:sz w:val="18"/>
                      <w:szCs w:val="18"/>
                      <w:lang w:val="en-US" w:eastAsia="en-AU"/>
                    </w:rPr>
                    <w:br/>
                  </w:r>
                </w:p>
                <w:p w14:paraId="4A49C5B2" w14:textId="77777777" w:rsidR="00F24499" w:rsidRPr="006469F8" w:rsidRDefault="00F24499" w:rsidP="00F74120">
                  <w:pPr>
                    <w:numPr>
                      <w:ilvl w:val="0"/>
                      <w:numId w:val="35"/>
                    </w:numPr>
                    <w:spacing w:before="150" w:after="150" w:line="240" w:lineRule="auto"/>
                    <w:ind w:left="600" w:right="150"/>
                    <w:rPr>
                      <w:rFonts w:ascii="Arial" w:eastAsia="Times New Roman" w:hAnsi="Arial" w:cs="Arial"/>
                      <w:sz w:val="20"/>
                      <w:szCs w:val="20"/>
                      <w:lang w:eastAsia="en-AU"/>
                    </w:rPr>
                  </w:pPr>
                  <w:r w:rsidRPr="008D3D63">
                    <w:rPr>
                      <w:rFonts w:ascii="Arial" w:eastAsia="Times New Roman" w:hAnsi="Arial" w:cs="Arial"/>
                      <w:sz w:val="18"/>
                      <w:szCs w:val="18"/>
                      <w:lang w:val="en-US" w:eastAsia="en-AU"/>
                    </w:rPr>
                    <w:t>date of the final inspection.</w:t>
                  </w:r>
                  <w:r w:rsidRPr="006469F8">
                    <w:rPr>
                      <w:rFonts w:ascii="Arial" w:eastAsia="Times New Roman" w:hAnsi="Arial" w:cs="Arial"/>
                      <w:sz w:val="20"/>
                      <w:szCs w:val="20"/>
                      <w:lang w:val="en-US" w:eastAsia="en-AU"/>
                    </w:rPr>
                    <w:br/>
                  </w:r>
                </w:p>
              </w:tc>
            </w:tr>
          </w:tbl>
          <w:p w14:paraId="1ED8BDB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2572956C"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EE7B7AC" w14:textId="7A9446F1"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0576F4D" w14:textId="2A7E12A2"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2D6A414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Site works and construction management</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696C204D"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419D9FD4" w14:textId="37DB0C1A"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A5EE1EB" w14:textId="57094CB9"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1555B86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PO47</w:t>
            </w:r>
          </w:p>
          <w:p w14:paraId="148F788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site and any existing structures are maintained in a tidy and safe condition.</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F0F55E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10BF94D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AD144B4" w14:textId="74202886"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5F2E343C" w14:textId="69456BA7" w:rsidTr="00B54E99">
        <w:trPr>
          <w:tblCellSpacing w:w="15" w:type="dxa"/>
        </w:trPr>
        <w:tc>
          <w:tcPr>
            <w:tcW w:w="5484" w:type="dxa"/>
            <w:vMerge w:val="restart"/>
            <w:tcBorders>
              <w:top w:val="single" w:sz="2" w:space="0" w:color="696969"/>
              <w:left w:val="single" w:sz="2" w:space="0" w:color="696969"/>
              <w:bottom w:val="single" w:sz="2" w:space="0" w:color="696969"/>
              <w:right w:val="single" w:sz="2" w:space="0" w:color="696969"/>
            </w:tcBorders>
            <w:hideMark/>
          </w:tcPr>
          <w:p w14:paraId="550DE94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PO48</w:t>
            </w:r>
          </w:p>
          <w:p w14:paraId="11BA709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works on-site are managed to:</w:t>
            </w:r>
          </w:p>
          <w:p w14:paraId="387EA5CD" w14:textId="77777777" w:rsidR="00F24499" w:rsidRPr="006469F8" w:rsidRDefault="00F24499" w:rsidP="00F74120">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minimise as far as practicable, impacts on adjoining or adjacent premises and the streetscape </w:t>
            </w:r>
            <w:proofErr w:type="gramStart"/>
            <w:r w:rsidRPr="006469F8">
              <w:rPr>
                <w:rFonts w:ascii="Arial" w:eastAsia="Times New Roman" w:hAnsi="Arial" w:cs="Arial"/>
                <w:sz w:val="20"/>
                <w:szCs w:val="20"/>
                <w:lang w:eastAsia="en-AU"/>
              </w:rPr>
              <w:t>in regard to</w:t>
            </w:r>
            <w:proofErr w:type="gramEnd"/>
            <w:r w:rsidRPr="006469F8">
              <w:rPr>
                <w:rFonts w:ascii="Arial" w:eastAsia="Times New Roman" w:hAnsi="Arial" w:cs="Arial"/>
                <w:sz w:val="20"/>
                <w:szCs w:val="20"/>
                <w:lang w:eastAsia="en-AU"/>
              </w:rPr>
              <w:t xml:space="preserve"> erosion and sedimentation, dust, noise, safety and light;</w:t>
            </w:r>
          </w:p>
          <w:p w14:paraId="6DAB8BDA" w14:textId="77777777" w:rsidR="00F24499" w:rsidRPr="006469F8" w:rsidRDefault="00F24499" w:rsidP="00F74120">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minimise as far as possible, impacts on the natural environment;</w:t>
            </w:r>
          </w:p>
          <w:p w14:paraId="692116FD" w14:textId="77777777" w:rsidR="00F24499" w:rsidRPr="006469F8" w:rsidRDefault="00F24499" w:rsidP="00F74120">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ensure stormwater discharge is managed in a manner that does not cause actionable nuisance to any person or premises;</w:t>
            </w:r>
          </w:p>
          <w:p w14:paraId="357BDE39" w14:textId="77777777" w:rsidR="00F24499" w:rsidRPr="006469F8" w:rsidRDefault="00F24499" w:rsidP="00F74120">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avoid adverse impacts on street streets and their critical root zone.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C09034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E48.1</w:t>
            </w:r>
          </w:p>
          <w:p w14:paraId="30CF9B1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14:paraId="277D117A" w14:textId="77777777" w:rsidR="00F24499" w:rsidRPr="006469F8" w:rsidRDefault="00F24499" w:rsidP="00F74120">
            <w:pPr>
              <w:numPr>
                <w:ilvl w:val="0"/>
                <w:numId w:val="37"/>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is not discharged to adjacent properties in a manner that differs significantly from pre-existing conditions;</w:t>
            </w:r>
          </w:p>
          <w:p w14:paraId="04144C8A" w14:textId="77777777" w:rsidR="00F24499" w:rsidRPr="006469F8" w:rsidRDefault="00F24499" w:rsidP="00F74120">
            <w:pPr>
              <w:numPr>
                <w:ilvl w:val="0"/>
                <w:numId w:val="37"/>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discharged to adjoining and downstream properties does not cause scour or erosion of any kind;</w:t>
            </w:r>
          </w:p>
          <w:p w14:paraId="19C90E18" w14:textId="77777777" w:rsidR="00F24499" w:rsidRPr="006469F8" w:rsidRDefault="00F24499" w:rsidP="00F74120">
            <w:pPr>
              <w:numPr>
                <w:ilvl w:val="0"/>
                <w:numId w:val="37"/>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discharge rates do not exceed pre-existing conditions;</w:t>
            </w:r>
          </w:p>
          <w:p w14:paraId="512E7EE4" w14:textId="77777777" w:rsidR="00F24499" w:rsidRPr="006469F8" w:rsidRDefault="00F24499" w:rsidP="00F74120">
            <w:pPr>
              <w:numPr>
                <w:ilvl w:val="0"/>
                <w:numId w:val="37"/>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14:paraId="7FC6D84D" w14:textId="1672355F" w:rsidR="00F24499" w:rsidRPr="006469F8" w:rsidRDefault="00F24499" w:rsidP="00F74120">
            <w:pPr>
              <w:numPr>
                <w:ilvl w:val="0"/>
                <w:numId w:val="37"/>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ponding or concentration of stormwater does not occur on adjoining properties.</w:t>
            </w:r>
          </w:p>
          <w:p w14:paraId="0A64FC42"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2495204"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73FE3B3" w14:textId="20BEC99D"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16130B2" w14:textId="590F116F" w:rsidTr="00B54E99">
        <w:trPr>
          <w:tblCellSpacing w:w="15" w:type="dxa"/>
        </w:trPr>
        <w:tc>
          <w:tcPr>
            <w:tcW w:w="5484" w:type="dxa"/>
            <w:vMerge/>
            <w:vAlign w:val="center"/>
            <w:hideMark/>
          </w:tcPr>
          <w:p w14:paraId="0A96CDD9"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663AE7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E48.2</w:t>
            </w:r>
          </w:p>
          <w:p w14:paraId="4928BA4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w:t>
            </w:r>
            <w:r w:rsidRPr="006469F8">
              <w:rPr>
                <w:rFonts w:ascii="Arial" w:eastAsia="Times New Roman" w:hAnsi="Arial" w:cs="Arial"/>
                <w:sz w:val="20"/>
                <w:szCs w:val="20"/>
                <w:lang w:eastAsia="en-AU"/>
              </w:rPr>
              <w:lastRenderedPageBreak/>
              <w:t xml:space="preserve">of any clearing work or earthworks and </w:t>
            </w:r>
            <w:proofErr w:type="gramStart"/>
            <w:r w:rsidRPr="006469F8">
              <w:rPr>
                <w:rFonts w:ascii="Arial" w:eastAsia="Times New Roman" w:hAnsi="Arial" w:cs="Arial"/>
                <w:sz w:val="20"/>
                <w:szCs w:val="20"/>
                <w:lang w:eastAsia="en-AU"/>
              </w:rPr>
              <w:t>are maintained and adjusted as necessary at all times</w:t>
            </w:r>
            <w:proofErr w:type="gramEnd"/>
            <w:r w:rsidRPr="006469F8">
              <w:rPr>
                <w:rFonts w:ascii="Arial" w:eastAsia="Times New Roman" w:hAnsi="Arial" w:cs="Arial"/>
                <w:sz w:val="20"/>
                <w:szCs w:val="20"/>
                <w:lang w:eastAsia="en-AU"/>
              </w:rPr>
              <w:t xml:space="preserve"> to ensure their ongoing effectiveness.</w:t>
            </w:r>
          </w:p>
          <w:tbl>
            <w:tblPr>
              <w:tblW w:w="543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36"/>
            </w:tblGrid>
            <w:tr w:rsidR="00F24499" w:rsidRPr="006469F8" w14:paraId="436E8270" w14:textId="77777777" w:rsidTr="003569A8">
              <w:trPr>
                <w:trHeight w:val="491"/>
                <w:tblCellSpacing w:w="15" w:type="dxa"/>
              </w:trPr>
              <w:tc>
                <w:tcPr>
                  <w:tcW w:w="5376" w:type="dxa"/>
                  <w:vAlign w:val="center"/>
                  <w:hideMark/>
                </w:tcPr>
                <w:p w14:paraId="3A7F5F0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The measures are adjusted on-site to maximise their effectiveness.</w:t>
                  </w:r>
                </w:p>
              </w:tc>
            </w:tr>
          </w:tbl>
          <w:p w14:paraId="018EE12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CE84CB9"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21CAD23" w14:textId="61DC5651"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42CBF74" w14:textId="112ADB14" w:rsidTr="00B54E99">
        <w:trPr>
          <w:tblCellSpacing w:w="15" w:type="dxa"/>
        </w:trPr>
        <w:tc>
          <w:tcPr>
            <w:tcW w:w="5484" w:type="dxa"/>
            <w:vMerge/>
            <w:vAlign w:val="center"/>
            <w:hideMark/>
          </w:tcPr>
          <w:p w14:paraId="6896031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E017A4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E48.3</w:t>
            </w:r>
          </w:p>
          <w:p w14:paraId="79BC9F0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completed earthworks (fill or excavation) area is stabilised using turf, established grass seeding, mulch or sprayed stabilisation techniques to control erosion and sediment and dust from leaving the property.</w:t>
            </w:r>
          </w:p>
        </w:tc>
        <w:tc>
          <w:tcPr>
            <w:tcW w:w="1671" w:type="dxa"/>
            <w:tcBorders>
              <w:top w:val="single" w:sz="2" w:space="0" w:color="696969"/>
              <w:left w:val="single" w:sz="2" w:space="0" w:color="696969"/>
              <w:bottom w:val="single" w:sz="2" w:space="0" w:color="696969"/>
              <w:right w:val="single" w:sz="2" w:space="0" w:color="696969"/>
            </w:tcBorders>
          </w:tcPr>
          <w:p w14:paraId="25BEA9CA"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4234D0E" w14:textId="56D4333E"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1E1169E" w14:textId="494FF42B" w:rsidTr="00B54E99">
        <w:trPr>
          <w:tblCellSpacing w:w="15" w:type="dxa"/>
        </w:trPr>
        <w:tc>
          <w:tcPr>
            <w:tcW w:w="5484" w:type="dxa"/>
            <w:vMerge/>
            <w:vAlign w:val="center"/>
            <w:hideMark/>
          </w:tcPr>
          <w:p w14:paraId="53B9BA1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725660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E48.4</w:t>
            </w:r>
          </w:p>
          <w:p w14:paraId="10C86B5F" w14:textId="77777777" w:rsidR="00F24499" w:rsidRPr="006469F8" w:rsidRDefault="00F24499" w:rsidP="008D3D63">
            <w:pPr>
              <w:spacing w:before="150" w:after="150" w:line="240" w:lineRule="auto"/>
              <w:ind w:left="85" w:right="150"/>
              <w:rPr>
                <w:rFonts w:ascii="Arial" w:eastAsia="Times New Roman" w:hAnsi="Arial" w:cs="Arial"/>
                <w:sz w:val="20"/>
                <w:szCs w:val="20"/>
                <w:lang w:eastAsia="en-AU"/>
              </w:rPr>
            </w:pPr>
            <w:r w:rsidRPr="006469F8">
              <w:rPr>
                <w:rFonts w:ascii="Arial" w:eastAsia="Times New Roman" w:hAnsi="Arial" w:cs="Arial"/>
                <w:sz w:val="20"/>
                <w:szCs w:val="20"/>
                <w:lang w:eastAsia="en-AU"/>
              </w:rPr>
              <w:t>Existing street trees are protected and not damaged during works. </w:t>
            </w:r>
          </w:p>
          <w:tbl>
            <w:tblPr>
              <w:tblW w:w="542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27"/>
            </w:tblGrid>
            <w:tr w:rsidR="00F24499" w:rsidRPr="006469F8" w14:paraId="6E26A231" w14:textId="77777777" w:rsidTr="003569A8">
              <w:trPr>
                <w:trHeight w:val="913"/>
                <w:tblCellSpacing w:w="15" w:type="dxa"/>
              </w:trPr>
              <w:tc>
                <w:tcPr>
                  <w:tcW w:w="5367" w:type="dxa"/>
                  <w:vAlign w:val="center"/>
                  <w:hideMark/>
                </w:tcPr>
                <w:p w14:paraId="73CBD7E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Where development occurs in the tree protection zone, measures and techniques as detailed in Australian Standard AS 4970 Protection of trees on development sites are adopted and implemented.</w:t>
                  </w:r>
                </w:p>
              </w:tc>
            </w:tr>
          </w:tbl>
          <w:p w14:paraId="5B29139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CA91230"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B56E68C" w14:textId="1E84832D"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77C3E9D" w14:textId="6FD742ED"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432D7CE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PO49</w:t>
            </w:r>
          </w:p>
          <w:p w14:paraId="431E353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Dust suppression measures are implemented during construction works to protect nearby premises from unreasonable dust impacts.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8EB48E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E49</w:t>
            </w:r>
          </w:p>
          <w:p w14:paraId="7558B74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dust emissions extend beyond the boundaries of the site during soil disturbances and construction works.</w:t>
            </w:r>
          </w:p>
        </w:tc>
        <w:tc>
          <w:tcPr>
            <w:tcW w:w="1671" w:type="dxa"/>
            <w:tcBorders>
              <w:top w:val="single" w:sz="2" w:space="0" w:color="696969"/>
              <w:left w:val="single" w:sz="2" w:space="0" w:color="696969"/>
              <w:bottom w:val="single" w:sz="2" w:space="0" w:color="696969"/>
              <w:right w:val="single" w:sz="2" w:space="0" w:color="696969"/>
            </w:tcBorders>
          </w:tcPr>
          <w:p w14:paraId="6EDEF5DF"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02F7589" w14:textId="5D2BA828"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11B0265" w14:textId="27BCD0ED"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247AF7C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PO50</w:t>
            </w:r>
          </w:p>
          <w:p w14:paraId="1C8193D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04"/>
            </w:tblGrid>
            <w:tr w:rsidR="00F24499" w:rsidRPr="006469F8" w14:paraId="44F18BCD" w14:textId="77777777" w:rsidTr="003569A8">
              <w:trPr>
                <w:tblCellSpacing w:w="15" w:type="dxa"/>
              </w:trPr>
              <w:tc>
                <w:tcPr>
                  <w:tcW w:w="4959" w:type="pct"/>
                  <w:vAlign w:val="center"/>
                  <w:hideMark/>
                </w:tcPr>
                <w:p w14:paraId="3210AE0A"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lastRenderedPageBreak/>
                    <w:t>Note - A Traffic Management Plan may be required to demonstrate compliance with this PO.  A Traffic Management Plan is to be prepared in accordance with the Manual of Uniform Traffic Control Devices (MUTCD).</w:t>
                  </w:r>
                </w:p>
              </w:tc>
            </w:tr>
            <w:tr w:rsidR="00F24499" w:rsidRPr="006469F8" w14:paraId="79BF11C1" w14:textId="77777777" w:rsidTr="003569A8">
              <w:trPr>
                <w:tblCellSpacing w:w="15" w:type="dxa"/>
              </w:trPr>
              <w:tc>
                <w:tcPr>
                  <w:tcW w:w="4959" w:type="pct"/>
                  <w:vAlign w:val="center"/>
                  <w:hideMark/>
                </w:tcPr>
                <w:p w14:paraId="018D0CF8"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A haulage route must be identified and approved by Council where imported or exported material is transported to the site via a road of Local Collector standard or less, and:</w:t>
                  </w:r>
                </w:p>
                <w:p w14:paraId="1B37433D" w14:textId="77777777" w:rsidR="00F24499" w:rsidRPr="008D3D63" w:rsidRDefault="00F24499" w:rsidP="00F74120">
                  <w:pPr>
                    <w:numPr>
                      <w:ilvl w:val="0"/>
                      <w:numId w:val="38"/>
                    </w:numPr>
                    <w:spacing w:before="150" w:after="150" w:line="240" w:lineRule="auto"/>
                    <w:ind w:left="600" w:right="150"/>
                    <w:rPr>
                      <w:rFonts w:ascii="Arial" w:eastAsia="Times New Roman" w:hAnsi="Arial" w:cs="Arial"/>
                      <w:sz w:val="18"/>
                      <w:szCs w:val="18"/>
                      <w:lang w:eastAsia="en-AU"/>
                    </w:rPr>
                  </w:pPr>
                  <w:r w:rsidRPr="008D3D63">
                    <w:rPr>
                      <w:rFonts w:ascii="Arial" w:eastAsia="Times New Roman" w:hAnsi="Arial" w:cs="Arial"/>
                      <w:sz w:val="18"/>
                      <w:szCs w:val="18"/>
                      <w:lang w:eastAsia="en-AU"/>
                    </w:rPr>
                    <w:t>the aggregate volume of imported or exported material is greater than 1000m</w:t>
                  </w:r>
                  <w:r w:rsidRPr="008D3D63">
                    <w:rPr>
                      <w:rFonts w:ascii="Arial" w:eastAsia="Times New Roman" w:hAnsi="Arial" w:cs="Arial"/>
                      <w:sz w:val="18"/>
                      <w:szCs w:val="18"/>
                      <w:vertAlign w:val="superscript"/>
                      <w:lang w:eastAsia="en-AU"/>
                    </w:rPr>
                    <w:t>3</w:t>
                  </w:r>
                  <w:r w:rsidRPr="008D3D63">
                    <w:rPr>
                      <w:rFonts w:ascii="Arial" w:eastAsia="Times New Roman" w:hAnsi="Arial" w:cs="Arial"/>
                      <w:sz w:val="18"/>
                      <w:szCs w:val="18"/>
                      <w:lang w:eastAsia="en-AU"/>
                    </w:rPr>
                    <w:t>; or</w:t>
                  </w:r>
                </w:p>
                <w:p w14:paraId="321B3708" w14:textId="77777777" w:rsidR="00F24499" w:rsidRPr="008D3D63" w:rsidRDefault="00F24499" w:rsidP="00F74120">
                  <w:pPr>
                    <w:numPr>
                      <w:ilvl w:val="0"/>
                      <w:numId w:val="38"/>
                    </w:numPr>
                    <w:spacing w:before="150" w:after="150" w:line="240" w:lineRule="auto"/>
                    <w:ind w:left="600" w:right="150"/>
                    <w:rPr>
                      <w:rFonts w:ascii="Arial" w:eastAsia="Times New Roman" w:hAnsi="Arial" w:cs="Arial"/>
                      <w:sz w:val="18"/>
                      <w:szCs w:val="18"/>
                      <w:lang w:eastAsia="en-AU"/>
                    </w:rPr>
                  </w:pPr>
                  <w:r w:rsidRPr="008D3D63">
                    <w:rPr>
                      <w:rFonts w:ascii="Arial" w:eastAsia="Times New Roman" w:hAnsi="Arial" w:cs="Arial"/>
                      <w:sz w:val="18"/>
                      <w:szCs w:val="18"/>
                      <w:lang w:eastAsia="en-AU"/>
                    </w:rPr>
                    <w:t>the aggregate volume of imported or exported material is greater than 200m</w:t>
                  </w:r>
                  <w:r w:rsidRPr="008D3D63">
                    <w:rPr>
                      <w:rFonts w:ascii="Arial" w:eastAsia="Times New Roman" w:hAnsi="Arial" w:cs="Arial"/>
                      <w:sz w:val="18"/>
                      <w:szCs w:val="18"/>
                      <w:vertAlign w:val="superscript"/>
                      <w:lang w:eastAsia="en-AU"/>
                    </w:rPr>
                    <w:t>3</w:t>
                  </w:r>
                  <w:r w:rsidRPr="008D3D63">
                    <w:rPr>
                      <w:rFonts w:ascii="Arial" w:eastAsia="Times New Roman" w:hAnsi="Arial" w:cs="Arial"/>
                      <w:sz w:val="18"/>
                      <w:szCs w:val="18"/>
                      <w:lang w:eastAsia="en-AU"/>
                    </w:rPr>
                    <w:t> per day; or</w:t>
                  </w:r>
                </w:p>
                <w:p w14:paraId="591AF1E7" w14:textId="77777777" w:rsidR="00F24499" w:rsidRPr="008D3D63" w:rsidRDefault="00F24499" w:rsidP="00F74120">
                  <w:pPr>
                    <w:numPr>
                      <w:ilvl w:val="0"/>
                      <w:numId w:val="38"/>
                    </w:numPr>
                    <w:spacing w:before="150" w:after="150" w:line="240" w:lineRule="auto"/>
                    <w:ind w:left="600" w:right="150"/>
                    <w:rPr>
                      <w:rFonts w:ascii="Arial" w:eastAsia="Times New Roman" w:hAnsi="Arial" w:cs="Arial"/>
                      <w:sz w:val="18"/>
                      <w:szCs w:val="18"/>
                      <w:lang w:eastAsia="en-AU"/>
                    </w:rPr>
                  </w:pPr>
                  <w:r w:rsidRPr="008D3D63">
                    <w:rPr>
                      <w:rFonts w:ascii="Arial" w:eastAsia="Times New Roman" w:hAnsi="Arial" w:cs="Arial"/>
                      <w:sz w:val="18"/>
                      <w:szCs w:val="18"/>
                      <w:lang w:eastAsia="en-AU"/>
                    </w:rPr>
                    <w:t>the proposed haulage route involves a vulnerable land use or shopping centre.</w:t>
                  </w:r>
                </w:p>
              </w:tc>
            </w:tr>
          </w:tbl>
          <w:p w14:paraId="321911C0" w14:textId="77777777" w:rsidR="00F24499" w:rsidRPr="006469F8" w:rsidRDefault="00F24499" w:rsidP="00F74120">
            <w:pPr>
              <w:spacing w:after="0" w:line="240" w:lineRule="auto"/>
              <w:rPr>
                <w:rFonts w:ascii="Arial" w:eastAsia="Times New Roman" w:hAnsi="Arial" w:cs="Arial"/>
                <w:vanish/>
                <w:sz w:val="20"/>
                <w:szCs w:val="20"/>
                <w:lang w:eastAsia="en-AU"/>
              </w:rPr>
            </w:pPr>
          </w:p>
          <w:tbl>
            <w:tblPr>
              <w:tblW w:w="479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798"/>
            </w:tblGrid>
            <w:tr w:rsidR="00F24499" w:rsidRPr="006469F8" w14:paraId="29E73342" w14:textId="77777777" w:rsidTr="003569A8">
              <w:trPr>
                <w:trHeight w:val="620"/>
                <w:tblCellSpacing w:w="15" w:type="dxa"/>
              </w:trPr>
              <w:tc>
                <w:tcPr>
                  <w:tcW w:w="4738" w:type="dxa"/>
                  <w:vAlign w:val="center"/>
                  <w:hideMark/>
                </w:tcPr>
                <w:p w14:paraId="06CAB750" w14:textId="77777777" w:rsidR="00F24499" w:rsidRPr="00F941F4" w:rsidRDefault="00F24499" w:rsidP="00F74120">
                  <w:pPr>
                    <w:spacing w:before="150" w:after="150" w:line="240" w:lineRule="auto"/>
                    <w:ind w:left="150" w:right="150"/>
                    <w:rPr>
                      <w:rFonts w:ascii="Arial" w:eastAsia="Times New Roman" w:hAnsi="Arial" w:cs="Arial"/>
                      <w:sz w:val="18"/>
                      <w:szCs w:val="18"/>
                      <w:lang w:eastAsia="en-AU"/>
                    </w:rPr>
                  </w:pPr>
                  <w:r w:rsidRPr="00F941F4">
                    <w:rPr>
                      <w:rFonts w:ascii="Arial" w:eastAsia="Times New Roman" w:hAnsi="Arial" w:cs="Arial"/>
                      <w:sz w:val="18"/>
                      <w:szCs w:val="18"/>
                      <w:lang w:eastAsia="en-AU"/>
                    </w:rPr>
                    <w:t>Note - A dilapidation report (including photographs) may be required for the haulage route to demonstrate compliance with this PO.</w:t>
                  </w:r>
                </w:p>
              </w:tc>
            </w:tr>
            <w:tr w:rsidR="00F24499" w:rsidRPr="006469F8" w14:paraId="73C538F6" w14:textId="77777777" w:rsidTr="003569A8">
              <w:trPr>
                <w:trHeight w:val="808"/>
                <w:tblCellSpacing w:w="15" w:type="dxa"/>
              </w:trPr>
              <w:tc>
                <w:tcPr>
                  <w:tcW w:w="4738" w:type="dxa"/>
                  <w:vAlign w:val="center"/>
                  <w:hideMark/>
                </w:tcPr>
                <w:p w14:paraId="25A6317C" w14:textId="77777777" w:rsidR="00F24499" w:rsidRPr="00F941F4" w:rsidRDefault="00F24499" w:rsidP="00F74120">
                  <w:pPr>
                    <w:spacing w:before="150" w:after="150" w:line="240" w:lineRule="auto"/>
                    <w:ind w:left="150" w:right="150"/>
                    <w:rPr>
                      <w:rFonts w:ascii="Arial" w:eastAsia="Times New Roman" w:hAnsi="Arial" w:cs="Arial"/>
                      <w:sz w:val="18"/>
                      <w:szCs w:val="18"/>
                      <w:lang w:eastAsia="en-AU"/>
                    </w:rPr>
                  </w:pPr>
                  <w:r w:rsidRPr="00F941F4">
                    <w:rPr>
                      <w:rFonts w:ascii="Arial" w:eastAsia="Times New Roman" w:hAnsi="Arial" w:cs="Arial"/>
                      <w:sz w:val="18"/>
                      <w:szCs w:val="18"/>
                      <w:lang w:eastAsia="en-AU"/>
                    </w:rPr>
                    <w:t xml:space="preserve">Editor's note - Where associated with a State-controlled </w:t>
                  </w:r>
                  <w:proofErr w:type="gramStart"/>
                  <w:r w:rsidRPr="00F941F4">
                    <w:rPr>
                      <w:rFonts w:ascii="Arial" w:eastAsia="Times New Roman" w:hAnsi="Arial" w:cs="Arial"/>
                      <w:sz w:val="18"/>
                      <w:szCs w:val="18"/>
                      <w:lang w:eastAsia="en-AU"/>
                    </w:rPr>
                    <w:t>road ,</w:t>
                  </w:r>
                  <w:proofErr w:type="gramEnd"/>
                  <w:r w:rsidRPr="00F941F4">
                    <w:rPr>
                      <w:rFonts w:ascii="Arial" w:eastAsia="Times New Roman" w:hAnsi="Arial" w:cs="Arial"/>
                      <w:sz w:val="18"/>
                      <w:szCs w:val="18"/>
                      <w:lang w:eastAsia="en-AU"/>
                    </w:rPr>
                    <w:t xml:space="preserve"> further requirements may apply, and approval may be required from the Department of Transport and Main Roads.</w:t>
                  </w:r>
                </w:p>
              </w:tc>
            </w:tr>
          </w:tbl>
          <w:p w14:paraId="70272A2E"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98A077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E50.1</w:t>
            </w:r>
          </w:p>
          <w:p w14:paraId="2F4C671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1671" w:type="dxa"/>
            <w:tcBorders>
              <w:top w:val="single" w:sz="2" w:space="0" w:color="696969"/>
              <w:left w:val="single" w:sz="2" w:space="0" w:color="696969"/>
              <w:bottom w:val="single" w:sz="2" w:space="0" w:color="696969"/>
              <w:right w:val="single" w:sz="2" w:space="0" w:color="696969"/>
            </w:tcBorders>
          </w:tcPr>
          <w:p w14:paraId="514A9128"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1A7EADE" w14:textId="7A8B6910"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8A4A10E" w14:textId="71EA0729"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2437A2E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57132F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E50.2</w:t>
            </w:r>
          </w:p>
          <w:p w14:paraId="62BCE64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contractor car parking is either provided on the development site, or on an alternative site in the general locality which has been set aside for car parking. Contractor vehicles are generally not to be parked in existing roads.</w:t>
            </w:r>
          </w:p>
          <w:p w14:paraId="03DBF72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08A71EB"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A2198CB" w14:textId="34AF9F99"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354C20ED" w14:textId="35EF88FA"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4EC3576C"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36FDB30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E50.3</w:t>
            </w:r>
          </w:p>
          <w:p w14:paraId="3DCB24B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6469F8">
              <w:rPr>
                <w:rFonts w:ascii="Arial" w:eastAsia="Times New Roman" w:hAnsi="Arial" w:cs="Arial"/>
                <w:sz w:val="20"/>
                <w:szCs w:val="20"/>
                <w:lang w:eastAsia="en-AU"/>
              </w:rPr>
              <w:t>are to be cleaned at all times</w:t>
            </w:r>
            <w:proofErr w:type="gramEnd"/>
            <w:r w:rsidRPr="006469F8">
              <w:rPr>
                <w:rFonts w:ascii="Arial" w:eastAsia="Times New Roman" w:hAnsi="Arial" w:cs="Arial"/>
                <w:sz w:val="20"/>
                <w:szCs w:val="20"/>
                <w:lang w:eastAsia="en-AU"/>
              </w:rPr>
              <w:t>.</w:t>
            </w:r>
          </w:p>
        </w:tc>
        <w:tc>
          <w:tcPr>
            <w:tcW w:w="1671" w:type="dxa"/>
            <w:tcBorders>
              <w:top w:val="single" w:sz="2" w:space="0" w:color="696969"/>
              <w:left w:val="single" w:sz="2" w:space="0" w:color="696969"/>
              <w:bottom w:val="single" w:sz="2" w:space="0" w:color="696969"/>
              <w:right w:val="single" w:sz="2" w:space="0" w:color="696969"/>
            </w:tcBorders>
          </w:tcPr>
          <w:p w14:paraId="616FB56C"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166A182" w14:textId="6A412D32"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60021EC" w14:textId="194EC508"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4497F086"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3F3290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E50.4</w:t>
            </w:r>
          </w:p>
          <w:p w14:paraId="727913E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 </w:t>
            </w:r>
          </w:p>
          <w:tbl>
            <w:tblPr>
              <w:tblW w:w="543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36"/>
            </w:tblGrid>
            <w:tr w:rsidR="00F24499" w:rsidRPr="006469F8" w14:paraId="5B1F98A9" w14:textId="77777777" w:rsidTr="003569A8">
              <w:trPr>
                <w:trHeight w:val="512"/>
                <w:tblCellSpacing w:w="15" w:type="dxa"/>
              </w:trPr>
              <w:tc>
                <w:tcPr>
                  <w:tcW w:w="5376" w:type="dxa"/>
                  <w:vAlign w:val="center"/>
                  <w:hideMark/>
                </w:tcPr>
                <w:p w14:paraId="29FC9CFE" w14:textId="77777777" w:rsidR="00F24499" w:rsidRPr="00F941F4" w:rsidRDefault="00F24499" w:rsidP="00F74120">
                  <w:pPr>
                    <w:spacing w:before="150" w:after="150" w:line="240" w:lineRule="auto"/>
                    <w:ind w:left="150" w:right="150"/>
                    <w:rPr>
                      <w:rFonts w:ascii="Arial" w:eastAsia="Times New Roman" w:hAnsi="Arial" w:cs="Arial"/>
                      <w:sz w:val="18"/>
                      <w:szCs w:val="18"/>
                      <w:lang w:eastAsia="en-AU"/>
                    </w:rPr>
                  </w:pPr>
                  <w:r w:rsidRPr="00F941F4">
                    <w:rPr>
                      <w:rFonts w:ascii="Arial" w:eastAsia="Times New Roman" w:hAnsi="Arial" w:cs="Arial"/>
                      <w:sz w:val="18"/>
                      <w:szCs w:val="18"/>
                      <w:lang w:eastAsia="en-AU"/>
                    </w:rPr>
                    <w:t>Note - The road hierarchy is mapped on Overlay map - Road hierarchy.</w:t>
                  </w:r>
                </w:p>
              </w:tc>
            </w:tr>
            <w:tr w:rsidR="00F24499" w:rsidRPr="006469F8" w14:paraId="6971E2EC" w14:textId="77777777" w:rsidTr="003569A8">
              <w:trPr>
                <w:trHeight w:val="502"/>
                <w:tblCellSpacing w:w="15" w:type="dxa"/>
              </w:trPr>
              <w:tc>
                <w:tcPr>
                  <w:tcW w:w="5376" w:type="dxa"/>
                  <w:vAlign w:val="center"/>
                  <w:hideMark/>
                </w:tcPr>
                <w:p w14:paraId="663063CF" w14:textId="77777777" w:rsidR="00F24499" w:rsidRPr="00F941F4" w:rsidRDefault="00F24499" w:rsidP="00F74120">
                  <w:pPr>
                    <w:spacing w:before="150" w:after="150" w:line="240" w:lineRule="auto"/>
                    <w:ind w:left="150" w:right="150"/>
                    <w:rPr>
                      <w:rFonts w:ascii="Arial" w:eastAsia="Times New Roman" w:hAnsi="Arial" w:cs="Arial"/>
                      <w:sz w:val="18"/>
                      <w:szCs w:val="18"/>
                      <w:lang w:eastAsia="en-AU"/>
                    </w:rPr>
                  </w:pPr>
                  <w:r w:rsidRPr="00F941F4">
                    <w:rPr>
                      <w:rFonts w:ascii="Arial" w:eastAsia="Times New Roman" w:hAnsi="Arial" w:cs="Arial"/>
                      <w:sz w:val="18"/>
                      <w:szCs w:val="18"/>
                      <w:lang w:eastAsia="en-AU"/>
                    </w:rPr>
                    <w:t>Note - A dilapidation report may be required to demonstrate compliance with this E.</w:t>
                  </w:r>
                </w:p>
              </w:tc>
            </w:tr>
          </w:tbl>
          <w:p w14:paraId="511B790F"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B2DAB35"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DE97E59" w14:textId="158FDD68"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40600B3" w14:textId="01A11040"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6E221CAB"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DB2C65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E50.5</w:t>
            </w:r>
          </w:p>
          <w:p w14:paraId="3E6F683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Where works are carried out in existing roads, the works must be undertaken so that the existing roads are maintained in a safe and useable condition.  Practical access for residents, visitors and services (including postal deliveries and refuse collection) is retained to existing lots during the construction period and after completion of the works. </w:t>
            </w:r>
          </w:p>
          <w:tbl>
            <w:tblPr>
              <w:tblW w:w="543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36"/>
            </w:tblGrid>
            <w:tr w:rsidR="00F24499" w:rsidRPr="006469F8" w14:paraId="1D226AE5" w14:textId="77777777" w:rsidTr="003569A8">
              <w:trPr>
                <w:trHeight w:val="917"/>
                <w:tblCellSpacing w:w="15" w:type="dxa"/>
              </w:trPr>
              <w:tc>
                <w:tcPr>
                  <w:tcW w:w="5376" w:type="dxa"/>
                  <w:vAlign w:val="center"/>
                  <w:hideMark/>
                </w:tcPr>
                <w:p w14:paraId="52FF09A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lastRenderedPageBreak/>
                    <w:t>Note - A traffic control plan prepared in accordance with the Manual of Uniform Traffic Control Devices (MUTCD) will be required for any works that will affect access, traffic movements or traffic safety in existing roads.</w:t>
                  </w:r>
                  <w:r w:rsidRPr="006469F8">
                    <w:rPr>
                      <w:rFonts w:ascii="Arial" w:eastAsia="Times New Roman" w:hAnsi="Arial" w:cs="Arial"/>
                      <w:sz w:val="20"/>
                      <w:szCs w:val="20"/>
                      <w:lang w:eastAsia="en-AU"/>
                    </w:rPr>
                    <w:br/>
                  </w:r>
                </w:p>
              </w:tc>
            </w:tr>
          </w:tbl>
          <w:p w14:paraId="4C6B862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C6CDA49"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AF91ABA" w14:textId="320DF496"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D03DDDD" w14:textId="6183233E"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0555A2E8"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157438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E50.6</w:t>
            </w:r>
          </w:p>
          <w:p w14:paraId="4BC629B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Access to the development site is obtained via an existing lawful access point.</w:t>
            </w:r>
          </w:p>
          <w:p w14:paraId="0C3B60F9"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0ED96A76"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EEBE669" w14:textId="56FEFA69"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1AE05C2" w14:textId="3AF34D6B"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786343F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PO51</w:t>
            </w:r>
          </w:p>
          <w:p w14:paraId="1333756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disturbed areas are to be progressively stabilised and the entire site rehabilitated and substantially stabilised at the completion of construction. </w:t>
            </w:r>
          </w:p>
          <w:tbl>
            <w:tblPr>
              <w:tblW w:w="481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817"/>
            </w:tblGrid>
            <w:tr w:rsidR="00F24499" w:rsidRPr="006469F8" w14:paraId="65B268EE" w14:textId="77777777" w:rsidTr="003569A8">
              <w:trPr>
                <w:trHeight w:val="682"/>
                <w:tblCellSpacing w:w="15" w:type="dxa"/>
              </w:trPr>
              <w:tc>
                <w:tcPr>
                  <w:tcW w:w="4757" w:type="dxa"/>
                  <w:vAlign w:val="center"/>
                  <w:hideMark/>
                </w:tcPr>
                <w:p w14:paraId="382B06D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Refer to Planning scheme policy - Integrated design for details and examples.</w:t>
                  </w:r>
                </w:p>
              </w:tc>
            </w:tr>
          </w:tbl>
          <w:p w14:paraId="087051D9"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800AE1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E51</w:t>
            </w:r>
          </w:p>
          <w:p w14:paraId="2D22EA3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At completion of construction all disturbed areas of the site are to be:</w:t>
            </w:r>
          </w:p>
          <w:p w14:paraId="2F81101C" w14:textId="77777777" w:rsidR="00F24499" w:rsidRPr="006469F8" w:rsidRDefault="00F24499" w:rsidP="00F74120">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topsoiled with a minimum compacted thickness of fifty (50) millimetres;</w:t>
            </w:r>
          </w:p>
          <w:p w14:paraId="0553D5DF" w14:textId="77777777" w:rsidR="00F24499" w:rsidRPr="006469F8" w:rsidRDefault="00F24499" w:rsidP="00F74120">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stabilised using turf, established grass seeding, mulch or sprayed stabilisation techniques.</w:t>
            </w:r>
            <w:r w:rsidRPr="006469F8">
              <w:rPr>
                <w:rFonts w:ascii="Arial" w:eastAsia="Times New Roman" w:hAnsi="Arial" w:cs="Arial"/>
                <w:sz w:val="20"/>
                <w:szCs w:val="20"/>
                <w:lang w:eastAsia="en-AU"/>
              </w:rPr>
              <w:br/>
            </w:r>
          </w:p>
          <w:tbl>
            <w:tblPr>
              <w:tblW w:w="546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64"/>
            </w:tblGrid>
            <w:tr w:rsidR="00F24499" w:rsidRPr="006469F8" w14:paraId="50C99732" w14:textId="77777777" w:rsidTr="00F24499">
              <w:trPr>
                <w:trHeight w:val="746"/>
                <w:tblCellSpacing w:w="15" w:type="dxa"/>
              </w:trPr>
              <w:tc>
                <w:tcPr>
                  <w:tcW w:w="5404" w:type="dxa"/>
                  <w:tcBorders>
                    <w:top w:val="single" w:sz="2" w:space="0" w:color="696969"/>
                    <w:left w:val="single" w:sz="2" w:space="0" w:color="696969"/>
                    <w:bottom w:val="single" w:sz="2" w:space="0" w:color="696969"/>
                    <w:right w:val="single" w:sz="2" w:space="0" w:color="696969"/>
                  </w:tcBorders>
                  <w:vAlign w:val="center"/>
                  <w:hideMark/>
                </w:tcPr>
                <w:p w14:paraId="7C407B5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Note - These areas are to be maintained during any maintenance period to maximise grass coverage.</w:t>
                  </w:r>
                </w:p>
              </w:tc>
            </w:tr>
          </w:tbl>
          <w:p w14:paraId="60BA2F1B"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3863E420"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2EDE4B4" w14:textId="45D5DBF3"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09614ED" w14:textId="1B6B9746"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6C1FD35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PO52</w:t>
            </w:r>
          </w:p>
          <w:p w14:paraId="1BFBB81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Earthworks are undertaken to ensure that soil disturbances are staged into manageable areas.</w:t>
            </w:r>
          </w:p>
          <w:tbl>
            <w:tblPr>
              <w:tblW w:w="480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808"/>
            </w:tblGrid>
            <w:tr w:rsidR="00F24499" w:rsidRPr="006469F8" w14:paraId="5E1A51CB" w14:textId="77777777" w:rsidTr="003569A8">
              <w:trPr>
                <w:trHeight w:val="1059"/>
                <w:tblCellSpacing w:w="15" w:type="dxa"/>
              </w:trPr>
              <w:tc>
                <w:tcPr>
                  <w:tcW w:w="4748" w:type="dxa"/>
                  <w:vAlign w:val="center"/>
                  <w:hideMark/>
                </w:tcPr>
                <w:p w14:paraId="22D19A5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A site specific Erosion and Sediment Control Plan (ESCP) will be required to demonstrate compliance with this PO. An Erosion and Sediment Control Plan is to be prepared in accordance with Planning scheme policy - Stormwater management and Planning scheme policy - Integrated design (Appendix C).</w:t>
                  </w:r>
                </w:p>
              </w:tc>
            </w:tr>
          </w:tbl>
          <w:p w14:paraId="32C0CB50"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9448B7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E52</w:t>
            </w:r>
          </w:p>
          <w:p w14:paraId="45A8029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Soil disturbances are staged into manageable areas of not greater than 3.5 ha.</w:t>
            </w:r>
          </w:p>
          <w:p w14:paraId="59774B71"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30E45A9C"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9970FA8" w14:textId="6B337A36"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0EDB1489" w14:textId="03404E7E"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28ADB10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PO53</w:t>
            </w:r>
          </w:p>
          <w:p w14:paraId="2A6C0BD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The clearing of vegetation on-site:</w:t>
            </w:r>
          </w:p>
          <w:p w14:paraId="0E100657" w14:textId="77777777" w:rsidR="00F24499" w:rsidRPr="006469F8" w:rsidRDefault="00F24499" w:rsidP="00F74120">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is limited to the area of infrastructure works, buildings areas and other necessary areas for the works;</w:t>
            </w:r>
          </w:p>
          <w:p w14:paraId="17CFDE0C" w14:textId="77777777" w:rsidR="00F24499" w:rsidRPr="006469F8" w:rsidRDefault="00F24499" w:rsidP="00F74120">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includes the removal of declared weeds and other materials which are detrimental to the intended use of the land;</w:t>
            </w:r>
          </w:p>
          <w:p w14:paraId="1C862CCE" w14:textId="77777777" w:rsidR="00F24499" w:rsidRPr="006469F8" w:rsidRDefault="00F24499" w:rsidP="00F74120">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is disposed of in a manner which minimises nuisance and annoyance to existing premises.</w:t>
            </w:r>
          </w:p>
          <w:tbl>
            <w:tblPr>
              <w:tblW w:w="480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08"/>
            </w:tblGrid>
            <w:tr w:rsidR="00F24499" w:rsidRPr="006469F8" w14:paraId="3D55B7BB" w14:textId="77777777" w:rsidTr="003569A8">
              <w:trPr>
                <w:trHeight w:val="408"/>
                <w:tblCellSpacing w:w="15" w:type="dxa"/>
              </w:trPr>
              <w:tc>
                <w:tcPr>
                  <w:tcW w:w="4748" w:type="dxa"/>
                  <w:vAlign w:val="center"/>
                  <w:hideMark/>
                </w:tcPr>
                <w:p w14:paraId="6271A863" w14:textId="77777777" w:rsidR="00F24499" w:rsidRPr="006469F8" w:rsidRDefault="00F24499" w:rsidP="008D3D63">
                  <w:pPr>
                    <w:spacing w:before="150" w:after="150" w:line="240" w:lineRule="auto"/>
                    <w:ind w:left="146"/>
                    <w:rPr>
                      <w:rFonts w:ascii="Arial" w:eastAsia="Times New Roman" w:hAnsi="Arial" w:cs="Arial"/>
                      <w:sz w:val="20"/>
                      <w:szCs w:val="20"/>
                      <w:lang w:eastAsia="en-AU"/>
                    </w:rPr>
                  </w:pPr>
                  <w:r w:rsidRPr="00F941F4">
                    <w:rPr>
                      <w:rFonts w:ascii="Arial" w:eastAsia="Times New Roman" w:hAnsi="Arial" w:cs="Arial"/>
                      <w:sz w:val="18"/>
                      <w:szCs w:val="18"/>
                      <w:lang w:eastAsia="en-AU"/>
                    </w:rPr>
                    <w:t>Note - No burning of cleared vegetation is permitted.</w:t>
                  </w:r>
                </w:p>
              </w:tc>
            </w:tr>
          </w:tbl>
          <w:p w14:paraId="1C764BA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14089B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E53.1</w:t>
            </w:r>
          </w:p>
          <w:p w14:paraId="23F0726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All native vegetation to be retained on-site is temporarily fenced or protected prior to and during development works.</w:t>
            </w:r>
          </w:p>
          <w:tbl>
            <w:tblPr>
              <w:tblW w:w="543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36"/>
            </w:tblGrid>
            <w:tr w:rsidR="00F24499" w:rsidRPr="006469F8" w14:paraId="0C502F50" w14:textId="77777777" w:rsidTr="003569A8">
              <w:trPr>
                <w:trHeight w:val="682"/>
                <w:tblCellSpacing w:w="15" w:type="dxa"/>
              </w:trPr>
              <w:tc>
                <w:tcPr>
                  <w:tcW w:w="5376" w:type="dxa"/>
                  <w:vAlign w:val="center"/>
                  <w:hideMark/>
                </w:tcPr>
                <w:p w14:paraId="5A62688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No parking of vehicles or storage of machinery or goods is to occur in these areas during development works.</w:t>
                  </w:r>
                </w:p>
              </w:tc>
            </w:tr>
          </w:tbl>
          <w:p w14:paraId="7B33D76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7723B4F3"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50FDC90" w14:textId="4374E93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3EE84DC" w14:textId="5C8D6145"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05AF935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3BB3C2E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E53.2</w:t>
            </w:r>
          </w:p>
          <w:p w14:paraId="7A48D30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Disposal of materials is managed in one or more of the following ways:</w:t>
            </w:r>
          </w:p>
          <w:p w14:paraId="56D4E62C" w14:textId="77777777" w:rsidR="00F24499" w:rsidRPr="006469F8" w:rsidRDefault="00F24499" w:rsidP="00F74120">
            <w:pPr>
              <w:numPr>
                <w:ilvl w:val="0"/>
                <w:numId w:val="41"/>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14:paraId="408F0106" w14:textId="77777777" w:rsidR="00F24499" w:rsidRPr="006469F8" w:rsidRDefault="00F24499" w:rsidP="00F74120">
            <w:pPr>
              <w:numPr>
                <w:ilvl w:val="0"/>
                <w:numId w:val="41"/>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native vegetation with a diameter below 400mm is to be chipped and stored on-site.</w:t>
            </w:r>
          </w:p>
          <w:tbl>
            <w:tblPr>
              <w:tblW w:w="538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9"/>
            </w:tblGrid>
            <w:tr w:rsidR="00F24499" w:rsidRPr="006469F8" w14:paraId="7ACDCECA" w14:textId="77777777" w:rsidTr="003569A8">
              <w:trPr>
                <w:trHeight w:val="484"/>
                <w:tblCellSpacing w:w="15" w:type="dxa"/>
              </w:trPr>
              <w:tc>
                <w:tcPr>
                  <w:tcW w:w="5329" w:type="dxa"/>
                  <w:vAlign w:val="center"/>
                  <w:hideMark/>
                </w:tcPr>
                <w:p w14:paraId="4927114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The chipped vegetation must be stored in an approved location.</w:t>
                  </w:r>
                </w:p>
              </w:tc>
            </w:tr>
          </w:tbl>
          <w:p w14:paraId="448315F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03176951"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6D9868F" w14:textId="2FE1C38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A5E1C0D" w14:textId="520BE467"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206BEDD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PO54</w:t>
            </w:r>
          </w:p>
          <w:p w14:paraId="6790767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development works are carried out at times which minimise noise impacts to residents. </w:t>
            </w:r>
          </w:p>
          <w:p w14:paraId="2C1DD53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F89E0A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E54</w:t>
            </w:r>
          </w:p>
          <w:p w14:paraId="377CEEB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development works are carried out within the following times: </w:t>
            </w:r>
          </w:p>
          <w:p w14:paraId="4EDEC037" w14:textId="77777777" w:rsidR="00F24499" w:rsidRPr="006469F8" w:rsidRDefault="00F24499" w:rsidP="00F74120">
            <w:pPr>
              <w:numPr>
                <w:ilvl w:val="0"/>
                <w:numId w:val="4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Monday to Saturday (other than public holidays) between 6:30am and 6:30pm on the same day;</w:t>
            </w:r>
          </w:p>
          <w:p w14:paraId="5280E0BC" w14:textId="77777777" w:rsidR="00F24499" w:rsidRPr="006469F8" w:rsidRDefault="00F24499" w:rsidP="00F74120">
            <w:pPr>
              <w:numPr>
                <w:ilvl w:val="0"/>
                <w:numId w:val="4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work is to be carried out on Sundays or public holidays.</w:t>
            </w:r>
          </w:p>
          <w:tbl>
            <w:tblPr>
              <w:tblW w:w="5445"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45"/>
            </w:tblGrid>
            <w:tr w:rsidR="00F24499" w:rsidRPr="006469F8" w14:paraId="1EBD43BF" w14:textId="77777777" w:rsidTr="003569A8">
              <w:trPr>
                <w:trHeight w:val="1075"/>
                <w:tblCellSpacing w:w="15" w:type="dxa"/>
              </w:trPr>
              <w:tc>
                <w:tcPr>
                  <w:tcW w:w="5385" w:type="dxa"/>
                  <w:vAlign w:val="center"/>
                  <w:hideMark/>
                </w:tcPr>
                <w:p w14:paraId="353A759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r w:rsidRPr="006469F8">
                    <w:rPr>
                      <w:rFonts w:ascii="Arial" w:eastAsia="Times New Roman" w:hAnsi="Arial" w:cs="Arial"/>
                      <w:sz w:val="20"/>
                      <w:szCs w:val="20"/>
                      <w:lang w:eastAsia="en-AU"/>
                    </w:rPr>
                    <w:t>.</w:t>
                  </w:r>
                </w:p>
              </w:tc>
            </w:tr>
          </w:tbl>
          <w:p w14:paraId="5DDCCAD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2F08084B"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D46360F" w14:textId="342FF648"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3EA2EB54" w14:textId="7994B3D7"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0767144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PO55</w:t>
            </w:r>
          </w:p>
          <w:p w14:paraId="18820E3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067F15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5765983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8C42981" w14:textId="6232F172"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02875D13" w14:textId="78791100"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0B2AC2F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Earthworks</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07566221"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578E36B8" w14:textId="6F8CCB0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3645984" w14:textId="05D6054B"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1E0A4A5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PO56</w:t>
            </w:r>
          </w:p>
          <w:p w14:paraId="0BD3AEE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On-site earthworks are designed to consider the visual and amenity impact as they relate to:</w:t>
            </w:r>
          </w:p>
          <w:p w14:paraId="52EA7C1C" w14:textId="77777777" w:rsidR="00F24499" w:rsidRPr="006469F8" w:rsidRDefault="00F24499" w:rsidP="00F74120">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the natural topographical features of the site;</w:t>
            </w:r>
          </w:p>
          <w:p w14:paraId="08A818FD" w14:textId="77777777" w:rsidR="00F24499" w:rsidRPr="006469F8" w:rsidRDefault="00F24499" w:rsidP="00F74120">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short and long-term slope stability;</w:t>
            </w:r>
          </w:p>
          <w:p w14:paraId="33D35B15" w14:textId="77777777" w:rsidR="00F24499" w:rsidRPr="006469F8" w:rsidRDefault="00F24499" w:rsidP="00F74120">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soft or compressible foundation soils;</w:t>
            </w:r>
          </w:p>
          <w:p w14:paraId="4E59FECF" w14:textId="77777777" w:rsidR="00F24499" w:rsidRPr="006469F8" w:rsidRDefault="00F24499" w:rsidP="00F74120">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reactive soils;</w:t>
            </w:r>
          </w:p>
          <w:p w14:paraId="6D911E4B" w14:textId="77777777" w:rsidR="00F24499" w:rsidRPr="006469F8" w:rsidRDefault="00F24499" w:rsidP="00F74120">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low density or potentially collapsing soils;</w:t>
            </w:r>
          </w:p>
          <w:p w14:paraId="73440DF1" w14:textId="77777777" w:rsidR="00F24499" w:rsidRPr="006469F8" w:rsidRDefault="00F24499" w:rsidP="00F74120">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existing fills and soil contamination that may exist on-site;</w:t>
            </w:r>
          </w:p>
          <w:p w14:paraId="14D7C992" w14:textId="77777777" w:rsidR="00F24499" w:rsidRPr="006469F8" w:rsidRDefault="00F24499" w:rsidP="00F74120">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the stability and maintenance of steep slopes and batters;</w:t>
            </w:r>
          </w:p>
          <w:p w14:paraId="355C929F" w14:textId="77777777" w:rsidR="00F24499" w:rsidRPr="006469F8" w:rsidRDefault="00F24499" w:rsidP="00F74120">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excavation (cut) and fill and impacts on the amenity of adjoining lots (e.g. residential)</w:t>
            </w:r>
          </w:p>
          <w:p w14:paraId="3B71BA86"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50D7B9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E56.1</w:t>
            </w:r>
          </w:p>
          <w:p w14:paraId="414A888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1671" w:type="dxa"/>
            <w:tcBorders>
              <w:top w:val="single" w:sz="2" w:space="0" w:color="696969"/>
              <w:left w:val="single" w:sz="2" w:space="0" w:color="696969"/>
              <w:bottom w:val="single" w:sz="2" w:space="0" w:color="696969"/>
              <w:right w:val="single" w:sz="2" w:space="0" w:color="696969"/>
            </w:tcBorders>
          </w:tcPr>
          <w:p w14:paraId="382C7324"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E95B68E" w14:textId="17FF4CA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42A2E63" w14:textId="50895B26"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1BCAF8D1"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4B837E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E56.2</w:t>
            </w:r>
          </w:p>
          <w:p w14:paraId="3A465C4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Stabilisation measures are provided, as necessary, to ensure long-term stability and low maintenance of steep slopes and batters. </w:t>
            </w:r>
          </w:p>
          <w:p w14:paraId="38501B0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F4A949C"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07A9A7F" w14:textId="1C4A0911"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0A90E887" w14:textId="3A85BDDF"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1142916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1D1565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E56.3</w:t>
            </w:r>
          </w:p>
          <w:p w14:paraId="16E92DD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All fill </w:t>
            </w:r>
            <w:proofErr w:type="gramStart"/>
            <w:r w:rsidRPr="006469F8">
              <w:rPr>
                <w:rFonts w:ascii="Arial" w:eastAsia="Times New Roman" w:hAnsi="Arial" w:cs="Arial"/>
                <w:sz w:val="20"/>
                <w:szCs w:val="20"/>
                <w:lang w:eastAsia="en-AU"/>
              </w:rPr>
              <w:t>batters</w:t>
            </w:r>
            <w:proofErr w:type="gramEnd"/>
            <w:r w:rsidRPr="006469F8">
              <w:rPr>
                <w:rFonts w:ascii="Arial" w:eastAsia="Times New Roman" w:hAnsi="Arial" w:cs="Arial"/>
                <w:sz w:val="20"/>
                <w:szCs w:val="20"/>
                <w:lang w:eastAsia="en-AU"/>
              </w:rPr>
              <w:t xml:space="preserve"> steeper than 1 (V) in 6 (H) on residential lots are fully turfed to prevent scour and erosion.</w:t>
            </w:r>
          </w:p>
        </w:tc>
        <w:tc>
          <w:tcPr>
            <w:tcW w:w="1671" w:type="dxa"/>
            <w:tcBorders>
              <w:top w:val="single" w:sz="2" w:space="0" w:color="696969"/>
              <w:left w:val="single" w:sz="2" w:space="0" w:color="696969"/>
              <w:bottom w:val="single" w:sz="2" w:space="0" w:color="696969"/>
              <w:right w:val="single" w:sz="2" w:space="0" w:color="696969"/>
            </w:tcBorders>
          </w:tcPr>
          <w:p w14:paraId="277519B5"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7D1F5A5" w14:textId="4B3410C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41D92021" w14:textId="0CC9886C"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74353ED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39B86FA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E56.4</w:t>
            </w:r>
          </w:p>
          <w:p w14:paraId="739F763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filling or excavation is contained within the site and is free draining.</w:t>
            </w:r>
          </w:p>
          <w:p w14:paraId="4787DA9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7BBCFDA1"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A8343AB" w14:textId="5268060D"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39371244" w14:textId="08C7C5F3"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41B26CF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50A93B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E56.5</w:t>
            </w:r>
          </w:p>
          <w:p w14:paraId="31D2EEB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fill placed on-site is:</w:t>
            </w:r>
          </w:p>
          <w:p w14:paraId="041BA9C9" w14:textId="77777777" w:rsidR="00F24499" w:rsidRPr="006469F8" w:rsidRDefault="00F24499" w:rsidP="00F74120">
            <w:pPr>
              <w:numPr>
                <w:ilvl w:val="0"/>
                <w:numId w:val="4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limited to that area necessary for the approved use;</w:t>
            </w:r>
          </w:p>
          <w:p w14:paraId="344D4150" w14:textId="77777777" w:rsidR="00F24499" w:rsidRPr="006469F8" w:rsidRDefault="00F24499" w:rsidP="00F74120">
            <w:pPr>
              <w:numPr>
                <w:ilvl w:val="0"/>
                <w:numId w:val="4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p w14:paraId="12CF63DF"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6CE88D87"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301B20C" w14:textId="1C5B12AF"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34ADB427" w14:textId="23186E19"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10C493A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060EBB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E56.6</w:t>
            </w:r>
          </w:p>
          <w:p w14:paraId="013FD65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The site is </w:t>
            </w:r>
            <w:proofErr w:type="gramStart"/>
            <w:r w:rsidRPr="006469F8">
              <w:rPr>
                <w:rFonts w:ascii="Arial" w:eastAsia="Times New Roman" w:hAnsi="Arial" w:cs="Arial"/>
                <w:sz w:val="20"/>
                <w:szCs w:val="20"/>
                <w:lang w:eastAsia="en-AU"/>
              </w:rPr>
              <w:t>prepared</w:t>
            </w:r>
            <w:proofErr w:type="gramEnd"/>
            <w:r w:rsidRPr="006469F8">
              <w:rPr>
                <w:rFonts w:ascii="Arial" w:eastAsia="Times New Roman" w:hAnsi="Arial" w:cs="Arial"/>
                <w:sz w:val="20"/>
                <w:szCs w:val="20"/>
                <w:lang w:eastAsia="en-AU"/>
              </w:rPr>
              <w:t xml:space="preserve"> and the fill placed on-site in accordance with AS3798.</w:t>
            </w:r>
          </w:p>
          <w:tbl>
            <w:tblPr>
              <w:tblW w:w="538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0"/>
            </w:tblGrid>
            <w:tr w:rsidR="00F24499" w:rsidRPr="006469F8" w14:paraId="77EB68C0" w14:textId="77777777" w:rsidTr="003569A8">
              <w:trPr>
                <w:tblCellSpacing w:w="15" w:type="dxa"/>
              </w:trPr>
              <w:tc>
                <w:tcPr>
                  <w:tcW w:w="5320" w:type="dxa"/>
                  <w:vAlign w:val="center"/>
                  <w:hideMark/>
                </w:tcPr>
                <w:p w14:paraId="090DF7E3" w14:textId="77777777" w:rsidR="00F24499" w:rsidRPr="006469F8" w:rsidRDefault="00F24499" w:rsidP="00F74120">
                  <w:pPr>
                    <w:spacing w:before="150" w:after="150" w:line="240" w:lineRule="auto"/>
                    <w:rPr>
                      <w:rFonts w:ascii="Arial" w:eastAsia="Times New Roman" w:hAnsi="Arial" w:cs="Arial"/>
                      <w:sz w:val="20"/>
                      <w:szCs w:val="20"/>
                      <w:lang w:eastAsia="en-AU"/>
                    </w:rPr>
                  </w:pPr>
                  <w:r w:rsidRPr="00F941F4">
                    <w:rPr>
                      <w:rFonts w:ascii="Arial" w:eastAsia="Times New Roman" w:hAnsi="Arial" w:cs="Arial"/>
                      <w:sz w:val="18"/>
                      <w:szCs w:val="18"/>
                      <w:lang w:eastAsia="en-AU"/>
                    </w:rPr>
                    <w:t>Note - The fill is to be inspected and tested in accordance with Planning scheme policy - Operational works inspection, maintenance and bonding procedures.</w:t>
                  </w:r>
                </w:p>
              </w:tc>
            </w:tr>
          </w:tbl>
          <w:p w14:paraId="1D1E7651"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675B66E"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B4472BF" w14:textId="308A5899"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B0975CB" w14:textId="0BF2F609"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06E514E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D5EFE5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E56.7</w:t>
            </w:r>
          </w:p>
          <w:p w14:paraId="60501A1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Inspection and certification of steep slopes and batters may be required by a suitably qualified and experienced RPEQ.</w:t>
            </w:r>
          </w:p>
          <w:p w14:paraId="7C058698"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32CF1CA"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2D5796F" w14:textId="2CE4736D"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581FA7E" w14:textId="52A059B6"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34F8E14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PO57</w:t>
            </w:r>
          </w:p>
          <w:p w14:paraId="4AE68C3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Embankments are stepped, terraced and landscaped to not adversely impact on the visual amenity of the surrounding area.</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99D579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E57</w:t>
            </w:r>
          </w:p>
          <w:p w14:paraId="74363E9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Any embankments more than 1.5 metres in height are stepped, terraced and landscaped.</w:t>
            </w:r>
          </w:p>
          <w:p w14:paraId="600C98B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w:t>
            </w:r>
          </w:p>
          <w:p w14:paraId="1EA7C6CA" w14:textId="365A8785" w:rsidR="00F24499" w:rsidRPr="006469F8" w:rsidRDefault="00F24499" w:rsidP="003569A8">
            <w:pPr>
              <w:spacing w:after="45" w:line="240" w:lineRule="auto"/>
              <w:jc w:val="center"/>
              <w:rPr>
                <w:rFonts w:ascii="Arial" w:eastAsia="Times New Roman" w:hAnsi="Arial" w:cs="Arial"/>
                <w:sz w:val="20"/>
                <w:szCs w:val="20"/>
                <w:lang w:eastAsia="en-AU"/>
              </w:rPr>
            </w:pPr>
            <w:r w:rsidRPr="006469F8">
              <w:rPr>
                <w:rFonts w:ascii="Arial" w:eastAsia="Times New Roman" w:hAnsi="Arial" w:cs="Arial"/>
                <w:b/>
                <w:bCs/>
                <w:sz w:val="20"/>
                <w:szCs w:val="20"/>
                <w:lang w:eastAsia="en-AU"/>
              </w:rPr>
              <w:t>Figure - Embankment</w:t>
            </w:r>
            <w:r w:rsidRPr="006469F8">
              <w:rPr>
                <w:rFonts w:ascii="Arial" w:eastAsia="Times New Roman" w:hAnsi="Arial" w:cs="Arial"/>
                <w:noProof/>
                <w:sz w:val="20"/>
                <w:szCs w:val="20"/>
                <w:lang w:eastAsia="en-AU"/>
              </w:rPr>
              <w:drawing>
                <wp:inline distT="0" distB="0" distL="0" distR="0" wp14:anchorId="411F8A89" wp14:editId="72129032">
                  <wp:extent cx="3152775" cy="914400"/>
                  <wp:effectExtent l="0" t="0" r="9525" b="0"/>
                  <wp:docPr id="3" name="ID-2693396-497650" descr="An image depicting the requirement for embank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2693396-497650" descr="An image depicting the requirement for embankments.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52775" cy="914400"/>
                          </a:xfrm>
                          <a:prstGeom prst="rect">
                            <a:avLst/>
                          </a:prstGeom>
                          <a:noFill/>
                          <a:ln>
                            <a:noFill/>
                          </a:ln>
                        </pic:spPr>
                      </pic:pic>
                    </a:graphicData>
                  </a:graphic>
                </wp:inline>
              </w:drawing>
            </w:r>
          </w:p>
        </w:tc>
        <w:tc>
          <w:tcPr>
            <w:tcW w:w="1671" w:type="dxa"/>
            <w:tcBorders>
              <w:top w:val="single" w:sz="2" w:space="0" w:color="696969"/>
              <w:left w:val="single" w:sz="2" w:space="0" w:color="696969"/>
              <w:bottom w:val="single" w:sz="2" w:space="0" w:color="696969"/>
              <w:right w:val="single" w:sz="2" w:space="0" w:color="696969"/>
            </w:tcBorders>
          </w:tcPr>
          <w:p w14:paraId="2E951597"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C9E7269" w14:textId="7E44C060"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32B1CAF5" w14:textId="15980814"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067375B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PO58</w:t>
            </w:r>
          </w:p>
          <w:p w14:paraId="16779AF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Filling or excavation is undertaken in a manner that:</w:t>
            </w:r>
          </w:p>
          <w:p w14:paraId="0580B307" w14:textId="77777777" w:rsidR="00F24499" w:rsidRPr="006469F8" w:rsidRDefault="00F24499" w:rsidP="00F74120">
            <w:pPr>
              <w:numPr>
                <w:ilvl w:val="0"/>
                <w:numId w:val="45"/>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does not adversely impact on a Council or public sector </w:t>
            </w:r>
            <w:proofErr w:type="gramStart"/>
            <w:r w:rsidRPr="006469F8">
              <w:rPr>
                <w:rFonts w:ascii="Arial" w:eastAsia="Times New Roman" w:hAnsi="Arial" w:cs="Arial"/>
                <w:sz w:val="20"/>
                <w:szCs w:val="20"/>
                <w:lang w:eastAsia="en-AU"/>
              </w:rPr>
              <w:t>entity maintained</w:t>
            </w:r>
            <w:proofErr w:type="gramEnd"/>
            <w:r w:rsidRPr="006469F8">
              <w:rPr>
                <w:rFonts w:ascii="Arial" w:eastAsia="Times New Roman" w:hAnsi="Arial" w:cs="Arial"/>
                <w:sz w:val="20"/>
                <w:szCs w:val="20"/>
                <w:lang w:eastAsia="en-AU"/>
              </w:rPr>
              <w:t xml:space="preserve"> infrastructure or any drainage feature on, or adjacent to the land;</w:t>
            </w:r>
          </w:p>
          <w:p w14:paraId="3560B6FC" w14:textId="77777777" w:rsidR="00F24499" w:rsidRPr="006469F8" w:rsidRDefault="00F24499" w:rsidP="00F74120">
            <w:pPr>
              <w:numPr>
                <w:ilvl w:val="0"/>
                <w:numId w:val="45"/>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does not preclude reasonable access to a Council or public sector </w:t>
            </w:r>
            <w:proofErr w:type="gramStart"/>
            <w:r w:rsidRPr="006469F8">
              <w:rPr>
                <w:rFonts w:ascii="Arial" w:eastAsia="Times New Roman" w:hAnsi="Arial" w:cs="Arial"/>
                <w:sz w:val="20"/>
                <w:szCs w:val="20"/>
                <w:lang w:eastAsia="en-AU"/>
              </w:rPr>
              <w:t>entity maintained</w:t>
            </w:r>
            <w:proofErr w:type="gramEnd"/>
            <w:r w:rsidRPr="006469F8">
              <w:rPr>
                <w:rFonts w:ascii="Arial" w:eastAsia="Times New Roman" w:hAnsi="Arial" w:cs="Arial"/>
                <w:sz w:val="20"/>
                <w:szCs w:val="20"/>
                <w:lang w:eastAsia="en-AU"/>
              </w:rPr>
              <w:t xml:space="preserve"> infrastructure or any drainage feature on, or adjacent to the land for monitoring, maintenance or replacement purposes.</w:t>
            </w:r>
          </w:p>
          <w:tbl>
            <w:tblPr>
              <w:tblW w:w="479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798"/>
            </w:tblGrid>
            <w:tr w:rsidR="00F24499" w:rsidRPr="006469F8" w14:paraId="189DFC33" w14:textId="77777777" w:rsidTr="003569A8">
              <w:trPr>
                <w:trHeight w:val="460"/>
                <w:tblCellSpacing w:w="15" w:type="dxa"/>
              </w:trPr>
              <w:tc>
                <w:tcPr>
                  <w:tcW w:w="4738" w:type="dxa"/>
                  <w:vAlign w:val="center"/>
                  <w:hideMark/>
                </w:tcPr>
                <w:p w14:paraId="5A58B82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 xml:space="preserve">Note </w:t>
                  </w:r>
                  <w:proofErr w:type="gramStart"/>
                  <w:r w:rsidRPr="00F941F4">
                    <w:rPr>
                      <w:rFonts w:ascii="Arial" w:eastAsia="Times New Roman" w:hAnsi="Arial" w:cs="Arial"/>
                      <w:sz w:val="18"/>
                      <w:szCs w:val="18"/>
                      <w:lang w:eastAsia="en-AU"/>
                    </w:rPr>
                    <w:t>-  Public</w:t>
                  </w:r>
                  <w:proofErr w:type="gramEnd"/>
                  <w:r w:rsidRPr="00F941F4">
                    <w:rPr>
                      <w:rFonts w:ascii="Arial" w:eastAsia="Times New Roman" w:hAnsi="Arial" w:cs="Arial"/>
                      <w:sz w:val="18"/>
                      <w:szCs w:val="18"/>
                      <w:lang w:eastAsia="en-AU"/>
                    </w:rPr>
                    <w:t xml:space="preserve"> sector entity is defined in Schedule 2 of the Act.</w:t>
                  </w:r>
                </w:p>
              </w:tc>
            </w:tr>
          </w:tbl>
          <w:p w14:paraId="7FE0FB4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515C3D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E58.1</w:t>
            </w:r>
          </w:p>
          <w:p w14:paraId="5F05F2B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No earthworks are undertaken in an easement issued in favour of Council or a public sector entity.</w:t>
            </w:r>
          </w:p>
          <w:tbl>
            <w:tblPr>
              <w:tblW w:w="556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63"/>
            </w:tblGrid>
            <w:tr w:rsidR="00F24499" w:rsidRPr="006469F8" w14:paraId="16F9C809" w14:textId="77777777" w:rsidTr="003569A8">
              <w:trPr>
                <w:trHeight w:val="440"/>
                <w:tblCellSpacing w:w="15" w:type="dxa"/>
              </w:trPr>
              <w:tc>
                <w:tcPr>
                  <w:tcW w:w="5503" w:type="dxa"/>
                  <w:vAlign w:val="center"/>
                  <w:hideMark/>
                </w:tcPr>
                <w:p w14:paraId="023DC6A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Public sector entity is defined in Schedule 2 of the Act</w:t>
                  </w:r>
                  <w:r w:rsidRPr="006469F8">
                    <w:rPr>
                      <w:rFonts w:ascii="Arial" w:eastAsia="Times New Roman" w:hAnsi="Arial" w:cs="Arial"/>
                      <w:sz w:val="20"/>
                      <w:szCs w:val="20"/>
                      <w:lang w:eastAsia="en-AU"/>
                    </w:rPr>
                    <w:t>.</w:t>
                  </w:r>
                </w:p>
              </w:tc>
            </w:tr>
          </w:tbl>
          <w:p w14:paraId="077BC7EF"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0A3F4722"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47AAA55" w14:textId="286A1F4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A68B90D" w14:textId="70E521CB"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69C3D62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8FB2BA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E58.2</w:t>
            </w:r>
          </w:p>
          <w:p w14:paraId="76C7445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Earthworks that would result in any of the following are not carried out on-site:</w:t>
            </w:r>
          </w:p>
          <w:p w14:paraId="5595BC29" w14:textId="77777777" w:rsidR="00F24499" w:rsidRPr="006469F8" w:rsidRDefault="00F24499" w:rsidP="00F74120">
            <w:pPr>
              <w:numPr>
                <w:ilvl w:val="0"/>
                <w:numId w:val="46"/>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a reduction in cover over the Council or public sector </w:t>
            </w:r>
            <w:proofErr w:type="gramStart"/>
            <w:r w:rsidRPr="006469F8">
              <w:rPr>
                <w:rFonts w:ascii="Arial" w:eastAsia="Times New Roman" w:hAnsi="Arial" w:cs="Arial"/>
                <w:sz w:val="20"/>
                <w:szCs w:val="20"/>
                <w:lang w:eastAsia="en-AU"/>
              </w:rPr>
              <w:t>entity maintained</w:t>
            </w:r>
            <w:proofErr w:type="gramEnd"/>
            <w:r w:rsidRPr="006469F8">
              <w:rPr>
                <w:rFonts w:ascii="Arial" w:eastAsia="Times New Roman" w:hAnsi="Arial" w:cs="Arial"/>
                <w:sz w:val="20"/>
                <w:szCs w:val="20"/>
                <w:lang w:eastAsia="en-AU"/>
              </w:rPr>
              <w:t xml:space="preserve"> service to less than 600mm;</w:t>
            </w:r>
          </w:p>
          <w:p w14:paraId="6C6042CA" w14:textId="77777777" w:rsidR="00F24499" w:rsidRPr="006469F8" w:rsidRDefault="00F24499" w:rsidP="00F74120">
            <w:pPr>
              <w:numPr>
                <w:ilvl w:val="0"/>
                <w:numId w:val="46"/>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an increase in finished surface grade over, or within 1.5m on each side of, the Council or public sector </w:t>
            </w:r>
            <w:proofErr w:type="gramStart"/>
            <w:r w:rsidRPr="006469F8">
              <w:rPr>
                <w:rFonts w:ascii="Arial" w:eastAsia="Times New Roman" w:hAnsi="Arial" w:cs="Arial"/>
                <w:sz w:val="20"/>
                <w:szCs w:val="20"/>
                <w:lang w:eastAsia="en-AU"/>
              </w:rPr>
              <w:t>entity maintained</w:t>
            </w:r>
            <w:proofErr w:type="gramEnd"/>
            <w:r w:rsidRPr="006469F8">
              <w:rPr>
                <w:rFonts w:ascii="Arial" w:eastAsia="Times New Roman" w:hAnsi="Arial" w:cs="Arial"/>
                <w:sz w:val="20"/>
                <w:szCs w:val="20"/>
                <w:lang w:eastAsia="en-AU"/>
              </w:rPr>
              <w:t xml:space="preserve"> infrastructure above that which existed prior to the earthworks being undertaken; and</w:t>
            </w:r>
          </w:p>
          <w:p w14:paraId="43EF2DAD" w14:textId="77777777" w:rsidR="00F24499" w:rsidRPr="006469F8" w:rsidRDefault="00F24499" w:rsidP="00F74120">
            <w:pPr>
              <w:numPr>
                <w:ilvl w:val="0"/>
                <w:numId w:val="46"/>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prevent reasonable access to Council or public sector </w:t>
            </w:r>
            <w:proofErr w:type="gramStart"/>
            <w:r w:rsidRPr="006469F8">
              <w:rPr>
                <w:rFonts w:ascii="Arial" w:eastAsia="Times New Roman" w:hAnsi="Arial" w:cs="Arial"/>
                <w:sz w:val="20"/>
                <w:szCs w:val="20"/>
                <w:lang w:eastAsia="en-AU"/>
              </w:rPr>
              <w:t>entity maintained</w:t>
            </w:r>
            <w:proofErr w:type="gramEnd"/>
            <w:r w:rsidRPr="006469F8">
              <w:rPr>
                <w:rFonts w:ascii="Arial" w:eastAsia="Times New Roman" w:hAnsi="Arial" w:cs="Arial"/>
                <w:sz w:val="20"/>
                <w:szCs w:val="20"/>
                <w:lang w:eastAsia="en-AU"/>
              </w:rPr>
              <w:t xml:space="preserve"> infrastructure or any drainage feature on, or adjacent to the site for monitoring, maintenance or replacement purposes.</w:t>
            </w:r>
          </w:p>
          <w:tbl>
            <w:tblPr>
              <w:tblW w:w="5455"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5"/>
            </w:tblGrid>
            <w:tr w:rsidR="00F24499" w:rsidRPr="006469F8" w14:paraId="39CC5BC8" w14:textId="77777777" w:rsidTr="003569A8">
              <w:trPr>
                <w:trHeight w:val="606"/>
                <w:tblCellSpacing w:w="15" w:type="dxa"/>
              </w:trPr>
              <w:tc>
                <w:tcPr>
                  <w:tcW w:w="5395" w:type="dxa"/>
                  <w:vAlign w:val="center"/>
                  <w:hideMark/>
                </w:tcPr>
                <w:p w14:paraId="49B82E13" w14:textId="77777777" w:rsidR="00F24499" w:rsidRPr="00F941F4" w:rsidRDefault="00F24499" w:rsidP="00F74120">
                  <w:pPr>
                    <w:spacing w:before="150" w:after="150" w:line="240" w:lineRule="auto"/>
                    <w:ind w:left="150" w:right="150"/>
                    <w:rPr>
                      <w:rFonts w:ascii="Arial" w:eastAsia="Times New Roman" w:hAnsi="Arial" w:cs="Arial"/>
                      <w:sz w:val="18"/>
                      <w:szCs w:val="18"/>
                      <w:lang w:eastAsia="en-AU"/>
                    </w:rPr>
                  </w:pPr>
                  <w:r w:rsidRPr="00F941F4">
                    <w:rPr>
                      <w:rFonts w:ascii="Arial" w:eastAsia="Times New Roman" w:hAnsi="Arial" w:cs="Arial"/>
                      <w:sz w:val="18"/>
                      <w:szCs w:val="18"/>
                      <w:lang w:eastAsia="en-AU"/>
                    </w:rPr>
                    <w:t>Note - Public sector entity is defined in Schedule 2 of the Act.</w:t>
                  </w:r>
                </w:p>
              </w:tc>
            </w:tr>
            <w:tr w:rsidR="00F24499" w:rsidRPr="006469F8" w14:paraId="76D380F7" w14:textId="77777777" w:rsidTr="003569A8">
              <w:trPr>
                <w:trHeight w:val="594"/>
                <w:tblCellSpacing w:w="15" w:type="dxa"/>
              </w:trPr>
              <w:tc>
                <w:tcPr>
                  <w:tcW w:w="5395" w:type="dxa"/>
                  <w:vAlign w:val="center"/>
                  <w:hideMark/>
                </w:tcPr>
                <w:p w14:paraId="6FE9C911" w14:textId="77777777" w:rsidR="00F24499" w:rsidRPr="00F941F4" w:rsidRDefault="00F24499" w:rsidP="00F74120">
                  <w:pPr>
                    <w:spacing w:before="150" w:after="150" w:line="240" w:lineRule="auto"/>
                    <w:ind w:left="150" w:right="150"/>
                    <w:rPr>
                      <w:rFonts w:ascii="Arial" w:eastAsia="Times New Roman" w:hAnsi="Arial" w:cs="Arial"/>
                      <w:sz w:val="18"/>
                      <w:szCs w:val="18"/>
                      <w:lang w:eastAsia="en-AU"/>
                    </w:rPr>
                  </w:pPr>
                  <w:r w:rsidRPr="00F941F4">
                    <w:rPr>
                      <w:rFonts w:ascii="Arial" w:eastAsia="Times New Roman" w:hAnsi="Arial" w:cs="Arial"/>
                      <w:sz w:val="18"/>
                      <w:szCs w:val="18"/>
                      <w:lang w:eastAsia="en-AU"/>
                    </w:rPr>
                    <w:t>Note - All building work covered by QDC MP1.4 is excluded from this provision.</w:t>
                  </w:r>
                </w:p>
              </w:tc>
            </w:tr>
          </w:tbl>
          <w:p w14:paraId="2B07843C"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FE7DFCF"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14E5B50" w14:textId="38989062"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A9DD16B" w14:textId="5611DB8F"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7E901DF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PO59</w:t>
            </w:r>
          </w:p>
          <w:p w14:paraId="79DA31F7" w14:textId="77777777" w:rsidR="00F24499" w:rsidRPr="006469F8" w:rsidRDefault="00F24499" w:rsidP="00F74120">
            <w:pPr>
              <w:spacing w:before="150" w:after="150" w:line="240" w:lineRule="auto"/>
              <w:ind w:right="150"/>
              <w:rPr>
                <w:rFonts w:ascii="Arial" w:eastAsia="Times New Roman" w:hAnsi="Arial" w:cs="Arial"/>
                <w:sz w:val="20"/>
                <w:szCs w:val="20"/>
                <w:lang w:eastAsia="en-AU"/>
              </w:rPr>
            </w:pPr>
            <w:r w:rsidRPr="006469F8">
              <w:rPr>
                <w:rFonts w:ascii="Arial" w:eastAsia="Times New Roman" w:hAnsi="Arial" w:cs="Arial"/>
                <w:sz w:val="20"/>
                <w:szCs w:val="20"/>
                <w:lang w:eastAsia="en-AU"/>
              </w:rPr>
              <w:t>Filling or excavation does not result in land instability.</w:t>
            </w:r>
          </w:p>
          <w:tbl>
            <w:tblPr>
              <w:tblW w:w="544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48"/>
            </w:tblGrid>
            <w:tr w:rsidR="00F24499" w:rsidRPr="006469F8" w14:paraId="3BE36035" w14:textId="77777777" w:rsidTr="003569A8">
              <w:trPr>
                <w:trHeight w:val="1283"/>
                <w:tblCellSpacing w:w="15" w:type="dxa"/>
              </w:trPr>
              <w:tc>
                <w:tcPr>
                  <w:tcW w:w="5388" w:type="dxa"/>
                  <w:vAlign w:val="center"/>
                  <w:hideMark/>
                </w:tcPr>
                <w:p w14:paraId="42BBDB9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Steep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14:paraId="1CEEA7E0"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AAAEEF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4C16DC4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620F271" w14:textId="0D81EABC"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22EF15A8" w14:textId="39018556"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7377DA5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PO60</w:t>
            </w:r>
          </w:p>
          <w:p w14:paraId="5800786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Filling or excavation does not result in</w:t>
            </w:r>
          </w:p>
          <w:p w14:paraId="2518BD40" w14:textId="77777777" w:rsidR="00F24499" w:rsidRPr="006469F8" w:rsidRDefault="00F24499" w:rsidP="00F74120">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adverse impacts on the hydrological and hydraulic capacity of the waterway or floodway;</w:t>
            </w:r>
          </w:p>
          <w:p w14:paraId="4120F6F3" w14:textId="77777777" w:rsidR="00F24499" w:rsidRPr="006469F8" w:rsidRDefault="00F24499" w:rsidP="00F74120">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increased flood inundation outside the site;</w:t>
            </w:r>
          </w:p>
          <w:p w14:paraId="28AE92AF" w14:textId="77777777" w:rsidR="00F24499" w:rsidRPr="006469F8" w:rsidRDefault="00F24499" w:rsidP="00F74120">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any reduction in the flood storage capacity in the floodway;</w:t>
            </w:r>
          </w:p>
          <w:p w14:paraId="4C3E0536" w14:textId="77777777" w:rsidR="00F24499" w:rsidRPr="006469F8" w:rsidRDefault="00F24499" w:rsidP="00F74120">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any clearing of native vegetation.</w:t>
            </w:r>
          </w:p>
          <w:tbl>
            <w:tblPr>
              <w:tblW w:w="545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56"/>
            </w:tblGrid>
            <w:tr w:rsidR="00F24499" w:rsidRPr="006469F8" w14:paraId="6F8F4C6A" w14:textId="77777777" w:rsidTr="003569A8">
              <w:trPr>
                <w:tblCellSpacing w:w="15" w:type="dxa"/>
              </w:trPr>
              <w:tc>
                <w:tcPr>
                  <w:tcW w:w="5396" w:type="dxa"/>
                  <w:vAlign w:val="center"/>
                  <w:hideMark/>
                </w:tcPr>
                <w:p w14:paraId="025AC6F5" w14:textId="36763615" w:rsidR="00F24499" w:rsidRPr="006469F8" w:rsidRDefault="00F24499" w:rsidP="008D3D63">
                  <w:pPr>
                    <w:spacing w:before="150" w:after="150" w:line="240" w:lineRule="auto"/>
                    <w:ind w:left="158"/>
                    <w:rPr>
                      <w:rFonts w:ascii="Arial" w:eastAsia="Times New Roman" w:hAnsi="Arial" w:cs="Arial"/>
                      <w:sz w:val="20"/>
                      <w:szCs w:val="20"/>
                      <w:lang w:eastAsia="en-AU"/>
                    </w:rPr>
                  </w:pPr>
                  <w:r w:rsidRPr="00F941F4">
                    <w:rPr>
                      <w:rFonts w:ascii="Arial" w:eastAsia="Times New Roman" w:hAnsi="Arial" w:cs="Arial"/>
                      <w:sz w:val="18"/>
                      <w:szCs w:val="18"/>
                      <w:lang w:eastAsia="en-AU"/>
                    </w:rPr>
                    <w:t xml:space="preserve">Note - To demonstrate compliance with this outcome, Planning scheme policy - Stormwater management provides guidance on the preparation of a </w:t>
                  </w:r>
                  <w:proofErr w:type="gramStart"/>
                  <w:r w:rsidRPr="00F941F4">
                    <w:rPr>
                      <w:rFonts w:ascii="Arial" w:eastAsia="Times New Roman" w:hAnsi="Arial" w:cs="Arial"/>
                      <w:sz w:val="18"/>
                      <w:szCs w:val="18"/>
                      <w:lang w:eastAsia="en-AU"/>
                    </w:rPr>
                    <w:t>site based</w:t>
                  </w:r>
                  <w:proofErr w:type="gramEnd"/>
                  <w:r w:rsidRPr="00F941F4">
                    <w:rPr>
                      <w:rFonts w:ascii="Arial" w:eastAsia="Times New Roman" w:hAnsi="Arial" w:cs="Arial"/>
                      <w:sz w:val="18"/>
                      <w:szCs w:val="18"/>
                      <w:lang w:eastAsia="en-AU"/>
                    </w:rPr>
                    <w:t xml:space="preserve"> stormwater management plan by a suitably qualified professional. Refer to Planning scheme policy - Integrated design for guidance on infrastructure design and modelling requirements.</w:t>
                  </w:r>
                </w:p>
              </w:tc>
            </w:tr>
          </w:tbl>
          <w:p w14:paraId="67736D2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230530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5720CD5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A64F522" w14:textId="240E640B"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34C4C99B" w14:textId="5E1CD85D"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491E922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PO61</w:t>
            </w:r>
          </w:p>
          <w:p w14:paraId="34D94D3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Filling or excavation on the development site is undertaken in a manner which does not create or accentuate problems associated with stormwater flows and drainage systems on land adjoining the site.</w:t>
            </w:r>
          </w:p>
          <w:p w14:paraId="0F7309A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B46E02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E61</w:t>
            </w:r>
          </w:p>
          <w:p w14:paraId="79121BB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Filling and excavation undertaken on the development site are shaped in a manner which does not:</w:t>
            </w:r>
          </w:p>
          <w:p w14:paraId="46BF5796" w14:textId="77777777" w:rsidR="00F24499" w:rsidRPr="006469F8" w:rsidRDefault="00F24499" w:rsidP="00F74120">
            <w:pPr>
              <w:numPr>
                <w:ilvl w:val="0"/>
                <w:numId w:val="4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prevent stormwater surface flow which, prior to commencement of the earthworks, passed onto the development site, from entering the land; or</w:t>
            </w:r>
          </w:p>
          <w:p w14:paraId="358FF03B" w14:textId="77777777" w:rsidR="00F24499" w:rsidRPr="006469F8" w:rsidRDefault="00F24499" w:rsidP="00F74120">
            <w:pPr>
              <w:numPr>
                <w:ilvl w:val="0"/>
                <w:numId w:val="4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redirect stormwater surface flow away from existing flow paths; or</w:t>
            </w:r>
          </w:p>
          <w:p w14:paraId="6DFFDFFF" w14:textId="77777777" w:rsidR="00F24499" w:rsidRPr="006469F8" w:rsidRDefault="00F24499" w:rsidP="00F74120">
            <w:pPr>
              <w:numPr>
                <w:ilvl w:val="0"/>
                <w:numId w:val="4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divert stormwater surface flow onto adjacent land, (other than a road), in a manner which: </w:t>
            </w:r>
          </w:p>
          <w:p w14:paraId="0C412E4E" w14:textId="77777777" w:rsidR="00F24499" w:rsidRPr="006469F8" w:rsidRDefault="00F24499" w:rsidP="00F74120">
            <w:pPr>
              <w:numPr>
                <w:ilvl w:val="1"/>
                <w:numId w:val="48"/>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concentrates the flow; or</w:t>
            </w:r>
          </w:p>
          <w:p w14:paraId="3B9A12C5" w14:textId="77777777" w:rsidR="00F24499" w:rsidRPr="006469F8" w:rsidRDefault="00F24499" w:rsidP="00F74120">
            <w:pPr>
              <w:numPr>
                <w:ilvl w:val="1"/>
                <w:numId w:val="48"/>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increases the flow rate of stormwater over the affected section of the adjacent land above the situation which existed prior to the diversion; or</w:t>
            </w:r>
          </w:p>
          <w:p w14:paraId="20CEDE65" w14:textId="77777777" w:rsidR="00F24499" w:rsidRPr="006469F8" w:rsidRDefault="00F24499" w:rsidP="00F74120">
            <w:pPr>
              <w:numPr>
                <w:ilvl w:val="1"/>
                <w:numId w:val="48"/>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causes actionable nuisance to any person, property or premises.</w:t>
            </w:r>
          </w:p>
          <w:p w14:paraId="3B367F7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3BBBE169"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3A55EC6" w14:textId="207175A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030C250" w14:textId="4A31967D"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7C76FCD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PO62</w:t>
            </w:r>
          </w:p>
          <w:p w14:paraId="7BCE095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earth retaining structures provide a positive interface with the streetscape and minimise impacts on the amenity of adjoining residents.</w:t>
            </w:r>
          </w:p>
          <w:tbl>
            <w:tblPr>
              <w:tblW w:w="479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798"/>
            </w:tblGrid>
            <w:tr w:rsidR="00F24499" w:rsidRPr="006469F8" w14:paraId="73C9FCC5" w14:textId="77777777" w:rsidTr="003569A8">
              <w:trPr>
                <w:trHeight w:val="867"/>
                <w:tblCellSpacing w:w="15" w:type="dxa"/>
              </w:trPr>
              <w:tc>
                <w:tcPr>
                  <w:tcW w:w="4738" w:type="dxa"/>
                  <w:vAlign w:val="center"/>
                  <w:hideMark/>
                </w:tcPr>
                <w:p w14:paraId="2A49FF0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Refer to Planning scheme policy - Residential design for guidance on how to achieve compliance with this performance outcome. </w:t>
                  </w:r>
                </w:p>
              </w:tc>
            </w:tr>
          </w:tbl>
          <w:p w14:paraId="26F2FF1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331C49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E62</w:t>
            </w:r>
          </w:p>
          <w:p w14:paraId="374FB28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Earth retaining structures:</w:t>
            </w:r>
          </w:p>
          <w:p w14:paraId="07804DBE" w14:textId="77777777" w:rsidR="00F24499" w:rsidRPr="006469F8" w:rsidRDefault="00F24499" w:rsidP="00F74120">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are not constructed of boulder rocks or timber;</w:t>
            </w:r>
          </w:p>
          <w:p w14:paraId="6033390E" w14:textId="77777777" w:rsidR="00F24499" w:rsidRPr="006469F8" w:rsidRDefault="00F24499" w:rsidP="00F74120">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where height is no greater than 900mm, are provided in accordance with Figure - Retaining on a boundary;</w:t>
            </w:r>
          </w:p>
          <w:p w14:paraId="2820AF6B" w14:textId="77777777" w:rsidR="00F24499" w:rsidRPr="006469F8" w:rsidRDefault="00F24499" w:rsidP="00F74120">
            <w:pPr>
              <w:spacing w:before="150" w:after="150" w:line="240" w:lineRule="auto"/>
              <w:ind w:left="150" w:right="150"/>
              <w:jc w:val="center"/>
              <w:rPr>
                <w:rFonts w:ascii="Arial" w:eastAsia="Times New Roman" w:hAnsi="Arial" w:cs="Arial"/>
                <w:sz w:val="20"/>
                <w:szCs w:val="20"/>
                <w:lang w:eastAsia="en-AU"/>
              </w:rPr>
            </w:pPr>
          </w:p>
          <w:p w14:paraId="08F673D7" w14:textId="77777777" w:rsidR="00F24499" w:rsidRPr="006469F8" w:rsidRDefault="00F24499" w:rsidP="00F74120">
            <w:pPr>
              <w:spacing w:after="0" w:line="240" w:lineRule="auto"/>
              <w:rPr>
                <w:rFonts w:ascii="Arial" w:eastAsia="Times New Roman" w:hAnsi="Arial" w:cs="Arial"/>
                <w:sz w:val="20"/>
                <w:szCs w:val="20"/>
                <w:lang w:eastAsia="en-AU"/>
              </w:rPr>
            </w:pPr>
            <w:r w:rsidRPr="006469F8">
              <w:rPr>
                <w:rFonts w:ascii="Arial" w:eastAsia="Times New Roman" w:hAnsi="Arial" w:cs="Arial"/>
                <w:noProof/>
                <w:sz w:val="20"/>
                <w:szCs w:val="20"/>
                <w:lang w:eastAsia="en-AU"/>
              </w:rPr>
              <w:drawing>
                <wp:inline distT="0" distB="0" distL="0" distR="0" wp14:anchorId="4D32B39E" wp14:editId="2D218C24">
                  <wp:extent cx="2879725" cy="1840865"/>
                  <wp:effectExtent l="0" t="0" r="0" b="6985"/>
                  <wp:docPr id="4" name="ID-2875110-5" descr="An image depicting the requirements for earth retaining wa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2875110-5" descr="An image depicting the requirements for earth retaining walls.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9725" cy="1840865"/>
                          </a:xfrm>
                          <a:prstGeom prst="rect">
                            <a:avLst/>
                          </a:prstGeom>
                          <a:noFill/>
                          <a:ln>
                            <a:noFill/>
                          </a:ln>
                        </pic:spPr>
                      </pic:pic>
                    </a:graphicData>
                  </a:graphic>
                </wp:inline>
              </w:drawing>
            </w:r>
          </w:p>
          <w:p w14:paraId="71C6BC05" w14:textId="77777777" w:rsidR="00F24499" w:rsidRPr="006469F8" w:rsidRDefault="00F24499" w:rsidP="00F74120">
            <w:pPr>
              <w:spacing w:after="0" w:line="240" w:lineRule="auto"/>
              <w:rPr>
                <w:rFonts w:ascii="Arial" w:eastAsia="Times New Roman" w:hAnsi="Arial" w:cs="Arial"/>
                <w:sz w:val="20"/>
                <w:szCs w:val="20"/>
                <w:lang w:eastAsia="en-AU"/>
              </w:rPr>
            </w:pPr>
          </w:p>
          <w:p w14:paraId="7027FF81" w14:textId="77777777" w:rsidR="00F24499" w:rsidRPr="006469F8" w:rsidRDefault="00F24499" w:rsidP="00F74120">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where height is greater than 900mm but no greater than 1.5m, are to be setback at least the equivalent height of the retaining structure from any property boundary;</w:t>
            </w:r>
          </w:p>
          <w:p w14:paraId="4981E316" w14:textId="77777777" w:rsidR="00F24499" w:rsidRPr="006469F8" w:rsidRDefault="00F24499" w:rsidP="00F74120">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where height is greater than 1.5m, are to be setback and stepped 1.5m vertical: 1.5m horizontal, terraced, landscaped and drained as shown below.</w:t>
            </w:r>
          </w:p>
          <w:p w14:paraId="16F19A23" w14:textId="77777777" w:rsidR="00F24499" w:rsidRPr="006469F8" w:rsidRDefault="00F24499" w:rsidP="00F74120">
            <w:pPr>
              <w:spacing w:after="0" w:line="240" w:lineRule="auto"/>
              <w:rPr>
                <w:rFonts w:ascii="Arial" w:eastAsia="Times New Roman" w:hAnsi="Arial" w:cs="Arial"/>
                <w:sz w:val="20"/>
                <w:szCs w:val="20"/>
                <w:lang w:eastAsia="en-AU"/>
              </w:rPr>
            </w:pPr>
            <w:r w:rsidRPr="006469F8">
              <w:rPr>
                <w:rFonts w:ascii="Arial" w:eastAsia="Times New Roman" w:hAnsi="Arial" w:cs="Arial"/>
                <w:noProof/>
                <w:sz w:val="20"/>
                <w:szCs w:val="20"/>
                <w:lang w:eastAsia="en-AU"/>
              </w:rPr>
              <w:lastRenderedPageBreak/>
              <w:drawing>
                <wp:inline distT="0" distB="0" distL="0" distR="0" wp14:anchorId="7B0A0F73" wp14:editId="4BFFAED4">
                  <wp:extent cx="2879725" cy="2535555"/>
                  <wp:effectExtent l="0" t="0" r="0" b="0"/>
                  <wp:docPr id="5" name="ID-2875110-9" descr="An image depicting the requirements for earth retaining wa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2875110-9" descr="An image depicting the requirements for earth retaining walls.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9725" cy="2535555"/>
                          </a:xfrm>
                          <a:prstGeom prst="rect">
                            <a:avLst/>
                          </a:prstGeom>
                          <a:noFill/>
                          <a:ln>
                            <a:noFill/>
                          </a:ln>
                        </pic:spPr>
                      </pic:pic>
                    </a:graphicData>
                  </a:graphic>
                </wp:inline>
              </w:drawing>
            </w:r>
          </w:p>
          <w:p w14:paraId="4DB2EDB5" w14:textId="77777777" w:rsidR="00F24499" w:rsidRPr="006469F8" w:rsidRDefault="00F24499" w:rsidP="00F74120">
            <w:pPr>
              <w:spacing w:after="0" w:line="240" w:lineRule="auto"/>
              <w:rPr>
                <w:rFonts w:ascii="Arial" w:eastAsia="Times New Roman" w:hAnsi="Arial" w:cs="Arial"/>
                <w:sz w:val="20"/>
                <w:szCs w:val="20"/>
                <w:lang w:eastAsia="en-AU"/>
              </w:rPr>
            </w:pPr>
            <w:r w:rsidRPr="006469F8">
              <w:rPr>
                <w:rFonts w:ascii="Arial" w:eastAsia="Times New Roman" w:hAnsi="Arial" w:cs="Arial"/>
                <w:sz w:val="20"/>
                <w:szCs w:val="20"/>
                <w:lang w:eastAsia="en-AU"/>
              </w:rPr>
              <w:br/>
            </w:r>
          </w:p>
          <w:p w14:paraId="64560D0C" w14:textId="77777777" w:rsidR="00F24499" w:rsidRPr="006469F8" w:rsidRDefault="00F24499" w:rsidP="00F74120">
            <w:pPr>
              <w:spacing w:after="0" w:line="240" w:lineRule="auto"/>
              <w:rPr>
                <w:rFonts w:ascii="Arial" w:eastAsia="Times New Roman" w:hAnsi="Arial" w:cs="Arial"/>
                <w:sz w:val="20"/>
                <w:szCs w:val="20"/>
                <w:lang w:eastAsia="en-AU"/>
              </w:rPr>
            </w:pPr>
            <w:r w:rsidRPr="006469F8">
              <w:rPr>
                <w:rFonts w:ascii="Arial" w:eastAsia="Times New Roman" w:hAnsi="Arial" w:cs="Arial"/>
                <w:noProof/>
                <w:sz w:val="20"/>
                <w:szCs w:val="20"/>
                <w:lang w:eastAsia="en-AU"/>
              </w:rPr>
              <w:drawing>
                <wp:inline distT="0" distB="0" distL="0" distR="0" wp14:anchorId="2AE2E531" wp14:editId="5D7F4B09">
                  <wp:extent cx="2879725" cy="2600960"/>
                  <wp:effectExtent l="0" t="0" r="0" b="8890"/>
                  <wp:docPr id="6" name="ID-2875110-10" descr="An image depicting the requirements for earth retaining wa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D-2875110-10" descr="An image depicting the requirements for earth retaining walls.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79725" cy="2600960"/>
                          </a:xfrm>
                          <a:prstGeom prst="rect">
                            <a:avLst/>
                          </a:prstGeom>
                          <a:noFill/>
                          <a:ln>
                            <a:noFill/>
                          </a:ln>
                        </pic:spPr>
                      </pic:pic>
                    </a:graphicData>
                  </a:graphic>
                </wp:inline>
              </w:drawing>
            </w:r>
          </w:p>
          <w:p w14:paraId="543F6C76" w14:textId="77777777" w:rsidR="00F24499" w:rsidRPr="006469F8" w:rsidRDefault="00F24499" w:rsidP="00F74120">
            <w:pPr>
              <w:spacing w:after="0" w:line="240" w:lineRule="auto"/>
              <w:rPr>
                <w:rFonts w:ascii="Arial" w:eastAsia="Times New Roman" w:hAnsi="Arial" w:cs="Arial"/>
                <w:sz w:val="20"/>
                <w:szCs w:val="20"/>
                <w:lang w:eastAsia="en-AU"/>
              </w:rPr>
            </w:pPr>
            <w:r w:rsidRPr="006469F8">
              <w:rPr>
                <w:rFonts w:ascii="Arial" w:eastAsia="Times New Roman" w:hAnsi="Arial" w:cs="Arial"/>
                <w:sz w:val="20"/>
                <w:szCs w:val="20"/>
                <w:lang w:eastAsia="en-AU"/>
              </w:rPr>
              <w:br/>
            </w:r>
          </w:p>
        </w:tc>
        <w:tc>
          <w:tcPr>
            <w:tcW w:w="1671" w:type="dxa"/>
            <w:tcBorders>
              <w:top w:val="single" w:sz="2" w:space="0" w:color="696969"/>
              <w:left w:val="single" w:sz="2" w:space="0" w:color="696969"/>
              <w:bottom w:val="single" w:sz="2" w:space="0" w:color="696969"/>
              <w:right w:val="single" w:sz="2" w:space="0" w:color="696969"/>
            </w:tcBorders>
          </w:tcPr>
          <w:p w14:paraId="2C73294F"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B671AF7" w14:textId="31C34D24"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490F8390" w14:textId="6D826299" w:rsidTr="00F24499">
        <w:trPr>
          <w:trHeight w:val="5190"/>
          <w:tblCellSpacing w:w="15" w:type="dxa"/>
        </w:trPr>
        <w:tc>
          <w:tcPr>
            <w:tcW w:w="15349" w:type="dxa"/>
            <w:gridSpan w:val="5"/>
            <w:tcBorders>
              <w:top w:val="single" w:sz="2" w:space="0" w:color="696969"/>
              <w:left w:val="single" w:sz="2" w:space="0" w:color="696969"/>
              <w:bottom w:val="single" w:sz="2" w:space="0" w:color="696969"/>
              <w:right w:val="single" w:sz="2" w:space="0" w:color="696969"/>
            </w:tcBorders>
            <w:shd w:val="clear" w:color="auto" w:fill="CCCCCC"/>
            <w:vAlign w:val="center"/>
            <w:hideMark/>
          </w:tcPr>
          <w:p w14:paraId="6C47EF6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79"/>
            </w:tblGrid>
            <w:tr w:rsidR="00F24499" w:rsidRPr="006469F8" w14:paraId="005FF5EA" w14:textId="77777777" w:rsidTr="003569A8">
              <w:trPr>
                <w:tblCellSpacing w:w="15" w:type="dxa"/>
              </w:trPr>
              <w:tc>
                <w:tcPr>
                  <w:tcW w:w="4981" w:type="pct"/>
                  <w:vAlign w:val="center"/>
                  <w:hideMark/>
                </w:tcPr>
                <w:p w14:paraId="1EB8F879" w14:textId="77777777" w:rsidR="00F24499" w:rsidRPr="00F941F4" w:rsidRDefault="00F24499" w:rsidP="00F74120">
                  <w:pPr>
                    <w:spacing w:before="150" w:after="150" w:line="240" w:lineRule="auto"/>
                    <w:ind w:left="150" w:right="150"/>
                    <w:rPr>
                      <w:rFonts w:ascii="Arial" w:eastAsia="Times New Roman" w:hAnsi="Arial" w:cs="Arial"/>
                      <w:sz w:val="18"/>
                      <w:szCs w:val="18"/>
                      <w:lang w:eastAsia="en-AU"/>
                    </w:rPr>
                  </w:pPr>
                  <w:r w:rsidRPr="00F941F4">
                    <w:rPr>
                      <w:rFonts w:ascii="Arial" w:eastAsia="Times New Roman" w:hAnsi="Arial" w:cs="Arial"/>
                      <w:sz w:val="18"/>
                      <w:szCs w:val="18"/>
                      <w:lang w:eastAsia="en-AU"/>
                    </w:rPr>
                    <w:t>Note - The provisions under this heading only apply if:</w:t>
                  </w:r>
                </w:p>
                <w:p w14:paraId="392105B6" w14:textId="77777777" w:rsidR="00F24499" w:rsidRPr="00F941F4" w:rsidRDefault="00F24499" w:rsidP="00F74120">
                  <w:pPr>
                    <w:numPr>
                      <w:ilvl w:val="0"/>
                      <w:numId w:val="51"/>
                    </w:numPr>
                    <w:spacing w:before="100" w:beforeAutospacing="1" w:after="100" w:afterAutospacing="1" w:line="240" w:lineRule="auto"/>
                    <w:ind w:left="450"/>
                    <w:rPr>
                      <w:rFonts w:ascii="Arial" w:eastAsia="Times New Roman" w:hAnsi="Arial" w:cs="Arial"/>
                      <w:sz w:val="18"/>
                      <w:szCs w:val="18"/>
                      <w:lang w:eastAsia="en-AU"/>
                    </w:rPr>
                  </w:pPr>
                  <w:r w:rsidRPr="00F941F4">
                    <w:rPr>
                      <w:rFonts w:ascii="Arial" w:eastAsia="Times New Roman" w:hAnsi="Arial" w:cs="Arial"/>
                      <w:sz w:val="18"/>
                      <w:szCs w:val="18"/>
                      <w:lang w:eastAsia="en-AU"/>
                    </w:rPr>
                    <w:t>the development is for, or incorporates:</w:t>
                  </w:r>
                </w:p>
                <w:p w14:paraId="42E4E318" w14:textId="77777777" w:rsidR="00F24499" w:rsidRPr="00F941F4" w:rsidRDefault="00F24499" w:rsidP="00F74120">
                  <w:pPr>
                    <w:numPr>
                      <w:ilvl w:val="1"/>
                      <w:numId w:val="51"/>
                    </w:numPr>
                    <w:spacing w:before="100" w:beforeAutospacing="1" w:after="100" w:afterAutospacing="1" w:line="240" w:lineRule="auto"/>
                    <w:ind w:left="900"/>
                    <w:rPr>
                      <w:rFonts w:ascii="Arial" w:eastAsia="Times New Roman" w:hAnsi="Arial" w:cs="Arial"/>
                      <w:sz w:val="18"/>
                      <w:szCs w:val="18"/>
                      <w:lang w:eastAsia="en-AU"/>
                    </w:rPr>
                  </w:pPr>
                  <w:r w:rsidRPr="00F941F4">
                    <w:rPr>
                      <w:rFonts w:ascii="Arial" w:eastAsia="Times New Roman" w:hAnsi="Arial" w:cs="Arial"/>
                      <w:sz w:val="18"/>
                      <w:szCs w:val="18"/>
                      <w:lang w:eastAsia="en-AU"/>
                    </w:rPr>
                    <w:t>reconfiguring a lot for a community title scheme creating 1 or more vacant lots; or</w:t>
                  </w:r>
                </w:p>
                <w:p w14:paraId="61E8F099" w14:textId="77777777" w:rsidR="00F24499" w:rsidRPr="00F941F4" w:rsidRDefault="00F24499" w:rsidP="00F74120">
                  <w:pPr>
                    <w:numPr>
                      <w:ilvl w:val="1"/>
                      <w:numId w:val="51"/>
                    </w:numPr>
                    <w:spacing w:before="100" w:beforeAutospacing="1" w:after="100" w:afterAutospacing="1" w:line="240" w:lineRule="auto"/>
                    <w:ind w:left="900"/>
                    <w:rPr>
                      <w:rFonts w:ascii="Arial" w:eastAsia="Times New Roman" w:hAnsi="Arial" w:cs="Arial"/>
                      <w:sz w:val="18"/>
                      <w:szCs w:val="18"/>
                      <w:lang w:eastAsia="en-AU"/>
                    </w:rPr>
                  </w:pPr>
                  <w:r w:rsidRPr="00F941F4">
                    <w:rPr>
                      <w:rFonts w:ascii="Arial" w:eastAsia="Times New Roman" w:hAnsi="Arial" w:cs="Arial"/>
                      <w:sz w:val="18"/>
                      <w:szCs w:val="18"/>
                      <w:lang w:eastAsia="en-AU"/>
                    </w:rPr>
                    <w:t>material change of use for 2 or more sole occupancy units on the same lot, or within the same community titles scheme; or</w:t>
                  </w:r>
                </w:p>
                <w:p w14:paraId="40631877" w14:textId="77777777" w:rsidR="00F24499" w:rsidRPr="00F941F4" w:rsidRDefault="00F24499" w:rsidP="00F74120">
                  <w:pPr>
                    <w:numPr>
                      <w:ilvl w:val="1"/>
                      <w:numId w:val="51"/>
                    </w:numPr>
                    <w:spacing w:before="100" w:beforeAutospacing="1" w:after="100" w:afterAutospacing="1" w:line="240" w:lineRule="auto"/>
                    <w:ind w:left="900"/>
                    <w:rPr>
                      <w:rFonts w:ascii="Arial" w:eastAsia="Times New Roman" w:hAnsi="Arial" w:cs="Arial"/>
                      <w:sz w:val="18"/>
                      <w:szCs w:val="18"/>
                      <w:lang w:eastAsia="en-AU"/>
                    </w:rPr>
                  </w:pPr>
                  <w:r w:rsidRPr="00F941F4">
                    <w:rPr>
                      <w:rFonts w:ascii="Arial" w:eastAsia="Times New Roman" w:hAnsi="Arial" w:cs="Arial"/>
                      <w:sz w:val="18"/>
                      <w:szCs w:val="18"/>
                      <w:lang w:eastAsia="en-AU"/>
                    </w:rPr>
                    <w:t>material change of use for a Tourist park</w:t>
                  </w:r>
                  <w:r w:rsidRPr="00F941F4">
                    <w:rPr>
                      <w:rFonts w:ascii="Arial" w:eastAsia="Times New Roman" w:hAnsi="Arial" w:cs="Arial"/>
                      <w:sz w:val="18"/>
                      <w:szCs w:val="18"/>
                      <w:vertAlign w:val="superscript"/>
                      <w:lang w:eastAsia="en-AU"/>
                    </w:rPr>
                    <w:t>(</w:t>
                  </w:r>
                  <w:hyperlink r:id="rId21" w:anchor="target-d58447e57237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941F4">
                      <w:rPr>
                        <w:rFonts w:ascii="Arial" w:eastAsia="Times New Roman" w:hAnsi="Arial" w:cs="Arial"/>
                        <w:color w:val="004DA3"/>
                        <w:sz w:val="18"/>
                        <w:szCs w:val="18"/>
                        <w:vertAlign w:val="superscript"/>
                        <w:lang w:eastAsia="en-AU"/>
                      </w:rPr>
                      <w:t>84</w:t>
                    </w:r>
                  </w:hyperlink>
                  <w:r w:rsidRPr="00F941F4">
                    <w:rPr>
                      <w:rFonts w:ascii="Arial" w:eastAsia="Times New Roman" w:hAnsi="Arial" w:cs="Arial"/>
                      <w:sz w:val="18"/>
                      <w:szCs w:val="18"/>
                      <w:vertAlign w:val="superscript"/>
                      <w:lang w:eastAsia="en-AU"/>
                    </w:rPr>
                    <w:t>)</w:t>
                  </w:r>
                  <w:r w:rsidRPr="00F941F4">
                    <w:rPr>
                      <w:rFonts w:ascii="Arial" w:eastAsia="Times New Roman" w:hAnsi="Arial" w:cs="Arial"/>
                      <w:sz w:val="18"/>
                      <w:szCs w:val="18"/>
                      <w:lang w:eastAsia="en-AU"/>
                    </w:rPr>
                    <w:t> with accommodation in the form of caravans or tents; or</w:t>
                  </w:r>
                </w:p>
                <w:p w14:paraId="34AE62E0" w14:textId="77777777" w:rsidR="00F24499" w:rsidRPr="00F941F4" w:rsidRDefault="00F24499" w:rsidP="00F74120">
                  <w:pPr>
                    <w:numPr>
                      <w:ilvl w:val="1"/>
                      <w:numId w:val="51"/>
                    </w:numPr>
                    <w:spacing w:before="100" w:beforeAutospacing="1" w:after="100" w:afterAutospacing="1" w:line="240" w:lineRule="auto"/>
                    <w:ind w:left="900"/>
                    <w:rPr>
                      <w:rFonts w:ascii="Arial" w:eastAsia="Times New Roman" w:hAnsi="Arial" w:cs="Arial"/>
                      <w:sz w:val="18"/>
                      <w:szCs w:val="18"/>
                      <w:lang w:eastAsia="en-AU"/>
                    </w:rPr>
                  </w:pPr>
                  <w:r w:rsidRPr="00F941F4">
                    <w:rPr>
                      <w:rFonts w:ascii="Arial" w:eastAsia="Times New Roman" w:hAnsi="Arial" w:cs="Arial"/>
                      <w:sz w:val="18"/>
                      <w:szCs w:val="18"/>
                      <w:lang w:eastAsia="en-AU"/>
                    </w:rPr>
                    <w:t>material change of use for outdoor sales</w:t>
                  </w:r>
                  <w:r w:rsidRPr="00F941F4">
                    <w:rPr>
                      <w:rFonts w:ascii="Arial" w:eastAsia="Times New Roman" w:hAnsi="Arial" w:cs="Arial"/>
                      <w:sz w:val="18"/>
                      <w:szCs w:val="18"/>
                      <w:vertAlign w:val="superscript"/>
                      <w:lang w:eastAsia="en-AU"/>
                    </w:rPr>
                    <w:t>(</w:t>
                  </w:r>
                  <w:hyperlink r:id="rId22" w:anchor="target-d58447e571522"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F941F4">
                      <w:rPr>
                        <w:rFonts w:ascii="Arial" w:eastAsia="Times New Roman" w:hAnsi="Arial" w:cs="Arial"/>
                        <w:color w:val="004DA3"/>
                        <w:sz w:val="18"/>
                        <w:szCs w:val="18"/>
                        <w:vertAlign w:val="superscript"/>
                        <w:lang w:eastAsia="en-AU"/>
                      </w:rPr>
                      <w:t>54</w:t>
                    </w:r>
                  </w:hyperlink>
                  <w:r w:rsidRPr="00F941F4">
                    <w:rPr>
                      <w:rFonts w:ascii="Arial" w:eastAsia="Times New Roman" w:hAnsi="Arial" w:cs="Arial"/>
                      <w:sz w:val="18"/>
                      <w:szCs w:val="18"/>
                      <w:vertAlign w:val="superscript"/>
                      <w:lang w:eastAsia="en-AU"/>
                    </w:rPr>
                    <w:t>)</w:t>
                  </w:r>
                  <w:r w:rsidRPr="00F941F4">
                    <w:rPr>
                      <w:rFonts w:ascii="Arial" w:eastAsia="Times New Roman" w:hAnsi="Arial" w:cs="Arial"/>
                      <w:sz w:val="18"/>
                      <w:szCs w:val="18"/>
                      <w:lang w:eastAsia="en-AU"/>
                    </w:rPr>
                    <w:t>, outdoor processing or outdoor storage where involving combustible materials.</w:t>
                  </w:r>
                </w:p>
                <w:p w14:paraId="2113F675" w14:textId="77777777" w:rsidR="00F24499" w:rsidRPr="00F941F4" w:rsidRDefault="00F24499" w:rsidP="00F74120">
                  <w:pPr>
                    <w:spacing w:before="150" w:after="150" w:line="240" w:lineRule="auto"/>
                    <w:ind w:left="150" w:right="150"/>
                    <w:rPr>
                      <w:rFonts w:ascii="Arial" w:eastAsia="Times New Roman" w:hAnsi="Arial" w:cs="Arial"/>
                      <w:sz w:val="18"/>
                      <w:szCs w:val="18"/>
                      <w:lang w:eastAsia="en-AU"/>
                    </w:rPr>
                  </w:pPr>
                  <w:r w:rsidRPr="00F941F4">
                    <w:rPr>
                      <w:rFonts w:ascii="Arial" w:eastAsia="Times New Roman" w:hAnsi="Arial" w:cs="Arial"/>
                      <w:sz w:val="18"/>
                      <w:szCs w:val="18"/>
                      <w:lang w:eastAsia="en-AU"/>
                    </w:rPr>
                    <w:t>AND</w:t>
                  </w:r>
                </w:p>
                <w:p w14:paraId="15E29A22" w14:textId="77777777" w:rsidR="00F24499" w:rsidRPr="00F941F4" w:rsidRDefault="00F24499" w:rsidP="00F74120">
                  <w:pPr>
                    <w:numPr>
                      <w:ilvl w:val="0"/>
                      <w:numId w:val="52"/>
                    </w:numPr>
                    <w:spacing w:before="100" w:beforeAutospacing="1" w:after="100" w:afterAutospacing="1" w:line="240" w:lineRule="auto"/>
                    <w:ind w:left="450"/>
                    <w:rPr>
                      <w:rFonts w:ascii="Arial" w:eastAsia="Times New Roman" w:hAnsi="Arial" w:cs="Arial"/>
                      <w:sz w:val="18"/>
                      <w:szCs w:val="18"/>
                      <w:lang w:eastAsia="en-AU"/>
                    </w:rPr>
                  </w:pPr>
                  <w:r w:rsidRPr="00F941F4">
                    <w:rPr>
                      <w:rFonts w:ascii="Arial" w:eastAsia="Times New Roman" w:hAnsi="Arial" w:cs="Arial"/>
                      <w:sz w:val="18"/>
                      <w:szCs w:val="18"/>
                      <w:lang w:eastAsia="en-AU"/>
                    </w:rPr>
                    <w:t>none of the following exceptions apply:</w:t>
                  </w:r>
                </w:p>
                <w:p w14:paraId="313FC399" w14:textId="77777777" w:rsidR="00F24499" w:rsidRPr="00F941F4" w:rsidRDefault="00F24499" w:rsidP="00F74120">
                  <w:pPr>
                    <w:numPr>
                      <w:ilvl w:val="1"/>
                      <w:numId w:val="52"/>
                    </w:numPr>
                    <w:spacing w:before="100" w:beforeAutospacing="1" w:after="100" w:afterAutospacing="1" w:line="240" w:lineRule="auto"/>
                    <w:ind w:left="900"/>
                    <w:rPr>
                      <w:rFonts w:ascii="Arial" w:eastAsia="Times New Roman" w:hAnsi="Arial" w:cs="Arial"/>
                      <w:sz w:val="18"/>
                      <w:szCs w:val="18"/>
                      <w:lang w:eastAsia="en-AU"/>
                    </w:rPr>
                  </w:pPr>
                  <w:r w:rsidRPr="00F941F4">
                    <w:rPr>
                      <w:rFonts w:ascii="Arial" w:eastAsia="Times New Roman" w:hAnsi="Arial" w:cs="Arial"/>
                      <w:sz w:val="18"/>
                      <w:szCs w:val="18"/>
                      <w:lang w:eastAsia="en-AU"/>
                    </w:rPr>
                    <w:t xml:space="preserve">the distributor-retailer for the area has indicated, in its </w:t>
                  </w:r>
                  <w:proofErr w:type="spellStart"/>
                  <w:r w:rsidRPr="00F941F4">
                    <w:rPr>
                      <w:rFonts w:ascii="Arial" w:eastAsia="Times New Roman" w:hAnsi="Arial" w:cs="Arial"/>
                      <w:sz w:val="18"/>
                      <w:szCs w:val="18"/>
                      <w:lang w:eastAsia="en-AU"/>
                    </w:rPr>
                    <w:t>netserv</w:t>
                  </w:r>
                  <w:proofErr w:type="spellEnd"/>
                  <w:r w:rsidRPr="00F941F4">
                    <w:rPr>
                      <w:rFonts w:ascii="Arial" w:eastAsia="Times New Roman" w:hAnsi="Arial" w:cs="Arial"/>
                      <w:sz w:val="18"/>
                      <w:szCs w:val="18"/>
                      <w:lang w:eastAsia="en-AU"/>
                    </w:rPr>
                    <w:t xml:space="preserve"> plan, that the premises will not be served by that entity’s reticulated water supply; or</w:t>
                  </w:r>
                </w:p>
                <w:p w14:paraId="763F95BA" w14:textId="77777777" w:rsidR="00F24499" w:rsidRPr="00F941F4" w:rsidRDefault="00F24499" w:rsidP="00F74120">
                  <w:pPr>
                    <w:numPr>
                      <w:ilvl w:val="1"/>
                      <w:numId w:val="52"/>
                    </w:numPr>
                    <w:spacing w:before="100" w:beforeAutospacing="1" w:after="100" w:afterAutospacing="1" w:line="240" w:lineRule="auto"/>
                    <w:ind w:left="900"/>
                    <w:rPr>
                      <w:rFonts w:ascii="Arial" w:eastAsia="Times New Roman" w:hAnsi="Arial" w:cs="Arial"/>
                      <w:sz w:val="18"/>
                      <w:szCs w:val="18"/>
                      <w:lang w:eastAsia="en-AU"/>
                    </w:rPr>
                  </w:pPr>
                  <w:r w:rsidRPr="00F941F4">
                    <w:rPr>
                      <w:rFonts w:ascii="Arial" w:eastAsia="Times New Roman" w:hAnsi="Arial" w:cs="Arial"/>
                      <w:sz w:val="18"/>
                      <w:szCs w:val="18"/>
                      <w:lang w:eastAsia="en-AU"/>
                    </w:rPr>
                    <w:t>every part of the development site is within 60m walking distance of an existing fire hydrant on the distributor-retailer’s reticulated water supply network, measured around all obstructions, either on or adjacent to the site.</w:t>
                  </w:r>
                </w:p>
              </w:tc>
            </w:tr>
            <w:tr w:rsidR="00F24499" w:rsidRPr="006469F8" w14:paraId="7DA51BEE" w14:textId="77777777" w:rsidTr="003569A8">
              <w:trPr>
                <w:tblCellSpacing w:w="15" w:type="dxa"/>
              </w:trPr>
              <w:tc>
                <w:tcPr>
                  <w:tcW w:w="4981" w:type="pct"/>
                  <w:vAlign w:val="center"/>
                  <w:hideMark/>
                </w:tcPr>
                <w:p w14:paraId="7C69B080" w14:textId="77777777" w:rsidR="00F24499" w:rsidRPr="00F941F4" w:rsidRDefault="00F24499" w:rsidP="00F74120">
                  <w:pPr>
                    <w:spacing w:before="150" w:after="150" w:line="240" w:lineRule="auto"/>
                    <w:rPr>
                      <w:rFonts w:ascii="Arial" w:eastAsia="Times New Roman" w:hAnsi="Arial" w:cs="Arial"/>
                      <w:sz w:val="18"/>
                      <w:szCs w:val="18"/>
                      <w:lang w:eastAsia="en-AU"/>
                    </w:rPr>
                  </w:pPr>
                  <w:r w:rsidRPr="00F941F4">
                    <w:rPr>
                      <w:rFonts w:ascii="Arial" w:eastAsia="Times New Roman" w:hAnsi="Arial" w:cs="Arial"/>
                      <w:sz w:val="18"/>
                      <w:szCs w:val="18"/>
                      <w:lang w:eastAsia="en-AU"/>
                    </w:rPr>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14:paraId="3E0D84F0" w14:textId="59047D43"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EAB21EE" w14:textId="27B1C0AF" w:rsidTr="00B54E99">
        <w:trPr>
          <w:tblCellSpacing w:w="15" w:type="dxa"/>
        </w:trPr>
        <w:tc>
          <w:tcPr>
            <w:tcW w:w="5484" w:type="dxa"/>
            <w:vMerge w:val="restart"/>
            <w:tcBorders>
              <w:top w:val="single" w:sz="2" w:space="0" w:color="696969"/>
              <w:left w:val="single" w:sz="2" w:space="0" w:color="696969"/>
              <w:bottom w:val="single" w:sz="2" w:space="0" w:color="696969"/>
              <w:right w:val="single" w:sz="2" w:space="0" w:color="696969"/>
            </w:tcBorders>
            <w:hideMark/>
          </w:tcPr>
          <w:p w14:paraId="73370A2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PO63</w:t>
            </w:r>
          </w:p>
          <w:p w14:paraId="218E122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incorporates a fire fighting system that:</w:t>
            </w:r>
          </w:p>
          <w:p w14:paraId="625C1A3E" w14:textId="77777777" w:rsidR="00F24499" w:rsidRPr="006469F8" w:rsidRDefault="00F24499" w:rsidP="00F74120">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satisfies the reasonable needs of the fire fighting entity for the area;</w:t>
            </w:r>
          </w:p>
          <w:p w14:paraId="0267AAD2" w14:textId="77777777" w:rsidR="00F24499" w:rsidRPr="006469F8" w:rsidRDefault="00F24499" w:rsidP="00F74120">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is appropriate for the size, shape and topography of the development and its surrounds;</w:t>
            </w:r>
          </w:p>
          <w:p w14:paraId="5E10FC26" w14:textId="77777777" w:rsidR="00F24499" w:rsidRPr="006469F8" w:rsidRDefault="00F24499" w:rsidP="00F74120">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is compatible with the operational equipment available to the fire fighting entity for the area;</w:t>
            </w:r>
          </w:p>
          <w:p w14:paraId="4CA6310C" w14:textId="77777777" w:rsidR="00F24499" w:rsidRPr="006469F8" w:rsidRDefault="00F24499" w:rsidP="00F74120">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considers the fire hazard inherent in the materials comprising the development and their proximity to one another;</w:t>
            </w:r>
          </w:p>
          <w:p w14:paraId="1EB471C7" w14:textId="77777777" w:rsidR="00F24499" w:rsidRPr="006469F8" w:rsidRDefault="00F24499" w:rsidP="00F74120">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considers the fire hazard inherent in the surrounds to the development site;</w:t>
            </w:r>
          </w:p>
          <w:p w14:paraId="0B7D9FA9" w14:textId="77777777" w:rsidR="00F24499" w:rsidRPr="006469F8" w:rsidRDefault="00F24499" w:rsidP="00F74120">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is maintained in effective operating order.</w:t>
            </w:r>
          </w:p>
          <w:tbl>
            <w:tblPr>
              <w:tblW w:w="48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17"/>
            </w:tblGrid>
            <w:tr w:rsidR="00F24499" w:rsidRPr="006469F8" w14:paraId="02125FBF" w14:textId="77777777" w:rsidTr="003569A8">
              <w:trPr>
                <w:trHeight w:val="932"/>
                <w:tblCellSpacing w:w="15" w:type="dxa"/>
              </w:trPr>
              <w:tc>
                <w:tcPr>
                  <w:tcW w:w="4757" w:type="dxa"/>
                  <w:vAlign w:val="center"/>
                  <w:hideMark/>
                </w:tcPr>
                <w:p w14:paraId="6D62CAFE" w14:textId="77777777" w:rsidR="00F24499" w:rsidRPr="006469F8" w:rsidRDefault="00F24499" w:rsidP="008D3D63">
                  <w:pPr>
                    <w:spacing w:before="150" w:after="150" w:line="240" w:lineRule="auto"/>
                    <w:ind w:left="16" w:hanging="16"/>
                    <w:rPr>
                      <w:rFonts w:ascii="Arial" w:eastAsia="Times New Roman" w:hAnsi="Arial" w:cs="Arial"/>
                      <w:sz w:val="20"/>
                      <w:szCs w:val="20"/>
                      <w:lang w:eastAsia="en-AU"/>
                    </w:rPr>
                  </w:pPr>
                  <w:r w:rsidRPr="00F941F4">
                    <w:rPr>
                      <w:rFonts w:ascii="Arial" w:eastAsia="Times New Roman" w:hAnsi="Arial" w:cs="Arial"/>
                      <w:sz w:val="18"/>
                      <w:szCs w:val="18"/>
                      <w:lang w:eastAsia="en-AU"/>
                    </w:rPr>
                    <w:t>Note - The Queensland Fire and Emergency Services is the entity currently providing the fire fighting function for the urban areas of the Moreton Bay Region.</w:t>
                  </w:r>
                </w:p>
              </w:tc>
            </w:tr>
          </w:tbl>
          <w:p w14:paraId="15EFE46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F19F7D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E63.1</w:t>
            </w:r>
          </w:p>
          <w:p w14:paraId="1246F63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External fire hydrant facilities are provided on site to the standard prescribed under the relevant parts of </w:t>
            </w:r>
            <w:r w:rsidRPr="006469F8">
              <w:rPr>
                <w:rFonts w:ascii="Arial" w:eastAsia="Times New Roman" w:hAnsi="Arial" w:cs="Arial"/>
                <w:i/>
                <w:iCs/>
                <w:sz w:val="20"/>
                <w:szCs w:val="20"/>
                <w:lang w:eastAsia="en-AU"/>
              </w:rPr>
              <w:t>Australian Standard AS 2419.1 (2005) – Fire Hydrant Installations</w:t>
            </w:r>
            <w:r w:rsidRPr="006469F8">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28"/>
            </w:tblGrid>
            <w:tr w:rsidR="00F24499" w:rsidRPr="006469F8" w14:paraId="1CCEA8CC" w14:textId="77777777" w:rsidTr="003569A8">
              <w:trPr>
                <w:tblCellSpacing w:w="15" w:type="dxa"/>
              </w:trPr>
              <w:tc>
                <w:tcPr>
                  <w:tcW w:w="4962" w:type="pct"/>
                  <w:vAlign w:val="center"/>
                  <w:hideMark/>
                </w:tcPr>
                <w:p w14:paraId="475F508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Note - For this requirement for accepted development, the following are the relevant parts of AS 2419.1 (2005) that may be applicable:</w:t>
                  </w:r>
                </w:p>
                <w:p w14:paraId="2EA20525" w14:textId="77777777" w:rsidR="00F24499" w:rsidRPr="006469F8" w:rsidRDefault="00F24499" w:rsidP="00F74120">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in regard to the form of any fire hydrant - Part 8.5 and Part 3.2.2.1, with the exception that for Tourist parks</w:t>
                  </w:r>
                  <w:r w:rsidRPr="006469F8">
                    <w:rPr>
                      <w:rFonts w:ascii="Arial" w:eastAsia="Times New Roman" w:hAnsi="Arial" w:cs="Arial"/>
                      <w:sz w:val="20"/>
                      <w:szCs w:val="20"/>
                      <w:vertAlign w:val="superscript"/>
                      <w:lang w:eastAsia="en-AU"/>
                    </w:rPr>
                    <w:t>(</w:t>
                  </w:r>
                  <w:hyperlink r:id="rId23" w:anchor="target-d58447e57237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469F8">
                      <w:rPr>
                        <w:rFonts w:ascii="Arial" w:eastAsia="Times New Roman" w:hAnsi="Arial" w:cs="Arial"/>
                        <w:color w:val="004DA3"/>
                        <w:sz w:val="20"/>
                        <w:szCs w:val="20"/>
                        <w:vertAlign w:val="superscript"/>
                        <w:lang w:eastAsia="en-AU"/>
                      </w:rPr>
                      <w:t>84</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or development comprised solely of dwellings and their associated outbuildings, single outlet above-ground hydrants or suitably signposted in-ground hydrants would be an acceptable alternative;</w:t>
                  </w:r>
                </w:p>
                <w:p w14:paraId="18AC20B4" w14:textId="77777777" w:rsidR="00F24499" w:rsidRPr="006469F8" w:rsidRDefault="00F24499" w:rsidP="00F74120">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6469F8">
                    <w:rPr>
                      <w:rFonts w:ascii="Arial" w:eastAsia="Times New Roman" w:hAnsi="Arial" w:cs="Arial"/>
                      <w:sz w:val="20"/>
                      <w:szCs w:val="20"/>
                      <w:lang w:eastAsia="en-AU"/>
                    </w:rPr>
                    <w:lastRenderedPageBreak/>
                    <w:t>in regard to</w:t>
                  </w:r>
                  <w:proofErr w:type="gramEnd"/>
                  <w:r w:rsidRPr="006469F8">
                    <w:rPr>
                      <w:rFonts w:ascii="Arial" w:eastAsia="Times New Roman" w:hAnsi="Arial" w:cs="Arial"/>
                      <w:sz w:val="20"/>
                      <w:szCs w:val="20"/>
                      <w:lang w:eastAsia="en-AU"/>
                    </w:rPr>
                    <w:t xml:space="preserve"> the general locational requirements for fire hydrants - Part 3.2.2.2 (a), (e), (f), (g) and (h) as well as Appendix B of AS 2419.1 (2005);</w:t>
                  </w:r>
                </w:p>
                <w:p w14:paraId="1E6F5F14" w14:textId="77777777" w:rsidR="00F24499" w:rsidRPr="006469F8" w:rsidRDefault="00F24499" w:rsidP="00F74120">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6469F8">
                    <w:rPr>
                      <w:rFonts w:ascii="Arial" w:eastAsia="Times New Roman" w:hAnsi="Arial" w:cs="Arial"/>
                      <w:sz w:val="20"/>
                      <w:szCs w:val="20"/>
                      <w:lang w:eastAsia="en-AU"/>
                    </w:rPr>
                    <w:t>in regard to</w:t>
                  </w:r>
                  <w:proofErr w:type="gramEnd"/>
                  <w:r w:rsidRPr="006469F8">
                    <w:rPr>
                      <w:rFonts w:ascii="Arial" w:eastAsia="Times New Roman" w:hAnsi="Arial" w:cs="Arial"/>
                      <w:sz w:val="20"/>
                      <w:szCs w:val="20"/>
                      <w:lang w:eastAsia="en-AU"/>
                    </w:rPr>
                    <w:t xml:space="preserve"> the proximity of hydrants to buildings and other facilities - Part 3.2.2.2 (b), (c) and (d), with the exception that:</w:t>
                  </w:r>
                </w:p>
                <w:p w14:paraId="319F32E5" w14:textId="77777777" w:rsidR="00F24499" w:rsidRPr="006469F8" w:rsidRDefault="00F24499" w:rsidP="00F74120">
                  <w:pPr>
                    <w:numPr>
                      <w:ilvl w:val="1"/>
                      <w:numId w:val="54"/>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for dwellings and their associated outbuildings, hydrant coverage need only extend to the roof and external walls of those buildings;</w:t>
                  </w:r>
                </w:p>
                <w:p w14:paraId="4370509C" w14:textId="77777777" w:rsidR="00F24499" w:rsidRPr="006469F8" w:rsidRDefault="00F24499" w:rsidP="00F74120">
                  <w:pPr>
                    <w:numPr>
                      <w:ilvl w:val="1"/>
                      <w:numId w:val="54"/>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for caravans and tents, hydrant coverage need only extend to the roof of those tents and caravans;</w:t>
                  </w:r>
                </w:p>
                <w:p w14:paraId="46D14D35" w14:textId="77777777" w:rsidR="00F24499" w:rsidRPr="006469F8" w:rsidRDefault="00F24499" w:rsidP="00F74120">
                  <w:pPr>
                    <w:numPr>
                      <w:ilvl w:val="1"/>
                      <w:numId w:val="54"/>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for outdoor sales</w:t>
                  </w:r>
                  <w:r w:rsidRPr="006469F8">
                    <w:rPr>
                      <w:rFonts w:ascii="Arial" w:eastAsia="Times New Roman" w:hAnsi="Arial" w:cs="Arial"/>
                      <w:sz w:val="20"/>
                      <w:szCs w:val="20"/>
                      <w:vertAlign w:val="superscript"/>
                      <w:lang w:eastAsia="en-AU"/>
                    </w:rPr>
                    <w:t>(</w:t>
                  </w:r>
                  <w:hyperlink r:id="rId24" w:anchor="target-d58447e571522"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469F8">
                      <w:rPr>
                        <w:rFonts w:ascii="Arial" w:eastAsia="Times New Roman" w:hAnsi="Arial" w:cs="Arial"/>
                        <w:color w:val="004DA3"/>
                        <w:sz w:val="20"/>
                        <w:szCs w:val="20"/>
                        <w:vertAlign w:val="superscript"/>
                        <w:lang w:eastAsia="en-AU"/>
                      </w:rPr>
                      <w:t>54</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processing or storage facilities, hydrant coverage is required across the entire area of the outdoor sales</w:t>
                  </w:r>
                  <w:r w:rsidRPr="006469F8">
                    <w:rPr>
                      <w:rFonts w:ascii="Arial" w:eastAsia="Times New Roman" w:hAnsi="Arial" w:cs="Arial"/>
                      <w:sz w:val="20"/>
                      <w:szCs w:val="20"/>
                      <w:vertAlign w:val="superscript"/>
                      <w:lang w:eastAsia="en-AU"/>
                    </w:rPr>
                    <w:t>(</w:t>
                  </w:r>
                  <w:hyperlink r:id="rId25" w:anchor="target-d58447e571522"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469F8">
                      <w:rPr>
                        <w:rFonts w:ascii="Arial" w:eastAsia="Times New Roman" w:hAnsi="Arial" w:cs="Arial"/>
                        <w:color w:val="004DA3"/>
                        <w:sz w:val="20"/>
                        <w:szCs w:val="20"/>
                        <w:vertAlign w:val="superscript"/>
                        <w:lang w:eastAsia="en-AU"/>
                      </w:rPr>
                      <w:t>54</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outdoor processing and outdoor storage facilities;</w:t>
                  </w:r>
                </w:p>
                <w:p w14:paraId="668BD09B" w14:textId="77777777" w:rsidR="00F24499" w:rsidRPr="006469F8" w:rsidRDefault="00F24499" w:rsidP="00F74120">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6469F8">
                    <w:rPr>
                      <w:rFonts w:ascii="Arial" w:eastAsia="Times New Roman" w:hAnsi="Arial" w:cs="Arial"/>
                      <w:sz w:val="20"/>
                      <w:szCs w:val="20"/>
                      <w:lang w:eastAsia="en-AU"/>
                    </w:rPr>
                    <w:t>in regard to</w:t>
                  </w:r>
                  <w:proofErr w:type="gramEnd"/>
                  <w:r w:rsidRPr="006469F8">
                    <w:rPr>
                      <w:rFonts w:ascii="Arial" w:eastAsia="Times New Roman" w:hAnsi="Arial" w:cs="Arial"/>
                      <w:sz w:val="20"/>
                      <w:szCs w:val="20"/>
                      <w:lang w:eastAsia="en-AU"/>
                    </w:rPr>
                    <w:t xml:space="preserve"> fire hydrant accessibility and clearance requirements - Part 3.5 and, where applicable, Part 3.6.</w:t>
                  </w:r>
                </w:p>
              </w:tc>
            </w:tr>
          </w:tbl>
          <w:p w14:paraId="3F2E4F7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3440759A"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939B6B7" w14:textId="4FACD3A6"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85DBF1C" w14:textId="66236CB6" w:rsidTr="00B54E99">
        <w:trPr>
          <w:tblCellSpacing w:w="15" w:type="dxa"/>
        </w:trPr>
        <w:tc>
          <w:tcPr>
            <w:tcW w:w="5484" w:type="dxa"/>
            <w:vMerge/>
            <w:vAlign w:val="center"/>
            <w:hideMark/>
          </w:tcPr>
          <w:p w14:paraId="36418CE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BC7C4C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E63.2</w:t>
            </w:r>
          </w:p>
          <w:p w14:paraId="09D3C82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 continuous path of travel having the following characteristics is provided between the vehicle access point to the site and each external fire hydrant and hydrant booster point on the land:</w:t>
            </w:r>
          </w:p>
          <w:p w14:paraId="1CB14D51" w14:textId="77777777" w:rsidR="00F24499" w:rsidRPr="006469F8" w:rsidRDefault="00F24499" w:rsidP="00F7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an unobstructed width of no less than 3.5m;</w:t>
            </w:r>
          </w:p>
          <w:p w14:paraId="58EFE029" w14:textId="77777777" w:rsidR="00F24499" w:rsidRPr="006469F8" w:rsidRDefault="00F24499" w:rsidP="00F7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an unobstructed height of no less than 4.8m;</w:t>
            </w:r>
          </w:p>
          <w:p w14:paraId="05776688" w14:textId="77777777" w:rsidR="00F24499" w:rsidRPr="006469F8" w:rsidRDefault="00F24499" w:rsidP="00F7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constructed to be readily traversed by a 17 tonne HRV fire brigade pumping appliance;</w:t>
            </w:r>
          </w:p>
          <w:p w14:paraId="50A51685" w14:textId="77777777" w:rsidR="00F24499" w:rsidRPr="006469F8" w:rsidRDefault="00F24499" w:rsidP="00F7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an area for a fire brigade pumping appliance to stand within 20m of each fire hydrant and 8m of each hydrant booster point.</w:t>
            </w:r>
          </w:p>
        </w:tc>
        <w:tc>
          <w:tcPr>
            <w:tcW w:w="1671" w:type="dxa"/>
            <w:tcBorders>
              <w:top w:val="single" w:sz="2" w:space="0" w:color="696969"/>
              <w:left w:val="single" w:sz="2" w:space="0" w:color="696969"/>
              <w:bottom w:val="single" w:sz="2" w:space="0" w:color="696969"/>
              <w:right w:val="single" w:sz="2" w:space="0" w:color="696969"/>
            </w:tcBorders>
          </w:tcPr>
          <w:p w14:paraId="30CB1014"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80E60F9" w14:textId="27EC56CF"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3990F88A" w14:textId="5AAB2F02" w:rsidTr="00B54E99">
        <w:trPr>
          <w:tblCellSpacing w:w="15" w:type="dxa"/>
        </w:trPr>
        <w:tc>
          <w:tcPr>
            <w:tcW w:w="5484" w:type="dxa"/>
            <w:vMerge/>
            <w:vAlign w:val="center"/>
            <w:hideMark/>
          </w:tcPr>
          <w:p w14:paraId="6F798A5B"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4BDC88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E63.3</w:t>
            </w:r>
          </w:p>
          <w:p w14:paraId="1FC3E76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On-site fire hydrant facilities are maintained in effective operating order in a manner prescribed in </w:t>
            </w:r>
            <w:r w:rsidRPr="006469F8">
              <w:rPr>
                <w:rFonts w:ascii="Arial" w:eastAsia="Times New Roman" w:hAnsi="Arial" w:cs="Arial"/>
                <w:i/>
                <w:iCs/>
                <w:sz w:val="20"/>
                <w:szCs w:val="20"/>
                <w:lang w:eastAsia="en-AU"/>
              </w:rPr>
              <w:t xml:space="preserve">Australian </w:t>
            </w:r>
            <w:r w:rsidRPr="006469F8">
              <w:rPr>
                <w:rFonts w:ascii="Arial" w:eastAsia="Times New Roman" w:hAnsi="Arial" w:cs="Arial"/>
                <w:i/>
                <w:iCs/>
                <w:sz w:val="20"/>
                <w:szCs w:val="20"/>
                <w:lang w:eastAsia="en-AU"/>
              </w:rPr>
              <w:lastRenderedPageBreak/>
              <w:t>Standard AS1851 (2012) – Routine service of fire protection systems and equipment</w:t>
            </w:r>
            <w:r w:rsidRPr="006469F8">
              <w:rPr>
                <w:rFonts w:ascii="Arial" w:eastAsia="Times New Roman" w:hAnsi="Arial" w:cs="Arial"/>
                <w:sz w:val="20"/>
                <w:szCs w:val="20"/>
                <w:lang w:eastAsia="en-AU"/>
              </w:rPr>
              <w:t>.</w:t>
            </w:r>
          </w:p>
        </w:tc>
        <w:tc>
          <w:tcPr>
            <w:tcW w:w="1671" w:type="dxa"/>
            <w:tcBorders>
              <w:top w:val="single" w:sz="2" w:space="0" w:color="696969"/>
              <w:left w:val="single" w:sz="2" w:space="0" w:color="696969"/>
              <w:bottom w:val="single" w:sz="2" w:space="0" w:color="696969"/>
              <w:right w:val="single" w:sz="2" w:space="0" w:color="696969"/>
            </w:tcBorders>
          </w:tcPr>
          <w:p w14:paraId="709F2CA3"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43757FC" w14:textId="793490AD"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5B5CC01" w14:textId="0A374CD8"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099BA0B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PO64</w:t>
            </w:r>
          </w:p>
          <w:p w14:paraId="3271A3D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6469F8">
              <w:rPr>
                <w:rFonts w:ascii="Arial" w:eastAsia="Times New Roman" w:hAnsi="Arial" w:cs="Arial"/>
                <w:sz w:val="20"/>
                <w:szCs w:val="20"/>
                <w:lang w:eastAsia="en-AU"/>
              </w:rPr>
              <w:t>can be readily identified at all times</w:t>
            </w:r>
            <w:proofErr w:type="gramEnd"/>
            <w:r w:rsidRPr="006469F8">
              <w:rPr>
                <w:rFonts w:ascii="Arial" w:eastAsia="Times New Roman" w:hAnsi="Arial" w:cs="Arial"/>
                <w:sz w:val="20"/>
                <w:szCs w:val="20"/>
                <w:lang w:eastAsia="en-AU"/>
              </w:rPr>
              <w:t xml:space="preserve"> from, or at, the vehicular entry point to the development site.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CA71F4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E64</w:t>
            </w:r>
          </w:p>
          <w:p w14:paraId="4268057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For development that contains on-site fire hydrants external to buildings:</w:t>
            </w:r>
          </w:p>
          <w:p w14:paraId="2BA781AD" w14:textId="77777777" w:rsidR="00F24499" w:rsidRPr="006469F8" w:rsidRDefault="00F24499" w:rsidP="00F74120">
            <w:pPr>
              <w:numPr>
                <w:ilvl w:val="0"/>
                <w:numId w:val="56"/>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those external hydrants can be seen from the vehicular entry point to the site; or</w:t>
            </w:r>
          </w:p>
          <w:p w14:paraId="54268796" w14:textId="77777777" w:rsidR="00F24499" w:rsidRPr="006469F8" w:rsidRDefault="00F24499" w:rsidP="00F74120">
            <w:pPr>
              <w:numPr>
                <w:ilvl w:val="0"/>
                <w:numId w:val="56"/>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 sign identifying the following is provided at the vehicular entry point to the site:</w:t>
            </w:r>
          </w:p>
          <w:p w14:paraId="652C791B" w14:textId="77777777" w:rsidR="00F24499" w:rsidRPr="006469F8" w:rsidRDefault="00F24499" w:rsidP="00F74120">
            <w:pPr>
              <w:numPr>
                <w:ilvl w:val="1"/>
                <w:numId w:val="56"/>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overall layout of the development (to scale);</w:t>
            </w:r>
          </w:p>
          <w:p w14:paraId="762EE50F" w14:textId="77777777" w:rsidR="00F24499" w:rsidRPr="006469F8" w:rsidRDefault="00F24499" w:rsidP="00F74120">
            <w:pPr>
              <w:numPr>
                <w:ilvl w:val="1"/>
                <w:numId w:val="56"/>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internal road names (where used);</w:t>
            </w:r>
          </w:p>
          <w:p w14:paraId="00167201" w14:textId="77777777" w:rsidR="00F24499" w:rsidRPr="006469F8" w:rsidRDefault="00F24499" w:rsidP="00F74120">
            <w:pPr>
              <w:numPr>
                <w:ilvl w:val="1"/>
                <w:numId w:val="56"/>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communal facilities (where provided);</w:t>
            </w:r>
          </w:p>
          <w:p w14:paraId="78204615" w14:textId="77777777" w:rsidR="00F24499" w:rsidRPr="006469F8" w:rsidRDefault="00F24499" w:rsidP="00F74120">
            <w:pPr>
              <w:numPr>
                <w:ilvl w:val="1"/>
                <w:numId w:val="56"/>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reception area and on-site manager’s office (where provided);</w:t>
            </w:r>
          </w:p>
          <w:p w14:paraId="092D9CE7" w14:textId="77777777" w:rsidR="00F24499" w:rsidRPr="006469F8" w:rsidRDefault="00F24499" w:rsidP="00F74120">
            <w:pPr>
              <w:numPr>
                <w:ilvl w:val="1"/>
                <w:numId w:val="56"/>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external hydrants and hydrant booster points;</w:t>
            </w:r>
          </w:p>
          <w:p w14:paraId="35E90231" w14:textId="77777777" w:rsidR="00F24499" w:rsidRPr="006469F8" w:rsidRDefault="00F24499" w:rsidP="00F74120">
            <w:pPr>
              <w:numPr>
                <w:ilvl w:val="1"/>
                <w:numId w:val="56"/>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physical constraints within the internal roadway system which would restrict access by fire fighting appliances to external hydrants and hydrant booster points.</w:t>
            </w:r>
          </w:p>
          <w:tbl>
            <w:tblPr>
              <w:tblW w:w="544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45"/>
            </w:tblGrid>
            <w:tr w:rsidR="00F24499" w:rsidRPr="006469F8" w14:paraId="241EE0FF" w14:textId="77777777" w:rsidTr="003569A8">
              <w:trPr>
                <w:trHeight w:val="2286"/>
                <w:tblCellSpacing w:w="15" w:type="dxa"/>
              </w:trPr>
              <w:tc>
                <w:tcPr>
                  <w:tcW w:w="5385" w:type="dxa"/>
                  <w:vAlign w:val="center"/>
                  <w:hideMark/>
                </w:tcPr>
                <w:p w14:paraId="4705D516" w14:textId="77777777" w:rsidR="00F24499" w:rsidRPr="00F941F4" w:rsidRDefault="00F24499" w:rsidP="00F74120">
                  <w:pPr>
                    <w:spacing w:before="150" w:after="150" w:line="240" w:lineRule="auto"/>
                    <w:ind w:left="150" w:right="150"/>
                    <w:rPr>
                      <w:rFonts w:ascii="Arial" w:eastAsia="Times New Roman" w:hAnsi="Arial" w:cs="Arial"/>
                      <w:sz w:val="18"/>
                      <w:szCs w:val="18"/>
                      <w:lang w:eastAsia="en-AU"/>
                    </w:rPr>
                  </w:pPr>
                  <w:r w:rsidRPr="00F941F4">
                    <w:rPr>
                      <w:rFonts w:ascii="Arial" w:eastAsia="Times New Roman" w:hAnsi="Arial" w:cs="Arial"/>
                      <w:sz w:val="18"/>
                      <w:szCs w:val="18"/>
                      <w:lang w:eastAsia="en-AU"/>
                    </w:rPr>
                    <w:t>Note - The sign prescribed above, and the graphics used are to be:</w:t>
                  </w:r>
                </w:p>
                <w:p w14:paraId="45CC8B2D" w14:textId="77777777" w:rsidR="00F24499" w:rsidRPr="00F941F4" w:rsidRDefault="00F24499" w:rsidP="00F74120">
                  <w:pPr>
                    <w:numPr>
                      <w:ilvl w:val="0"/>
                      <w:numId w:val="57"/>
                    </w:numPr>
                    <w:spacing w:before="150" w:after="150" w:line="240" w:lineRule="auto"/>
                    <w:ind w:left="600" w:right="150"/>
                    <w:rPr>
                      <w:rFonts w:ascii="Arial" w:eastAsia="Times New Roman" w:hAnsi="Arial" w:cs="Arial"/>
                      <w:sz w:val="18"/>
                      <w:szCs w:val="18"/>
                      <w:lang w:eastAsia="en-AU"/>
                    </w:rPr>
                  </w:pPr>
                  <w:r w:rsidRPr="00F941F4">
                    <w:rPr>
                      <w:rFonts w:ascii="Arial" w:eastAsia="Times New Roman" w:hAnsi="Arial" w:cs="Arial"/>
                      <w:sz w:val="18"/>
                      <w:szCs w:val="18"/>
                      <w:lang w:eastAsia="en-AU"/>
                    </w:rPr>
                    <w:t>in a form;</w:t>
                  </w:r>
                </w:p>
                <w:p w14:paraId="5304238D" w14:textId="77777777" w:rsidR="00F24499" w:rsidRPr="00F941F4" w:rsidRDefault="00F24499" w:rsidP="00F74120">
                  <w:pPr>
                    <w:numPr>
                      <w:ilvl w:val="0"/>
                      <w:numId w:val="57"/>
                    </w:numPr>
                    <w:spacing w:before="150" w:after="150" w:line="240" w:lineRule="auto"/>
                    <w:ind w:left="600" w:right="150"/>
                    <w:rPr>
                      <w:rFonts w:ascii="Arial" w:eastAsia="Times New Roman" w:hAnsi="Arial" w:cs="Arial"/>
                      <w:sz w:val="18"/>
                      <w:szCs w:val="18"/>
                      <w:lang w:eastAsia="en-AU"/>
                    </w:rPr>
                  </w:pPr>
                  <w:r w:rsidRPr="00F941F4">
                    <w:rPr>
                      <w:rFonts w:ascii="Arial" w:eastAsia="Times New Roman" w:hAnsi="Arial" w:cs="Arial"/>
                      <w:sz w:val="18"/>
                      <w:szCs w:val="18"/>
                      <w:lang w:eastAsia="en-AU"/>
                    </w:rPr>
                    <w:t>of a size;</w:t>
                  </w:r>
                </w:p>
                <w:p w14:paraId="60D4A8C5" w14:textId="77777777" w:rsidR="00F24499" w:rsidRPr="00F941F4" w:rsidRDefault="00F24499" w:rsidP="00F74120">
                  <w:pPr>
                    <w:numPr>
                      <w:ilvl w:val="0"/>
                      <w:numId w:val="57"/>
                    </w:numPr>
                    <w:spacing w:before="150" w:after="150" w:line="240" w:lineRule="auto"/>
                    <w:ind w:left="600" w:right="150"/>
                    <w:rPr>
                      <w:rFonts w:ascii="Arial" w:eastAsia="Times New Roman" w:hAnsi="Arial" w:cs="Arial"/>
                      <w:sz w:val="18"/>
                      <w:szCs w:val="18"/>
                      <w:lang w:eastAsia="en-AU"/>
                    </w:rPr>
                  </w:pPr>
                  <w:r w:rsidRPr="00F941F4">
                    <w:rPr>
                      <w:rFonts w:ascii="Arial" w:eastAsia="Times New Roman" w:hAnsi="Arial" w:cs="Arial"/>
                      <w:sz w:val="18"/>
                      <w:szCs w:val="18"/>
                      <w:lang w:eastAsia="en-AU"/>
                    </w:rPr>
                    <w:t>illuminated to a level;</w:t>
                  </w:r>
                </w:p>
                <w:p w14:paraId="595B718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 xml:space="preserve">which allows the information on the sign to be readily understood, </w:t>
                  </w:r>
                  <w:proofErr w:type="gramStart"/>
                  <w:r w:rsidRPr="00F941F4">
                    <w:rPr>
                      <w:rFonts w:ascii="Arial" w:eastAsia="Times New Roman" w:hAnsi="Arial" w:cs="Arial"/>
                      <w:sz w:val="18"/>
                      <w:szCs w:val="18"/>
                      <w:lang w:eastAsia="en-AU"/>
                    </w:rPr>
                    <w:t>at all times</w:t>
                  </w:r>
                  <w:proofErr w:type="gramEnd"/>
                  <w:r w:rsidRPr="00F941F4">
                    <w:rPr>
                      <w:rFonts w:ascii="Arial" w:eastAsia="Times New Roman" w:hAnsi="Arial" w:cs="Arial"/>
                      <w:sz w:val="18"/>
                      <w:szCs w:val="18"/>
                      <w:lang w:eastAsia="en-AU"/>
                    </w:rPr>
                    <w:t>, by a person in a fire fighting appliance up to 4.5m from the sign.</w:t>
                  </w:r>
                </w:p>
              </w:tc>
            </w:tr>
          </w:tbl>
          <w:p w14:paraId="4FAA5CC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A647F1A"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68BBC56" w14:textId="258069B8"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4B0E9F36" w14:textId="39C4D5C2"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3A60256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PO65</w:t>
            </w:r>
          </w:p>
          <w:p w14:paraId="158858A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 xml:space="preserve">Each on-site fire hydrant that is external to a building is signposted in a way that </w:t>
            </w:r>
            <w:proofErr w:type="gramStart"/>
            <w:r w:rsidRPr="006469F8">
              <w:rPr>
                <w:rFonts w:ascii="Arial" w:eastAsia="Times New Roman" w:hAnsi="Arial" w:cs="Arial"/>
                <w:sz w:val="20"/>
                <w:szCs w:val="20"/>
                <w:lang w:eastAsia="en-AU"/>
              </w:rPr>
              <w:t>enables it to be readily identified at all times</w:t>
            </w:r>
            <w:proofErr w:type="gramEnd"/>
            <w:r w:rsidRPr="006469F8">
              <w:rPr>
                <w:rFonts w:ascii="Arial" w:eastAsia="Times New Roman" w:hAnsi="Arial" w:cs="Arial"/>
                <w:sz w:val="20"/>
                <w:szCs w:val="20"/>
                <w:lang w:eastAsia="en-AU"/>
              </w:rPr>
              <w:t xml:space="preserve"> by the occupants of any firefighting appliance traversing the development site.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ABDF64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E65</w:t>
            </w:r>
          </w:p>
          <w:p w14:paraId="549CF18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For development that contains on-site fire hydrants external to buildings, those hydrants are identified by way of marker posts and raised reflective pavement markers in the manner prescribed in the technical note </w:t>
            </w:r>
            <w:r w:rsidRPr="006469F8">
              <w:rPr>
                <w:rFonts w:ascii="Arial" w:eastAsia="Times New Roman" w:hAnsi="Arial" w:cs="Arial"/>
                <w:i/>
                <w:iCs/>
                <w:sz w:val="20"/>
                <w:szCs w:val="20"/>
                <w:lang w:eastAsia="en-AU"/>
              </w:rPr>
              <w:t>Fire hydrant indication system</w:t>
            </w:r>
            <w:r w:rsidRPr="006469F8">
              <w:rPr>
                <w:rFonts w:ascii="Arial" w:eastAsia="Times New Roman" w:hAnsi="Arial" w:cs="Arial"/>
                <w:sz w:val="20"/>
                <w:szCs w:val="20"/>
                <w:lang w:eastAsia="en-AU"/>
              </w:rPr>
              <w:t> produced by the Queensland Department of Transport and Main Roads.</w:t>
            </w:r>
          </w:p>
          <w:tbl>
            <w:tblPr>
              <w:tblW w:w="544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45"/>
            </w:tblGrid>
            <w:tr w:rsidR="00F24499" w:rsidRPr="006469F8" w14:paraId="258666A4" w14:textId="77777777" w:rsidTr="003569A8">
              <w:trPr>
                <w:trHeight w:val="859"/>
                <w:tblCellSpacing w:w="15" w:type="dxa"/>
              </w:trPr>
              <w:tc>
                <w:tcPr>
                  <w:tcW w:w="5385" w:type="dxa"/>
                  <w:vAlign w:val="center"/>
                  <w:hideMark/>
                </w:tcPr>
                <w:p w14:paraId="23EBBB8A" w14:textId="77777777" w:rsidR="00F24499" w:rsidRPr="006469F8" w:rsidRDefault="00F24499" w:rsidP="00F74120">
                  <w:pPr>
                    <w:spacing w:before="150" w:after="150" w:line="240" w:lineRule="auto"/>
                    <w:rPr>
                      <w:rFonts w:ascii="Arial" w:eastAsia="Times New Roman" w:hAnsi="Arial" w:cs="Arial"/>
                      <w:sz w:val="20"/>
                      <w:szCs w:val="20"/>
                      <w:lang w:eastAsia="en-AU"/>
                    </w:rPr>
                  </w:pPr>
                  <w:r w:rsidRPr="00F941F4">
                    <w:rPr>
                      <w:rFonts w:ascii="Arial" w:eastAsia="Times New Roman" w:hAnsi="Arial" w:cs="Arial"/>
                      <w:sz w:val="18"/>
                      <w:szCs w:val="18"/>
                      <w:lang w:eastAsia="en-AU"/>
                    </w:rPr>
                    <w:t>Note - Technical note Fire hydrant indication system is available on the website of the Queensland Department of Transport and Main Roads.</w:t>
                  </w:r>
                </w:p>
              </w:tc>
            </w:tr>
          </w:tbl>
          <w:p w14:paraId="301C5C5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6B38D64"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F4934E3" w14:textId="0C6CD853"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BA2388A" w14:textId="467ED842"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0AFECA44" w14:textId="77777777" w:rsidR="00F24499" w:rsidRPr="006469F8" w:rsidRDefault="00F24499" w:rsidP="00F74120">
            <w:pPr>
              <w:spacing w:before="150" w:after="150" w:line="240" w:lineRule="auto"/>
              <w:ind w:left="150" w:right="150"/>
              <w:jc w:val="center"/>
              <w:rPr>
                <w:rFonts w:ascii="Arial" w:eastAsia="Times New Roman" w:hAnsi="Arial" w:cs="Arial"/>
                <w:sz w:val="20"/>
                <w:szCs w:val="20"/>
                <w:lang w:eastAsia="en-AU"/>
              </w:rPr>
            </w:pPr>
            <w:r w:rsidRPr="006469F8">
              <w:rPr>
                <w:rFonts w:ascii="Arial" w:eastAsia="Times New Roman" w:hAnsi="Arial" w:cs="Arial"/>
                <w:b/>
                <w:bCs/>
                <w:sz w:val="20"/>
                <w:szCs w:val="20"/>
                <w:lang w:eastAsia="en-AU"/>
              </w:rPr>
              <w:t>Use specific criteria</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5C9C040E" w14:textId="77777777" w:rsidR="00F24499" w:rsidRPr="006469F8" w:rsidRDefault="00F24499" w:rsidP="00F74120">
            <w:pPr>
              <w:spacing w:before="150" w:after="150" w:line="240" w:lineRule="auto"/>
              <w:ind w:left="150" w:right="150"/>
              <w:jc w:val="center"/>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0B3B361E" w14:textId="714419BB" w:rsidR="00F24499" w:rsidRPr="006469F8" w:rsidRDefault="00F24499" w:rsidP="00F74120">
            <w:pPr>
              <w:spacing w:before="150" w:after="150" w:line="240" w:lineRule="auto"/>
              <w:ind w:left="150" w:right="150"/>
              <w:jc w:val="center"/>
              <w:rPr>
                <w:rFonts w:ascii="Arial" w:eastAsia="Times New Roman" w:hAnsi="Arial" w:cs="Arial"/>
                <w:b/>
                <w:bCs/>
                <w:sz w:val="20"/>
                <w:szCs w:val="20"/>
                <w:lang w:eastAsia="en-AU"/>
              </w:rPr>
            </w:pPr>
          </w:p>
        </w:tc>
      </w:tr>
      <w:tr w:rsidR="00F24499" w:rsidRPr="006469F8" w14:paraId="025054E5" w14:textId="7997E414"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495FFBE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Home based business</w:t>
            </w:r>
            <w:r w:rsidRPr="006469F8">
              <w:rPr>
                <w:rFonts w:ascii="Arial" w:eastAsia="Times New Roman" w:hAnsi="Arial" w:cs="Arial"/>
                <w:sz w:val="20"/>
                <w:szCs w:val="20"/>
                <w:vertAlign w:val="superscript"/>
                <w:lang w:eastAsia="en-AU"/>
              </w:rPr>
              <w:t>(</w:t>
            </w:r>
            <w:hyperlink r:id="rId26" w:anchor="target-d58447e571040" w:tooltip="Home based business - A dwelling used for a business activity where subordinate to the residential use." w:history="1">
              <w:r w:rsidRPr="006469F8">
                <w:rPr>
                  <w:rFonts w:ascii="Arial" w:eastAsia="Times New Roman" w:hAnsi="Arial" w:cs="Arial"/>
                  <w:color w:val="004DA3"/>
                  <w:sz w:val="20"/>
                  <w:szCs w:val="20"/>
                  <w:vertAlign w:val="superscript"/>
                  <w:lang w:eastAsia="en-AU"/>
                </w:rPr>
                <w:t>35</w:t>
              </w:r>
            </w:hyperlink>
            <w:r w:rsidRPr="006469F8">
              <w:rPr>
                <w:rFonts w:ascii="Arial" w:eastAsia="Times New Roman" w:hAnsi="Arial" w:cs="Arial"/>
                <w:sz w:val="20"/>
                <w:szCs w:val="20"/>
                <w:vertAlign w:val="superscript"/>
                <w:lang w:eastAsia="en-AU"/>
              </w:rPr>
              <w:t>)</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0DD72BE7"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5315C289" w14:textId="6854874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235D070" w14:textId="04D4D192"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5ED5859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PO66</w:t>
            </w:r>
          </w:p>
          <w:p w14:paraId="4072FF1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scale and intensity of the Home based business</w:t>
            </w:r>
            <w:r w:rsidRPr="006469F8">
              <w:rPr>
                <w:rFonts w:ascii="Arial" w:eastAsia="Times New Roman" w:hAnsi="Arial" w:cs="Arial"/>
                <w:sz w:val="20"/>
                <w:szCs w:val="20"/>
                <w:vertAlign w:val="superscript"/>
                <w:lang w:eastAsia="en-AU"/>
              </w:rPr>
              <w:t>(</w:t>
            </w:r>
            <w:hyperlink r:id="rId27" w:anchor="target-d58447e571040" w:tooltip="Home based business - A dwelling used for a business activity where subordinate to the residential use." w:history="1">
              <w:r w:rsidRPr="006469F8">
                <w:rPr>
                  <w:rFonts w:ascii="Arial" w:eastAsia="Times New Roman" w:hAnsi="Arial" w:cs="Arial"/>
                  <w:color w:val="004DA3"/>
                  <w:sz w:val="20"/>
                  <w:szCs w:val="20"/>
                  <w:vertAlign w:val="superscript"/>
                  <w:lang w:eastAsia="en-AU"/>
                </w:rPr>
                <w:t>35</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w:t>
            </w:r>
          </w:p>
          <w:p w14:paraId="16B13BA0" w14:textId="77777777" w:rsidR="00F24499" w:rsidRPr="006469F8" w:rsidRDefault="00F24499" w:rsidP="00F74120">
            <w:pPr>
              <w:numPr>
                <w:ilvl w:val="0"/>
                <w:numId w:val="5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is compatible with the physical characteristics of the site and the character of the local area;</w:t>
            </w:r>
          </w:p>
          <w:p w14:paraId="28491EED" w14:textId="77777777" w:rsidR="00F24499" w:rsidRPr="006469F8" w:rsidRDefault="00F24499" w:rsidP="00F74120">
            <w:pPr>
              <w:numPr>
                <w:ilvl w:val="0"/>
                <w:numId w:val="58"/>
              </w:numPr>
              <w:spacing w:before="150" w:after="150" w:line="240" w:lineRule="auto"/>
              <w:ind w:left="600" w:right="150"/>
              <w:rPr>
                <w:rFonts w:ascii="Arial" w:eastAsia="Times New Roman" w:hAnsi="Arial" w:cs="Arial"/>
                <w:sz w:val="20"/>
                <w:szCs w:val="20"/>
                <w:lang w:eastAsia="en-AU"/>
              </w:rPr>
            </w:pPr>
            <w:proofErr w:type="gramStart"/>
            <w:r w:rsidRPr="006469F8">
              <w:rPr>
                <w:rFonts w:ascii="Arial" w:eastAsia="Times New Roman" w:hAnsi="Arial" w:cs="Arial"/>
                <w:sz w:val="20"/>
                <w:szCs w:val="20"/>
                <w:lang w:eastAsia="en-AU"/>
              </w:rPr>
              <w:t>is able to</w:t>
            </w:r>
            <w:proofErr w:type="gramEnd"/>
            <w:r w:rsidRPr="006469F8">
              <w:rPr>
                <w:rFonts w:ascii="Arial" w:eastAsia="Times New Roman" w:hAnsi="Arial" w:cs="Arial"/>
                <w:sz w:val="20"/>
                <w:szCs w:val="20"/>
                <w:lang w:eastAsia="en-AU"/>
              </w:rPr>
              <w:t xml:space="preserve"> accommodate anticipated car parking demand without negatively impacting the streetscape or road safety;</w:t>
            </w:r>
          </w:p>
          <w:p w14:paraId="18342D9C" w14:textId="77777777" w:rsidR="00F24499" w:rsidRPr="006469F8" w:rsidRDefault="00F24499" w:rsidP="00F74120">
            <w:pPr>
              <w:numPr>
                <w:ilvl w:val="0"/>
                <w:numId w:val="5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does not adversely impact on the amenity of the adjoining and nearby premises;</w:t>
            </w:r>
          </w:p>
          <w:p w14:paraId="24C68667" w14:textId="77777777" w:rsidR="00F24499" w:rsidRPr="006469F8" w:rsidRDefault="00F24499" w:rsidP="00F74120">
            <w:pPr>
              <w:numPr>
                <w:ilvl w:val="0"/>
                <w:numId w:val="5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remains ancillary to the residential use of the Dwelling house</w:t>
            </w:r>
            <w:r w:rsidRPr="006469F8">
              <w:rPr>
                <w:rFonts w:ascii="Arial" w:eastAsia="Times New Roman" w:hAnsi="Arial" w:cs="Arial"/>
                <w:sz w:val="20"/>
                <w:szCs w:val="20"/>
                <w:vertAlign w:val="superscript"/>
                <w:lang w:eastAsia="en-AU"/>
              </w:rPr>
              <w:t>(</w:t>
            </w:r>
            <w:hyperlink r:id="rId28" w:anchor="target-d58447e570761" w:tooltip="Dwelling house - A residential use of premises for one household that contains a single dwelling.  The use includes residential outbuildings and works normally associated with a dwelling and may include a secondary dwelling." w:history="1">
              <w:r w:rsidRPr="006469F8">
                <w:rPr>
                  <w:rFonts w:ascii="Arial" w:eastAsia="Times New Roman" w:hAnsi="Arial" w:cs="Arial"/>
                  <w:color w:val="004DA3"/>
                  <w:sz w:val="20"/>
                  <w:szCs w:val="20"/>
                  <w:vertAlign w:val="superscript"/>
                  <w:lang w:eastAsia="en-AU"/>
                </w:rPr>
                <w:t>22</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w:t>
            </w:r>
          </w:p>
          <w:p w14:paraId="6F1ED0E4" w14:textId="77777777" w:rsidR="00F24499" w:rsidRPr="006469F8" w:rsidRDefault="00F24499" w:rsidP="00F74120">
            <w:pPr>
              <w:numPr>
                <w:ilvl w:val="0"/>
                <w:numId w:val="5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does not create conditions which cause hazards or nuisances to neighbours or other persons not associated with the activity;</w:t>
            </w:r>
          </w:p>
          <w:p w14:paraId="0C40B2DE" w14:textId="77777777" w:rsidR="00F24499" w:rsidRPr="006469F8" w:rsidRDefault="00F24499" w:rsidP="00F74120">
            <w:pPr>
              <w:numPr>
                <w:ilvl w:val="0"/>
                <w:numId w:val="5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ensures employees and visitors to the site do not negatively impact the expected amenity of adjoining properties.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91AA1D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E66.1</w:t>
            </w:r>
          </w:p>
          <w:p w14:paraId="7DBEF7D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 maximum of 1 employee (not a resident) OR 2 customers OR customers from within 1 Small rigid vehicle (SRV) or smaller are permitted on the site at any one time. </w:t>
            </w:r>
          </w:p>
        </w:tc>
        <w:tc>
          <w:tcPr>
            <w:tcW w:w="1671" w:type="dxa"/>
            <w:tcBorders>
              <w:top w:val="single" w:sz="2" w:space="0" w:color="696969"/>
              <w:left w:val="single" w:sz="2" w:space="0" w:color="696969"/>
              <w:bottom w:val="single" w:sz="2" w:space="0" w:color="696969"/>
              <w:right w:val="single" w:sz="2" w:space="0" w:color="696969"/>
            </w:tcBorders>
          </w:tcPr>
          <w:p w14:paraId="525ABDD3"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37892AC" w14:textId="12BC06BA"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4C02CF5" w14:textId="739FB902"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058A257E"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FCD0D3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E66.2</w:t>
            </w:r>
          </w:p>
          <w:p w14:paraId="1880EAE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Home based business</w:t>
            </w:r>
            <w:r w:rsidRPr="006469F8">
              <w:rPr>
                <w:rFonts w:ascii="Arial" w:eastAsia="Times New Roman" w:hAnsi="Arial" w:cs="Arial"/>
                <w:sz w:val="20"/>
                <w:szCs w:val="20"/>
                <w:vertAlign w:val="superscript"/>
                <w:lang w:eastAsia="en-AU"/>
              </w:rPr>
              <w:t>(</w:t>
            </w:r>
            <w:hyperlink r:id="rId29" w:anchor="target-d58447e571040" w:tooltip="Home based business - A dwelling used for a business activity where subordinate to the residential use." w:history="1">
              <w:r w:rsidRPr="006469F8">
                <w:rPr>
                  <w:rFonts w:ascii="Arial" w:eastAsia="Times New Roman" w:hAnsi="Arial" w:cs="Arial"/>
                  <w:color w:val="004DA3"/>
                  <w:sz w:val="20"/>
                  <w:szCs w:val="20"/>
                  <w:vertAlign w:val="superscript"/>
                  <w:lang w:eastAsia="en-AU"/>
                </w:rPr>
                <w:t>35</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occupies an area of the existing dwelling or on-site structure not greater than 40m</w:t>
            </w:r>
            <w:r w:rsidRPr="006469F8">
              <w:rPr>
                <w:rFonts w:ascii="Arial" w:eastAsia="Times New Roman" w:hAnsi="Arial" w:cs="Arial"/>
                <w:sz w:val="20"/>
                <w:szCs w:val="20"/>
                <w:vertAlign w:val="superscript"/>
                <w:lang w:eastAsia="en-AU"/>
              </w:rPr>
              <w:t>2 </w:t>
            </w:r>
            <w:r w:rsidRPr="006469F8">
              <w:rPr>
                <w:rFonts w:ascii="Arial" w:eastAsia="Times New Roman" w:hAnsi="Arial" w:cs="Arial"/>
                <w:sz w:val="20"/>
                <w:szCs w:val="20"/>
                <w:lang w:eastAsia="en-AU"/>
              </w:rPr>
              <w:t>gross floor area.</w:t>
            </w:r>
          </w:p>
        </w:tc>
        <w:tc>
          <w:tcPr>
            <w:tcW w:w="1671" w:type="dxa"/>
            <w:tcBorders>
              <w:top w:val="single" w:sz="2" w:space="0" w:color="696969"/>
              <w:left w:val="single" w:sz="2" w:space="0" w:color="696969"/>
              <w:bottom w:val="single" w:sz="2" w:space="0" w:color="696969"/>
              <w:right w:val="single" w:sz="2" w:space="0" w:color="696969"/>
            </w:tcBorders>
          </w:tcPr>
          <w:p w14:paraId="3DBC31FF"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1896A8D" w14:textId="7E31209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4A86643" w14:textId="1FC9818F"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7B897DB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Major electricity infrastructure, Substation and Utility installation</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0A99505F"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107C18BA" w14:textId="77D6E843"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5C69902" w14:textId="03CD5FE1" w:rsidTr="00B54E99">
        <w:trPr>
          <w:tblCellSpacing w:w="15" w:type="dxa"/>
        </w:trPr>
        <w:tc>
          <w:tcPr>
            <w:tcW w:w="5484" w:type="dxa"/>
            <w:vMerge w:val="restart"/>
            <w:tcBorders>
              <w:top w:val="single" w:sz="2" w:space="0" w:color="696969"/>
              <w:left w:val="single" w:sz="2" w:space="0" w:color="696969"/>
              <w:bottom w:val="single" w:sz="2" w:space="0" w:color="696969"/>
              <w:right w:val="single" w:sz="2" w:space="0" w:color="696969"/>
            </w:tcBorders>
            <w:hideMark/>
          </w:tcPr>
          <w:p w14:paraId="2B680C8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PO67</w:t>
            </w:r>
          </w:p>
          <w:p w14:paraId="51B672D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development does not have an adverse impact on the visual amenity of a locality and is:</w:t>
            </w:r>
          </w:p>
          <w:p w14:paraId="5F614281" w14:textId="77777777" w:rsidR="00F24499" w:rsidRPr="006469F8" w:rsidRDefault="00F24499" w:rsidP="00F7412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high quality design and construction;</w:t>
            </w:r>
          </w:p>
          <w:p w14:paraId="31412DE0" w14:textId="77777777" w:rsidR="00F24499" w:rsidRPr="006469F8" w:rsidRDefault="00F24499" w:rsidP="00F7412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visually integrated with the surrounding area;</w:t>
            </w:r>
          </w:p>
          <w:p w14:paraId="2C89AA24" w14:textId="77777777" w:rsidR="00F24499" w:rsidRPr="006469F8" w:rsidRDefault="00F24499" w:rsidP="00F7412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not visually dominant or intrusive;</w:t>
            </w:r>
          </w:p>
          <w:p w14:paraId="3850F0A9" w14:textId="77777777" w:rsidR="00F24499" w:rsidRPr="006469F8" w:rsidRDefault="00F24499" w:rsidP="00F7412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located behind the main building line;</w:t>
            </w:r>
          </w:p>
          <w:p w14:paraId="142D451C" w14:textId="77777777" w:rsidR="00F24499" w:rsidRPr="006469F8" w:rsidRDefault="00F24499" w:rsidP="00F7412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below the level of the predominant tree canopy or the level of the surrounding buildings and structures;</w:t>
            </w:r>
          </w:p>
          <w:p w14:paraId="27C1021D" w14:textId="77777777" w:rsidR="00F24499" w:rsidRPr="006469F8" w:rsidRDefault="00F24499" w:rsidP="00F7412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camouflaged </w:t>
            </w:r>
            <w:proofErr w:type="gramStart"/>
            <w:r w:rsidRPr="006469F8">
              <w:rPr>
                <w:rFonts w:ascii="Arial" w:eastAsia="Times New Roman" w:hAnsi="Arial" w:cs="Arial"/>
                <w:sz w:val="20"/>
                <w:szCs w:val="20"/>
                <w:lang w:eastAsia="en-AU"/>
              </w:rPr>
              <w:t>through the use of</w:t>
            </w:r>
            <w:proofErr w:type="gramEnd"/>
            <w:r w:rsidRPr="006469F8">
              <w:rPr>
                <w:rFonts w:ascii="Arial" w:eastAsia="Times New Roman" w:hAnsi="Arial" w:cs="Arial"/>
                <w:sz w:val="20"/>
                <w:szCs w:val="20"/>
                <w:lang w:eastAsia="en-AU"/>
              </w:rPr>
              <w:t xml:space="preserve"> colours and materials which blend into the landscape;</w:t>
            </w:r>
          </w:p>
          <w:p w14:paraId="327ADC31" w14:textId="77777777" w:rsidR="00F24499" w:rsidRPr="006469F8" w:rsidRDefault="00F24499" w:rsidP="00F7412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treated to eliminate glare and reflectivity;</w:t>
            </w:r>
          </w:p>
          <w:p w14:paraId="2E5E0C7C" w14:textId="77777777" w:rsidR="00F24499" w:rsidRPr="006469F8" w:rsidRDefault="00F24499" w:rsidP="00F7412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landscaped;</w:t>
            </w:r>
          </w:p>
          <w:p w14:paraId="6911ABDD" w14:textId="77777777" w:rsidR="00F24499" w:rsidRPr="006469F8" w:rsidRDefault="00F24499" w:rsidP="00F7412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otherwise consistent with the amenity and character of the zone and surrounding area.</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5FB2DA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E67.1</w:t>
            </w:r>
          </w:p>
          <w:p w14:paraId="7014315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is designed to minimise surrounding land use conflicts by ensuring infrastructure, buildings, structures and other equipment:</w:t>
            </w:r>
          </w:p>
          <w:p w14:paraId="51B6D616" w14:textId="77777777" w:rsidR="00F24499" w:rsidRPr="006469F8" w:rsidRDefault="00F24499" w:rsidP="00F74120">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are enclosed within buildings or structures;</w:t>
            </w:r>
          </w:p>
          <w:p w14:paraId="6E3FFC68" w14:textId="77777777" w:rsidR="00F24499" w:rsidRPr="006469F8" w:rsidRDefault="00F24499" w:rsidP="00F74120">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are located behind the main building line;</w:t>
            </w:r>
          </w:p>
          <w:p w14:paraId="27C309A2" w14:textId="77777777" w:rsidR="00F24499" w:rsidRPr="006469F8" w:rsidRDefault="00F24499" w:rsidP="00F74120">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have a similar height, bulk and scale to the surrounding fabric;</w:t>
            </w:r>
          </w:p>
          <w:p w14:paraId="00555C67" w14:textId="77777777" w:rsidR="00F24499" w:rsidRPr="006469F8" w:rsidRDefault="00F24499" w:rsidP="00F74120">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have horizontal and vertical articulation applied to all exterior walls.</w:t>
            </w:r>
          </w:p>
        </w:tc>
        <w:tc>
          <w:tcPr>
            <w:tcW w:w="1671" w:type="dxa"/>
            <w:tcBorders>
              <w:top w:val="single" w:sz="2" w:space="0" w:color="696969"/>
              <w:left w:val="single" w:sz="2" w:space="0" w:color="696969"/>
              <w:bottom w:val="single" w:sz="2" w:space="0" w:color="696969"/>
              <w:right w:val="single" w:sz="2" w:space="0" w:color="696969"/>
            </w:tcBorders>
          </w:tcPr>
          <w:p w14:paraId="28E7BBED"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8E3F913" w14:textId="36AD1412"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15AE187B" w14:textId="5CD752E6" w:rsidTr="00B54E99">
        <w:trPr>
          <w:tblCellSpacing w:w="15" w:type="dxa"/>
        </w:trPr>
        <w:tc>
          <w:tcPr>
            <w:tcW w:w="5484" w:type="dxa"/>
            <w:vMerge/>
            <w:vAlign w:val="center"/>
            <w:hideMark/>
          </w:tcPr>
          <w:p w14:paraId="0EE8C769"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336B54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E67.2</w:t>
            </w:r>
          </w:p>
          <w:p w14:paraId="34D6209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 minimum 3m wide strip of dense planting is provided around the outside of the fenced area, between the development and street frontage, side and rear boundaries.</w:t>
            </w:r>
          </w:p>
        </w:tc>
        <w:tc>
          <w:tcPr>
            <w:tcW w:w="1671" w:type="dxa"/>
            <w:tcBorders>
              <w:top w:val="single" w:sz="2" w:space="0" w:color="696969"/>
              <w:left w:val="single" w:sz="2" w:space="0" w:color="696969"/>
              <w:bottom w:val="single" w:sz="2" w:space="0" w:color="696969"/>
              <w:right w:val="single" w:sz="2" w:space="0" w:color="696969"/>
            </w:tcBorders>
          </w:tcPr>
          <w:p w14:paraId="5CF6D9E2"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B942B47" w14:textId="5D212E3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2F00A8B" w14:textId="0E4D27F3"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52EDDA4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PO68</w:t>
            </w:r>
          </w:p>
          <w:p w14:paraId="09DCE85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Infrastructure does not have an impact on pedestrian health and safety.</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AC8EFD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E68</w:t>
            </w:r>
          </w:p>
          <w:p w14:paraId="09A626C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Access control arrangements:</w:t>
            </w:r>
          </w:p>
          <w:p w14:paraId="462B980F" w14:textId="77777777" w:rsidR="00F24499" w:rsidRPr="006469F8" w:rsidRDefault="00F24499" w:rsidP="00F74120">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do not create dead-ends or dark alleyways adjacent to the infrastructure;</w:t>
            </w:r>
          </w:p>
          <w:p w14:paraId="11754E85" w14:textId="77777777" w:rsidR="00F24499" w:rsidRPr="006469F8" w:rsidRDefault="00F24499" w:rsidP="00F74120">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minimise the number and width of crossovers and entry points;</w:t>
            </w:r>
          </w:p>
          <w:p w14:paraId="5C51FA57" w14:textId="77777777" w:rsidR="00F24499" w:rsidRPr="006469F8" w:rsidRDefault="00F24499" w:rsidP="00F74120">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provide safe vehicular access to the site;</w:t>
            </w:r>
          </w:p>
          <w:p w14:paraId="4FFDB405" w14:textId="77777777" w:rsidR="00F24499" w:rsidRPr="006469F8" w:rsidRDefault="00F24499" w:rsidP="00F74120">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do not utilise barbed wire or razor wire.</w:t>
            </w:r>
          </w:p>
        </w:tc>
        <w:tc>
          <w:tcPr>
            <w:tcW w:w="1671" w:type="dxa"/>
            <w:tcBorders>
              <w:top w:val="single" w:sz="2" w:space="0" w:color="696969"/>
              <w:left w:val="single" w:sz="2" w:space="0" w:color="696969"/>
              <w:bottom w:val="single" w:sz="2" w:space="0" w:color="696969"/>
              <w:right w:val="single" w:sz="2" w:space="0" w:color="696969"/>
            </w:tcBorders>
          </w:tcPr>
          <w:p w14:paraId="0D86C928"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10250FF" w14:textId="05118E25"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16F02F6" w14:textId="10EA1790"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5DD1517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PO69</w:t>
            </w:r>
          </w:p>
          <w:p w14:paraId="422EE2F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All activities associated with the development occur within an environment incorporating </w:t>
            </w:r>
            <w:proofErr w:type="gramStart"/>
            <w:r w:rsidRPr="006469F8">
              <w:rPr>
                <w:rFonts w:ascii="Arial" w:eastAsia="Times New Roman" w:hAnsi="Arial" w:cs="Arial"/>
                <w:sz w:val="20"/>
                <w:szCs w:val="20"/>
                <w:lang w:eastAsia="en-AU"/>
              </w:rPr>
              <w:t>sufficient</w:t>
            </w:r>
            <w:proofErr w:type="gramEnd"/>
            <w:r w:rsidRPr="006469F8">
              <w:rPr>
                <w:rFonts w:ascii="Arial" w:eastAsia="Times New Roman" w:hAnsi="Arial" w:cs="Arial"/>
                <w:sz w:val="20"/>
                <w:szCs w:val="20"/>
                <w:lang w:eastAsia="en-AU"/>
              </w:rPr>
              <w:t xml:space="preserve"> controls to ensure the facility:</w:t>
            </w:r>
          </w:p>
          <w:p w14:paraId="1BC652C2" w14:textId="77777777" w:rsidR="00F24499" w:rsidRPr="006469F8" w:rsidRDefault="00F24499" w:rsidP="00F74120">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generates no audible sound at the site boundaries where in a residential setting; or</w:t>
            </w:r>
          </w:p>
          <w:p w14:paraId="2261B053" w14:textId="77777777" w:rsidR="00F24499" w:rsidRPr="006469F8" w:rsidRDefault="00F24499" w:rsidP="00F74120">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meet the objectives as set out in the Environmental Protection (Noise) Policy 2008.</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8B61D7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E69</w:t>
            </w:r>
          </w:p>
          <w:p w14:paraId="1D94683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6469F8">
              <w:rPr>
                <w:rFonts w:ascii="Arial" w:eastAsia="Times New Roman" w:hAnsi="Arial" w:cs="Arial"/>
                <w:sz w:val="20"/>
                <w:szCs w:val="20"/>
                <w:lang w:eastAsia="en-AU"/>
              </w:rPr>
              <w:t>sufficient</w:t>
            </w:r>
            <w:proofErr w:type="gramEnd"/>
            <w:r w:rsidRPr="006469F8">
              <w:rPr>
                <w:rFonts w:ascii="Arial" w:eastAsia="Times New Roman" w:hAnsi="Arial" w:cs="Arial"/>
                <w:sz w:val="20"/>
                <w:szCs w:val="20"/>
                <w:lang w:eastAsia="en-AU"/>
              </w:rPr>
              <w:t xml:space="preserve"> to ensure </w:t>
            </w:r>
            <w:r w:rsidRPr="006469F8">
              <w:rPr>
                <w:rFonts w:ascii="Arial" w:eastAsia="Times New Roman" w:hAnsi="Arial" w:cs="Arial"/>
                <w:sz w:val="20"/>
                <w:szCs w:val="20"/>
                <w:lang w:eastAsia="en-AU"/>
              </w:rPr>
              <w:lastRenderedPageBreak/>
              <w:t>noise emissions meet the objectives as set out in the Environmental Protection (Noise) Policy 2008.</w:t>
            </w:r>
          </w:p>
        </w:tc>
        <w:tc>
          <w:tcPr>
            <w:tcW w:w="1671" w:type="dxa"/>
            <w:tcBorders>
              <w:top w:val="single" w:sz="2" w:space="0" w:color="696969"/>
              <w:left w:val="single" w:sz="2" w:space="0" w:color="696969"/>
              <w:bottom w:val="single" w:sz="2" w:space="0" w:color="696969"/>
              <w:right w:val="single" w:sz="2" w:space="0" w:color="696969"/>
            </w:tcBorders>
          </w:tcPr>
          <w:p w14:paraId="5109478D"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F96A961" w14:textId="06DFC15A"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4FCE517A" w14:textId="51ECE5AC"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7AD1704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Residential uses</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754E9A9E"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0833E602" w14:textId="6C0ACC5A"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002A75D8" w14:textId="4A0B8B21" w:rsidTr="00B54E99">
        <w:trPr>
          <w:trHeight w:val="2105"/>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391899F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PO70</w:t>
            </w:r>
          </w:p>
          <w:p w14:paraId="7FD6D6F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Caretaker's accommodation</w:t>
            </w:r>
            <w:r w:rsidRPr="006469F8">
              <w:rPr>
                <w:rFonts w:ascii="Arial" w:eastAsia="Times New Roman" w:hAnsi="Arial" w:cs="Arial"/>
                <w:sz w:val="20"/>
                <w:szCs w:val="20"/>
                <w:vertAlign w:val="superscript"/>
                <w:lang w:eastAsia="en-AU"/>
              </w:rPr>
              <w:t>(</w:t>
            </w:r>
            <w:hyperlink r:id="rId30" w:anchor="target-d58447e570504" w:tooltip="Caretaker’s accommodation - A dwelling provided for a caretaker of a non-residential use on the same premises." w:history="1">
              <w:r w:rsidRPr="006469F8">
                <w:rPr>
                  <w:rFonts w:ascii="Arial" w:eastAsia="Times New Roman" w:hAnsi="Arial" w:cs="Arial"/>
                  <w:color w:val="004DA3"/>
                  <w:sz w:val="20"/>
                  <w:szCs w:val="20"/>
                  <w:vertAlign w:val="superscript"/>
                  <w:lang w:eastAsia="en-AU"/>
                </w:rPr>
                <w:t>10</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and Dwelling units</w:t>
            </w:r>
            <w:r w:rsidRPr="006469F8">
              <w:rPr>
                <w:rFonts w:ascii="Arial" w:eastAsia="Times New Roman" w:hAnsi="Arial" w:cs="Arial"/>
                <w:sz w:val="20"/>
                <w:szCs w:val="20"/>
                <w:vertAlign w:val="superscript"/>
                <w:lang w:eastAsia="en-AU"/>
              </w:rPr>
              <w:t>(</w:t>
            </w:r>
            <w:hyperlink r:id="rId31" w:anchor="target-d58447e570780" w:tooltip="Dwelling unit - A single dwelling within a premises containing non residential use(s)." w:history="1">
              <w:r w:rsidRPr="006469F8">
                <w:rPr>
                  <w:rFonts w:ascii="Arial" w:eastAsia="Times New Roman" w:hAnsi="Arial" w:cs="Arial"/>
                  <w:color w:val="004DA3"/>
                  <w:sz w:val="20"/>
                  <w:szCs w:val="20"/>
                  <w:vertAlign w:val="superscript"/>
                  <w:lang w:eastAsia="en-AU"/>
                </w:rPr>
                <w:t>23</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are provided with adequate functional and attractive private open space that is:</w:t>
            </w:r>
          </w:p>
          <w:p w14:paraId="7000C951" w14:textId="77777777" w:rsidR="00F24499" w:rsidRPr="006469F8" w:rsidRDefault="00F24499" w:rsidP="00F74120">
            <w:pPr>
              <w:numPr>
                <w:ilvl w:val="0"/>
                <w:numId w:val="6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directly accessible from the dwelling and is located so that residents and neighbouring uses experience a suitable level of amenity;</w:t>
            </w:r>
          </w:p>
          <w:p w14:paraId="69382CAC" w14:textId="77777777" w:rsidR="00F24499" w:rsidRPr="006469F8" w:rsidRDefault="00F24499" w:rsidP="00F74120">
            <w:pPr>
              <w:numPr>
                <w:ilvl w:val="0"/>
                <w:numId w:val="6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designed and constructed to achieve adequate privacy for occupants from other Dwelling units</w:t>
            </w:r>
            <w:r w:rsidRPr="006469F8">
              <w:rPr>
                <w:rFonts w:ascii="Arial" w:eastAsia="Times New Roman" w:hAnsi="Arial" w:cs="Arial"/>
                <w:sz w:val="20"/>
                <w:szCs w:val="20"/>
                <w:vertAlign w:val="superscript"/>
                <w:lang w:eastAsia="en-AU"/>
              </w:rPr>
              <w:t>(</w:t>
            </w:r>
            <w:hyperlink r:id="rId32" w:anchor="target-d58447e570780" w:tooltip="Dwelling unit - A single dwelling within a premises containing non residential use(s)." w:history="1">
              <w:r w:rsidRPr="006469F8">
                <w:rPr>
                  <w:rFonts w:ascii="Arial" w:eastAsia="Times New Roman" w:hAnsi="Arial" w:cs="Arial"/>
                  <w:color w:val="004DA3"/>
                  <w:sz w:val="20"/>
                  <w:szCs w:val="20"/>
                  <w:vertAlign w:val="superscript"/>
                  <w:lang w:eastAsia="en-AU"/>
                </w:rPr>
                <w:t>23</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and centre uses;</w:t>
            </w:r>
          </w:p>
          <w:p w14:paraId="2B16B341" w14:textId="77777777" w:rsidR="00F24499" w:rsidRPr="006469F8" w:rsidRDefault="00F24499" w:rsidP="00F74120">
            <w:pPr>
              <w:numPr>
                <w:ilvl w:val="0"/>
                <w:numId w:val="6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accessible and readily identifiable for residents, visitors and emergency services;</w:t>
            </w:r>
          </w:p>
          <w:p w14:paraId="20E78641" w14:textId="77777777" w:rsidR="00F24499" w:rsidRPr="006469F8" w:rsidRDefault="00F24499" w:rsidP="00F74120">
            <w:pPr>
              <w:numPr>
                <w:ilvl w:val="0"/>
                <w:numId w:val="6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located to not compromise active frontages.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D16239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E70</w:t>
            </w:r>
          </w:p>
          <w:p w14:paraId="055FFF4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 dwelling has a clearly defined, private outdoor living space that is:</w:t>
            </w:r>
          </w:p>
          <w:p w14:paraId="4ED0C286" w14:textId="77777777" w:rsidR="00F24499" w:rsidRPr="006469F8" w:rsidRDefault="00F24499" w:rsidP="00F74120">
            <w:pPr>
              <w:numPr>
                <w:ilvl w:val="0"/>
                <w:numId w:val="6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as per the table below;</w:t>
            </w:r>
          </w:p>
          <w:tbl>
            <w:tblPr>
              <w:tblW w:w="5474"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647"/>
              <w:gridCol w:w="1559"/>
              <w:gridCol w:w="2268"/>
            </w:tblGrid>
            <w:tr w:rsidR="00F24499" w:rsidRPr="006469F8" w14:paraId="2D507980" w14:textId="77777777" w:rsidTr="00F24499">
              <w:trPr>
                <w:tblCellSpacing w:w="15" w:type="dxa"/>
              </w:trPr>
              <w:tc>
                <w:tcPr>
                  <w:tcW w:w="1602" w:type="dxa"/>
                  <w:tcBorders>
                    <w:top w:val="single" w:sz="2" w:space="0" w:color="696969"/>
                    <w:left w:val="single" w:sz="2" w:space="0" w:color="696969"/>
                    <w:bottom w:val="single" w:sz="2" w:space="0" w:color="696969"/>
                    <w:right w:val="single" w:sz="2" w:space="0" w:color="696969"/>
                  </w:tcBorders>
                  <w:shd w:val="clear" w:color="auto" w:fill="CCCCCC"/>
                  <w:hideMark/>
                </w:tcPr>
                <w:p w14:paraId="39C35AF5"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Use</w:t>
                  </w:r>
                </w:p>
              </w:tc>
              <w:tc>
                <w:tcPr>
                  <w:tcW w:w="1529" w:type="dxa"/>
                  <w:tcBorders>
                    <w:top w:val="single" w:sz="2" w:space="0" w:color="696969"/>
                    <w:left w:val="single" w:sz="2" w:space="0" w:color="696969"/>
                    <w:bottom w:val="single" w:sz="2" w:space="0" w:color="696969"/>
                    <w:right w:val="single" w:sz="2" w:space="0" w:color="696969"/>
                  </w:tcBorders>
                  <w:shd w:val="clear" w:color="auto" w:fill="CCCCCC"/>
                  <w:hideMark/>
                </w:tcPr>
                <w:p w14:paraId="16853F66"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Minimum Area</w:t>
                  </w:r>
                </w:p>
              </w:tc>
              <w:tc>
                <w:tcPr>
                  <w:tcW w:w="2223" w:type="dxa"/>
                  <w:tcBorders>
                    <w:top w:val="single" w:sz="2" w:space="0" w:color="696969"/>
                    <w:left w:val="single" w:sz="2" w:space="0" w:color="696969"/>
                    <w:bottom w:val="single" w:sz="2" w:space="0" w:color="696969"/>
                    <w:right w:val="single" w:sz="2" w:space="0" w:color="696969"/>
                  </w:tcBorders>
                  <w:shd w:val="clear" w:color="auto" w:fill="CCCCCC"/>
                  <w:hideMark/>
                </w:tcPr>
                <w:p w14:paraId="10DDF018"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Minimum Dimension in all directions</w:t>
                  </w:r>
                </w:p>
              </w:tc>
            </w:tr>
            <w:tr w:rsidR="00F24499" w:rsidRPr="006469F8" w14:paraId="771E1611" w14:textId="77777777" w:rsidTr="00F24499">
              <w:trPr>
                <w:tblCellSpacing w:w="15" w:type="dxa"/>
              </w:trPr>
              <w:tc>
                <w:tcPr>
                  <w:tcW w:w="5414" w:type="dxa"/>
                  <w:gridSpan w:val="3"/>
                  <w:tcBorders>
                    <w:top w:val="single" w:sz="2" w:space="0" w:color="696969"/>
                    <w:left w:val="single" w:sz="2" w:space="0" w:color="696969"/>
                    <w:bottom w:val="single" w:sz="2" w:space="0" w:color="696969"/>
                    <w:right w:val="single" w:sz="2" w:space="0" w:color="696969"/>
                  </w:tcBorders>
                  <w:hideMark/>
                </w:tcPr>
                <w:p w14:paraId="0351E07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Ground floor dwellings</w:t>
                  </w:r>
                </w:p>
              </w:tc>
            </w:tr>
            <w:tr w:rsidR="00F24499" w:rsidRPr="006469F8" w14:paraId="395E29E5" w14:textId="77777777" w:rsidTr="00F24499">
              <w:trPr>
                <w:tblCellSpacing w:w="15" w:type="dxa"/>
              </w:trPr>
              <w:tc>
                <w:tcPr>
                  <w:tcW w:w="1602" w:type="dxa"/>
                  <w:tcBorders>
                    <w:top w:val="single" w:sz="2" w:space="0" w:color="696969"/>
                    <w:left w:val="single" w:sz="2" w:space="0" w:color="696969"/>
                    <w:bottom w:val="single" w:sz="2" w:space="0" w:color="696969"/>
                    <w:right w:val="single" w:sz="2" w:space="0" w:color="696969"/>
                  </w:tcBorders>
                  <w:hideMark/>
                </w:tcPr>
                <w:p w14:paraId="5841714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dwelling types</w:t>
                  </w:r>
                </w:p>
              </w:tc>
              <w:tc>
                <w:tcPr>
                  <w:tcW w:w="1529" w:type="dxa"/>
                  <w:tcBorders>
                    <w:top w:val="single" w:sz="2" w:space="0" w:color="696969"/>
                    <w:left w:val="single" w:sz="2" w:space="0" w:color="696969"/>
                    <w:bottom w:val="single" w:sz="2" w:space="0" w:color="696969"/>
                    <w:right w:val="single" w:sz="2" w:space="0" w:color="696969"/>
                  </w:tcBorders>
                  <w:hideMark/>
                </w:tcPr>
                <w:p w14:paraId="61A39F4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16m</w:t>
                  </w:r>
                  <w:r w:rsidRPr="006469F8">
                    <w:rPr>
                      <w:rFonts w:ascii="Arial" w:eastAsia="Times New Roman" w:hAnsi="Arial" w:cs="Arial"/>
                      <w:sz w:val="20"/>
                      <w:szCs w:val="20"/>
                      <w:vertAlign w:val="superscript"/>
                      <w:lang w:eastAsia="en-AU"/>
                    </w:rPr>
                    <w:t>2</w:t>
                  </w:r>
                </w:p>
              </w:tc>
              <w:tc>
                <w:tcPr>
                  <w:tcW w:w="2223" w:type="dxa"/>
                  <w:tcBorders>
                    <w:top w:val="single" w:sz="2" w:space="0" w:color="696969"/>
                    <w:left w:val="single" w:sz="2" w:space="0" w:color="696969"/>
                    <w:bottom w:val="single" w:sz="2" w:space="0" w:color="696969"/>
                    <w:right w:val="single" w:sz="2" w:space="0" w:color="696969"/>
                  </w:tcBorders>
                  <w:hideMark/>
                </w:tcPr>
                <w:p w14:paraId="5D2396D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4m</w:t>
                  </w:r>
                </w:p>
              </w:tc>
            </w:tr>
            <w:tr w:rsidR="00F24499" w:rsidRPr="006469F8" w14:paraId="1E47DCCD" w14:textId="77777777" w:rsidTr="00F24499">
              <w:trPr>
                <w:tblCellSpacing w:w="15" w:type="dxa"/>
              </w:trPr>
              <w:tc>
                <w:tcPr>
                  <w:tcW w:w="5414" w:type="dxa"/>
                  <w:gridSpan w:val="3"/>
                  <w:tcBorders>
                    <w:top w:val="single" w:sz="2" w:space="0" w:color="696969"/>
                    <w:left w:val="single" w:sz="2" w:space="0" w:color="696969"/>
                    <w:bottom w:val="single" w:sz="2" w:space="0" w:color="696969"/>
                    <w:right w:val="single" w:sz="2" w:space="0" w:color="696969"/>
                  </w:tcBorders>
                  <w:hideMark/>
                </w:tcPr>
                <w:p w14:paraId="6C79F8B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Above ground floor dwellings</w:t>
                  </w:r>
                </w:p>
              </w:tc>
            </w:tr>
            <w:tr w:rsidR="00F24499" w:rsidRPr="006469F8" w14:paraId="6AA3B4B5" w14:textId="77777777" w:rsidTr="00F24499">
              <w:trPr>
                <w:tblCellSpacing w:w="15" w:type="dxa"/>
              </w:trPr>
              <w:tc>
                <w:tcPr>
                  <w:tcW w:w="1602" w:type="dxa"/>
                  <w:tcBorders>
                    <w:top w:val="single" w:sz="2" w:space="0" w:color="696969"/>
                    <w:left w:val="single" w:sz="2" w:space="0" w:color="696969"/>
                    <w:bottom w:val="single" w:sz="2" w:space="0" w:color="696969"/>
                    <w:right w:val="single" w:sz="2" w:space="0" w:color="696969"/>
                  </w:tcBorders>
                  <w:hideMark/>
                </w:tcPr>
                <w:p w14:paraId="45EE673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1 bedroom or studio</w:t>
                  </w:r>
                </w:p>
              </w:tc>
              <w:tc>
                <w:tcPr>
                  <w:tcW w:w="1529" w:type="dxa"/>
                  <w:tcBorders>
                    <w:top w:val="single" w:sz="2" w:space="0" w:color="696969"/>
                    <w:left w:val="single" w:sz="2" w:space="0" w:color="696969"/>
                    <w:bottom w:val="single" w:sz="2" w:space="0" w:color="696969"/>
                    <w:right w:val="single" w:sz="2" w:space="0" w:color="696969"/>
                  </w:tcBorders>
                  <w:hideMark/>
                </w:tcPr>
                <w:p w14:paraId="65FB3C9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8m²</w:t>
                  </w:r>
                </w:p>
              </w:tc>
              <w:tc>
                <w:tcPr>
                  <w:tcW w:w="2223" w:type="dxa"/>
                  <w:tcBorders>
                    <w:top w:val="single" w:sz="2" w:space="0" w:color="696969"/>
                    <w:left w:val="single" w:sz="2" w:space="0" w:color="696969"/>
                    <w:bottom w:val="single" w:sz="2" w:space="0" w:color="696969"/>
                    <w:right w:val="single" w:sz="2" w:space="0" w:color="696969"/>
                  </w:tcBorders>
                  <w:hideMark/>
                </w:tcPr>
                <w:p w14:paraId="724F635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2.5m</w:t>
                  </w:r>
                </w:p>
              </w:tc>
            </w:tr>
            <w:tr w:rsidR="00F24499" w:rsidRPr="006469F8" w14:paraId="589F2DA7" w14:textId="77777777" w:rsidTr="00F24499">
              <w:trPr>
                <w:tblCellSpacing w:w="15" w:type="dxa"/>
              </w:trPr>
              <w:tc>
                <w:tcPr>
                  <w:tcW w:w="1602" w:type="dxa"/>
                  <w:tcBorders>
                    <w:top w:val="single" w:sz="2" w:space="0" w:color="696969"/>
                    <w:left w:val="single" w:sz="2" w:space="0" w:color="696969"/>
                    <w:bottom w:val="single" w:sz="2" w:space="0" w:color="696969"/>
                    <w:right w:val="single" w:sz="2" w:space="0" w:color="696969"/>
                  </w:tcBorders>
                  <w:hideMark/>
                </w:tcPr>
                <w:p w14:paraId="2558805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2 or more bedrooms</w:t>
                  </w:r>
                </w:p>
              </w:tc>
              <w:tc>
                <w:tcPr>
                  <w:tcW w:w="1529" w:type="dxa"/>
                  <w:tcBorders>
                    <w:top w:val="single" w:sz="2" w:space="0" w:color="696969"/>
                    <w:left w:val="single" w:sz="2" w:space="0" w:color="696969"/>
                    <w:bottom w:val="single" w:sz="2" w:space="0" w:color="696969"/>
                    <w:right w:val="single" w:sz="2" w:space="0" w:color="696969"/>
                  </w:tcBorders>
                  <w:hideMark/>
                </w:tcPr>
                <w:p w14:paraId="4F4125E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12m²</w:t>
                  </w:r>
                </w:p>
              </w:tc>
              <w:tc>
                <w:tcPr>
                  <w:tcW w:w="2223" w:type="dxa"/>
                  <w:tcBorders>
                    <w:top w:val="single" w:sz="2" w:space="0" w:color="696969"/>
                    <w:left w:val="single" w:sz="2" w:space="0" w:color="696969"/>
                    <w:bottom w:val="single" w:sz="2" w:space="0" w:color="696969"/>
                    <w:right w:val="single" w:sz="2" w:space="0" w:color="696969"/>
                  </w:tcBorders>
                  <w:hideMark/>
                </w:tcPr>
                <w:p w14:paraId="11572E7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3.0m</w:t>
                  </w:r>
                </w:p>
              </w:tc>
            </w:tr>
          </w:tbl>
          <w:p w14:paraId="6DA73B01" w14:textId="77777777" w:rsidR="00F24499" w:rsidRPr="006469F8" w:rsidRDefault="00F24499" w:rsidP="00F74120">
            <w:pPr>
              <w:numPr>
                <w:ilvl w:val="0"/>
                <w:numId w:val="65"/>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accessed from a living area;</w:t>
            </w:r>
          </w:p>
          <w:p w14:paraId="438F7F50" w14:textId="77777777" w:rsidR="00F24499" w:rsidRPr="006469F8" w:rsidRDefault="00F24499" w:rsidP="00F74120">
            <w:pPr>
              <w:numPr>
                <w:ilvl w:val="0"/>
                <w:numId w:val="65"/>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sufficiently screened or elevated for privacy;</w:t>
            </w:r>
          </w:p>
          <w:p w14:paraId="7313F3E8" w14:textId="77777777" w:rsidR="00F24499" w:rsidRPr="006469F8" w:rsidRDefault="00F24499" w:rsidP="00F74120">
            <w:pPr>
              <w:numPr>
                <w:ilvl w:val="0"/>
                <w:numId w:val="65"/>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ground floor open space is located behind the main building line and not within the primary or secondary frontage setbacks;</w:t>
            </w:r>
          </w:p>
          <w:p w14:paraId="5F80EEEF" w14:textId="77777777" w:rsidR="00F24499" w:rsidRPr="006469F8" w:rsidRDefault="00F24499" w:rsidP="00F74120">
            <w:pPr>
              <w:numPr>
                <w:ilvl w:val="0"/>
                <w:numId w:val="65"/>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balconies orientate to the street;</w:t>
            </w:r>
          </w:p>
          <w:p w14:paraId="705B3724" w14:textId="77777777" w:rsidR="00F24499" w:rsidRPr="006469F8" w:rsidRDefault="00F24499" w:rsidP="00F74120">
            <w:pPr>
              <w:numPr>
                <w:ilvl w:val="0"/>
                <w:numId w:val="65"/>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clear of any non-recreational structure (including but not limited to air-conditioning units, water tanks, clothes drying facilities, storage structures, retaining structures and refuse storage areas). </w:t>
            </w:r>
          </w:p>
          <w:tbl>
            <w:tblPr>
              <w:tblW w:w="538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0"/>
            </w:tblGrid>
            <w:tr w:rsidR="00F24499" w:rsidRPr="006469F8" w14:paraId="3FD8CBB3" w14:textId="77777777" w:rsidTr="003569A8">
              <w:trPr>
                <w:tblCellSpacing w:w="15" w:type="dxa"/>
              </w:trPr>
              <w:tc>
                <w:tcPr>
                  <w:tcW w:w="5320" w:type="dxa"/>
                  <w:vAlign w:val="center"/>
                  <w:hideMark/>
                </w:tcPr>
                <w:p w14:paraId="765F44A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 xml:space="preserve">Note - Areas for clothes drying are not visible from street frontages or public areas (e.g. separate clothes drying areas are provided that are oriented to the side or rear of the site or screening is provided). External fixed or moveable screening, opaque glass and window tinting are considered acceptable forms of screening. </w:t>
                  </w:r>
                </w:p>
              </w:tc>
            </w:tr>
          </w:tbl>
          <w:p w14:paraId="7B0B6B90"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715FAAC2"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7E557DE" w14:textId="638E9E66"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F221B45" w14:textId="7468A22F"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shd w:val="clear" w:color="auto" w:fill="FFFFFF" w:themeFill="background1"/>
            <w:hideMark/>
          </w:tcPr>
          <w:p w14:paraId="77F77CC3"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PO71</w:t>
            </w:r>
          </w:p>
          <w:p w14:paraId="6C7A45DE"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color w:val="000000"/>
                <w:sz w:val="20"/>
                <w:szCs w:val="20"/>
                <w:lang w:eastAsia="en-AU"/>
              </w:rPr>
              <w:t>Caretaker's accommodation</w:t>
            </w:r>
            <w:r w:rsidRPr="006469F8">
              <w:rPr>
                <w:rFonts w:ascii="Arial" w:eastAsia="Times New Roman" w:hAnsi="Arial" w:cs="Arial"/>
                <w:color w:val="000000"/>
                <w:sz w:val="20"/>
                <w:szCs w:val="20"/>
                <w:vertAlign w:val="superscript"/>
                <w:lang w:eastAsia="en-AU"/>
              </w:rPr>
              <w:t>(</w:t>
            </w:r>
            <w:hyperlink r:id="rId33" w:anchor="target-d58447e570504" w:tooltip="Caretaker’s accommodation - A dwelling provided for a caretaker of a non-residential use on the same premises." w:history="1">
              <w:r w:rsidRPr="006469F8">
                <w:rPr>
                  <w:rFonts w:ascii="Arial" w:eastAsia="Times New Roman" w:hAnsi="Arial" w:cs="Arial"/>
                  <w:color w:val="004DA3"/>
                  <w:sz w:val="20"/>
                  <w:szCs w:val="20"/>
                  <w:vertAlign w:val="superscript"/>
                  <w:lang w:eastAsia="en-AU"/>
                </w:rPr>
                <w:t>10</w:t>
              </w:r>
            </w:hyperlink>
            <w:r w:rsidRPr="006469F8">
              <w:rPr>
                <w:rFonts w:ascii="Arial" w:eastAsia="Times New Roman" w:hAnsi="Arial" w:cs="Arial"/>
                <w:color w:val="000000"/>
                <w:sz w:val="20"/>
                <w:szCs w:val="20"/>
                <w:vertAlign w:val="superscript"/>
                <w:lang w:eastAsia="en-AU"/>
              </w:rPr>
              <w:t>)</w:t>
            </w:r>
            <w:r w:rsidRPr="006469F8">
              <w:rPr>
                <w:rFonts w:ascii="Arial" w:eastAsia="Times New Roman" w:hAnsi="Arial" w:cs="Arial"/>
                <w:color w:val="000000"/>
                <w:sz w:val="20"/>
                <w:szCs w:val="20"/>
                <w:lang w:eastAsia="en-AU"/>
              </w:rPr>
              <w:t> and Dwelling units</w:t>
            </w:r>
            <w:r w:rsidRPr="006469F8">
              <w:rPr>
                <w:rFonts w:ascii="Arial" w:eastAsia="Times New Roman" w:hAnsi="Arial" w:cs="Arial"/>
                <w:color w:val="000000"/>
                <w:sz w:val="20"/>
                <w:szCs w:val="20"/>
                <w:vertAlign w:val="superscript"/>
                <w:lang w:eastAsia="en-AU"/>
              </w:rPr>
              <w:t>(</w:t>
            </w:r>
            <w:hyperlink r:id="rId34" w:anchor="target-d58447e570780" w:tooltip="Dwelling unit - A single dwelling within a premises containing non residential use(s)." w:history="1">
              <w:r w:rsidRPr="006469F8">
                <w:rPr>
                  <w:rFonts w:ascii="Arial" w:eastAsia="Times New Roman" w:hAnsi="Arial" w:cs="Arial"/>
                  <w:color w:val="004DA3"/>
                  <w:sz w:val="20"/>
                  <w:szCs w:val="20"/>
                  <w:vertAlign w:val="superscript"/>
                  <w:lang w:eastAsia="en-AU"/>
                </w:rPr>
                <w:t>23</w:t>
              </w:r>
            </w:hyperlink>
            <w:r w:rsidRPr="006469F8">
              <w:rPr>
                <w:rFonts w:ascii="Arial" w:eastAsia="Times New Roman" w:hAnsi="Arial" w:cs="Arial"/>
                <w:color w:val="000000"/>
                <w:sz w:val="20"/>
                <w:szCs w:val="20"/>
                <w:vertAlign w:val="superscript"/>
                <w:lang w:eastAsia="en-AU"/>
              </w:rPr>
              <w:t>)</w:t>
            </w:r>
            <w:r w:rsidRPr="006469F8">
              <w:rPr>
                <w:rFonts w:ascii="Arial" w:eastAsia="Times New Roman" w:hAnsi="Arial" w:cs="Arial"/>
                <w:color w:val="000000"/>
                <w:sz w:val="20"/>
                <w:szCs w:val="20"/>
                <w:lang w:eastAsia="en-AU"/>
              </w:rPr>
              <w:t> are provided with a reasonable level of access, identification and privacy from adjoining residential and non-residential uses.</w:t>
            </w:r>
          </w:p>
          <w:tbl>
            <w:tblPr>
              <w:tblW w:w="541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62"/>
              <w:gridCol w:w="53"/>
            </w:tblGrid>
            <w:tr w:rsidR="00F24499" w:rsidRPr="006469F8" w14:paraId="4031558D" w14:textId="77777777" w:rsidTr="003569A8">
              <w:trPr>
                <w:gridAfter w:val="1"/>
                <w:wAfter w:w="8" w:type="dxa"/>
                <w:trHeight w:val="502"/>
                <w:tblCellSpacing w:w="15" w:type="dxa"/>
              </w:trPr>
              <w:tc>
                <w:tcPr>
                  <w:tcW w:w="5317" w:type="dxa"/>
                  <w:vAlign w:val="center"/>
                  <w:hideMark/>
                </w:tcPr>
                <w:p w14:paraId="29D735A2"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Refer to State Government standards for CPTED.</w:t>
                  </w:r>
                </w:p>
              </w:tc>
            </w:tr>
            <w:tr w:rsidR="00F24499" w:rsidRPr="006469F8" w14:paraId="4139EB8F" w14:textId="77777777" w:rsidTr="003569A8">
              <w:trPr>
                <w:trHeight w:val="734"/>
                <w:tblCellSpacing w:w="15" w:type="dxa"/>
              </w:trPr>
              <w:tc>
                <w:tcPr>
                  <w:tcW w:w="5355" w:type="dxa"/>
                  <w:gridSpan w:val="2"/>
                  <w:vAlign w:val="center"/>
                  <w:hideMark/>
                </w:tcPr>
                <w:p w14:paraId="3FABE9EC"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Refer to Planning scheme policy - Residential design for details and examples.</w:t>
                  </w:r>
                </w:p>
              </w:tc>
            </w:tr>
          </w:tbl>
          <w:p w14:paraId="660EAB35" w14:textId="77777777" w:rsidR="00F24499" w:rsidRPr="006469F8" w:rsidRDefault="00F24499" w:rsidP="00F74120">
            <w:pPr>
              <w:spacing w:after="0" w:line="240" w:lineRule="auto"/>
              <w:rPr>
                <w:rFonts w:ascii="Arial" w:eastAsia="Times New Roman" w:hAnsi="Arial" w:cs="Arial"/>
                <w:color w:val="000000"/>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shd w:val="clear" w:color="auto" w:fill="FFFFFF" w:themeFill="background1"/>
            <w:hideMark/>
          </w:tcPr>
          <w:p w14:paraId="5BCAFD6C"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E71</w:t>
            </w:r>
          </w:p>
          <w:p w14:paraId="15690B07"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color w:val="000000"/>
                <w:sz w:val="20"/>
                <w:szCs w:val="20"/>
                <w:lang w:eastAsia="en-AU"/>
              </w:rPr>
              <w:t>The dwelling:</w:t>
            </w:r>
          </w:p>
          <w:p w14:paraId="79D8C981" w14:textId="77777777" w:rsidR="00F24499" w:rsidRPr="006469F8" w:rsidRDefault="00F24499" w:rsidP="00F74120">
            <w:pPr>
              <w:numPr>
                <w:ilvl w:val="0"/>
                <w:numId w:val="66"/>
              </w:numPr>
              <w:spacing w:before="150" w:after="150" w:line="240" w:lineRule="auto"/>
              <w:ind w:left="600" w:right="150"/>
              <w:rPr>
                <w:rFonts w:ascii="Arial" w:eastAsia="Times New Roman" w:hAnsi="Arial" w:cs="Arial"/>
                <w:color w:val="000000"/>
                <w:sz w:val="20"/>
                <w:szCs w:val="20"/>
                <w:lang w:eastAsia="en-AU"/>
              </w:rPr>
            </w:pPr>
            <w:r w:rsidRPr="006469F8">
              <w:rPr>
                <w:rFonts w:ascii="Arial" w:eastAsia="Times New Roman" w:hAnsi="Arial" w:cs="Arial"/>
                <w:color w:val="000000"/>
                <w:sz w:val="20"/>
                <w:szCs w:val="20"/>
                <w:lang w:eastAsia="en-AU"/>
              </w:rPr>
              <w:t>includes screening to a maximum external transparency of 50% for all habitable room windows that are visible from other dwellings and non-residential uses;</w:t>
            </w:r>
          </w:p>
          <w:p w14:paraId="0CB76263" w14:textId="77777777" w:rsidR="00F24499" w:rsidRPr="006469F8" w:rsidRDefault="00F24499" w:rsidP="00F74120">
            <w:pPr>
              <w:numPr>
                <w:ilvl w:val="0"/>
                <w:numId w:val="66"/>
              </w:numPr>
              <w:spacing w:before="150" w:after="150" w:line="240" w:lineRule="auto"/>
              <w:ind w:left="600" w:right="150"/>
              <w:rPr>
                <w:rFonts w:ascii="Arial" w:eastAsia="Times New Roman" w:hAnsi="Arial" w:cs="Arial"/>
                <w:color w:val="000000"/>
                <w:sz w:val="20"/>
                <w:szCs w:val="20"/>
                <w:lang w:eastAsia="en-AU"/>
              </w:rPr>
            </w:pPr>
            <w:r w:rsidRPr="006469F8">
              <w:rPr>
                <w:rFonts w:ascii="Arial" w:eastAsia="Times New Roman" w:hAnsi="Arial" w:cs="Arial"/>
                <w:color w:val="000000"/>
                <w:sz w:val="20"/>
                <w:szCs w:val="20"/>
                <w:lang w:eastAsia="en-AU"/>
              </w:rPr>
              <w:t>clearly displays the street number at the entrance to the dwelling and at the front of the site to enable identification by emergency services;</w:t>
            </w:r>
          </w:p>
          <w:p w14:paraId="724621A4" w14:textId="77777777" w:rsidR="00F24499" w:rsidRPr="006469F8" w:rsidRDefault="00F24499" w:rsidP="00F74120">
            <w:pPr>
              <w:numPr>
                <w:ilvl w:val="0"/>
                <w:numId w:val="66"/>
              </w:numPr>
              <w:spacing w:before="150" w:after="150" w:line="240" w:lineRule="auto"/>
              <w:ind w:left="600" w:right="150"/>
              <w:rPr>
                <w:rFonts w:ascii="Arial" w:eastAsia="Times New Roman" w:hAnsi="Arial" w:cs="Arial"/>
                <w:color w:val="000000"/>
                <w:sz w:val="20"/>
                <w:szCs w:val="20"/>
                <w:lang w:eastAsia="en-AU"/>
              </w:rPr>
            </w:pPr>
            <w:r w:rsidRPr="006469F8">
              <w:rPr>
                <w:rFonts w:ascii="Arial" w:eastAsia="Times New Roman" w:hAnsi="Arial" w:cs="Arial"/>
                <w:color w:val="000000"/>
                <w:sz w:val="20"/>
                <w:szCs w:val="20"/>
                <w:lang w:eastAsia="en-AU"/>
              </w:rPr>
              <w:t>is provided with a separate entrance to that of any non-residential use on the site;</w:t>
            </w:r>
          </w:p>
          <w:p w14:paraId="07857AD5" w14:textId="77777777" w:rsidR="00F24499" w:rsidRPr="006469F8" w:rsidRDefault="00F24499" w:rsidP="00F74120">
            <w:pPr>
              <w:numPr>
                <w:ilvl w:val="0"/>
                <w:numId w:val="66"/>
              </w:numPr>
              <w:spacing w:before="150" w:after="150" w:line="240" w:lineRule="auto"/>
              <w:ind w:left="600" w:right="150"/>
              <w:rPr>
                <w:rFonts w:ascii="Arial" w:eastAsia="Times New Roman" w:hAnsi="Arial" w:cs="Arial"/>
                <w:color w:val="000000"/>
                <w:sz w:val="20"/>
                <w:szCs w:val="20"/>
                <w:lang w:eastAsia="en-AU"/>
              </w:rPr>
            </w:pPr>
            <w:r w:rsidRPr="006469F8">
              <w:rPr>
                <w:rFonts w:ascii="Arial" w:eastAsia="Times New Roman" w:hAnsi="Arial" w:cs="Arial"/>
                <w:color w:val="000000"/>
                <w:sz w:val="20"/>
                <w:szCs w:val="20"/>
                <w:lang w:eastAsia="en-AU"/>
              </w:rPr>
              <w:t>where located on a site with a non-residential use the dwelling is located behind or above the non-residential use.</w:t>
            </w:r>
          </w:p>
          <w:tbl>
            <w:tblPr>
              <w:tblW w:w="552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2"/>
            </w:tblGrid>
            <w:tr w:rsidR="00F24499" w:rsidRPr="006469F8" w14:paraId="103D6FAF" w14:textId="77777777" w:rsidTr="003569A8">
              <w:trPr>
                <w:tblCellSpacing w:w="15" w:type="dxa"/>
              </w:trPr>
              <w:tc>
                <w:tcPr>
                  <w:tcW w:w="5462" w:type="dxa"/>
                  <w:hideMark/>
                </w:tcPr>
                <w:p w14:paraId="26C5E05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bookmarkStart w:id="1" w:name="_Hlk65743103"/>
                  <w:r w:rsidRPr="00F941F4">
                    <w:rPr>
                      <w:rFonts w:ascii="Arial" w:eastAsia="Times New Roman" w:hAnsi="Arial" w:cs="Arial"/>
                      <w:sz w:val="18"/>
                      <w:szCs w:val="18"/>
                      <w:lang w:eastAsia="en-AU"/>
                    </w:rPr>
                    <w:t>Note - External fixed or movable screening, opaque glass and window tinting are considered acceptable forms of screening.</w:t>
                  </w:r>
                </w:p>
              </w:tc>
            </w:tr>
            <w:bookmarkEnd w:id="1"/>
          </w:tbl>
          <w:p w14:paraId="1FF257E1" w14:textId="77777777" w:rsidR="00F24499" w:rsidRPr="006469F8" w:rsidRDefault="00F24499" w:rsidP="00F74120">
            <w:pPr>
              <w:spacing w:after="0" w:line="240" w:lineRule="auto"/>
              <w:rPr>
                <w:rFonts w:ascii="Arial" w:eastAsia="Times New Roman" w:hAnsi="Arial" w:cs="Arial"/>
                <w:color w:val="000000"/>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shd w:val="clear" w:color="auto" w:fill="FFFFFF" w:themeFill="background1"/>
          </w:tcPr>
          <w:p w14:paraId="32161068" w14:textId="77777777" w:rsidR="00F24499" w:rsidRPr="006469F8" w:rsidRDefault="00F24499" w:rsidP="00F74120">
            <w:pPr>
              <w:spacing w:before="150" w:after="150" w:line="240" w:lineRule="auto"/>
              <w:ind w:left="150" w:right="150"/>
              <w:rPr>
                <w:rFonts w:ascii="Arial" w:eastAsia="Times New Roman" w:hAnsi="Arial" w:cs="Arial"/>
                <w:b/>
                <w:bCs/>
                <w:color w:val="00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FFFFFF" w:themeFill="background1"/>
          </w:tcPr>
          <w:p w14:paraId="6D22CA4D" w14:textId="7E26D068" w:rsidR="00F24499" w:rsidRPr="006469F8" w:rsidRDefault="00F24499" w:rsidP="00F74120">
            <w:pPr>
              <w:spacing w:before="150" w:after="150" w:line="240" w:lineRule="auto"/>
              <w:ind w:left="150" w:right="150"/>
              <w:rPr>
                <w:rFonts w:ascii="Arial" w:eastAsia="Times New Roman" w:hAnsi="Arial" w:cs="Arial"/>
                <w:b/>
                <w:bCs/>
                <w:color w:val="000000"/>
                <w:sz w:val="20"/>
                <w:szCs w:val="20"/>
                <w:lang w:eastAsia="en-AU"/>
              </w:rPr>
            </w:pPr>
          </w:p>
        </w:tc>
      </w:tr>
      <w:tr w:rsidR="00F24499" w:rsidRPr="006469F8" w14:paraId="250D8AA2" w14:textId="6AB7D518" w:rsidTr="00F24499">
        <w:trPr>
          <w:tblCellSpacing w:w="15" w:type="dxa"/>
        </w:trPr>
        <w:tc>
          <w:tcPr>
            <w:tcW w:w="15349" w:type="dxa"/>
            <w:gridSpan w:val="5"/>
            <w:tcBorders>
              <w:top w:val="single" w:sz="2" w:space="0" w:color="696969"/>
              <w:left w:val="single" w:sz="2" w:space="0" w:color="696969"/>
              <w:bottom w:val="single" w:sz="2" w:space="0" w:color="696969"/>
              <w:right w:val="single" w:sz="2" w:space="0" w:color="696969"/>
            </w:tcBorders>
            <w:shd w:val="clear" w:color="auto" w:fill="CCCCCC"/>
          </w:tcPr>
          <w:p w14:paraId="1779DC5F" w14:textId="77777777" w:rsidR="00F24499" w:rsidRPr="006469F8" w:rsidRDefault="00F24499" w:rsidP="00F74120">
            <w:pPr>
              <w:spacing w:before="150" w:after="150" w:line="240" w:lineRule="auto"/>
              <w:ind w:left="150" w:right="150"/>
              <w:rPr>
                <w:rFonts w:ascii="Arial" w:eastAsia="Times New Roman" w:hAnsi="Arial" w:cs="Arial"/>
                <w:b/>
                <w:bCs/>
                <w:color w:val="000000"/>
                <w:sz w:val="20"/>
                <w:szCs w:val="20"/>
                <w:lang w:eastAsia="en-AU"/>
              </w:rPr>
            </w:pPr>
            <w:r w:rsidRPr="006469F8">
              <w:rPr>
                <w:rFonts w:ascii="Arial" w:eastAsia="Times New Roman" w:hAnsi="Arial" w:cs="Arial"/>
                <w:b/>
                <w:bCs/>
                <w:color w:val="000000"/>
                <w:sz w:val="20"/>
                <w:szCs w:val="20"/>
                <w:lang w:eastAsia="en-AU"/>
              </w:rPr>
              <w:t xml:space="preserve">Service station </w:t>
            </w:r>
          </w:p>
          <w:tbl>
            <w:tblPr>
              <w:tblW w:w="1507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76"/>
            </w:tblGrid>
            <w:tr w:rsidR="00F24499" w:rsidRPr="006469F8" w14:paraId="01DC390E" w14:textId="77777777" w:rsidTr="003569A8">
              <w:trPr>
                <w:trHeight w:val="312"/>
                <w:tblCellSpacing w:w="15" w:type="dxa"/>
              </w:trPr>
              <w:tc>
                <w:tcPr>
                  <w:tcW w:w="15016" w:type="dxa"/>
                  <w:hideMark/>
                </w:tcPr>
                <w:p w14:paraId="3907F8B0" w14:textId="77777777" w:rsidR="00F24499" w:rsidRPr="006469F8" w:rsidRDefault="00F24499" w:rsidP="00F74120">
                  <w:pPr>
                    <w:adjustRightInd w:val="0"/>
                    <w:rPr>
                      <w:rFonts w:ascii="Arial" w:eastAsia="ArialMT" w:hAnsi="Arial" w:cs="Arial"/>
                      <w:sz w:val="20"/>
                      <w:szCs w:val="20"/>
                    </w:rPr>
                  </w:pPr>
                  <w:r w:rsidRPr="006469F8">
                    <w:rPr>
                      <w:rFonts w:ascii="Arial" w:eastAsia="ArialMT" w:hAnsi="Arial" w:cs="Arial"/>
                      <w:sz w:val="20"/>
                      <w:szCs w:val="20"/>
                    </w:rPr>
                    <w:lastRenderedPageBreak/>
                    <w:t>Note - Where the use specific outcomes relating to Service stations are inconsistent with other Performance outcomes or examples that achieve aspects of the Performance Outcome in this Code, the use specific outcomes below prevail.</w:t>
                  </w:r>
                </w:p>
              </w:tc>
            </w:tr>
          </w:tbl>
          <w:p w14:paraId="2976F3EE" w14:textId="13802B8B" w:rsidR="00F24499" w:rsidRPr="006469F8" w:rsidRDefault="00F24499" w:rsidP="00F74120">
            <w:pPr>
              <w:spacing w:before="150" w:after="150" w:line="240" w:lineRule="auto"/>
              <w:ind w:left="150" w:right="150"/>
              <w:rPr>
                <w:rFonts w:ascii="Arial" w:eastAsia="Times New Roman" w:hAnsi="Arial" w:cs="Arial"/>
                <w:b/>
                <w:bCs/>
                <w:color w:val="000000"/>
                <w:sz w:val="20"/>
                <w:szCs w:val="20"/>
                <w:lang w:eastAsia="en-AU"/>
              </w:rPr>
            </w:pPr>
          </w:p>
        </w:tc>
      </w:tr>
      <w:tr w:rsidR="00F24499" w:rsidRPr="006469F8" w14:paraId="75E2C4EE" w14:textId="5378AEC0" w:rsidTr="00B54E99">
        <w:trPr>
          <w:trHeight w:val="587"/>
          <w:tblCellSpacing w:w="15" w:type="dxa"/>
        </w:trPr>
        <w:tc>
          <w:tcPr>
            <w:tcW w:w="7099" w:type="dxa"/>
            <w:gridSpan w:val="2"/>
            <w:vMerge w:val="restart"/>
            <w:tcBorders>
              <w:top w:val="single" w:sz="2" w:space="0" w:color="696969"/>
              <w:left w:val="single" w:sz="2" w:space="0" w:color="696969"/>
              <w:right w:val="single" w:sz="2" w:space="0" w:color="696969"/>
            </w:tcBorders>
            <w:shd w:val="clear" w:color="auto" w:fill="auto"/>
          </w:tcPr>
          <w:p w14:paraId="138C3F06" w14:textId="77777777" w:rsidR="00F24499" w:rsidRPr="006469F8" w:rsidRDefault="00F24499" w:rsidP="00F74120">
            <w:pPr>
              <w:widowControl w:val="0"/>
              <w:autoSpaceDE w:val="0"/>
              <w:autoSpaceDN w:val="0"/>
              <w:spacing w:before="1" w:after="0" w:line="240" w:lineRule="auto"/>
              <w:rPr>
                <w:rFonts w:ascii="Arial" w:eastAsia="Arial" w:hAnsi="Arial" w:cs="Arial"/>
                <w:b/>
                <w:sz w:val="20"/>
                <w:szCs w:val="20"/>
                <w:lang w:val="en-US"/>
              </w:rPr>
            </w:pPr>
            <w:r w:rsidRPr="006469F8">
              <w:rPr>
                <w:rFonts w:ascii="Arial" w:eastAsia="Arial" w:hAnsi="Arial" w:cs="Arial"/>
                <w:b/>
                <w:sz w:val="20"/>
                <w:szCs w:val="20"/>
                <w:lang w:val="en-US"/>
              </w:rPr>
              <w:lastRenderedPageBreak/>
              <w:t>PO72</w:t>
            </w:r>
          </w:p>
          <w:p w14:paraId="065A7850" w14:textId="77777777" w:rsidR="00F24499" w:rsidRPr="006469F8" w:rsidRDefault="00F24499" w:rsidP="00F74120">
            <w:pPr>
              <w:widowControl w:val="0"/>
              <w:autoSpaceDE w:val="0"/>
              <w:autoSpaceDN w:val="0"/>
              <w:spacing w:before="1" w:after="0" w:line="240" w:lineRule="auto"/>
              <w:rPr>
                <w:rFonts w:ascii="Arial" w:eastAsia="Arial" w:hAnsi="Arial" w:cs="Arial"/>
                <w:sz w:val="20"/>
                <w:szCs w:val="20"/>
                <w:lang w:val="en-US"/>
              </w:rPr>
            </w:pPr>
          </w:p>
          <w:p w14:paraId="57C65234" w14:textId="77777777" w:rsidR="00F24499" w:rsidRPr="006469F8" w:rsidRDefault="00F24499" w:rsidP="00F74120">
            <w:pPr>
              <w:widowControl w:val="0"/>
              <w:autoSpaceDE w:val="0"/>
              <w:autoSpaceDN w:val="0"/>
              <w:spacing w:before="1" w:after="0" w:line="240" w:lineRule="auto"/>
              <w:rPr>
                <w:rFonts w:ascii="Arial" w:eastAsia="Arial" w:hAnsi="Arial" w:cs="Arial"/>
                <w:sz w:val="20"/>
                <w:szCs w:val="20"/>
                <w:lang w:val="en-US"/>
              </w:rPr>
            </w:pPr>
            <w:r w:rsidRPr="006469F8">
              <w:rPr>
                <w:rFonts w:ascii="Arial" w:eastAsia="Arial" w:hAnsi="Arial" w:cs="Arial"/>
                <w:sz w:val="20"/>
                <w:szCs w:val="20"/>
                <w:lang w:val="en-US"/>
              </w:rPr>
              <w:t>Service stations are located, designed and orientated to:</w:t>
            </w:r>
          </w:p>
          <w:p w14:paraId="6E4C771E" w14:textId="77777777" w:rsidR="00F24499" w:rsidRPr="006469F8" w:rsidRDefault="00F24499" w:rsidP="00F74120">
            <w:pPr>
              <w:widowControl w:val="0"/>
              <w:autoSpaceDE w:val="0"/>
              <w:autoSpaceDN w:val="0"/>
              <w:spacing w:before="3" w:after="0" w:line="240" w:lineRule="auto"/>
              <w:rPr>
                <w:rFonts w:ascii="Arial" w:eastAsia="Arial" w:hAnsi="Arial" w:cs="Arial"/>
                <w:sz w:val="20"/>
                <w:szCs w:val="20"/>
                <w:lang w:val="en-US"/>
              </w:rPr>
            </w:pPr>
          </w:p>
          <w:p w14:paraId="0682BF20" w14:textId="77777777" w:rsidR="00F24499" w:rsidRPr="006469F8" w:rsidRDefault="00F24499" w:rsidP="00F74120">
            <w:pPr>
              <w:widowControl w:val="0"/>
              <w:numPr>
                <w:ilvl w:val="0"/>
                <w:numId w:val="83"/>
              </w:numPr>
              <w:tabs>
                <w:tab w:val="left" w:pos="579"/>
                <w:tab w:val="left" w:pos="580"/>
              </w:tabs>
              <w:autoSpaceDE w:val="0"/>
              <w:autoSpaceDN w:val="0"/>
              <w:spacing w:after="0" w:line="249" w:lineRule="auto"/>
              <w:ind w:right="172"/>
              <w:rPr>
                <w:rFonts w:ascii="Arial" w:eastAsia="Arial" w:hAnsi="Arial" w:cs="Arial"/>
                <w:sz w:val="20"/>
                <w:szCs w:val="20"/>
                <w:lang w:val="en-US"/>
              </w:rPr>
            </w:pPr>
            <w:r w:rsidRPr="006469F8">
              <w:rPr>
                <w:rFonts w:ascii="Arial" w:eastAsia="Arial" w:hAnsi="Arial" w:cs="Arial"/>
                <w:sz w:val="20"/>
                <w:szCs w:val="20"/>
                <w:lang w:val="en-US"/>
              </w:rPr>
              <w:t>establish on heavily trafficked roads where the amenity of surrounding residential uses is</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already subject to impacts by road vehicle</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noise;</w:t>
            </w:r>
          </w:p>
          <w:p w14:paraId="60EAE09A" w14:textId="77777777" w:rsidR="00F24499" w:rsidRPr="006469F8" w:rsidRDefault="00F24499" w:rsidP="00F74120">
            <w:pPr>
              <w:widowControl w:val="0"/>
              <w:numPr>
                <w:ilvl w:val="0"/>
                <w:numId w:val="83"/>
              </w:numPr>
              <w:tabs>
                <w:tab w:val="left" w:pos="580"/>
              </w:tabs>
              <w:autoSpaceDE w:val="0"/>
              <w:autoSpaceDN w:val="0"/>
              <w:spacing w:before="30" w:after="0" w:line="249" w:lineRule="auto"/>
              <w:ind w:right="106"/>
              <w:jc w:val="both"/>
              <w:rPr>
                <w:rFonts w:ascii="Arial" w:eastAsia="Arial" w:hAnsi="Arial" w:cs="Arial"/>
                <w:sz w:val="20"/>
                <w:szCs w:val="20"/>
                <w:lang w:val="en-US"/>
              </w:rPr>
            </w:pPr>
            <w:r w:rsidRPr="006469F8">
              <w:rPr>
                <w:rFonts w:ascii="Arial" w:eastAsia="Arial" w:hAnsi="Arial" w:cs="Arial"/>
                <w:sz w:val="20"/>
                <w:szCs w:val="20"/>
                <w:lang w:val="en-US"/>
              </w:rPr>
              <w:t>not negatively impact active streets, public spaces or hubs of activity where the pedestrian safety</w:t>
            </w:r>
            <w:r w:rsidRPr="006469F8">
              <w:rPr>
                <w:rFonts w:ascii="Arial" w:eastAsia="Arial" w:hAnsi="Arial" w:cs="Arial"/>
                <w:spacing w:val="-8"/>
                <w:sz w:val="20"/>
                <w:szCs w:val="20"/>
                <w:lang w:val="en-US"/>
              </w:rPr>
              <w:t xml:space="preserve"> </w:t>
            </w:r>
            <w:r w:rsidRPr="006469F8">
              <w:rPr>
                <w:rFonts w:ascii="Arial" w:eastAsia="Arial" w:hAnsi="Arial" w:cs="Arial"/>
                <w:sz w:val="20"/>
                <w:szCs w:val="20"/>
                <w:lang w:val="en-US"/>
              </w:rPr>
              <w:t>and comfort is of high</w:t>
            </w:r>
            <w:r w:rsidRPr="006469F8">
              <w:rPr>
                <w:rFonts w:ascii="Arial" w:eastAsia="Arial" w:hAnsi="Arial" w:cs="Arial"/>
                <w:spacing w:val="-4"/>
                <w:sz w:val="20"/>
                <w:szCs w:val="20"/>
                <w:lang w:val="en-US"/>
              </w:rPr>
              <w:t xml:space="preserve"> </w:t>
            </w:r>
            <w:r w:rsidRPr="006469F8">
              <w:rPr>
                <w:rFonts w:ascii="Arial" w:eastAsia="Arial" w:hAnsi="Arial" w:cs="Arial"/>
                <w:sz w:val="20"/>
                <w:szCs w:val="20"/>
                <w:lang w:val="en-US"/>
              </w:rPr>
              <w:t>importance;</w:t>
            </w:r>
          </w:p>
          <w:p w14:paraId="2DB753B5" w14:textId="77777777" w:rsidR="00F24499" w:rsidRPr="006469F8" w:rsidRDefault="00F24499" w:rsidP="00F74120">
            <w:pPr>
              <w:widowControl w:val="0"/>
              <w:numPr>
                <w:ilvl w:val="0"/>
                <w:numId w:val="83"/>
              </w:numPr>
              <w:tabs>
                <w:tab w:val="left" w:pos="579"/>
                <w:tab w:val="left" w:pos="580"/>
              </w:tabs>
              <w:autoSpaceDE w:val="0"/>
              <w:autoSpaceDN w:val="0"/>
              <w:spacing w:before="21" w:after="0" w:line="249" w:lineRule="auto"/>
              <w:ind w:right="97"/>
              <w:rPr>
                <w:rFonts w:ascii="Arial" w:eastAsia="Arial" w:hAnsi="Arial" w:cs="Arial"/>
                <w:sz w:val="20"/>
                <w:szCs w:val="20"/>
                <w:lang w:val="en-US"/>
              </w:rPr>
            </w:pPr>
            <w:r w:rsidRPr="006469F8">
              <w:rPr>
                <w:rFonts w:ascii="Arial" w:eastAsia="Arial" w:hAnsi="Arial" w:cs="Arial"/>
                <w:sz w:val="20"/>
                <w:szCs w:val="20"/>
                <w:lang w:val="en-US"/>
              </w:rPr>
              <w:t>not</w:t>
            </w:r>
            <w:r w:rsidRPr="006469F8">
              <w:rPr>
                <w:rFonts w:ascii="Arial" w:eastAsia="Arial" w:hAnsi="Arial" w:cs="Arial"/>
                <w:spacing w:val="-12"/>
                <w:sz w:val="20"/>
                <w:szCs w:val="20"/>
                <w:lang w:val="en-US"/>
              </w:rPr>
              <w:t xml:space="preserve"> </w:t>
            </w:r>
            <w:r w:rsidRPr="006469F8">
              <w:rPr>
                <w:rFonts w:ascii="Arial" w:eastAsia="Arial" w:hAnsi="Arial" w:cs="Arial"/>
                <w:sz w:val="20"/>
                <w:szCs w:val="20"/>
                <w:lang w:val="en-US"/>
              </w:rPr>
              <w:t>result</w:t>
            </w:r>
            <w:r w:rsidRPr="006469F8">
              <w:rPr>
                <w:rFonts w:ascii="Arial" w:eastAsia="Arial" w:hAnsi="Arial" w:cs="Arial"/>
                <w:spacing w:val="-12"/>
                <w:sz w:val="20"/>
                <w:szCs w:val="20"/>
                <w:lang w:val="en-US"/>
              </w:rPr>
              <w:t xml:space="preserve"> </w:t>
            </w:r>
            <w:r w:rsidRPr="006469F8">
              <w:rPr>
                <w:rFonts w:ascii="Arial" w:eastAsia="Arial" w:hAnsi="Arial" w:cs="Arial"/>
                <w:sz w:val="20"/>
                <w:szCs w:val="20"/>
                <w:lang w:val="en-US"/>
              </w:rPr>
              <w:t>in</w:t>
            </w:r>
            <w:r w:rsidRPr="006469F8">
              <w:rPr>
                <w:rFonts w:ascii="Arial" w:eastAsia="Arial" w:hAnsi="Arial" w:cs="Arial"/>
                <w:spacing w:val="-12"/>
                <w:sz w:val="20"/>
                <w:szCs w:val="20"/>
                <w:lang w:val="en-US"/>
              </w:rPr>
              <w:t xml:space="preserve"> </w:t>
            </w:r>
            <w:r w:rsidRPr="006469F8">
              <w:rPr>
                <w:rFonts w:ascii="Arial" w:eastAsia="Arial" w:hAnsi="Arial" w:cs="Arial"/>
                <w:sz w:val="20"/>
                <w:szCs w:val="20"/>
                <w:lang w:val="en-US"/>
              </w:rPr>
              <w:t>the</w:t>
            </w:r>
            <w:r w:rsidRPr="006469F8">
              <w:rPr>
                <w:rFonts w:ascii="Arial" w:eastAsia="Arial" w:hAnsi="Arial" w:cs="Arial"/>
                <w:spacing w:val="-12"/>
                <w:sz w:val="20"/>
                <w:szCs w:val="20"/>
                <w:lang w:val="en-US"/>
              </w:rPr>
              <w:t xml:space="preserve"> </w:t>
            </w:r>
            <w:r w:rsidRPr="006469F8">
              <w:rPr>
                <w:rFonts w:ascii="Arial" w:eastAsia="Arial" w:hAnsi="Arial" w:cs="Arial"/>
                <w:sz w:val="20"/>
                <w:szCs w:val="20"/>
                <w:lang w:val="en-US"/>
              </w:rPr>
              <w:t>fragmentation</w:t>
            </w:r>
            <w:r w:rsidRPr="006469F8">
              <w:rPr>
                <w:rFonts w:ascii="Arial" w:eastAsia="Arial" w:hAnsi="Arial" w:cs="Arial"/>
                <w:spacing w:val="-13"/>
                <w:sz w:val="20"/>
                <w:szCs w:val="20"/>
                <w:lang w:val="en-US"/>
              </w:rPr>
              <w:t xml:space="preserve"> </w:t>
            </w:r>
            <w:r w:rsidRPr="006469F8">
              <w:rPr>
                <w:rFonts w:ascii="Arial" w:eastAsia="Arial" w:hAnsi="Arial" w:cs="Arial"/>
                <w:sz w:val="20"/>
                <w:szCs w:val="20"/>
                <w:lang w:val="en-US"/>
              </w:rPr>
              <w:t>of</w:t>
            </w:r>
            <w:r w:rsidRPr="006469F8">
              <w:rPr>
                <w:rFonts w:ascii="Arial" w:eastAsia="Arial" w:hAnsi="Arial" w:cs="Arial"/>
                <w:spacing w:val="-12"/>
                <w:sz w:val="20"/>
                <w:szCs w:val="20"/>
                <w:lang w:val="en-US"/>
              </w:rPr>
              <w:t xml:space="preserve"> </w:t>
            </w:r>
            <w:r w:rsidRPr="006469F8">
              <w:rPr>
                <w:rFonts w:ascii="Arial" w:eastAsia="Arial" w:hAnsi="Arial" w:cs="Arial"/>
                <w:sz w:val="20"/>
                <w:szCs w:val="20"/>
                <w:lang w:val="en-US"/>
              </w:rPr>
              <w:t>active</w:t>
            </w:r>
            <w:r w:rsidRPr="006469F8">
              <w:rPr>
                <w:rFonts w:ascii="Arial" w:eastAsia="Arial" w:hAnsi="Arial" w:cs="Arial"/>
                <w:spacing w:val="-12"/>
                <w:sz w:val="20"/>
                <w:szCs w:val="20"/>
                <w:lang w:val="en-US"/>
              </w:rPr>
              <w:t xml:space="preserve"> </w:t>
            </w:r>
            <w:r w:rsidRPr="006469F8">
              <w:rPr>
                <w:rFonts w:ascii="Arial" w:eastAsia="Arial" w:hAnsi="Arial" w:cs="Arial"/>
                <w:sz w:val="20"/>
                <w:szCs w:val="20"/>
                <w:lang w:val="en-US"/>
              </w:rPr>
              <w:t>streets</w:t>
            </w:r>
            <w:r w:rsidRPr="006469F8">
              <w:rPr>
                <w:rFonts w:ascii="Arial" w:eastAsia="Arial" w:hAnsi="Arial" w:cs="Arial"/>
                <w:spacing w:val="-12"/>
                <w:sz w:val="20"/>
                <w:szCs w:val="20"/>
                <w:lang w:val="en-US"/>
              </w:rPr>
              <w:t xml:space="preserve"> </w:t>
            </w:r>
            <w:r w:rsidRPr="006469F8">
              <w:rPr>
                <w:rFonts w:ascii="Arial" w:eastAsia="Arial" w:hAnsi="Arial" w:cs="Arial"/>
                <w:sz w:val="20"/>
                <w:szCs w:val="20"/>
                <w:lang w:val="en-US"/>
              </w:rPr>
              <w:t>(e.g. site</w:t>
            </w:r>
            <w:r w:rsidRPr="006469F8">
              <w:rPr>
                <w:rFonts w:ascii="Arial" w:eastAsia="Arial" w:hAnsi="Arial" w:cs="Arial"/>
                <w:spacing w:val="-23"/>
                <w:sz w:val="20"/>
                <w:szCs w:val="20"/>
                <w:lang w:val="en-US"/>
              </w:rPr>
              <w:t xml:space="preserve"> </w:t>
            </w:r>
            <w:r w:rsidRPr="006469F8">
              <w:rPr>
                <w:rFonts w:ascii="Arial" w:eastAsia="Arial" w:hAnsi="Arial" w:cs="Arial"/>
                <w:sz w:val="20"/>
                <w:szCs w:val="20"/>
                <w:lang w:val="en-US"/>
              </w:rPr>
              <w:t>where</w:t>
            </w:r>
            <w:r w:rsidRPr="006469F8">
              <w:rPr>
                <w:rFonts w:ascii="Arial" w:eastAsia="Arial" w:hAnsi="Arial" w:cs="Arial"/>
                <w:spacing w:val="-23"/>
                <w:sz w:val="20"/>
                <w:szCs w:val="20"/>
                <w:lang w:val="en-US"/>
              </w:rPr>
              <w:t xml:space="preserve"> </w:t>
            </w:r>
            <w:r w:rsidRPr="006469F8">
              <w:rPr>
                <w:rFonts w:ascii="Arial" w:eastAsia="Arial" w:hAnsi="Arial" w:cs="Arial"/>
                <w:sz w:val="20"/>
                <w:szCs w:val="20"/>
                <w:lang w:val="en-US"/>
              </w:rPr>
              <w:t>active</w:t>
            </w:r>
            <w:r w:rsidRPr="006469F8">
              <w:rPr>
                <w:rFonts w:ascii="Arial" w:eastAsia="Arial" w:hAnsi="Arial" w:cs="Arial"/>
                <w:spacing w:val="-23"/>
                <w:sz w:val="20"/>
                <w:szCs w:val="20"/>
                <w:lang w:val="en-US"/>
              </w:rPr>
              <w:t xml:space="preserve"> </w:t>
            </w:r>
            <w:r w:rsidRPr="006469F8">
              <w:rPr>
                <w:rFonts w:ascii="Arial" w:eastAsia="Arial" w:hAnsi="Arial" w:cs="Arial"/>
                <w:sz w:val="20"/>
                <w:szCs w:val="20"/>
                <w:lang w:val="en-US"/>
              </w:rPr>
              <w:t>uses</w:t>
            </w:r>
            <w:r w:rsidRPr="006469F8">
              <w:rPr>
                <w:rFonts w:ascii="Arial" w:eastAsia="Arial" w:hAnsi="Arial" w:cs="Arial"/>
                <w:spacing w:val="-23"/>
                <w:sz w:val="20"/>
                <w:szCs w:val="20"/>
                <w:lang w:val="en-US"/>
              </w:rPr>
              <w:t xml:space="preserve"> </w:t>
            </w:r>
            <w:r w:rsidRPr="006469F8">
              <w:rPr>
                <w:rFonts w:ascii="Arial" w:eastAsia="Arial" w:hAnsi="Arial" w:cs="Arial"/>
                <w:sz w:val="20"/>
                <w:szCs w:val="20"/>
                <w:lang w:val="en-US"/>
              </w:rPr>
              <w:t>are</w:t>
            </w:r>
            <w:r w:rsidRPr="006469F8">
              <w:rPr>
                <w:rFonts w:ascii="Arial" w:eastAsia="Arial" w:hAnsi="Arial" w:cs="Arial"/>
                <w:spacing w:val="-23"/>
                <w:sz w:val="20"/>
                <w:szCs w:val="20"/>
                <w:lang w:val="en-US"/>
              </w:rPr>
              <w:t xml:space="preserve"> </w:t>
            </w:r>
            <w:r w:rsidRPr="006469F8">
              <w:rPr>
                <w:rFonts w:ascii="Arial" w:eastAsia="Arial" w:hAnsi="Arial" w:cs="Arial"/>
                <w:sz w:val="20"/>
                <w:szCs w:val="20"/>
                <w:lang w:val="en-US"/>
              </w:rPr>
              <w:t>located</w:t>
            </w:r>
            <w:r w:rsidRPr="006469F8">
              <w:rPr>
                <w:rFonts w:ascii="Arial" w:eastAsia="Arial" w:hAnsi="Arial" w:cs="Arial"/>
                <w:spacing w:val="-23"/>
                <w:sz w:val="20"/>
                <w:szCs w:val="20"/>
                <w:lang w:val="en-US"/>
              </w:rPr>
              <w:t xml:space="preserve"> </w:t>
            </w:r>
            <w:r w:rsidRPr="006469F8">
              <w:rPr>
                <w:rFonts w:ascii="Arial" w:eastAsia="Arial" w:hAnsi="Arial" w:cs="Arial"/>
                <w:sz w:val="20"/>
                <w:szCs w:val="20"/>
                <w:lang w:val="en-US"/>
              </w:rPr>
              <w:t>on</w:t>
            </w:r>
            <w:r w:rsidRPr="006469F8">
              <w:rPr>
                <w:rFonts w:ascii="Arial" w:eastAsia="Arial" w:hAnsi="Arial" w:cs="Arial"/>
                <w:spacing w:val="-23"/>
                <w:sz w:val="20"/>
                <w:szCs w:val="20"/>
                <w:lang w:val="en-US"/>
              </w:rPr>
              <w:t xml:space="preserve"> </w:t>
            </w:r>
            <w:r w:rsidRPr="006469F8">
              <w:rPr>
                <w:rFonts w:ascii="Arial" w:eastAsia="Arial" w:hAnsi="Arial" w:cs="Arial"/>
                <w:sz w:val="20"/>
                <w:szCs w:val="20"/>
                <w:lang w:val="en-US"/>
              </w:rPr>
              <w:t>adjoining</w:t>
            </w:r>
            <w:r w:rsidRPr="006469F8">
              <w:rPr>
                <w:rFonts w:ascii="Arial" w:eastAsia="Arial" w:hAnsi="Arial" w:cs="Arial"/>
                <w:spacing w:val="-23"/>
                <w:sz w:val="20"/>
                <w:szCs w:val="20"/>
                <w:lang w:val="en-US"/>
              </w:rPr>
              <w:t xml:space="preserve"> </w:t>
            </w:r>
            <w:r w:rsidRPr="006469F8">
              <w:rPr>
                <w:rFonts w:ascii="Arial" w:eastAsia="Arial" w:hAnsi="Arial" w:cs="Arial"/>
                <w:spacing w:val="-2"/>
                <w:sz w:val="20"/>
                <w:szCs w:val="20"/>
                <w:lang w:val="en-US"/>
              </w:rPr>
              <w:t>lots);</w:t>
            </w:r>
          </w:p>
          <w:p w14:paraId="6D12FF79" w14:textId="77777777" w:rsidR="00F24499" w:rsidRPr="006469F8" w:rsidRDefault="00F24499" w:rsidP="00F74120">
            <w:pPr>
              <w:widowControl w:val="0"/>
              <w:numPr>
                <w:ilvl w:val="0"/>
                <w:numId w:val="83"/>
              </w:numPr>
              <w:tabs>
                <w:tab w:val="left" w:pos="579"/>
                <w:tab w:val="left" w:pos="580"/>
              </w:tabs>
              <w:autoSpaceDE w:val="0"/>
              <w:autoSpaceDN w:val="0"/>
              <w:spacing w:before="21" w:after="0" w:line="249" w:lineRule="auto"/>
              <w:ind w:right="639"/>
              <w:rPr>
                <w:rFonts w:ascii="Arial" w:eastAsia="Arial" w:hAnsi="Arial" w:cs="Arial"/>
                <w:sz w:val="20"/>
                <w:szCs w:val="20"/>
                <w:lang w:val="en-US"/>
              </w:rPr>
            </w:pPr>
            <w:r w:rsidRPr="006469F8">
              <w:rPr>
                <w:rFonts w:ascii="Arial" w:eastAsia="Arial" w:hAnsi="Arial" w:cs="Arial"/>
                <w:sz w:val="20"/>
                <w:szCs w:val="20"/>
                <w:lang w:val="en-US"/>
              </w:rPr>
              <w:t>ensure the amenity of adjoining properties</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is protected;</w:t>
            </w:r>
          </w:p>
          <w:p w14:paraId="0CDFB20E" w14:textId="77777777" w:rsidR="00F24499" w:rsidRPr="006469F8" w:rsidRDefault="00F24499" w:rsidP="00F74120">
            <w:pPr>
              <w:widowControl w:val="0"/>
              <w:numPr>
                <w:ilvl w:val="0"/>
                <w:numId w:val="83"/>
              </w:numPr>
              <w:tabs>
                <w:tab w:val="left" w:pos="580"/>
              </w:tabs>
              <w:autoSpaceDE w:val="0"/>
              <w:autoSpaceDN w:val="0"/>
              <w:spacing w:before="21" w:after="0" w:line="249" w:lineRule="auto"/>
              <w:ind w:right="97"/>
              <w:jc w:val="both"/>
              <w:rPr>
                <w:rFonts w:ascii="Arial" w:eastAsia="Arial" w:hAnsi="Arial" w:cs="Arial"/>
                <w:sz w:val="20"/>
                <w:szCs w:val="20"/>
                <w:lang w:val="en-US"/>
              </w:rPr>
            </w:pPr>
            <w:r w:rsidRPr="006469F8">
              <w:rPr>
                <w:rFonts w:ascii="Arial" w:eastAsia="Arial" w:hAnsi="Arial" w:cs="Arial"/>
                <w:sz w:val="20"/>
                <w:szCs w:val="20"/>
                <w:lang w:val="en-US"/>
              </w:rPr>
              <w:t>reduce</w:t>
            </w:r>
            <w:r w:rsidRPr="006469F8">
              <w:rPr>
                <w:rFonts w:ascii="Arial" w:eastAsia="Arial" w:hAnsi="Arial" w:cs="Arial"/>
                <w:spacing w:val="-9"/>
                <w:sz w:val="20"/>
                <w:szCs w:val="20"/>
                <w:lang w:val="en-US"/>
              </w:rPr>
              <w:t xml:space="preserve"> </w:t>
            </w:r>
            <w:r w:rsidRPr="006469F8">
              <w:rPr>
                <w:rFonts w:ascii="Arial" w:eastAsia="Arial" w:hAnsi="Arial" w:cs="Arial"/>
                <w:sz w:val="20"/>
                <w:szCs w:val="20"/>
                <w:lang w:val="en-US"/>
              </w:rPr>
              <w:t>the</w:t>
            </w:r>
            <w:r w:rsidRPr="006469F8">
              <w:rPr>
                <w:rFonts w:ascii="Arial" w:eastAsia="Arial" w:hAnsi="Arial" w:cs="Arial"/>
                <w:spacing w:val="-9"/>
                <w:sz w:val="20"/>
                <w:szCs w:val="20"/>
                <w:lang w:val="en-US"/>
              </w:rPr>
              <w:t xml:space="preserve"> </w:t>
            </w:r>
            <w:r w:rsidRPr="006469F8">
              <w:rPr>
                <w:rFonts w:ascii="Arial" w:eastAsia="Arial" w:hAnsi="Arial" w:cs="Arial"/>
                <w:sz w:val="20"/>
                <w:szCs w:val="20"/>
                <w:lang w:val="en-US"/>
              </w:rPr>
              <w:t>visual</w:t>
            </w:r>
            <w:r w:rsidRPr="006469F8">
              <w:rPr>
                <w:rFonts w:ascii="Arial" w:eastAsia="Arial" w:hAnsi="Arial" w:cs="Arial"/>
                <w:spacing w:val="-9"/>
                <w:sz w:val="20"/>
                <w:szCs w:val="20"/>
                <w:lang w:val="en-US"/>
              </w:rPr>
              <w:t xml:space="preserve"> </w:t>
            </w:r>
            <w:r w:rsidRPr="006469F8">
              <w:rPr>
                <w:rFonts w:ascii="Arial" w:eastAsia="Arial" w:hAnsi="Arial" w:cs="Arial"/>
                <w:sz w:val="20"/>
                <w:szCs w:val="20"/>
                <w:lang w:val="en-US"/>
              </w:rPr>
              <w:t>impact</w:t>
            </w:r>
            <w:r w:rsidRPr="006469F8">
              <w:rPr>
                <w:rFonts w:ascii="Arial" w:eastAsia="Arial" w:hAnsi="Arial" w:cs="Arial"/>
                <w:spacing w:val="-9"/>
                <w:sz w:val="20"/>
                <w:szCs w:val="20"/>
                <w:lang w:val="en-US"/>
              </w:rPr>
              <w:t xml:space="preserve"> </w:t>
            </w:r>
            <w:r w:rsidRPr="006469F8">
              <w:rPr>
                <w:rFonts w:ascii="Arial" w:eastAsia="Arial" w:hAnsi="Arial" w:cs="Arial"/>
                <w:sz w:val="20"/>
                <w:szCs w:val="20"/>
                <w:lang w:val="en-US"/>
              </w:rPr>
              <w:t>of</w:t>
            </w:r>
            <w:r w:rsidRPr="006469F8">
              <w:rPr>
                <w:rFonts w:ascii="Arial" w:eastAsia="Arial" w:hAnsi="Arial" w:cs="Arial"/>
                <w:spacing w:val="-9"/>
                <w:sz w:val="20"/>
                <w:szCs w:val="20"/>
                <w:lang w:val="en-US"/>
              </w:rPr>
              <w:t xml:space="preserve"> </w:t>
            </w:r>
            <w:r w:rsidRPr="006469F8">
              <w:rPr>
                <w:rFonts w:ascii="Arial" w:eastAsia="Arial" w:hAnsi="Arial" w:cs="Arial"/>
                <w:sz w:val="20"/>
                <w:szCs w:val="20"/>
                <w:lang w:val="en-US"/>
              </w:rPr>
              <w:t>the</w:t>
            </w:r>
            <w:r w:rsidRPr="006469F8">
              <w:rPr>
                <w:rFonts w:ascii="Arial" w:eastAsia="Arial" w:hAnsi="Arial" w:cs="Arial"/>
                <w:spacing w:val="-9"/>
                <w:sz w:val="20"/>
                <w:szCs w:val="20"/>
                <w:lang w:val="en-US"/>
              </w:rPr>
              <w:t xml:space="preserve"> </w:t>
            </w:r>
            <w:r w:rsidRPr="006469F8">
              <w:rPr>
                <w:rFonts w:ascii="Arial" w:eastAsia="Arial" w:hAnsi="Arial" w:cs="Arial"/>
                <w:sz w:val="20"/>
                <w:szCs w:val="20"/>
                <w:lang w:val="en-US"/>
              </w:rPr>
              <w:t>Service</w:t>
            </w:r>
            <w:r w:rsidRPr="006469F8">
              <w:rPr>
                <w:rFonts w:ascii="Arial" w:eastAsia="Arial" w:hAnsi="Arial" w:cs="Arial"/>
                <w:spacing w:val="-10"/>
                <w:sz w:val="20"/>
                <w:szCs w:val="20"/>
                <w:lang w:val="en-US"/>
              </w:rPr>
              <w:t xml:space="preserve"> </w:t>
            </w:r>
            <w:r w:rsidRPr="006469F8">
              <w:rPr>
                <w:rFonts w:ascii="Arial" w:eastAsia="Arial" w:hAnsi="Arial" w:cs="Arial"/>
                <w:sz w:val="20"/>
                <w:szCs w:val="20"/>
                <w:lang w:val="en-US"/>
              </w:rPr>
              <w:t>station</w:t>
            </w:r>
            <w:r w:rsidRPr="006469F8">
              <w:rPr>
                <w:rFonts w:ascii="Arial" w:eastAsia="Arial" w:hAnsi="Arial" w:cs="Arial"/>
                <w:spacing w:val="-10"/>
                <w:sz w:val="20"/>
                <w:szCs w:val="20"/>
                <w:lang w:val="en-US"/>
              </w:rPr>
              <w:t xml:space="preserve"> </w:t>
            </w:r>
            <w:r w:rsidRPr="006469F8">
              <w:rPr>
                <w:rFonts w:ascii="Arial" w:eastAsia="Arial" w:hAnsi="Arial" w:cs="Arial"/>
                <w:sz w:val="20"/>
                <w:szCs w:val="20"/>
                <w:lang w:val="en-US"/>
              </w:rPr>
              <w:t>from the</w:t>
            </w:r>
            <w:r w:rsidRPr="006469F8">
              <w:rPr>
                <w:rFonts w:ascii="Arial" w:eastAsia="Arial" w:hAnsi="Arial" w:cs="Arial"/>
                <w:spacing w:val="-13"/>
                <w:sz w:val="20"/>
                <w:szCs w:val="20"/>
                <w:lang w:val="en-US"/>
              </w:rPr>
              <w:t xml:space="preserve"> </w:t>
            </w:r>
            <w:r w:rsidRPr="006469F8">
              <w:rPr>
                <w:rFonts w:ascii="Arial" w:eastAsia="Arial" w:hAnsi="Arial" w:cs="Arial"/>
                <w:sz w:val="20"/>
                <w:szCs w:val="20"/>
                <w:lang w:val="en-US"/>
              </w:rPr>
              <w:t>streetscape</w:t>
            </w:r>
            <w:r w:rsidRPr="006469F8">
              <w:rPr>
                <w:rFonts w:ascii="Arial" w:eastAsia="Arial" w:hAnsi="Arial" w:cs="Arial"/>
                <w:spacing w:val="-13"/>
                <w:sz w:val="20"/>
                <w:szCs w:val="20"/>
                <w:lang w:val="en-US"/>
              </w:rPr>
              <w:t xml:space="preserve"> </w:t>
            </w:r>
            <w:r w:rsidRPr="006469F8">
              <w:rPr>
                <w:rFonts w:ascii="Arial" w:eastAsia="Arial" w:hAnsi="Arial" w:cs="Arial"/>
                <w:sz w:val="20"/>
                <w:szCs w:val="20"/>
                <w:lang w:val="en-US"/>
              </w:rPr>
              <w:t>while</w:t>
            </w:r>
            <w:r w:rsidRPr="006469F8">
              <w:rPr>
                <w:rFonts w:ascii="Arial" w:eastAsia="Arial" w:hAnsi="Arial" w:cs="Arial"/>
                <w:spacing w:val="-12"/>
                <w:sz w:val="20"/>
                <w:szCs w:val="20"/>
                <w:lang w:val="en-US"/>
              </w:rPr>
              <w:t xml:space="preserve"> </w:t>
            </w:r>
            <w:r w:rsidRPr="006469F8">
              <w:rPr>
                <w:rFonts w:ascii="Arial" w:eastAsia="Arial" w:hAnsi="Arial" w:cs="Arial"/>
                <w:sz w:val="20"/>
                <w:szCs w:val="20"/>
                <w:lang w:val="en-US"/>
              </w:rPr>
              <w:t>maintaining</w:t>
            </w:r>
            <w:r w:rsidRPr="006469F8">
              <w:rPr>
                <w:rFonts w:ascii="Arial" w:eastAsia="Arial" w:hAnsi="Arial" w:cs="Arial"/>
                <w:spacing w:val="-13"/>
                <w:sz w:val="20"/>
                <w:szCs w:val="20"/>
                <w:lang w:val="en-US"/>
              </w:rPr>
              <w:t xml:space="preserve"> </w:t>
            </w:r>
            <w:r w:rsidRPr="006469F8">
              <w:rPr>
                <w:rFonts w:ascii="Arial" w:eastAsia="Arial" w:hAnsi="Arial" w:cs="Arial"/>
                <w:sz w:val="20"/>
                <w:szCs w:val="20"/>
                <w:lang w:val="en-US"/>
              </w:rPr>
              <w:t>surveillance</w:t>
            </w:r>
            <w:r w:rsidRPr="006469F8">
              <w:rPr>
                <w:rFonts w:ascii="Arial" w:eastAsia="Arial" w:hAnsi="Arial" w:cs="Arial"/>
                <w:spacing w:val="-13"/>
                <w:sz w:val="20"/>
                <w:szCs w:val="20"/>
                <w:lang w:val="en-US"/>
              </w:rPr>
              <w:t xml:space="preserve"> </w:t>
            </w:r>
            <w:r w:rsidRPr="006469F8">
              <w:rPr>
                <w:rFonts w:ascii="Arial" w:eastAsia="Arial" w:hAnsi="Arial" w:cs="Arial"/>
                <w:sz w:val="20"/>
                <w:szCs w:val="20"/>
                <w:lang w:val="en-US"/>
              </w:rPr>
              <w:t>from the site to the</w:t>
            </w:r>
            <w:r w:rsidRPr="006469F8">
              <w:rPr>
                <w:rFonts w:ascii="Arial" w:eastAsia="Arial" w:hAnsi="Arial" w:cs="Arial"/>
                <w:spacing w:val="-4"/>
                <w:sz w:val="20"/>
                <w:szCs w:val="20"/>
                <w:lang w:val="en-US"/>
              </w:rPr>
              <w:t xml:space="preserve"> </w:t>
            </w:r>
            <w:r w:rsidRPr="006469F8">
              <w:rPr>
                <w:rFonts w:ascii="Arial" w:eastAsia="Arial" w:hAnsi="Arial" w:cs="Arial"/>
                <w:sz w:val="20"/>
                <w:szCs w:val="20"/>
                <w:lang w:val="en-US"/>
              </w:rPr>
              <w:t>street;</w:t>
            </w:r>
          </w:p>
          <w:p w14:paraId="7CBE888B" w14:textId="77777777" w:rsidR="00F24499" w:rsidRPr="006469F8" w:rsidRDefault="00F24499" w:rsidP="00F74120">
            <w:pPr>
              <w:widowControl w:val="0"/>
              <w:numPr>
                <w:ilvl w:val="0"/>
                <w:numId w:val="83"/>
              </w:numPr>
              <w:tabs>
                <w:tab w:val="left" w:pos="579"/>
                <w:tab w:val="left" w:pos="580"/>
              </w:tabs>
              <w:autoSpaceDE w:val="0"/>
              <w:autoSpaceDN w:val="0"/>
              <w:spacing w:before="21" w:after="0" w:line="249" w:lineRule="auto"/>
              <w:ind w:right="97"/>
              <w:rPr>
                <w:rFonts w:ascii="Arial" w:eastAsia="Arial" w:hAnsi="Arial" w:cs="Arial"/>
                <w:sz w:val="20"/>
                <w:szCs w:val="20"/>
                <w:lang w:val="en-US"/>
              </w:rPr>
            </w:pPr>
            <w:r w:rsidRPr="006469F8">
              <w:rPr>
                <w:rFonts w:ascii="Arial" w:eastAsia="Arial" w:hAnsi="Arial" w:cs="Arial"/>
                <w:sz w:val="20"/>
                <w:szCs w:val="20"/>
                <w:lang w:val="en-US"/>
              </w:rPr>
              <w:t>minimise impacts on adjoining residential uses, to a level suitable relative to expected residential amenity of the area. (e.g. high order road in urban or</w:t>
            </w:r>
            <w:r w:rsidRPr="006469F8">
              <w:rPr>
                <w:rFonts w:ascii="Arial" w:eastAsia="Arial" w:hAnsi="Arial" w:cs="Arial"/>
                <w:spacing w:val="-19"/>
                <w:sz w:val="20"/>
                <w:szCs w:val="20"/>
                <w:lang w:val="en-US"/>
              </w:rPr>
              <w:t xml:space="preserve"> </w:t>
            </w:r>
            <w:r w:rsidRPr="006469F8">
              <w:rPr>
                <w:rFonts w:ascii="Arial" w:eastAsia="Arial" w:hAnsi="Arial" w:cs="Arial"/>
                <w:sz w:val="20"/>
                <w:szCs w:val="20"/>
                <w:lang w:val="en-US"/>
              </w:rPr>
              <w:t>next</w:t>
            </w:r>
            <w:r w:rsidRPr="006469F8">
              <w:rPr>
                <w:rFonts w:ascii="Arial" w:eastAsia="Arial" w:hAnsi="Arial" w:cs="Arial"/>
                <w:spacing w:val="-19"/>
                <w:sz w:val="20"/>
                <w:szCs w:val="20"/>
                <w:lang w:val="en-US"/>
              </w:rPr>
              <w:t xml:space="preserve"> </w:t>
            </w:r>
            <w:r w:rsidRPr="006469F8">
              <w:rPr>
                <w:rFonts w:ascii="Arial" w:eastAsia="Arial" w:hAnsi="Arial" w:cs="Arial"/>
                <w:sz w:val="20"/>
                <w:szCs w:val="20"/>
                <w:lang w:val="en-US"/>
              </w:rPr>
              <w:t>generation</w:t>
            </w:r>
            <w:r w:rsidRPr="006469F8">
              <w:rPr>
                <w:rFonts w:ascii="Arial" w:eastAsia="Arial" w:hAnsi="Arial" w:cs="Arial"/>
                <w:spacing w:val="-19"/>
                <w:sz w:val="20"/>
                <w:szCs w:val="20"/>
                <w:lang w:val="en-US"/>
              </w:rPr>
              <w:t xml:space="preserve"> </w:t>
            </w:r>
            <w:r w:rsidRPr="006469F8">
              <w:rPr>
                <w:rFonts w:ascii="Arial" w:eastAsia="Arial" w:hAnsi="Arial" w:cs="Arial"/>
                <w:sz w:val="20"/>
                <w:szCs w:val="20"/>
                <w:lang w:val="en-US"/>
              </w:rPr>
              <w:t>neighbourhood,</w:t>
            </w:r>
            <w:r w:rsidRPr="006469F8">
              <w:rPr>
                <w:rFonts w:ascii="Arial" w:eastAsia="Arial" w:hAnsi="Arial" w:cs="Arial"/>
                <w:spacing w:val="-20"/>
                <w:sz w:val="20"/>
                <w:szCs w:val="20"/>
                <w:lang w:val="en-US"/>
              </w:rPr>
              <w:t xml:space="preserve"> </w:t>
            </w:r>
            <w:r w:rsidRPr="006469F8">
              <w:rPr>
                <w:rFonts w:ascii="Arial" w:eastAsia="Arial" w:hAnsi="Arial" w:cs="Arial"/>
                <w:sz w:val="20"/>
                <w:szCs w:val="20"/>
                <w:lang w:val="en-US"/>
              </w:rPr>
              <w:t>likely</w:t>
            </w:r>
            <w:r w:rsidRPr="006469F8">
              <w:rPr>
                <w:rFonts w:ascii="Arial" w:eastAsia="Arial" w:hAnsi="Arial" w:cs="Arial"/>
                <w:spacing w:val="-19"/>
                <w:sz w:val="20"/>
                <w:szCs w:val="20"/>
                <w:lang w:val="en-US"/>
              </w:rPr>
              <w:t xml:space="preserve"> </w:t>
            </w:r>
            <w:r w:rsidRPr="006469F8">
              <w:rPr>
                <w:rFonts w:ascii="Arial" w:eastAsia="Arial" w:hAnsi="Arial" w:cs="Arial"/>
                <w:sz w:val="20"/>
                <w:szCs w:val="20"/>
                <w:lang w:val="en-US"/>
              </w:rPr>
              <w:t>to</w:t>
            </w:r>
            <w:r w:rsidRPr="006469F8">
              <w:rPr>
                <w:rFonts w:ascii="Arial" w:eastAsia="Arial" w:hAnsi="Arial" w:cs="Arial"/>
                <w:spacing w:val="-19"/>
                <w:sz w:val="20"/>
                <w:szCs w:val="20"/>
                <w:lang w:val="en-US"/>
              </w:rPr>
              <w:t xml:space="preserve"> </w:t>
            </w:r>
            <w:r w:rsidRPr="006469F8">
              <w:rPr>
                <w:rFonts w:ascii="Arial" w:eastAsia="Arial" w:hAnsi="Arial" w:cs="Arial"/>
                <w:sz w:val="20"/>
                <w:szCs w:val="20"/>
                <w:lang w:val="en-US"/>
              </w:rPr>
              <w:t>be</w:t>
            </w:r>
            <w:r w:rsidRPr="006469F8">
              <w:rPr>
                <w:rFonts w:ascii="Arial" w:eastAsia="Arial" w:hAnsi="Arial" w:cs="Arial"/>
                <w:spacing w:val="-19"/>
                <w:sz w:val="20"/>
                <w:szCs w:val="20"/>
                <w:lang w:val="en-US"/>
              </w:rPr>
              <w:t xml:space="preserve"> </w:t>
            </w:r>
            <w:r w:rsidRPr="006469F8">
              <w:rPr>
                <w:rFonts w:ascii="Arial" w:eastAsia="Arial" w:hAnsi="Arial" w:cs="Arial"/>
                <w:sz w:val="20"/>
                <w:szCs w:val="20"/>
                <w:lang w:val="en-US"/>
              </w:rPr>
              <w:t>noisy and not like</w:t>
            </w:r>
            <w:r w:rsidRPr="006469F8">
              <w:rPr>
                <w:rFonts w:ascii="Arial" w:eastAsia="Arial" w:hAnsi="Arial" w:cs="Arial"/>
                <w:spacing w:val="-3"/>
                <w:sz w:val="20"/>
                <w:szCs w:val="20"/>
                <w:lang w:val="en-US"/>
              </w:rPr>
              <w:t xml:space="preserve"> </w:t>
            </w:r>
            <w:r w:rsidRPr="006469F8">
              <w:rPr>
                <w:rFonts w:ascii="Arial" w:eastAsia="Arial" w:hAnsi="Arial" w:cs="Arial"/>
                <w:sz w:val="20"/>
                <w:szCs w:val="20"/>
                <w:lang w:val="en-US"/>
              </w:rPr>
              <w:t>suburban);</w:t>
            </w:r>
          </w:p>
          <w:p w14:paraId="348924F2" w14:textId="77777777" w:rsidR="00F24499" w:rsidRPr="006469F8" w:rsidRDefault="00F24499" w:rsidP="00F74120">
            <w:pPr>
              <w:widowControl w:val="0"/>
              <w:numPr>
                <w:ilvl w:val="0"/>
                <w:numId w:val="83"/>
              </w:numPr>
              <w:tabs>
                <w:tab w:val="left" w:pos="579"/>
                <w:tab w:val="left" w:pos="580"/>
              </w:tabs>
              <w:autoSpaceDE w:val="0"/>
              <w:autoSpaceDN w:val="0"/>
              <w:spacing w:before="21" w:after="0" w:line="249" w:lineRule="auto"/>
              <w:ind w:right="97"/>
              <w:rPr>
                <w:rFonts w:ascii="Arial" w:eastAsia="Arial" w:hAnsi="Arial" w:cs="Arial"/>
                <w:sz w:val="20"/>
                <w:szCs w:val="20"/>
                <w:lang w:val="en-US"/>
              </w:rPr>
            </w:pPr>
            <w:r w:rsidRPr="006469F8">
              <w:rPr>
                <w:rFonts w:ascii="Arial" w:eastAsia="Arial" w:hAnsi="Arial" w:cs="Arial"/>
                <w:sz w:val="20"/>
                <w:szCs w:val="20"/>
                <w:lang w:val="en-US"/>
              </w:rPr>
              <w:t>provide ancillary uses that meet the</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convenience needs of</w:t>
            </w:r>
            <w:r w:rsidRPr="006469F8">
              <w:rPr>
                <w:rFonts w:ascii="Arial" w:eastAsia="Arial" w:hAnsi="Arial" w:cs="Arial"/>
                <w:spacing w:val="-2"/>
                <w:sz w:val="20"/>
                <w:szCs w:val="20"/>
                <w:lang w:val="en-US"/>
              </w:rPr>
              <w:t xml:space="preserve"> </w:t>
            </w:r>
            <w:r w:rsidRPr="006469F8">
              <w:rPr>
                <w:rFonts w:ascii="Arial" w:eastAsia="Arial" w:hAnsi="Arial" w:cs="Arial"/>
                <w:sz w:val="20"/>
                <w:szCs w:val="20"/>
                <w:lang w:val="en-US"/>
              </w:rPr>
              <w:t>users.</w:t>
            </w:r>
          </w:p>
        </w:tc>
        <w:tc>
          <w:tcPr>
            <w:tcW w:w="3883" w:type="dxa"/>
            <w:tcBorders>
              <w:top w:val="single" w:sz="2" w:space="0" w:color="696969"/>
              <w:left w:val="single" w:sz="2" w:space="0" w:color="696969"/>
              <w:right w:val="single" w:sz="2" w:space="0" w:color="696969"/>
            </w:tcBorders>
            <w:shd w:val="clear" w:color="auto" w:fill="auto"/>
          </w:tcPr>
          <w:p w14:paraId="0C5B39D9" w14:textId="77777777" w:rsidR="00F24499" w:rsidRPr="006469F8" w:rsidRDefault="00F24499" w:rsidP="00F74120">
            <w:pPr>
              <w:autoSpaceDE w:val="0"/>
              <w:autoSpaceDN w:val="0"/>
              <w:adjustRightInd w:val="0"/>
              <w:spacing w:after="0" w:line="240" w:lineRule="auto"/>
              <w:rPr>
                <w:rFonts w:ascii="Arial" w:eastAsia="ArialMT" w:hAnsi="Arial" w:cs="Arial"/>
                <w:sz w:val="20"/>
                <w:szCs w:val="20"/>
              </w:rPr>
            </w:pPr>
            <w:r w:rsidRPr="006469F8">
              <w:rPr>
                <w:rFonts w:ascii="Arial" w:eastAsia="Arial" w:hAnsi="Arial" w:cs="Arial"/>
                <w:b/>
                <w:sz w:val="20"/>
                <w:szCs w:val="20"/>
                <w:lang w:val="en-US"/>
              </w:rPr>
              <w:t>E72.1</w:t>
            </w:r>
          </w:p>
          <w:p w14:paraId="22C6FCD2" w14:textId="77777777" w:rsidR="00F24499" w:rsidRPr="006469F8" w:rsidRDefault="00F24499" w:rsidP="00F74120">
            <w:pPr>
              <w:widowControl w:val="0"/>
              <w:autoSpaceDE w:val="0"/>
              <w:autoSpaceDN w:val="0"/>
              <w:spacing w:before="1" w:after="0" w:line="240" w:lineRule="auto"/>
              <w:rPr>
                <w:rFonts w:ascii="Arial" w:eastAsia="Arial" w:hAnsi="Arial" w:cs="Arial"/>
                <w:sz w:val="20"/>
                <w:szCs w:val="20"/>
                <w:lang w:val="en-US"/>
              </w:rPr>
            </w:pPr>
          </w:p>
          <w:p w14:paraId="46DDC69A" w14:textId="77777777" w:rsidR="00F24499" w:rsidRPr="006469F8" w:rsidRDefault="00F24499" w:rsidP="00F74120">
            <w:pPr>
              <w:widowControl w:val="0"/>
              <w:autoSpaceDE w:val="0"/>
              <w:autoSpaceDN w:val="0"/>
              <w:spacing w:before="1" w:after="0" w:line="240" w:lineRule="auto"/>
              <w:rPr>
                <w:rFonts w:ascii="Arial" w:eastAsia="Arial" w:hAnsi="Arial" w:cs="Arial"/>
                <w:sz w:val="20"/>
                <w:szCs w:val="20"/>
                <w:lang w:val="en-US"/>
              </w:rPr>
            </w:pPr>
            <w:r w:rsidRPr="006469F8">
              <w:rPr>
                <w:rFonts w:ascii="Arial" w:eastAsia="Arial" w:hAnsi="Arial" w:cs="Arial"/>
                <w:sz w:val="20"/>
                <w:szCs w:val="20"/>
                <w:lang w:val="en-US"/>
              </w:rPr>
              <w:t>Service stations are located:</w:t>
            </w:r>
          </w:p>
          <w:p w14:paraId="4518D245" w14:textId="77777777" w:rsidR="00F24499" w:rsidRPr="006469F8" w:rsidRDefault="00F24499" w:rsidP="00F74120">
            <w:pPr>
              <w:widowControl w:val="0"/>
              <w:autoSpaceDE w:val="0"/>
              <w:autoSpaceDN w:val="0"/>
              <w:spacing w:before="3" w:after="0" w:line="240" w:lineRule="auto"/>
              <w:rPr>
                <w:rFonts w:ascii="Arial" w:eastAsia="Arial" w:hAnsi="Arial" w:cs="Arial"/>
                <w:sz w:val="20"/>
                <w:szCs w:val="20"/>
                <w:lang w:val="en-US"/>
              </w:rPr>
            </w:pPr>
          </w:p>
          <w:p w14:paraId="6447701D" w14:textId="77777777" w:rsidR="00F24499" w:rsidRPr="006469F8" w:rsidRDefault="00F24499" w:rsidP="00F74120">
            <w:pPr>
              <w:widowControl w:val="0"/>
              <w:numPr>
                <w:ilvl w:val="0"/>
                <w:numId w:val="84"/>
              </w:numPr>
              <w:tabs>
                <w:tab w:val="left" w:pos="579"/>
                <w:tab w:val="left" w:pos="580"/>
              </w:tabs>
              <w:autoSpaceDE w:val="0"/>
              <w:autoSpaceDN w:val="0"/>
              <w:spacing w:after="0" w:line="249" w:lineRule="auto"/>
              <w:ind w:right="148"/>
              <w:rPr>
                <w:rFonts w:ascii="Arial" w:eastAsia="Arial" w:hAnsi="Arial" w:cs="Arial"/>
                <w:sz w:val="20"/>
                <w:szCs w:val="20"/>
                <w:lang w:val="en-US"/>
              </w:rPr>
            </w:pPr>
            <w:r w:rsidRPr="006469F8">
              <w:rPr>
                <w:rFonts w:ascii="Arial" w:eastAsia="Arial" w:hAnsi="Arial" w:cs="Arial"/>
                <w:sz w:val="20"/>
                <w:szCs w:val="20"/>
                <w:lang w:val="en-US"/>
              </w:rPr>
              <w:t>on the periphery of the Local centre sub-precinct or</w:t>
            </w:r>
            <w:r w:rsidRPr="006469F8">
              <w:rPr>
                <w:rFonts w:ascii="Arial" w:eastAsia="Arial" w:hAnsi="Arial" w:cs="Arial"/>
                <w:spacing w:val="-8"/>
                <w:sz w:val="20"/>
                <w:szCs w:val="20"/>
                <w:lang w:val="en-US"/>
              </w:rPr>
              <w:t xml:space="preserve"> </w:t>
            </w:r>
            <w:r w:rsidRPr="006469F8">
              <w:rPr>
                <w:rFonts w:ascii="Arial" w:eastAsia="Arial" w:hAnsi="Arial" w:cs="Arial"/>
                <w:sz w:val="20"/>
                <w:szCs w:val="20"/>
                <w:lang w:val="en-US"/>
              </w:rPr>
              <w:t>within 100m of land in other than the local centre sub-precinct;</w:t>
            </w:r>
          </w:p>
          <w:p w14:paraId="23A4FA94" w14:textId="77777777" w:rsidR="00F24499" w:rsidRPr="006469F8" w:rsidRDefault="00F24499" w:rsidP="00F74120">
            <w:pPr>
              <w:widowControl w:val="0"/>
              <w:numPr>
                <w:ilvl w:val="0"/>
                <w:numId w:val="84"/>
              </w:numPr>
              <w:tabs>
                <w:tab w:val="left" w:pos="579"/>
                <w:tab w:val="left" w:pos="580"/>
              </w:tabs>
              <w:autoSpaceDE w:val="0"/>
              <w:autoSpaceDN w:val="0"/>
              <w:spacing w:before="21" w:after="0" w:line="240" w:lineRule="auto"/>
              <w:rPr>
                <w:rFonts w:ascii="Arial" w:eastAsia="Arial" w:hAnsi="Arial" w:cs="Arial"/>
                <w:sz w:val="20"/>
                <w:szCs w:val="20"/>
                <w:lang w:val="en-US"/>
              </w:rPr>
            </w:pPr>
            <w:r w:rsidRPr="006469F8">
              <w:rPr>
                <w:rFonts w:ascii="Arial" w:eastAsia="Arial" w:hAnsi="Arial" w:cs="Arial"/>
                <w:sz w:val="20"/>
                <w:szCs w:val="20"/>
                <w:lang w:val="en-US"/>
              </w:rPr>
              <w:t>on</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the</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corner</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lot</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of</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an</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arterial</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or</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sub-arterial</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road</w:t>
            </w:r>
          </w:p>
          <w:p w14:paraId="0B2DC4C7" w14:textId="77777777" w:rsidR="00F24499" w:rsidRPr="006469F8" w:rsidRDefault="00F24499" w:rsidP="00F74120">
            <w:pPr>
              <w:spacing w:before="150" w:after="150" w:line="240" w:lineRule="auto"/>
              <w:ind w:left="150" w:right="150"/>
              <w:rPr>
                <w:rFonts w:ascii="Arial" w:eastAsia="Times New Roman" w:hAnsi="Arial" w:cs="Arial"/>
                <w:b/>
                <w:bCs/>
                <w:color w:val="000000"/>
                <w:sz w:val="20"/>
                <w:szCs w:val="20"/>
                <w:lang w:eastAsia="en-AU"/>
              </w:rPr>
            </w:pPr>
          </w:p>
        </w:tc>
        <w:tc>
          <w:tcPr>
            <w:tcW w:w="1671" w:type="dxa"/>
            <w:tcBorders>
              <w:top w:val="single" w:sz="2" w:space="0" w:color="696969"/>
              <w:left w:val="single" w:sz="2" w:space="0" w:color="696969"/>
              <w:right w:val="single" w:sz="2" w:space="0" w:color="696969"/>
            </w:tcBorders>
          </w:tcPr>
          <w:p w14:paraId="598BBB5D" w14:textId="77777777" w:rsidR="00F24499" w:rsidRPr="006469F8" w:rsidRDefault="00F24499" w:rsidP="00F74120">
            <w:pPr>
              <w:autoSpaceDE w:val="0"/>
              <w:autoSpaceDN w:val="0"/>
              <w:adjustRightInd w:val="0"/>
              <w:spacing w:after="0" w:line="240" w:lineRule="auto"/>
              <w:rPr>
                <w:rFonts w:ascii="Arial" w:eastAsia="Arial" w:hAnsi="Arial" w:cs="Arial"/>
                <w:b/>
                <w:sz w:val="20"/>
                <w:szCs w:val="20"/>
                <w:lang w:val="en-US"/>
              </w:rPr>
            </w:pPr>
          </w:p>
        </w:tc>
        <w:tc>
          <w:tcPr>
            <w:tcW w:w="2606" w:type="dxa"/>
            <w:tcBorders>
              <w:top w:val="single" w:sz="2" w:space="0" w:color="696969"/>
              <w:left w:val="single" w:sz="2" w:space="0" w:color="696969"/>
              <w:right w:val="single" w:sz="2" w:space="0" w:color="696969"/>
            </w:tcBorders>
          </w:tcPr>
          <w:p w14:paraId="57D4EBEB" w14:textId="75690903" w:rsidR="00F24499" w:rsidRPr="006469F8" w:rsidRDefault="00F24499" w:rsidP="00F74120">
            <w:pPr>
              <w:autoSpaceDE w:val="0"/>
              <w:autoSpaceDN w:val="0"/>
              <w:adjustRightInd w:val="0"/>
              <w:spacing w:after="0" w:line="240" w:lineRule="auto"/>
              <w:rPr>
                <w:rFonts w:ascii="Arial" w:eastAsia="Arial" w:hAnsi="Arial" w:cs="Arial"/>
                <w:b/>
                <w:sz w:val="20"/>
                <w:szCs w:val="20"/>
                <w:lang w:val="en-US"/>
              </w:rPr>
            </w:pPr>
          </w:p>
        </w:tc>
      </w:tr>
      <w:tr w:rsidR="00F24499" w:rsidRPr="006469F8" w14:paraId="209B1B85" w14:textId="1E6B6CFE" w:rsidTr="00B54E99">
        <w:trPr>
          <w:trHeight w:val="587"/>
          <w:tblCellSpacing w:w="15" w:type="dxa"/>
        </w:trPr>
        <w:tc>
          <w:tcPr>
            <w:tcW w:w="7099" w:type="dxa"/>
            <w:gridSpan w:val="2"/>
            <w:vMerge/>
          </w:tcPr>
          <w:p w14:paraId="17A9D8F9" w14:textId="77777777" w:rsidR="00F24499" w:rsidRPr="006469F8" w:rsidRDefault="00F24499" w:rsidP="00F74120">
            <w:pPr>
              <w:spacing w:before="150" w:after="150" w:line="240" w:lineRule="auto"/>
              <w:ind w:left="150" w:right="150"/>
              <w:rPr>
                <w:rFonts w:ascii="Arial" w:eastAsia="Times New Roman" w:hAnsi="Arial" w:cs="Arial"/>
                <w:b/>
                <w:bCs/>
                <w:color w:val="000000"/>
                <w:sz w:val="20"/>
                <w:szCs w:val="20"/>
                <w:lang w:eastAsia="en-AU"/>
              </w:rPr>
            </w:pPr>
          </w:p>
        </w:tc>
        <w:tc>
          <w:tcPr>
            <w:tcW w:w="3883" w:type="dxa"/>
            <w:tcBorders>
              <w:top w:val="single" w:sz="2" w:space="0" w:color="696969"/>
              <w:left w:val="single" w:sz="2" w:space="0" w:color="696969"/>
              <w:right w:val="single" w:sz="2" w:space="0" w:color="696969"/>
            </w:tcBorders>
            <w:shd w:val="clear" w:color="auto" w:fill="auto"/>
          </w:tcPr>
          <w:p w14:paraId="69F57B55" w14:textId="77777777" w:rsidR="00F24499" w:rsidRPr="006469F8" w:rsidRDefault="00F24499" w:rsidP="00F74120">
            <w:pPr>
              <w:adjustRightInd w:val="0"/>
              <w:rPr>
                <w:rFonts w:ascii="Arial" w:hAnsi="Arial" w:cs="Arial"/>
                <w:b/>
                <w:sz w:val="20"/>
                <w:szCs w:val="20"/>
              </w:rPr>
            </w:pPr>
            <w:r w:rsidRPr="006469F8">
              <w:rPr>
                <w:rFonts w:ascii="Arial" w:hAnsi="Arial" w:cs="Arial"/>
                <w:b/>
                <w:sz w:val="20"/>
                <w:szCs w:val="20"/>
              </w:rPr>
              <w:t>E72.2</w:t>
            </w:r>
          </w:p>
          <w:p w14:paraId="09895289" w14:textId="77777777" w:rsidR="00F24499" w:rsidRPr="006469F8" w:rsidRDefault="00F24499" w:rsidP="00F74120">
            <w:pPr>
              <w:widowControl w:val="0"/>
              <w:autoSpaceDE w:val="0"/>
              <w:autoSpaceDN w:val="0"/>
              <w:spacing w:before="1" w:after="0" w:line="240" w:lineRule="auto"/>
              <w:rPr>
                <w:rFonts w:ascii="Arial" w:eastAsia="Arial" w:hAnsi="Arial" w:cs="Arial"/>
                <w:sz w:val="20"/>
                <w:szCs w:val="20"/>
                <w:lang w:val="en-US"/>
              </w:rPr>
            </w:pPr>
            <w:r w:rsidRPr="006469F8">
              <w:rPr>
                <w:rFonts w:ascii="Arial" w:eastAsia="Arial" w:hAnsi="Arial" w:cs="Arial"/>
                <w:sz w:val="20"/>
                <w:szCs w:val="20"/>
                <w:lang w:val="en-US"/>
              </w:rPr>
              <w:t>Service stations are designed and orientated on site to:</w:t>
            </w:r>
          </w:p>
          <w:p w14:paraId="742FFF66" w14:textId="77777777" w:rsidR="00F24499" w:rsidRPr="006469F8" w:rsidRDefault="00F24499" w:rsidP="00F74120">
            <w:pPr>
              <w:widowControl w:val="0"/>
              <w:autoSpaceDE w:val="0"/>
              <w:autoSpaceDN w:val="0"/>
              <w:spacing w:before="3" w:after="0" w:line="240" w:lineRule="auto"/>
              <w:rPr>
                <w:rFonts w:ascii="Arial" w:eastAsia="Arial" w:hAnsi="Arial" w:cs="Arial"/>
                <w:sz w:val="20"/>
                <w:szCs w:val="20"/>
                <w:lang w:val="en-US"/>
              </w:rPr>
            </w:pPr>
          </w:p>
          <w:p w14:paraId="7065DDA5" w14:textId="77777777" w:rsidR="00F24499" w:rsidRPr="006469F8" w:rsidRDefault="00F24499" w:rsidP="00F74120">
            <w:pPr>
              <w:widowControl w:val="0"/>
              <w:numPr>
                <w:ilvl w:val="0"/>
                <w:numId w:val="85"/>
              </w:numPr>
              <w:tabs>
                <w:tab w:val="left" w:pos="579"/>
                <w:tab w:val="left" w:pos="580"/>
              </w:tabs>
              <w:autoSpaceDE w:val="0"/>
              <w:autoSpaceDN w:val="0"/>
              <w:spacing w:after="0" w:line="249" w:lineRule="auto"/>
              <w:ind w:right="425"/>
              <w:rPr>
                <w:rFonts w:ascii="Arial" w:eastAsia="Arial" w:hAnsi="Arial" w:cs="Arial"/>
                <w:sz w:val="20"/>
                <w:szCs w:val="20"/>
                <w:lang w:val="en-US"/>
              </w:rPr>
            </w:pPr>
            <w:r w:rsidRPr="006469F8">
              <w:rPr>
                <w:rFonts w:ascii="Arial" w:eastAsia="Arial" w:hAnsi="Arial" w:cs="Arial"/>
                <w:sz w:val="20"/>
                <w:szCs w:val="20"/>
                <w:lang w:val="en-US"/>
              </w:rPr>
              <w:t>include a landscaping strip having a</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minimum depth of 1m adjoining all road</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frontages;</w:t>
            </w:r>
          </w:p>
          <w:p w14:paraId="0EF4EADF" w14:textId="77777777" w:rsidR="00F24499" w:rsidRPr="006469F8" w:rsidRDefault="00F24499" w:rsidP="00F74120">
            <w:pPr>
              <w:widowControl w:val="0"/>
              <w:numPr>
                <w:ilvl w:val="0"/>
                <w:numId w:val="85"/>
              </w:numPr>
              <w:tabs>
                <w:tab w:val="left" w:pos="579"/>
                <w:tab w:val="left" w:pos="580"/>
              </w:tabs>
              <w:autoSpaceDE w:val="0"/>
              <w:autoSpaceDN w:val="0"/>
              <w:spacing w:before="21" w:after="0" w:line="249" w:lineRule="auto"/>
              <w:ind w:right="126"/>
              <w:rPr>
                <w:rFonts w:ascii="Arial" w:eastAsia="Arial" w:hAnsi="Arial" w:cs="Arial"/>
                <w:sz w:val="20"/>
                <w:szCs w:val="20"/>
                <w:lang w:val="en-US"/>
              </w:rPr>
            </w:pPr>
            <w:r w:rsidRPr="006469F8">
              <w:rPr>
                <w:rFonts w:ascii="Arial" w:eastAsia="Arial" w:hAnsi="Arial" w:cs="Arial"/>
                <w:sz w:val="20"/>
                <w:szCs w:val="20"/>
                <w:lang w:val="en-US"/>
              </w:rPr>
              <w:t>buildings and structures (including fuel pump canopies) are setback a minimum of 3m from</w:t>
            </w:r>
            <w:r w:rsidRPr="006469F8">
              <w:rPr>
                <w:rFonts w:ascii="Arial" w:eastAsia="Arial" w:hAnsi="Arial" w:cs="Arial"/>
                <w:spacing w:val="-8"/>
                <w:sz w:val="20"/>
                <w:szCs w:val="20"/>
                <w:lang w:val="en-US"/>
              </w:rPr>
              <w:t xml:space="preserve"> </w:t>
            </w:r>
            <w:r w:rsidRPr="006469F8">
              <w:rPr>
                <w:rFonts w:ascii="Arial" w:eastAsia="Arial" w:hAnsi="Arial" w:cs="Arial"/>
                <w:sz w:val="20"/>
                <w:szCs w:val="20"/>
                <w:lang w:val="en-US"/>
              </w:rPr>
              <w:t>the primary and secondary frontage and a minimum of 5m from side and rear</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boundaries;</w:t>
            </w:r>
          </w:p>
          <w:p w14:paraId="64E31E16" w14:textId="77777777" w:rsidR="00F24499" w:rsidRPr="006469F8" w:rsidRDefault="00F24499" w:rsidP="00F74120">
            <w:pPr>
              <w:widowControl w:val="0"/>
              <w:numPr>
                <w:ilvl w:val="0"/>
                <w:numId w:val="85"/>
              </w:numPr>
              <w:tabs>
                <w:tab w:val="left" w:pos="579"/>
                <w:tab w:val="left" w:pos="580"/>
              </w:tabs>
              <w:autoSpaceDE w:val="0"/>
              <w:autoSpaceDN w:val="0"/>
              <w:spacing w:before="21" w:after="0" w:line="249" w:lineRule="auto"/>
              <w:ind w:right="97"/>
              <w:rPr>
                <w:rFonts w:ascii="Arial" w:eastAsia="Arial" w:hAnsi="Arial" w:cs="Arial"/>
                <w:sz w:val="20"/>
                <w:szCs w:val="20"/>
                <w:lang w:val="en-US"/>
              </w:rPr>
            </w:pPr>
            <w:r w:rsidRPr="006469F8">
              <w:rPr>
                <w:rFonts w:ascii="Arial" w:eastAsia="Arial" w:hAnsi="Arial" w:cs="Arial"/>
                <w:sz w:val="20"/>
                <w:szCs w:val="20"/>
                <w:lang w:val="en-US"/>
              </w:rPr>
              <w:t>include a screen fence, of a height and standard in accordance with a noise impact assessment (Note - Noise impact assessments are to be prepared in accordance with Planning scheme policy</w:t>
            </w:r>
            <w:r w:rsidRPr="006469F8">
              <w:rPr>
                <w:rFonts w:ascii="Arial" w:eastAsia="Arial" w:hAnsi="Arial" w:cs="Arial"/>
                <w:spacing w:val="-14"/>
                <w:sz w:val="20"/>
                <w:szCs w:val="20"/>
                <w:lang w:val="en-US"/>
              </w:rPr>
              <w:t xml:space="preserve"> </w:t>
            </w:r>
            <w:r w:rsidRPr="006469F8">
              <w:rPr>
                <w:rFonts w:ascii="Arial" w:eastAsia="Arial" w:hAnsi="Arial" w:cs="Arial"/>
                <w:sz w:val="20"/>
                <w:szCs w:val="20"/>
                <w:lang w:val="en-US"/>
              </w:rPr>
              <w:t>-</w:t>
            </w:r>
            <w:r w:rsidRPr="006469F8">
              <w:rPr>
                <w:rFonts w:ascii="Arial" w:eastAsia="Arial" w:hAnsi="Arial" w:cs="Arial"/>
                <w:spacing w:val="-14"/>
                <w:sz w:val="20"/>
                <w:szCs w:val="20"/>
                <w:lang w:val="en-US"/>
              </w:rPr>
              <w:t xml:space="preserve"> </w:t>
            </w:r>
            <w:r w:rsidRPr="006469F8">
              <w:rPr>
                <w:rFonts w:ascii="Arial" w:eastAsia="Arial" w:hAnsi="Arial" w:cs="Arial"/>
                <w:sz w:val="20"/>
                <w:szCs w:val="20"/>
                <w:lang w:val="en-US"/>
              </w:rPr>
              <w:t>Noise),</w:t>
            </w:r>
            <w:r w:rsidRPr="006469F8">
              <w:rPr>
                <w:rFonts w:ascii="Arial" w:eastAsia="Arial" w:hAnsi="Arial" w:cs="Arial"/>
                <w:spacing w:val="-14"/>
                <w:sz w:val="20"/>
                <w:szCs w:val="20"/>
                <w:lang w:val="en-US"/>
              </w:rPr>
              <w:t xml:space="preserve"> </w:t>
            </w:r>
            <w:r w:rsidRPr="006469F8">
              <w:rPr>
                <w:rFonts w:ascii="Arial" w:eastAsia="Arial" w:hAnsi="Arial" w:cs="Arial"/>
                <w:sz w:val="20"/>
                <w:szCs w:val="20"/>
                <w:lang w:val="en-US"/>
              </w:rPr>
              <w:t>on</w:t>
            </w:r>
            <w:r w:rsidRPr="006469F8">
              <w:rPr>
                <w:rFonts w:ascii="Arial" w:eastAsia="Arial" w:hAnsi="Arial" w:cs="Arial"/>
                <w:spacing w:val="-14"/>
                <w:sz w:val="20"/>
                <w:szCs w:val="20"/>
                <w:lang w:val="en-US"/>
              </w:rPr>
              <w:t xml:space="preserve"> </w:t>
            </w:r>
            <w:r w:rsidRPr="006469F8">
              <w:rPr>
                <w:rFonts w:ascii="Arial" w:eastAsia="Arial" w:hAnsi="Arial" w:cs="Arial"/>
                <w:sz w:val="20"/>
                <w:szCs w:val="20"/>
                <w:lang w:val="en-US"/>
              </w:rPr>
              <w:t>side</w:t>
            </w:r>
            <w:r w:rsidRPr="006469F8">
              <w:rPr>
                <w:rFonts w:ascii="Arial" w:eastAsia="Arial" w:hAnsi="Arial" w:cs="Arial"/>
                <w:spacing w:val="-14"/>
                <w:sz w:val="20"/>
                <w:szCs w:val="20"/>
                <w:lang w:val="en-US"/>
              </w:rPr>
              <w:t xml:space="preserve"> </w:t>
            </w:r>
            <w:r w:rsidRPr="006469F8">
              <w:rPr>
                <w:rFonts w:ascii="Arial" w:eastAsia="Arial" w:hAnsi="Arial" w:cs="Arial"/>
                <w:sz w:val="20"/>
                <w:szCs w:val="20"/>
                <w:lang w:val="en-US"/>
              </w:rPr>
              <w:t>and</w:t>
            </w:r>
            <w:r w:rsidRPr="006469F8">
              <w:rPr>
                <w:rFonts w:ascii="Arial" w:eastAsia="Arial" w:hAnsi="Arial" w:cs="Arial"/>
                <w:spacing w:val="-14"/>
                <w:sz w:val="20"/>
                <w:szCs w:val="20"/>
                <w:lang w:val="en-US"/>
              </w:rPr>
              <w:t xml:space="preserve"> </w:t>
            </w:r>
            <w:r w:rsidRPr="006469F8">
              <w:rPr>
                <w:rFonts w:ascii="Arial" w:eastAsia="Arial" w:hAnsi="Arial" w:cs="Arial"/>
                <w:sz w:val="20"/>
                <w:szCs w:val="20"/>
                <w:lang w:val="en-US"/>
              </w:rPr>
              <w:t>rear</w:t>
            </w:r>
            <w:r w:rsidRPr="006469F8">
              <w:rPr>
                <w:rFonts w:ascii="Arial" w:eastAsia="Arial" w:hAnsi="Arial" w:cs="Arial"/>
                <w:spacing w:val="-14"/>
                <w:sz w:val="20"/>
                <w:szCs w:val="20"/>
                <w:lang w:val="en-US"/>
              </w:rPr>
              <w:t xml:space="preserve"> </w:t>
            </w:r>
            <w:r w:rsidRPr="006469F8">
              <w:rPr>
                <w:rFonts w:ascii="Arial" w:eastAsia="Arial" w:hAnsi="Arial" w:cs="Arial"/>
                <w:sz w:val="20"/>
                <w:szCs w:val="20"/>
                <w:lang w:val="en-US"/>
              </w:rPr>
              <w:t>boundaries</w:t>
            </w:r>
            <w:r w:rsidRPr="006469F8">
              <w:rPr>
                <w:rFonts w:ascii="Arial" w:eastAsia="Arial" w:hAnsi="Arial" w:cs="Arial"/>
                <w:spacing w:val="-14"/>
                <w:sz w:val="20"/>
                <w:szCs w:val="20"/>
                <w:lang w:val="en-US"/>
              </w:rPr>
              <w:t xml:space="preserve"> </w:t>
            </w:r>
            <w:r w:rsidRPr="006469F8">
              <w:rPr>
                <w:rFonts w:ascii="Arial" w:eastAsia="Arial" w:hAnsi="Arial" w:cs="Arial"/>
                <w:sz w:val="20"/>
                <w:szCs w:val="20"/>
                <w:lang w:val="en-US"/>
              </w:rPr>
              <w:t>where adjoining land is able to contain a residential</w:t>
            </w:r>
            <w:r w:rsidRPr="006469F8">
              <w:rPr>
                <w:rFonts w:ascii="Arial" w:eastAsia="Arial" w:hAnsi="Arial" w:cs="Arial"/>
                <w:spacing w:val="-8"/>
                <w:sz w:val="20"/>
                <w:szCs w:val="20"/>
                <w:lang w:val="en-US"/>
              </w:rPr>
              <w:t xml:space="preserve"> </w:t>
            </w:r>
            <w:r w:rsidRPr="006469F8">
              <w:rPr>
                <w:rFonts w:ascii="Arial" w:eastAsia="Arial" w:hAnsi="Arial" w:cs="Arial"/>
                <w:sz w:val="20"/>
                <w:szCs w:val="20"/>
                <w:lang w:val="en-US"/>
              </w:rPr>
              <w:t>use;</w:t>
            </w:r>
          </w:p>
          <w:p w14:paraId="78063138" w14:textId="77777777" w:rsidR="00F24499" w:rsidRPr="006469F8" w:rsidRDefault="00F24499" w:rsidP="00F74120">
            <w:pPr>
              <w:widowControl w:val="0"/>
              <w:numPr>
                <w:ilvl w:val="0"/>
                <w:numId w:val="85"/>
              </w:numPr>
              <w:tabs>
                <w:tab w:val="left" w:pos="579"/>
                <w:tab w:val="left" w:pos="580"/>
              </w:tabs>
              <w:autoSpaceDE w:val="0"/>
              <w:autoSpaceDN w:val="0"/>
              <w:spacing w:before="21" w:after="0" w:line="249" w:lineRule="auto"/>
              <w:ind w:right="97"/>
              <w:rPr>
                <w:rFonts w:ascii="Arial" w:eastAsia="Arial" w:hAnsi="Arial" w:cs="Arial"/>
                <w:sz w:val="20"/>
                <w:szCs w:val="20"/>
                <w:lang w:val="en-US"/>
              </w:rPr>
            </w:pPr>
            <w:r w:rsidRPr="006469F8">
              <w:rPr>
                <w:rFonts w:ascii="Arial" w:eastAsia="Arial" w:hAnsi="Arial" w:cs="Arial"/>
                <w:sz w:val="20"/>
                <w:szCs w:val="20"/>
                <w:lang w:val="en-US"/>
              </w:rPr>
              <w:t>not include more than 2 driveway</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lastRenderedPageBreak/>
              <w:t>crossovers.</w:t>
            </w:r>
          </w:p>
        </w:tc>
        <w:tc>
          <w:tcPr>
            <w:tcW w:w="1671" w:type="dxa"/>
            <w:tcBorders>
              <w:top w:val="single" w:sz="2" w:space="0" w:color="696969"/>
              <w:left w:val="single" w:sz="2" w:space="0" w:color="696969"/>
              <w:right w:val="single" w:sz="2" w:space="0" w:color="696969"/>
            </w:tcBorders>
          </w:tcPr>
          <w:p w14:paraId="6BD39446" w14:textId="77777777" w:rsidR="00F24499" w:rsidRPr="006469F8" w:rsidRDefault="00F24499" w:rsidP="00F74120">
            <w:pPr>
              <w:adjustRightInd w:val="0"/>
              <w:rPr>
                <w:rFonts w:ascii="Arial" w:hAnsi="Arial" w:cs="Arial"/>
                <w:b/>
                <w:sz w:val="20"/>
                <w:szCs w:val="20"/>
              </w:rPr>
            </w:pPr>
          </w:p>
        </w:tc>
        <w:tc>
          <w:tcPr>
            <w:tcW w:w="2606" w:type="dxa"/>
            <w:tcBorders>
              <w:top w:val="single" w:sz="2" w:space="0" w:color="696969"/>
              <w:left w:val="single" w:sz="2" w:space="0" w:color="696969"/>
              <w:right w:val="single" w:sz="2" w:space="0" w:color="696969"/>
            </w:tcBorders>
          </w:tcPr>
          <w:p w14:paraId="1A40FEDA" w14:textId="609FC19D" w:rsidR="00F24499" w:rsidRPr="006469F8" w:rsidRDefault="00F24499" w:rsidP="00F74120">
            <w:pPr>
              <w:adjustRightInd w:val="0"/>
              <w:rPr>
                <w:rFonts w:ascii="Arial" w:hAnsi="Arial" w:cs="Arial"/>
                <w:b/>
                <w:sz w:val="20"/>
                <w:szCs w:val="20"/>
              </w:rPr>
            </w:pPr>
          </w:p>
        </w:tc>
      </w:tr>
      <w:tr w:rsidR="003569A8" w:rsidRPr="006469F8" w14:paraId="1FC3A47E" w14:textId="4A7DBBF9" w:rsidTr="003569A8">
        <w:trPr>
          <w:tblCellSpacing w:w="15" w:type="dxa"/>
        </w:trPr>
        <w:tc>
          <w:tcPr>
            <w:tcW w:w="15349" w:type="dxa"/>
            <w:gridSpan w:val="5"/>
            <w:tcBorders>
              <w:top w:val="single" w:sz="2" w:space="0" w:color="696969"/>
              <w:left w:val="single" w:sz="2" w:space="0" w:color="696969"/>
              <w:bottom w:val="single" w:sz="2" w:space="0" w:color="696969"/>
              <w:right w:val="single" w:sz="2" w:space="0" w:color="696969"/>
            </w:tcBorders>
            <w:shd w:val="clear" w:color="auto" w:fill="CCCCCC"/>
            <w:hideMark/>
          </w:tcPr>
          <w:p w14:paraId="58C31109" w14:textId="77777777" w:rsidR="003569A8" w:rsidRPr="006469F8" w:rsidRDefault="003569A8"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Telecommunications facility</w:t>
            </w:r>
            <w:r w:rsidRPr="006469F8">
              <w:rPr>
                <w:rFonts w:ascii="Arial" w:eastAsia="Times New Roman" w:hAnsi="Arial" w:cs="Arial"/>
                <w:color w:val="000000"/>
                <w:sz w:val="20"/>
                <w:szCs w:val="20"/>
                <w:vertAlign w:val="superscript"/>
                <w:lang w:eastAsia="en-AU"/>
              </w:rPr>
              <w:t>(</w:t>
            </w:r>
            <w:hyperlink r:id="rId35" w:anchor="target-d58447e572305" w:tooltip="Telecommunications facility - Premises used for systems that carry communications and signals by means of radio, including guided or unguided electromagnetic energy, whether such facility is manned or remotely controlled." w:history="1">
              <w:r w:rsidRPr="006469F8">
                <w:rPr>
                  <w:rFonts w:ascii="Arial" w:eastAsia="Times New Roman" w:hAnsi="Arial" w:cs="Arial"/>
                  <w:color w:val="004DA3"/>
                  <w:sz w:val="20"/>
                  <w:szCs w:val="20"/>
                  <w:vertAlign w:val="superscript"/>
                  <w:lang w:eastAsia="en-AU"/>
                </w:rPr>
                <w:t>81</w:t>
              </w:r>
            </w:hyperlink>
            <w:r w:rsidRPr="006469F8">
              <w:rPr>
                <w:rFonts w:ascii="Arial" w:eastAsia="Times New Roman" w:hAnsi="Arial" w:cs="Arial"/>
                <w:color w:val="000000"/>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79"/>
            </w:tblGrid>
            <w:tr w:rsidR="003569A8" w:rsidRPr="006469F8" w14:paraId="701351BC" w14:textId="77777777" w:rsidTr="003569A8">
              <w:trPr>
                <w:tblCellSpacing w:w="15" w:type="dxa"/>
              </w:trPr>
              <w:tc>
                <w:tcPr>
                  <w:tcW w:w="4981" w:type="pct"/>
                  <w:shd w:val="clear" w:color="auto" w:fill="CCCCCC"/>
                  <w:vAlign w:val="center"/>
                  <w:hideMark/>
                </w:tcPr>
                <w:p w14:paraId="4E716A99" w14:textId="77777777" w:rsidR="003569A8" w:rsidRPr="006469F8" w:rsidRDefault="003569A8"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Editor's note - In accordance with the Federal legislation Telecommunications facilities </w:t>
                  </w:r>
                  <w:r w:rsidRPr="00F941F4">
                    <w:rPr>
                      <w:rFonts w:ascii="Arial" w:eastAsia="Times New Roman" w:hAnsi="Arial" w:cs="Arial"/>
                      <w:sz w:val="18"/>
                      <w:szCs w:val="18"/>
                      <w:vertAlign w:val="superscript"/>
                      <w:lang w:eastAsia="en-AU"/>
                    </w:rPr>
                    <w:t>(</w:t>
                  </w:r>
                  <w:hyperlink r:id="rId36" w:anchor="target-d58447e572305" w:tooltip="Telecommunications facility - Premises used for systems that carry communications and signals by means of radio, including guided or unguided electromagnetic energy, whether such facility is manned or remotely controlled." w:history="1">
                    <w:r w:rsidRPr="00F941F4">
                      <w:rPr>
                        <w:rFonts w:ascii="Arial" w:eastAsia="Times New Roman" w:hAnsi="Arial" w:cs="Arial"/>
                        <w:color w:val="004DA3"/>
                        <w:sz w:val="18"/>
                        <w:szCs w:val="18"/>
                        <w:vertAlign w:val="superscript"/>
                        <w:lang w:eastAsia="en-AU"/>
                      </w:rPr>
                      <w:t>81</w:t>
                    </w:r>
                  </w:hyperlink>
                  <w:r w:rsidRPr="00F941F4">
                    <w:rPr>
                      <w:rFonts w:ascii="Arial" w:eastAsia="Times New Roman" w:hAnsi="Arial" w:cs="Arial"/>
                      <w:sz w:val="18"/>
                      <w:szCs w:val="18"/>
                      <w:vertAlign w:val="superscript"/>
                      <w:lang w:eastAsia="en-AU"/>
                    </w:rPr>
                    <w:t>)</w:t>
                  </w:r>
                  <w:r w:rsidRPr="00F941F4">
                    <w:rPr>
                      <w:rFonts w:ascii="Arial" w:eastAsia="Times New Roman" w:hAnsi="Arial" w:cs="Arial"/>
                      <w:sz w:val="18"/>
                      <w:szCs w:val="18"/>
                      <w:lang w:eastAsia="en-AU"/>
                    </w:rPr>
                    <w:t>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14:paraId="54A123EF" w14:textId="2EEC4561" w:rsidR="003569A8" w:rsidRPr="006469F8" w:rsidRDefault="003569A8" w:rsidP="00F74120">
            <w:pPr>
              <w:spacing w:before="150" w:after="150" w:line="240" w:lineRule="auto"/>
              <w:ind w:left="150" w:right="150"/>
              <w:rPr>
                <w:rFonts w:ascii="Arial" w:eastAsia="Times New Roman" w:hAnsi="Arial" w:cs="Arial"/>
                <w:b/>
                <w:bCs/>
                <w:color w:val="000000"/>
                <w:sz w:val="20"/>
                <w:szCs w:val="20"/>
                <w:lang w:eastAsia="en-AU"/>
              </w:rPr>
            </w:pPr>
          </w:p>
        </w:tc>
      </w:tr>
      <w:tr w:rsidR="00F24499" w:rsidRPr="006469F8" w14:paraId="2A5615EE" w14:textId="44EC77EB"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2F8A346A" w14:textId="01731B4C"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PO73</w:t>
            </w:r>
          </w:p>
          <w:p w14:paraId="64099AA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Telecommunications facilities</w:t>
            </w:r>
            <w:r w:rsidRPr="006469F8">
              <w:rPr>
                <w:rFonts w:ascii="Arial" w:eastAsia="Times New Roman" w:hAnsi="Arial" w:cs="Arial"/>
                <w:sz w:val="20"/>
                <w:szCs w:val="20"/>
                <w:vertAlign w:val="superscript"/>
                <w:lang w:eastAsia="en-AU"/>
              </w:rPr>
              <w:t>(</w:t>
            </w:r>
            <w:hyperlink r:id="rId37" w:anchor="target-d58447e572305" w:tooltip="Telecommunications facility - Premises used for systems that carry communications and signals by means of radio, including guided or unguided electromagnetic energy, whether such facility is manned or remotely controlled." w:history="1">
              <w:r w:rsidRPr="006469F8">
                <w:rPr>
                  <w:rFonts w:ascii="Arial" w:eastAsia="Times New Roman" w:hAnsi="Arial" w:cs="Arial"/>
                  <w:color w:val="004DA3"/>
                  <w:sz w:val="20"/>
                  <w:szCs w:val="20"/>
                  <w:vertAlign w:val="superscript"/>
                  <w:lang w:eastAsia="en-AU"/>
                </w:rPr>
                <w:t>81</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are co-located with existing telecommunications facilities</w:t>
            </w:r>
            <w:r w:rsidRPr="006469F8">
              <w:rPr>
                <w:rFonts w:ascii="Arial" w:eastAsia="Times New Roman" w:hAnsi="Arial" w:cs="Arial"/>
                <w:sz w:val="20"/>
                <w:szCs w:val="20"/>
                <w:vertAlign w:val="superscript"/>
                <w:lang w:eastAsia="en-AU"/>
              </w:rPr>
              <w:t>(</w:t>
            </w:r>
            <w:hyperlink r:id="rId38" w:anchor="target-d58447e572305" w:tooltip="Telecommunications facility - Premises used for systems that carry communications and signals by means of radio, including guided or unguided electromagnetic energy, whether such facility is manned or remotely controlled." w:history="1">
              <w:r w:rsidRPr="006469F8">
                <w:rPr>
                  <w:rFonts w:ascii="Arial" w:eastAsia="Times New Roman" w:hAnsi="Arial" w:cs="Arial"/>
                  <w:color w:val="004DA3"/>
                  <w:sz w:val="20"/>
                  <w:szCs w:val="20"/>
                  <w:vertAlign w:val="superscript"/>
                  <w:lang w:eastAsia="en-AU"/>
                </w:rPr>
                <w:t>81</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Utility installation</w:t>
            </w:r>
            <w:r w:rsidRPr="006469F8">
              <w:rPr>
                <w:rFonts w:ascii="Arial" w:eastAsia="Times New Roman" w:hAnsi="Arial" w:cs="Arial"/>
                <w:sz w:val="20"/>
                <w:szCs w:val="20"/>
                <w:vertAlign w:val="superscript"/>
                <w:lang w:eastAsia="en-AU"/>
              </w:rPr>
              <w:t>(</w:t>
            </w:r>
            <w:hyperlink r:id="rId39" w:anchor="target-d58447e572434" w:tooltip="Utility installation - Premises used to provide the public with the following services:" w:history="1">
              <w:r w:rsidRPr="006469F8">
                <w:rPr>
                  <w:rFonts w:ascii="Arial" w:eastAsia="Times New Roman" w:hAnsi="Arial" w:cs="Arial"/>
                  <w:color w:val="004DA3"/>
                  <w:sz w:val="20"/>
                  <w:szCs w:val="20"/>
                  <w:vertAlign w:val="superscript"/>
                  <w:lang w:eastAsia="en-AU"/>
                </w:rPr>
                <w:t>86</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Major electricity infrastructure</w:t>
            </w:r>
            <w:r w:rsidRPr="006469F8">
              <w:rPr>
                <w:rFonts w:ascii="Arial" w:eastAsia="Times New Roman" w:hAnsi="Arial" w:cs="Arial"/>
                <w:sz w:val="20"/>
                <w:szCs w:val="20"/>
                <w:vertAlign w:val="superscript"/>
                <w:lang w:eastAsia="en-AU"/>
              </w:rPr>
              <w:t>(</w:t>
            </w:r>
            <w:hyperlink r:id="rId40" w:anchor="target-d58447e571235" w:tooltip="Major electricity infrastructure - All aspects of development for either the transmission grid or electricity supply networks as defined under the Electricity Act 1994.  The use may include ancillary telecommunication facilities." w:history="1">
              <w:r w:rsidRPr="006469F8">
                <w:rPr>
                  <w:rFonts w:ascii="Arial" w:eastAsia="Times New Roman" w:hAnsi="Arial" w:cs="Arial"/>
                  <w:color w:val="004DA3"/>
                  <w:sz w:val="20"/>
                  <w:szCs w:val="20"/>
                  <w:vertAlign w:val="superscript"/>
                  <w:lang w:eastAsia="en-AU"/>
                </w:rPr>
                <w:t>43</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or Substation</w:t>
            </w:r>
            <w:r w:rsidRPr="006469F8">
              <w:rPr>
                <w:rFonts w:ascii="Arial" w:eastAsia="Times New Roman" w:hAnsi="Arial" w:cs="Arial"/>
                <w:sz w:val="20"/>
                <w:szCs w:val="20"/>
                <w:vertAlign w:val="superscript"/>
                <w:lang w:eastAsia="en-AU"/>
              </w:rPr>
              <w:t>(</w:t>
            </w:r>
            <w:hyperlink r:id="rId41" w:anchor="target-d58447e572261" w:tooltip="Substation - Premises forming part of a transmission grid or supply network under the Electricity Act 1994, and used for:" w:history="1">
              <w:r w:rsidRPr="006469F8">
                <w:rPr>
                  <w:rFonts w:ascii="Arial" w:eastAsia="Times New Roman" w:hAnsi="Arial" w:cs="Arial"/>
                  <w:color w:val="004DA3"/>
                  <w:sz w:val="20"/>
                  <w:szCs w:val="20"/>
                  <w:vertAlign w:val="superscript"/>
                  <w:lang w:eastAsia="en-AU"/>
                </w:rPr>
                <w:t>80</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if there is already a facility in the same coverage area.</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F7ED1D5" w14:textId="38F02FF5"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E73.1</w:t>
            </w:r>
          </w:p>
          <w:p w14:paraId="1F44B81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New telecommunication facilities</w:t>
            </w:r>
            <w:r w:rsidRPr="006469F8">
              <w:rPr>
                <w:rFonts w:ascii="Arial" w:eastAsia="Times New Roman" w:hAnsi="Arial" w:cs="Arial"/>
                <w:sz w:val="20"/>
                <w:szCs w:val="20"/>
                <w:vertAlign w:val="superscript"/>
                <w:lang w:eastAsia="en-AU"/>
              </w:rPr>
              <w:t>(</w:t>
            </w:r>
            <w:hyperlink r:id="rId42" w:anchor="target-d58447e572305" w:tooltip="Telecommunications facility - Premises used for systems that carry communications and signals by means of radio, including guided or unguided electromagnetic energy, whether such facility is manned or remotely controlled." w:history="1">
              <w:r w:rsidRPr="006469F8">
                <w:rPr>
                  <w:rFonts w:ascii="Arial" w:eastAsia="Times New Roman" w:hAnsi="Arial" w:cs="Arial"/>
                  <w:color w:val="004DA3"/>
                  <w:sz w:val="20"/>
                  <w:szCs w:val="20"/>
                  <w:vertAlign w:val="superscript"/>
                  <w:lang w:eastAsia="en-AU"/>
                </w:rPr>
                <w:t>81</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are co-located on existing towers with new equipment shelter and associated structures positioned adjacent to the existing shelters and structures.</w:t>
            </w:r>
          </w:p>
        </w:tc>
        <w:tc>
          <w:tcPr>
            <w:tcW w:w="1671" w:type="dxa"/>
            <w:tcBorders>
              <w:top w:val="single" w:sz="2" w:space="0" w:color="696969"/>
              <w:left w:val="single" w:sz="2" w:space="0" w:color="696969"/>
              <w:bottom w:val="single" w:sz="2" w:space="0" w:color="696969"/>
              <w:right w:val="single" w:sz="2" w:space="0" w:color="696969"/>
            </w:tcBorders>
          </w:tcPr>
          <w:p w14:paraId="17C527CC"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EC14205" w14:textId="456A3D79"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2C0E758D" w14:textId="170E96E1"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43941650"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328E683" w14:textId="45909CFC"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E73.2</w:t>
            </w:r>
          </w:p>
          <w:p w14:paraId="731FF53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If not co-located with an existing facility, all co-location opportunities have been investigated and fully exhausted within a 2km radius of the site.</w:t>
            </w:r>
          </w:p>
        </w:tc>
        <w:tc>
          <w:tcPr>
            <w:tcW w:w="1671" w:type="dxa"/>
            <w:tcBorders>
              <w:top w:val="single" w:sz="2" w:space="0" w:color="696969"/>
              <w:left w:val="single" w:sz="2" w:space="0" w:color="696969"/>
              <w:bottom w:val="single" w:sz="2" w:space="0" w:color="696969"/>
              <w:right w:val="single" w:sz="2" w:space="0" w:color="696969"/>
            </w:tcBorders>
          </w:tcPr>
          <w:p w14:paraId="36FD98AC"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5BF0025" w14:textId="0194729D"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2FE0AA49" w14:textId="2B754D15"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41C07BC3" w14:textId="03A847BF" w:rsidR="00F24499" w:rsidRPr="006469F8" w:rsidRDefault="00F24499" w:rsidP="00F24499">
            <w:pPr>
              <w:spacing w:before="150" w:after="150" w:line="240" w:lineRule="auto"/>
              <w:ind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PO74</w:t>
            </w:r>
          </w:p>
          <w:p w14:paraId="1058C40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 new Telecommunications facility</w:t>
            </w:r>
            <w:r w:rsidRPr="006469F8">
              <w:rPr>
                <w:rFonts w:ascii="Arial" w:eastAsia="Times New Roman" w:hAnsi="Arial" w:cs="Arial"/>
                <w:sz w:val="20"/>
                <w:szCs w:val="20"/>
                <w:vertAlign w:val="superscript"/>
                <w:lang w:eastAsia="en-AU"/>
              </w:rPr>
              <w:t>(</w:t>
            </w:r>
            <w:hyperlink r:id="rId43" w:anchor="target-d58447e572305" w:tooltip="Telecommunications facility - Premises used for systems that carry communications and signals by means of radio, including guided or unguided electromagnetic energy, whether such facility is manned or remotely controlled." w:history="1">
              <w:r w:rsidRPr="006469F8">
                <w:rPr>
                  <w:rFonts w:ascii="Arial" w:eastAsia="Times New Roman" w:hAnsi="Arial" w:cs="Arial"/>
                  <w:color w:val="004DA3"/>
                  <w:sz w:val="20"/>
                  <w:szCs w:val="20"/>
                  <w:vertAlign w:val="superscript"/>
                  <w:lang w:eastAsia="en-AU"/>
                </w:rPr>
                <w:t>81</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is designed and constructed to ensure co-masting or co-siting with other carriers both on the tower or pole and at ground level is possible in the future.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38641DE0" w14:textId="48A58292"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E74</w:t>
            </w:r>
          </w:p>
          <w:p w14:paraId="73DAE71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 minimum area of 45m</w:t>
            </w:r>
            <w:r w:rsidRPr="006469F8">
              <w:rPr>
                <w:rFonts w:ascii="Arial" w:eastAsia="Times New Roman" w:hAnsi="Arial" w:cs="Arial"/>
                <w:sz w:val="20"/>
                <w:szCs w:val="20"/>
                <w:vertAlign w:val="superscript"/>
                <w:lang w:eastAsia="en-AU"/>
              </w:rPr>
              <w:t>2</w:t>
            </w:r>
            <w:r w:rsidRPr="006469F8">
              <w:rPr>
                <w:rFonts w:ascii="Arial" w:eastAsia="Times New Roman" w:hAnsi="Arial" w:cs="Arial"/>
                <w:sz w:val="20"/>
                <w:szCs w:val="20"/>
                <w:lang w:eastAsia="en-AU"/>
              </w:rPr>
              <w:t> is available to allow for additional equipment shelters and associated structures for the purpose of co-locating on the proposed facility.</w:t>
            </w:r>
          </w:p>
        </w:tc>
        <w:tc>
          <w:tcPr>
            <w:tcW w:w="1671" w:type="dxa"/>
            <w:tcBorders>
              <w:top w:val="single" w:sz="2" w:space="0" w:color="696969"/>
              <w:left w:val="single" w:sz="2" w:space="0" w:color="696969"/>
              <w:bottom w:val="single" w:sz="2" w:space="0" w:color="696969"/>
              <w:right w:val="single" w:sz="2" w:space="0" w:color="696969"/>
            </w:tcBorders>
          </w:tcPr>
          <w:p w14:paraId="02B71F79"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E1AD69A" w14:textId="39D6DBB2"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7AA60DF4" w14:textId="76A79FB8"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58F18444" w14:textId="57D560EB"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PO75</w:t>
            </w:r>
          </w:p>
          <w:p w14:paraId="446C051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Telecommunications facilities</w:t>
            </w:r>
            <w:r w:rsidRPr="006469F8">
              <w:rPr>
                <w:rFonts w:ascii="Arial" w:eastAsia="Times New Roman" w:hAnsi="Arial" w:cs="Arial"/>
                <w:sz w:val="20"/>
                <w:szCs w:val="20"/>
                <w:vertAlign w:val="superscript"/>
                <w:lang w:eastAsia="en-AU"/>
              </w:rPr>
              <w:t>(</w:t>
            </w:r>
            <w:hyperlink r:id="rId44" w:anchor="target-d58447e572305" w:tooltip="Telecommunications facility - Premises used for systems that carry communications and signals by means of radio, including guided or unguided electromagnetic energy, whether such facility is manned or remotely controlled." w:history="1">
              <w:r w:rsidRPr="006469F8">
                <w:rPr>
                  <w:rFonts w:ascii="Arial" w:eastAsia="Times New Roman" w:hAnsi="Arial" w:cs="Arial"/>
                  <w:color w:val="004DA3"/>
                  <w:sz w:val="20"/>
                  <w:szCs w:val="20"/>
                  <w:vertAlign w:val="superscript"/>
                  <w:lang w:eastAsia="en-AU"/>
                </w:rPr>
                <w:t>81</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do not conflict with lawful existing land uses both on and adjoining the site.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F0B00EA" w14:textId="53B8C900"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E75</w:t>
            </w:r>
          </w:p>
          <w:p w14:paraId="642F037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development results in no net reduction in the minimum quantity and standard of landscaping, private or communal open space or car parking spaces required under the planning scheme or under an existing development approval.</w:t>
            </w:r>
          </w:p>
        </w:tc>
        <w:tc>
          <w:tcPr>
            <w:tcW w:w="1671" w:type="dxa"/>
            <w:tcBorders>
              <w:top w:val="single" w:sz="2" w:space="0" w:color="696969"/>
              <w:left w:val="single" w:sz="2" w:space="0" w:color="696969"/>
              <w:bottom w:val="single" w:sz="2" w:space="0" w:color="696969"/>
              <w:right w:val="single" w:sz="2" w:space="0" w:color="696969"/>
            </w:tcBorders>
          </w:tcPr>
          <w:p w14:paraId="7D48AF9E"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7A74484" w14:textId="463F1656"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4391F99C" w14:textId="06FC3A5F"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4F723C48" w14:textId="6D4399C9"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PO76</w:t>
            </w:r>
          </w:p>
          <w:p w14:paraId="6C7F6CB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The Telecommunications facility</w:t>
            </w:r>
            <w:r w:rsidRPr="006469F8">
              <w:rPr>
                <w:rFonts w:ascii="Arial" w:eastAsia="Times New Roman" w:hAnsi="Arial" w:cs="Arial"/>
                <w:sz w:val="20"/>
                <w:szCs w:val="20"/>
                <w:vertAlign w:val="superscript"/>
                <w:lang w:eastAsia="en-AU"/>
              </w:rPr>
              <w:t>(</w:t>
            </w:r>
            <w:hyperlink r:id="rId45" w:anchor="target-d58447e572305" w:tooltip="Telecommunications facility - Premises used for systems that carry communications and signals by means of radio, including guided or unguided electromagnetic energy, whether such facility is manned or remotely controlled." w:history="1">
              <w:r w:rsidRPr="006469F8">
                <w:rPr>
                  <w:rFonts w:ascii="Arial" w:eastAsia="Times New Roman" w:hAnsi="Arial" w:cs="Arial"/>
                  <w:color w:val="004DA3"/>
                  <w:sz w:val="20"/>
                  <w:szCs w:val="20"/>
                  <w:vertAlign w:val="superscript"/>
                  <w:lang w:eastAsia="en-AU"/>
                </w:rPr>
                <w:t>81</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does not have an adverse impact on the visual amenity of a locality and is:</w:t>
            </w:r>
          </w:p>
          <w:p w14:paraId="6F79E0FF" w14:textId="77777777" w:rsidR="00F24499" w:rsidRPr="006469F8" w:rsidRDefault="00F24499" w:rsidP="00F7412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high quality design and construction;</w:t>
            </w:r>
          </w:p>
          <w:p w14:paraId="31B98C0D" w14:textId="77777777" w:rsidR="00F24499" w:rsidRPr="006469F8" w:rsidRDefault="00F24499" w:rsidP="00F7412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visually integrated with the surrounding area;</w:t>
            </w:r>
          </w:p>
          <w:p w14:paraId="363E9A7A" w14:textId="77777777" w:rsidR="00F24499" w:rsidRPr="006469F8" w:rsidRDefault="00F24499" w:rsidP="00F7412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not visually dominant or intrusive;</w:t>
            </w:r>
          </w:p>
          <w:p w14:paraId="1AB9064D" w14:textId="77777777" w:rsidR="00F24499" w:rsidRPr="006469F8" w:rsidRDefault="00F24499" w:rsidP="00F7412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located behind the main building line;</w:t>
            </w:r>
          </w:p>
          <w:p w14:paraId="4733727E" w14:textId="77777777" w:rsidR="00F24499" w:rsidRPr="006469F8" w:rsidRDefault="00F24499" w:rsidP="00F7412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below the level of the predominant tree canopy or the level of the surrounding buildings and structures;</w:t>
            </w:r>
          </w:p>
          <w:p w14:paraId="1BBC204C" w14:textId="77777777" w:rsidR="00F24499" w:rsidRPr="006469F8" w:rsidRDefault="00F24499" w:rsidP="00F7412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camouflaged </w:t>
            </w:r>
            <w:proofErr w:type="gramStart"/>
            <w:r w:rsidRPr="006469F8">
              <w:rPr>
                <w:rFonts w:ascii="Arial" w:eastAsia="Times New Roman" w:hAnsi="Arial" w:cs="Arial"/>
                <w:sz w:val="20"/>
                <w:szCs w:val="20"/>
                <w:lang w:eastAsia="en-AU"/>
              </w:rPr>
              <w:t>through the use of</w:t>
            </w:r>
            <w:proofErr w:type="gramEnd"/>
            <w:r w:rsidRPr="006469F8">
              <w:rPr>
                <w:rFonts w:ascii="Arial" w:eastAsia="Times New Roman" w:hAnsi="Arial" w:cs="Arial"/>
                <w:sz w:val="20"/>
                <w:szCs w:val="20"/>
                <w:lang w:eastAsia="en-AU"/>
              </w:rPr>
              <w:t xml:space="preserve"> colours and materials which blend into the landscape;</w:t>
            </w:r>
          </w:p>
          <w:p w14:paraId="1B2FB2E4" w14:textId="77777777" w:rsidR="00F24499" w:rsidRPr="006469F8" w:rsidRDefault="00F24499" w:rsidP="00F7412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treated to eliminate glare and reflectivity;</w:t>
            </w:r>
          </w:p>
          <w:p w14:paraId="0FEE9FE9" w14:textId="77777777" w:rsidR="00F24499" w:rsidRPr="006469F8" w:rsidRDefault="00F24499" w:rsidP="00F7412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landscaped;</w:t>
            </w:r>
          </w:p>
          <w:p w14:paraId="50796145" w14:textId="77777777" w:rsidR="00F24499" w:rsidRPr="006469F8" w:rsidRDefault="00F24499" w:rsidP="00F7412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otherwise consistent with the amenity and character of the zone and surrounding area.</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B9573AC" w14:textId="2CBE6427" w:rsidR="00F24499" w:rsidRPr="006469F8" w:rsidRDefault="00F24499" w:rsidP="00F74120">
            <w:pPr>
              <w:spacing w:before="150" w:after="150" w:line="240" w:lineRule="auto"/>
              <w:ind w:left="150" w:right="150"/>
              <w:rPr>
                <w:rFonts w:ascii="Arial" w:eastAsia="Times New Roman" w:hAnsi="Arial" w:cs="Arial"/>
                <w:strike/>
                <w:color w:val="FF0000"/>
                <w:sz w:val="20"/>
                <w:szCs w:val="20"/>
                <w:lang w:eastAsia="en-AU"/>
              </w:rPr>
            </w:pPr>
            <w:r w:rsidRPr="006469F8">
              <w:rPr>
                <w:rFonts w:ascii="Arial" w:eastAsia="Times New Roman" w:hAnsi="Arial" w:cs="Arial"/>
                <w:b/>
                <w:bCs/>
                <w:sz w:val="20"/>
                <w:szCs w:val="20"/>
                <w:lang w:eastAsia="en-AU"/>
              </w:rPr>
              <w:lastRenderedPageBreak/>
              <w:t>E76.1</w:t>
            </w:r>
          </w:p>
          <w:p w14:paraId="0F83850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 xml:space="preserve">Where in an urban area, the development does not protrude more than 5m above the level of the existing </w:t>
            </w:r>
            <w:proofErr w:type="spellStart"/>
            <w:r w:rsidRPr="006469F8">
              <w:rPr>
                <w:rFonts w:ascii="Arial" w:eastAsia="Times New Roman" w:hAnsi="Arial" w:cs="Arial"/>
                <w:sz w:val="20"/>
                <w:szCs w:val="20"/>
                <w:lang w:eastAsia="en-AU"/>
              </w:rPr>
              <w:t>treeline</w:t>
            </w:r>
            <w:proofErr w:type="spellEnd"/>
            <w:r w:rsidRPr="006469F8">
              <w:rPr>
                <w:rFonts w:ascii="Arial" w:eastAsia="Times New Roman" w:hAnsi="Arial" w:cs="Arial"/>
                <w:sz w:val="20"/>
                <w:szCs w:val="20"/>
                <w:lang w:eastAsia="en-AU"/>
              </w:rPr>
              <w:t>, prominent ridgeline or building rooftops in the surrounding townscape.</w:t>
            </w:r>
          </w:p>
        </w:tc>
        <w:tc>
          <w:tcPr>
            <w:tcW w:w="1671" w:type="dxa"/>
            <w:tcBorders>
              <w:top w:val="single" w:sz="2" w:space="0" w:color="696969"/>
              <w:left w:val="single" w:sz="2" w:space="0" w:color="696969"/>
              <w:bottom w:val="single" w:sz="2" w:space="0" w:color="696969"/>
              <w:right w:val="single" w:sz="2" w:space="0" w:color="696969"/>
            </w:tcBorders>
          </w:tcPr>
          <w:p w14:paraId="7F162062"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5580DC1" w14:textId="6886311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057D0FE0" w14:textId="6E146446"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5221C0BE"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3EC2884" w14:textId="59F9657D"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E76.2</w:t>
            </w:r>
          </w:p>
          <w:p w14:paraId="45DB349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In all other </w:t>
            </w:r>
            <w:proofErr w:type="gramStart"/>
            <w:r w:rsidRPr="006469F8">
              <w:rPr>
                <w:rFonts w:ascii="Arial" w:eastAsia="Times New Roman" w:hAnsi="Arial" w:cs="Arial"/>
                <w:sz w:val="20"/>
                <w:szCs w:val="20"/>
                <w:lang w:eastAsia="en-AU"/>
              </w:rPr>
              <w:t>areas</w:t>
            </w:r>
            <w:proofErr w:type="gramEnd"/>
            <w:r w:rsidRPr="006469F8">
              <w:rPr>
                <w:rFonts w:ascii="Arial" w:eastAsia="Times New Roman" w:hAnsi="Arial" w:cs="Arial"/>
                <w:sz w:val="20"/>
                <w:szCs w:val="20"/>
                <w:lang w:eastAsia="en-AU"/>
              </w:rPr>
              <w:t xml:space="preserve"> towers do not exceed 35m in height.</w:t>
            </w:r>
          </w:p>
        </w:tc>
        <w:tc>
          <w:tcPr>
            <w:tcW w:w="1671" w:type="dxa"/>
            <w:tcBorders>
              <w:top w:val="single" w:sz="2" w:space="0" w:color="696969"/>
              <w:left w:val="single" w:sz="2" w:space="0" w:color="696969"/>
              <w:bottom w:val="single" w:sz="2" w:space="0" w:color="696969"/>
              <w:right w:val="single" w:sz="2" w:space="0" w:color="696969"/>
            </w:tcBorders>
          </w:tcPr>
          <w:p w14:paraId="0F7DF4CA"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F57D65B" w14:textId="0EE5586D"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53364523" w14:textId="07C71D88"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29D6AC6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BA02BA8" w14:textId="4528E6CE"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E76.3</w:t>
            </w:r>
          </w:p>
          <w:p w14:paraId="3AB78FC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Towers, equipment </w:t>
            </w:r>
            <w:proofErr w:type="gramStart"/>
            <w:r w:rsidRPr="006469F8">
              <w:rPr>
                <w:rFonts w:ascii="Arial" w:eastAsia="Times New Roman" w:hAnsi="Arial" w:cs="Arial"/>
                <w:sz w:val="20"/>
                <w:szCs w:val="20"/>
                <w:lang w:eastAsia="en-AU"/>
              </w:rPr>
              <w:t>shelters</w:t>
            </w:r>
            <w:proofErr w:type="gramEnd"/>
            <w:r w:rsidRPr="006469F8">
              <w:rPr>
                <w:rFonts w:ascii="Arial" w:eastAsia="Times New Roman" w:hAnsi="Arial" w:cs="Arial"/>
                <w:sz w:val="20"/>
                <w:szCs w:val="20"/>
                <w:lang w:eastAsia="en-AU"/>
              </w:rPr>
              <w:t xml:space="preserve"> and associated structures are of a design, colour and material to:</w:t>
            </w:r>
          </w:p>
          <w:p w14:paraId="2F1333D6" w14:textId="77777777" w:rsidR="00F24499" w:rsidRPr="006469F8" w:rsidRDefault="00F24499" w:rsidP="00F74120">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reduce recognition in the landscape;</w:t>
            </w:r>
          </w:p>
          <w:p w14:paraId="0EB86639" w14:textId="77777777" w:rsidR="00F24499" w:rsidRPr="006469F8" w:rsidRDefault="00F24499" w:rsidP="00F74120">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reduce glare and reflectivity.</w:t>
            </w:r>
          </w:p>
        </w:tc>
        <w:tc>
          <w:tcPr>
            <w:tcW w:w="1671" w:type="dxa"/>
            <w:tcBorders>
              <w:top w:val="single" w:sz="2" w:space="0" w:color="696969"/>
              <w:left w:val="single" w:sz="2" w:space="0" w:color="696969"/>
              <w:bottom w:val="single" w:sz="2" w:space="0" w:color="696969"/>
              <w:right w:val="single" w:sz="2" w:space="0" w:color="696969"/>
            </w:tcBorders>
          </w:tcPr>
          <w:p w14:paraId="0D9F95BA"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CC48DEB" w14:textId="6E249CC8"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67F86F4F" w14:textId="1B857453"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640744E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5EB2F0F" w14:textId="37730CEE"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E76.4</w:t>
            </w:r>
          </w:p>
          <w:p w14:paraId="2A78FD7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structures and buildings are setback behind the main building line and a minimum of 10m from side and rear boundaries, except where in the Industry and Extractive industry zones, the minimum side and rear setback is 3m.</w:t>
            </w:r>
          </w:p>
          <w:p w14:paraId="7EA0556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Where there is no established building line the facility is located at the rear of the site.</w:t>
            </w:r>
          </w:p>
        </w:tc>
        <w:tc>
          <w:tcPr>
            <w:tcW w:w="1671" w:type="dxa"/>
            <w:tcBorders>
              <w:top w:val="single" w:sz="2" w:space="0" w:color="696969"/>
              <w:left w:val="single" w:sz="2" w:space="0" w:color="696969"/>
              <w:bottom w:val="single" w:sz="2" w:space="0" w:color="696969"/>
              <w:right w:val="single" w:sz="2" w:space="0" w:color="696969"/>
            </w:tcBorders>
          </w:tcPr>
          <w:p w14:paraId="2D7ABB91"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9CC42AE" w14:textId="3E3FB7CB"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426D5B03" w14:textId="5C2705B2"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40D31A51"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DA56F7C" w14:textId="1703E2C5"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E76.5</w:t>
            </w:r>
          </w:p>
          <w:p w14:paraId="4EB2F4F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facility is enclosed by security fencing or by other means to ensure public access is prohibited.</w:t>
            </w:r>
          </w:p>
        </w:tc>
        <w:tc>
          <w:tcPr>
            <w:tcW w:w="1671" w:type="dxa"/>
            <w:tcBorders>
              <w:top w:val="single" w:sz="2" w:space="0" w:color="696969"/>
              <w:left w:val="single" w:sz="2" w:space="0" w:color="696969"/>
              <w:bottom w:val="single" w:sz="2" w:space="0" w:color="696969"/>
              <w:right w:val="single" w:sz="2" w:space="0" w:color="696969"/>
            </w:tcBorders>
          </w:tcPr>
          <w:p w14:paraId="6CE0C9F8"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0125A80" w14:textId="587A74D4"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50C4A37F" w14:textId="3B26BC5D"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7849586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30D17136" w14:textId="690591F1"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E76.6</w:t>
            </w:r>
          </w:p>
          <w:p w14:paraId="6DF0FFF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 minimum 3m wide strip of dense planting is provided around the perimeter of the fenced area, between the facility and street frontage and adjoining uses.</w:t>
            </w:r>
          </w:p>
          <w:tbl>
            <w:tblPr>
              <w:tblW w:w="544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45"/>
            </w:tblGrid>
            <w:tr w:rsidR="00F24499" w:rsidRPr="006469F8" w14:paraId="53B3FDB3" w14:textId="77777777" w:rsidTr="003569A8">
              <w:trPr>
                <w:trHeight w:val="804"/>
                <w:tblCellSpacing w:w="15" w:type="dxa"/>
              </w:trPr>
              <w:tc>
                <w:tcPr>
                  <w:tcW w:w="5385" w:type="dxa"/>
                  <w:vAlign w:val="center"/>
                  <w:hideMark/>
                </w:tcPr>
                <w:p w14:paraId="51981D97" w14:textId="77777777" w:rsidR="00F24499" w:rsidRPr="00F941F4" w:rsidRDefault="00F24499" w:rsidP="00F74120">
                  <w:pPr>
                    <w:spacing w:before="150" w:after="150" w:line="240" w:lineRule="auto"/>
                    <w:rPr>
                      <w:rFonts w:ascii="Arial" w:eastAsia="Times New Roman" w:hAnsi="Arial" w:cs="Arial"/>
                      <w:sz w:val="18"/>
                      <w:szCs w:val="18"/>
                      <w:lang w:eastAsia="en-AU"/>
                    </w:rPr>
                  </w:pPr>
                  <w:r w:rsidRPr="00F941F4">
                    <w:rPr>
                      <w:rFonts w:ascii="Arial" w:eastAsia="Times New Roman" w:hAnsi="Arial" w:cs="Arial"/>
                      <w:sz w:val="18"/>
                      <w:szCs w:val="18"/>
                      <w:lang w:eastAsia="en-AU"/>
                    </w:rPr>
                    <w:lastRenderedPageBreak/>
                    <w:t>Note - Landscaping is provided in accordance with Planning scheme policy - Integrated design.</w:t>
                  </w:r>
                </w:p>
              </w:tc>
            </w:tr>
            <w:tr w:rsidR="00F24499" w:rsidRPr="006469F8" w14:paraId="3AB2C661" w14:textId="77777777" w:rsidTr="003569A8">
              <w:trPr>
                <w:trHeight w:val="804"/>
                <w:tblCellSpacing w:w="15" w:type="dxa"/>
              </w:trPr>
              <w:tc>
                <w:tcPr>
                  <w:tcW w:w="5385" w:type="dxa"/>
                  <w:vAlign w:val="center"/>
                  <w:hideMark/>
                </w:tcPr>
                <w:p w14:paraId="3B189FAF" w14:textId="77777777" w:rsidR="00F24499" w:rsidRPr="00F941F4" w:rsidRDefault="00F24499" w:rsidP="00F74120">
                  <w:pPr>
                    <w:spacing w:before="150" w:after="150" w:line="240" w:lineRule="auto"/>
                    <w:rPr>
                      <w:rFonts w:ascii="Arial" w:eastAsia="Times New Roman" w:hAnsi="Arial" w:cs="Arial"/>
                      <w:sz w:val="18"/>
                      <w:szCs w:val="18"/>
                      <w:lang w:eastAsia="en-AU"/>
                    </w:rPr>
                  </w:pPr>
                  <w:r w:rsidRPr="00F941F4">
                    <w:rPr>
                      <w:rFonts w:ascii="Arial" w:eastAsia="Times New Roman" w:hAnsi="Arial" w:cs="Arial"/>
                      <w:sz w:val="18"/>
                      <w:szCs w:val="18"/>
                      <w:lang w:eastAsia="en-AU"/>
                    </w:rPr>
                    <w:t>Note - Council may require a detailed landscaping plan, prepared by a suitably qualified person, to ensure compliance with Planning scheme policy - Integrated design.</w:t>
                  </w:r>
                </w:p>
              </w:tc>
            </w:tr>
          </w:tbl>
          <w:p w14:paraId="77714DD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6AF8583"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81509C9" w14:textId="06B130F3"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514CC3ED" w14:textId="3A25413B"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22C1305B" w14:textId="356091CB"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PO77</w:t>
            </w:r>
          </w:p>
          <w:p w14:paraId="6868D82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Lawful access </w:t>
            </w:r>
            <w:proofErr w:type="gramStart"/>
            <w:r w:rsidRPr="006469F8">
              <w:rPr>
                <w:rFonts w:ascii="Arial" w:eastAsia="Times New Roman" w:hAnsi="Arial" w:cs="Arial"/>
                <w:sz w:val="20"/>
                <w:szCs w:val="20"/>
                <w:lang w:eastAsia="en-AU"/>
              </w:rPr>
              <w:t>is maintained to the site at all times</w:t>
            </w:r>
            <w:proofErr w:type="gramEnd"/>
            <w:r w:rsidRPr="006469F8">
              <w:rPr>
                <w:rFonts w:ascii="Arial" w:eastAsia="Times New Roman" w:hAnsi="Arial" w:cs="Arial"/>
                <w:sz w:val="20"/>
                <w:szCs w:val="20"/>
                <w:lang w:eastAsia="en-AU"/>
              </w:rPr>
              <w:t xml:space="preserve"> that does not alter the amenity of the landscape or surrounding uses.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938C90D" w14:textId="6AF170C3"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E77</w:t>
            </w:r>
          </w:p>
          <w:p w14:paraId="3285C7B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An Access and Landscape Plan demonstrates how </w:t>
            </w:r>
            <w:proofErr w:type="gramStart"/>
            <w:r w:rsidRPr="006469F8">
              <w:rPr>
                <w:rFonts w:ascii="Arial" w:eastAsia="Times New Roman" w:hAnsi="Arial" w:cs="Arial"/>
                <w:sz w:val="20"/>
                <w:szCs w:val="20"/>
                <w:lang w:eastAsia="en-AU"/>
              </w:rPr>
              <w:t>24 hour</w:t>
            </w:r>
            <w:proofErr w:type="gramEnd"/>
            <w:r w:rsidRPr="006469F8">
              <w:rPr>
                <w:rFonts w:ascii="Arial" w:eastAsia="Times New Roman" w:hAnsi="Arial" w:cs="Arial"/>
                <w:sz w:val="20"/>
                <w:szCs w:val="20"/>
                <w:lang w:eastAsia="en-AU"/>
              </w:rPr>
              <w:t xml:space="preserve"> vehicular access will be obtained and maintained to the facility in a manner that is appropriate to the site’s context.</w:t>
            </w:r>
          </w:p>
        </w:tc>
        <w:tc>
          <w:tcPr>
            <w:tcW w:w="1671" w:type="dxa"/>
            <w:tcBorders>
              <w:top w:val="single" w:sz="2" w:space="0" w:color="696969"/>
              <w:left w:val="single" w:sz="2" w:space="0" w:color="696969"/>
              <w:bottom w:val="single" w:sz="2" w:space="0" w:color="696969"/>
              <w:right w:val="single" w:sz="2" w:space="0" w:color="696969"/>
            </w:tcBorders>
          </w:tcPr>
          <w:p w14:paraId="270FD670"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2444CC6" w14:textId="26A1C503"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795B2B12" w14:textId="514227B0"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09053743" w14:textId="0626F411"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PO78</w:t>
            </w:r>
          </w:p>
          <w:p w14:paraId="2825C8D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All activities associated with the development occur within an environment incorporating </w:t>
            </w:r>
            <w:proofErr w:type="gramStart"/>
            <w:r w:rsidRPr="006469F8">
              <w:rPr>
                <w:rFonts w:ascii="Arial" w:eastAsia="Times New Roman" w:hAnsi="Arial" w:cs="Arial"/>
                <w:sz w:val="20"/>
                <w:szCs w:val="20"/>
                <w:lang w:eastAsia="en-AU"/>
              </w:rPr>
              <w:t>sufficient</w:t>
            </w:r>
            <w:proofErr w:type="gramEnd"/>
            <w:r w:rsidRPr="006469F8">
              <w:rPr>
                <w:rFonts w:ascii="Arial" w:eastAsia="Times New Roman" w:hAnsi="Arial" w:cs="Arial"/>
                <w:sz w:val="20"/>
                <w:szCs w:val="20"/>
                <w:lang w:eastAsia="en-AU"/>
              </w:rPr>
              <w:t xml:space="preserve"> controls to ensure the facility generates no audible sound at the site boundaries where in a residential setting.</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C971FEC" w14:textId="73E8F709"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E78</w:t>
            </w:r>
          </w:p>
          <w:p w14:paraId="5CB07A9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equipment comprising the Telecommunications facility</w:t>
            </w:r>
            <w:r w:rsidRPr="006469F8">
              <w:rPr>
                <w:rFonts w:ascii="Arial" w:eastAsia="Times New Roman" w:hAnsi="Arial" w:cs="Arial"/>
                <w:sz w:val="20"/>
                <w:szCs w:val="20"/>
                <w:vertAlign w:val="superscript"/>
                <w:lang w:eastAsia="en-AU"/>
              </w:rPr>
              <w:t>(</w:t>
            </w:r>
            <w:hyperlink r:id="rId46" w:anchor="target-d58447e572305" w:tooltip="Telecommunications facility - Premises used for systems that carry communications and signals by means of radio, including guided or unguided electromagnetic energy, whether such facility is manned or remotely controlled." w:history="1">
              <w:r w:rsidRPr="006469F8">
                <w:rPr>
                  <w:rFonts w:ascii="Arial" w:eastAsia="Times New Roman" w:hAnsi="Arial" w:cs="Arial"/>
                  <w:color w:val="004DA3"/>
                  <w:sz w:val="20"/>
                  <w:szCs w:val="20"/>
                  <w:vertAlign w:val="superscript"/>
                  <w:lang w:eastAsia="en-AU"/>
                </w:rPr>
                <w:t>81</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which produces audible or non-audible sound is housed within a fully enclosed building incorporating sound control measures sufficient to ensure no noise from this equipment can be heard, or felt at the site boundary.</w:t>
            </w:r>
          </w:p>
        </w:tc>
        <w:tc>
          <w:tcPr>
            <w:tcW w:w="1671" w:type="dxa"/>
            <w:tcBorders>
              <w:top w:val="single" w:sz="2" w:space="0" w:color="696969"/>
              <w:left w:val="single" w:sz="2" w:space="0" w:color="696969"/>
              <w:bottom w:val="single" w:sz="2" w:space="0" w:color="696969"/>
              <w:right w:val="single" w:sz="2" w:space="0" w:color="696969"/>
            </w:tcBorders>
          </w:tcPr>
          <w:p w14:paraId="5F3325AC"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1F96A05" w14:textId="25A25211"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7251C0CD" w14:textId="08652EEA" w:rsidTr="00F24499">
        <w:trPr>
          <w:tblCellSpacing w:w="15" w:type="dxa"/>
        </w:trPr>
        <w:tc>
          <w:tcPr>
            <w:tcW w:w="15349" w:type="dxa"/>
            <w:gridSpan w:val="5"/>
            <w:tcBorders>
              <w:top w:val="single" w:sz="2" w:space="0" w:color="696969"/>
              <w:left w:val="single" w:sz="2" w:space="0" w:color="696969"/>
              <w:bottom w:val="single" w:sz="2" w:space="0" w:color="696969"/>
              <w:right w:val="single" w:sz="2" w:space="0" w:color="696969"/>
            </w:tcBorders>
            <w:shd w:val="clear" w:color="auto" w:fill="CCCCCC"/>
            <w:vAlign w:val="center"/>
            <w:hideMark/>
          </w:tcPr>
          <w:p w14:paraId="0D0B5F76" w14:textId="77777777" w:rsidR="00F24499" w:rsidRPr="006469F8" w:rsidRDefault="00F24499" w:rsidP="00F74120">
            <w:pPr>
              <w:spacing w:before="150" w:after="150" w:line="240" w:lineRule="auto"/>
              <w:ind w:left="150" w:right="150"/>
              <w:jc w:val="center"/>
              <w:rPr>
                <w:rFonts w:ascii="Arial" w:eastAsia="Times New Roman" w:hAnsi="Arial" w:cs="Arial"/>
                <w:sz w:val="20"/>
                <w:szCs w:val="20"/>
                <w:lang w:eastAsia="en-AU"/>
              </w:rPr>
            </w:pPr>
            <w:r w:rsidRPr="006469F8">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79"/>
            </w:tblGrid>
            <w:tr w:rsidR="00F24499" w:rsidRPr="006469F8" w14:paraId="7BA5F7D1" w14:textId="77777777" w:rsidTr="003569A8">
              <w:trPr>
                <w:tblCellSpacing w:w="15" w:type="dxa"/>
              </w:trPr>
              <w:tc>
                <w:tcPr>
                  <w:tcW w:w="4981" w:type="pct"/>
                  <w:shd w:val="clear" w:color="auto" w:fill="CCCCCC"/>
                  <w:vAlign w:val="center"/>
                  <w:hideMark/>
                </w:tcPr>
                <w:p w14:paraId="0859E4A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conditions of approval) the identified value or constraint under this planning scheme.</w:t>
                  </w:r>
                </w:p>
              </w:tc>
            </w:tr>
          </w:tbl>
          <w:p w14:paraId="2CC58C78" w14:textId="48392CF9" w:rsidR="00F24499" w:rsidRPr="006469F8" w:rsidRDefault="00F24499" w:rsidP="00F74120">
            <w:pPr>
              <w:spacing w:before="150" w:after="150" w:line="240" w:lineRule="auto"/>
              <w:ind w:left="150" w:right="150"/>
              <w:jc w:val="center"/>
              <w:rPr>
                <w:rFonts w:ascii="Arial" w:eastAsia="Times New Roman" w:hAnsi="Arial" w:cs="Arial"/>
                <w:b/>
                <w:bCs/>
                <w:sz w:val="20"/>
                <w:szCs w:val="20"/>
                <w:lang w:eastAsia="en-AU"/>
              </w:rPr>
            </w:pPr>
          </w:p>
        </w:tc>
      </w:tr>
      <w:tr w:rsidR="00F24499" w:rsidRPr="006469F8" w14:paraId="5E4B7999" w14:textId="31AA99AF" w:rsidTr="00F24499">
        <w:trPr>
          <w:tblCellSpacing w:w="15" w:type="dxa"/>
        </w:trPr>
        <w:tc>
          <w:tcPr>
            <w:tcW w:w="15349" w:type="dxa"/>
            <w:gridSpan w:val="5"/>
            <w:tcBorders>
              <w:top w:val="single" w:sz="2" w:space="0" w:color="696969"/>
              <w:left w:val="single" w:sz="2" w:space="0" w:color="696969"/>
              <w:bottom w:val="single" w:sz="2" w:space="0" w:color="696969"/>
              <w:right w:val="single" w:sz="2" w:space="0" w:color="696969"/>
            </w:tcBorders>
            <w:shd w:val="clear" w:color="auto" w:fill="CCCCCC"/>
            <w:hideMark/>
          </w:tcPr>
          <w:p w14:paraId="3CA2064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79"/>
            </w:tblGrid>
            <w:tr w:rsidR="00F24499" w:rsidRPr="006469F8" w14:paraId="41371A16" w14:textId="77777777" w:rsidTr="003569A8">
              <w:trPr>
                <w:tblCellSpacing w:w="15" w:type="dxa"/>
              </w:trPr>
              <w:tc>
                <w:tcPr>
                  <w:tcW w:w="4981" w:type="pct"/>
                  <w:shd w:val="clear" w:color="auto" w:fill="CCCCCC"/>
                  <w:vAlign w:val="center"/>
                  <w:hideMark/>
                </w:tcPr>
                <w:p w14:paraId="2ED8761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14:paraId="78D689FD" w14:textId="2BD90FB3"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E68BE97" w14:textId="5978B0AF"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1084B9BA" w14:textId="37526530"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PO79</w:t>
            </w:r>
          </w:p>
          <w:p w14:paraId="4ED5D19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Development avoids disturbing acid sulfate soils. Where development disturbs acid sulfate soils, development:</w:t>
            </w:r>
          </w:p>
          <w:p w14:paraId="7BD5559A" w14:textId="77777777" w:rsidR="00F24499" w:rsidRPr="006469F8" w:rsidRDefault="00F24499" w:rsidP="00F74120">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is managed to avoid or minimise the release of surface or groundwater flows containing acid and metal contaminants into the environment;</w:t>
            </w:r>
          </w:p>
          <w:p w14:paraId="42420269" w14:textId="77777777" w:rsidR="00F24499" w:rsidRPr="006469F8" w:rsidRDefault="00F24499" w:rsidP="00F74120">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protects the environmental and ecological values and health of receiving waters;</w:t>
            </w:r>
          </w:p>
          <w:p w14:paraId="79634D95" w14:textId="77777777" w:rsidR="00F24499" w:rsidRPr="006469F8" w:rsidRDefault="00F24499" w:rsidP="00F74120">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protects buildings and infrastructure from the effects of acid sulfate soils.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1A44C5B" w14:textId="0E88BEEE"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E79</w:t>
            </w:r>
          </w:p>
          <w:p w14:paraId="4712296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Development does not involve:</w:t>
            </w:r>
          </w:p>
          <w:p w14:paraId="1ECA64DA" w14:textId="77777777" w:rsidR="00F24499" w:rsidRPr="006469F8" w:rsidRDefault="00F24499" w:rsidP="00F7412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excavation or otherwise removing of more than 100m</w:t>
            </w:r>
            <w:r w:rsidRPr="006469F8">
              <w:rPr>
                <w:rFonts w:ascii="Arial" w:eastAsia="Times New Roman" w:hAnsi="Arial" w:cs="Arial"/>
                <w:sz w:val="20"/>
                <w:szCs w:val="20"/>
                <w:vertAlign w:val="superscript"/>
                <w:lang w:eastAsia="en-AU"/>
              </w:rPr>
              <w:t>3</w:t>
            </w:r>
            <w:r w:rsidRPr="006469F8">
              <w:rPr>
                <w:rFonts w:ascii="Arial" w:eastAsia="Times New Roman" w:hAnsi="Arial" w:cs="Arial"/>
                <w:sz w:val="20"/>
                <w:szCs w:val="20"/>
                <w:lang w:eastAsia="en-AU"/>
              </w:rPr>
              <w:t> of soil or sediment where below than 5m Australian Height datum AHD; or</w:t>
            </w:r>
          </w:p>
          <w:p w14:paraId="558BC746" w14:textId="77777777" w:rsidR="00F24499" w:rsidRPr="006469F8" w:rsidRDefault="00F24499" w:rsidP="00F7412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filling of land of more than 500m</w:t>
            </w:r>
            <w:r w:rsidRPr="006469F8">
              <w:rPr>
                <w:rFonts w:ascii="Arial" w:eastAsia="Times New Roman" w:hAnsi="Arial" w:cs="Arial"/>
                <w:sz w:val="20"/>
                <w:szCs w:val="20"/>
                <w:vertAlign w:val="superscript"/>
                <w:lang w:eastAsia="en-AU"/>
              </w:rPr>
              <w:t>3</w:t>
            </w:r>
            <w:r w:rsidRPr="006469F8">
              <w:rPr>
                <w:rFonts w:ascii="Arial" w:eastAsia="Times New Roman" w:hAnsi="Arial" w:cs="Arial"/>
                <w:sz w:val="20"/>
                <w:szCs w:val="20"/>
                <w:lang w:eastAsia="en-AU"/>
              </w:rPr>
              <w:t> of material with an average depth of 0.5m or greater where below the 5m Australian Height datum AHD.</w:t>
            </w:r>
          </w:p>
        </w:tc>
        <w:tc>
          <w:tcPr>
            <w:tcW w:w="1671" w:type="dxa"/>
            <w:tcBorders>
              <w:top w:val="single" w:sz="2" w:space="0" w:color="696969"/>
              <w:left w:val="single" w:sz="2" w:space="0" w:color="696969"/>
              <w:bottom w:val="single" w:sz="2" w:space="0" w:color="696969"/>
              <w:right w:val="single" w:sz="2" w:space="0" w:color="696969"/>
            </w:tcBorders>
          </w:tcPr>
          <w:p w14:paraId="57BA6352"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61F1A7F" w14:textId="369A479F"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373E1D00" w14:textId="72482358" w:rsidTr="00F24499">
        <w:trPr>
          <w:tblCellSpacing w:w="15" w:type="dxa"/>
        </w:trPr>
        <w:tc>
          <w:tcPr>
            <w:tcW w:w="15349" w:type="dxa"/>
            <w:gridSpan w:val="5"/>
            <w:tcBorders>
              <w:top w:val="single" w:sz="2" w:space="0" w:color="696969"/>
              <w:left w:val="single" w:sz="2" w:space="0" w:color="696969"/>
              <w:bottom w:val="single" w:sz="2" w:space="0" w:color="696969"/>
              <w:right w:val="single" w:sz="2" w:space="0" w:color="696969"/>
            </w:tcBorders>
            <w:shd w:val="clear" w:color="auto" w:fill="CCCCCC"/>
            <w:hideMark/>
          </w:tcPr>
          <w:p w14:paraId="199B1AF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79"/>
            </w:tblGrid>
            <w:tr w:rsidR="00F24499" w:rsidRPr="006469F8" w14:paraId="3F273777" w14:textId="77777777" w:rsidTr="003569A8">
              <w:trPr>
                <w:tblCellSpacing w:w="15" w:type="dxa"/>
              </w:trPr>
              <w:tc>
                <w:tcPr>
                  <w:tcW w:w="4981" w:type="pct"/>
                  <w:shd w:val="clear" w:color="auto" w:fill="CCCCCC"/>
                  <w:vAlign w:val="center"/>
                  <w:hideMark/>
                </w:tcPr>
                <w:p w14:paraId="6E67062B" w14:textId="77777777" w:rsidR="00F24499" w:rsidRPr="00F941F4" w:rsidRDefault="00F24499" w:rsidP="00F74120">
                  <w:pPr>
                    <w:spacing w:before="150" w:after="150" w:line="240" w:lineRule="auto"/>
                    <w:ind w:left="150" w:right="150"/>
                    <w:rPr>
                      <w:rFonts w:ascii="Arial" w:eastAsia="Times New Roman" w:hAnsi="Arial" w:cs="Arial"/>
                      <w:sz w:val="18"/>
                      <w:szCs w:val="18"/>
                      <w:lang w:eastAsia="en-AU"/>
                    </w:rPr>
                  </w:pPr>
                  <w:r w:rsidRPr="00F941F4">
                    <w:rPr>
                      <w:rFonts w:ascii="Arial" w:eastAsia="Times New Roman" w:hAnsi="Arial" w:cs="Arial"/>
                      <w:sz w:val="18"/>
                      <w:szCs w:val="18"/>
                      <w:lang w:eastAsia="en-AU"/>
                    </w:rPr>
                    <w:t>Note - To assist in demonstrating achievement of heritage performance outcomes, a Cultural heritage impact assessment report is prepared by a suitably qualified person verifying the proposed development is in accordance with The Australia ICOMOS Burra Charter.</w:t>
                  </w:r>
                </w:p>
                <w:p w14:paraId="01648A8C" w14:textId="77777777" w:rsidR="00F24499" w:rsidRPr="00F941F4" w:rsidRDefault="00F24499" w:rsidP="00F74120">
                  <w:pPr>
                    <w:spacing w:before="150" w:after="150" w:line="240" w:lineRule="auto"/>
                    <w:ind w:left="150" w:right="150"/>
                    <w:rPr>
                      <w:rFonts w:ascii="Arial" w:eastAsia="Times New Roman" w:hAnsi="Arial" w:cs="Arial"/>
                      <w:sz w:val="18"/>
                      <w:szCs w:val="18"/>
                      <w:lang w:eastAsia="en-AU"/>
                    </w:rPr>
                  </w:pPr>
                  <w:r w:rsidRPr="00F941F4">
                    <w:rPr>
                      <w:rFonts w:ascii="Arial" w:eastAsia="Times New Roman" w:hAnsi="Arial" w:cs="Arial"/>
                      <w:sz w:val="18"/>
                      <w:szCs w:val="18"/>
                      <w:lang w:eastAsia="en-AU"/>
                    </w:rPr>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14:paraId="0923D82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14:paraId="5480E36C" w14:textId="24812259"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9A85D35" w14:textId="6FA19B32"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64EB598C" w14:textId="39899062"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PO80</w:t>
            </w:r>
          </w:p>
          <w:p w14:paraId="33D733D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will:</w:t>
            </w:r>
          </w:p>
          <w:p w14:paraId="61EB983D" w14:textId="77777777" w:rsidR="00F24499" w:rsidRPr="006469F8" w:rsidRDefault="00F24499" w:rsidP="00F74120">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not diminish or cause irreversible damage to the cultural heritage values present on the site, and associated with a heritage site, object or building;</w:t>
            </w:r>
          </w:p>
          <w:p w14:paraId="263C48A9" w14:textId="77777777" w:rsidR="00F24499" w:rsidRPr="006469F8" w:rsidRDefault="00F24499" w:rsidP="00F74120">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protect the fabric and setting of the heritage site, object or building;</w:t>
            </w:r>
          </w:p>
          <w:p w14:paraId="71BC2F78" w14:textId="77777777" w:rsidR="00F24499" w:rsidRPr="006469F8" w:rsidRDefault="00F24499" w:rsidP="00F74120">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be consistent with the form, scale and style of the heritage site, object or building;</w:t>
            </w:r>
          </w:p>
          <w:p w14:paraId="5B75F1A6" w14:textId="77777777" w:rsidR="00F24499" w:rsidRPr="006469F8" w:rsidRDefault="00F24499" w:rsidP="00F74120">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utilise similar materials to those existing, or where this is not reasonable or practicable, neutral materials and finishes;</w:t>
            </w:r>
          </w:p>
          <w:p w14:paraId="56C44C3D" w14:textId="77777777" w:rsidR="00F24499" w:rsidRPr="006469F8" w:rsidRDefault="00F24499" w:rsidP="00F74120">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incorporate complementary elements, detailing and ornamentation to those present on the heritage site, object or building;</w:t>
            </w:r>
          </w:p>
          <w:p w14:paraId="43AD9F52" w14:textId="77777777" w:rsidR="00F24499" w:rsidRPr="006469F8" w:rsidRDefault="00F24499" w:rsidP="00F74120">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retain public access where this is currently provided.</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6C5DA7D" w14:textId="6BE776F6"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E80</w:t>
            </w:r>
          </w:p>
          <w:p w14:paraId="1F5BD51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is for the preservation, maintenance, repair and restoration of a site, object or building of cultural heritage value.</w:t>
            </w:r>
          </w:p>
          <w:tbl>
            <w:tblPr>
              <w:tblW w:w="543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6"/>
            </w:tblGrid>
            <w:tr w:rsidR="00F24499" w:rsidRPr="006469F8" w14:paraId="50A0C3E5" w14:textId="77777777" w:rsidTr="003569A8">
              <w:trPr>
                <w:trHeight w:val="1418"/>
                <w:tblCellSpacing w:w="15" w:type="dxa"/>
              </w:trPr>
              <w:tc>
                <w:tcPr>
                  <w:tcW w:w="5376" w:type="dxa"/>
                  <w:vAlign w:val="center"/>
                  <w:hideMark/>
                </w:tcPr>
                <w:p w14:paraId="210B7C00" w14:textId="77777777" w:rsidR="00F24499" w:rsidRPr="006469F8" w:rsidRDefault="00F24499" w:rsidP="00F74120">
                  <w:pPr>
                    <w:spacing w:before="150" w:after="150" w:line="240" w:lineRule="auto"/>
                    <w:rPr>
                      <w:rFonts w:ascii="Arial" w:eastAsia="Times New Roman" w:hAnsi="Arial" w:cs="Arial"/>
                      <w:sz w:val="20"/>
                      <w:szCs w:val="20"/>
                      <w:lang w:eastAsia="en-AU"/>
                    </w:rPr>
                  </w:pPr>
                  <w:r w:rsidRPr="008D3D63">
                    <w:rPr>
                      <w:rFonts w:ascii="Arial" w:eastAsia="Times New Roman" w:hAnsi="Arial" w:cs="Arial"/>
                      <w:sz w:val="18"/>
                      <w:szCs w:val="18"/>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8D3D63">
                    <w:rPr>
                      <w:rFonts w:ascii="Arial" w:eastAsia="Times New Roman" w:hAnsi="Arial" w:cs="Arial"/>
                      <w:sz w:val="18"/>
                      <w:szCs w:val="18"/>
                      <w:lang w:eastAsia="en-AU"/>
                    </w:rPr>
                    <w:t>to, and</w:t>
                  </w:r>
                  <w:proofErr w:type="gramEnd"/>
                  <w:r w:rsidRPr="008D3D63">
                    <w:rPr>
                      <w:rFonts w:ascii="Arial" w:eastAsia="Times New Roman" w:hAnsi="Arial" w:cs="Arial"/>
                      <w:sz w:val="18"/>
                      <w:szCs w:val="18"/>
                      <w:lang w:eastAsia="en-AU"/>
                    </w:rPr>
                    <w:t xml:space="preserve"> approved by Council prior to the commencement of any preservation, maintenance, repair and restoration works.</w:t>
                  </w:r>
                </w:p>
              </w:tc>
            </w:tr>
          </w:tbl>
          <w:p w14:paraId="4288155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3BE7CDA1"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5CBBBC3" w14:textId="314EED06"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6EACE564" w14:textId="13EEDF37"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4B0CC4F2" w14:textId="09B01650"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PO81</w:t>
            </w:r>
          </w:p>
          <w:p w14:paraId="43EC5A2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Demolition and removal </w:t>
            </w:r>
            <w:proofErr w:type="gramStart"/>
            <w:r w:rsidRPr="006469F8">
              <w:rPr>
                <w:rFonts w:ascii="Arial" w:eastAsia="Times New Roman" w:hAnsi="Arial" w:cs="Arial"/>
                <w:sz w:val="20"/>
                <w:szCs w:val="20"/>
                <w:lang w:eastAsia="en-AU"/>
              </w:rPr>
              <w:t>is</w:t>
            </w:r>
            <w:proofErr w:type="gramEnd"/>
            <w:r w:rsidRPr="006469F8">
              <w:rPr>
                <w:rFonts w:ascii="Arial" w:eastAsia="Times New Roman" w:hAnsi="Arial" w:cs="Arial"/>
                <w:sz w:val="20"/>
                <w:szCs w:val="20"/>
                <w:lang w:eastAsia="en-AU"/>
              </w:rPr>
              <w:t xml:space="preserve"> only considered where:</w:t>
            </w:r>
          </w:p>
          <w:p w14:paraId="5D4B1C4D" w14:textId="77777777" w:rsidR="00F24499" w:rsidRPr="006469F8" w:rsidRDefault="00F24499" w:rsidP="00F74120">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 report prepared by a suitably qualified conservation architect or conservation engineer demonstrates that the building is structurally unsound and is not reasonably capable of economic repair; or</w:t>
            </w:r>
          </w:p>
          <w:p w14:paraId="25898E2A" w14:textId="77777777" w:rsidR="00F24499" w:rsidRPr="006469F8" w:rsidRDefault="00F24499" w:rsidP="00F74120">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demolition is confined to the removal of outbuildings, extensions and alterations that are not part of the original structure; or</w:t>
            </w:r>
          </w:p>
          <w:p w14:paraId="291FB315" w14:textId="77777777" w:rsidR="00F24499" w:rsidRPr="006469F8" w:rsidRDefault="00F24499" w:rsidP="00F74120">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limited demolition is performed </w:t>
            </w:r>
            <w:proofErr w:type="gramStart"/>
            <w:r w:rsidRPr="006469F8">
              <w:rPr>
                <w:rFonts w:ascii="Arial" w:eastAsia="Times New Roman" w:hAnsi="Arial" w:cs="Arial"/>
                <w:sz w:val="20"/>
                <w:szCs w:val="20"/>
                <w:lang w:eastAsia="en-AU"/>
              </w:rPr>
              <w:t>in the course of</w:t>
            </w:r>
            <w:proofErr w:type="gramEnd"/>
            <w:r w:rsidRPr="006469F8">
              <w:rPr>
                <w:rFonts w:ascii="Arial" w:eastAsia="Times New Roman" w:hAnsi="Arial" w:cs="Arial"/>
                <w:sz w:val="20"/>
                <w:szCs w:val="20"/>
                <w:lang w:eastAsia="en-AU"/>
              </w:rPr>
              <w:t xml:space="preserve"> repairs, maintenance or restoration; or</w:t>
            </w:r>
          </w:p>
          <w:p w14:paraId="4025ED98" w14:textId="77777777" w:rsidR="00F24499" w:rsidRPr="006469F8" w:rsidRDefault="00F24499" w:rsidP="00F74120">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demolition is performed following a catastrophic event which substantially destroys the building or object.</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A18A63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1402C36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DF5FD5F" w14:textId="46C87A25"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323CD6A2" w14:textId="71060EC9"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79E9189F" w14:textId="48114AA5"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PO82</w:t>
            </w:r>
          </w:p>
          <w:p w14:paraId="7E62902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6414D3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7C8D9EB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07216BB" w14:textId="490FC1E1"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7C3ACB1B" w14:textId="03DEB205"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vAlign w:val="center"/>
            <w:hideMark/>
          </w:tcPr>
          <w:p w14:paraId="6302C48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Infrastructure buffers (refer Overlay map - Infrastructure buffers to determine if the following assessment criteria apply)</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0D123269"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11601222" w14:textId="600DD0DA"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C5F0D71" w14:textId="2DA44B30"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768EB701" w14:textId="50E1E245"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PO83</w:t>
            </w:r>
          </w:p>
          <w:p w14:paraId="5C0F864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within a Bulk water supply infrastructure buffer is located, designed and constructed to:</w:t>
            </w:r>
          </w:p>
          <w:p w14:paraId="5A9FB87F" w14:textId="77777777" w:rsidR="00F24499" w:rsidRPr="006469F8" w:rsidRDefault="00F24499" w:rsidP="00F74120">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protect the integrity of the water supply pipeline;</w:t>
            </w:r>
          </w:p>
          <w:p w14:paraId="3C75C464" w14:textId="77777777" w:rsidR="00F24499" w:rsidRPr="006469F8" w:rsidRDefault="00F24499" w:rsidP="00F74120">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maintain adequate access for any required maintenance or upgrading work to the water supply pipeline;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CFC0B85" w14:textId="606019E4"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E83</w:t>
            </w:r>
          </w:p>
          <w:p w14:paraId="3C52A2F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w:t>
            </w:r>
          </w:p>
          <w:p w14:paraId="4942B9AB" w14:textId="77777777" w:rsidR="00F24499" w:rsidRPr="006469F8" w:rsidRDefault="00F24499" w:rsidP="00F74120">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does not involve the construction of any buildings or structures within a Bulk water supply infrastructure buffer;</w:t>
            </w:r>
          </w:p>
          <w:p w14:paraId="1FD9AA18" w14:textId="77777777" w:rsidR="00F24499" w:rsidRPr="006469F8" w:rsidRDefault="00F24499" w:rsidP="00F74120">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involving a major hazard facility or environmentally relevant activity (ERA) is setback 30m from a Bulk water supply infrastructure buffer.</w:t>
            </w:r>
          </w:p>
        </w:tc>
        <w:tc>
          <w:tcPr>
            <w:tcW w:w="1671" w:type="dxa"/>
            <w:tcBorders>
              <w:top w:val="single" w:sz="2" w:space="0" w:color="696969"/>
              <w:left w:val="single" w:sz="2" w:space="0" w:color="696969"/>
              <w:bottom w:val="single" w:sz="2" w:space="0" w:color="696969"/>
              <w:right w:val="single" w:sz="2" w:space="0" w:color="696969"/>
            </w:tcBorders>
          </w:tcPr>
          <w:p w14:paraId="2D17DB15"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2E54A0E" w14:textId="0E249940"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6D735384" w14:textId="0156B7DB"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6593A721" w14:textId="71E7FA4E"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PO84</w:t>
            </w:r>
          </w:p>
          <w:p w14:paraId="6C7F793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is located and designed to maintain required access to Bulk water supply infrastructure.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15A708C" w14:textId="4DFFF573"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E84</w:t>
            </w:r>
          </w:p>
          <w:p w14:paraId="359C99F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does not restrict access to Bulk water supply infrastructure of any type or size, having regard to (among other things):</w:t>
            </w:r>
          </w:p>
          <w:p w14:paraId="53CBF40B" w14:textId="77777777" w:rsidR="00F24499" w:rsidRPr="006469F8" w:rsidRDefault="00F24499" w:rsidP="00F74120">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buildings or structures;</w:t>
            </w:r>
          </w:p>
          <w:p w14:paraId="525E3D3C" w14:textId="77777777" w:rsidR="00F24499" w:rsidRPr="006469F8" w:rsidRDefault="00F24499" w:rsidP="00F74120">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gates and fences;</w:t>
            </w:r>
          </w:p>
          <w:p w14:paraId="04600E94" w14:textId="77777777" w:rsidR="00F24499" w:rsidRPr="006469F8" w:rsidRDefault="00F24499" w:rsidP="00F74120">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storage of equipment or materials;</w:t>
            </w:r>
          </w:p>
          <w:p w14:paraId="741BE6D4" w14:textId="77777777" w:rsidR="00F24499" w:rsidRPr="006469F8" w:rsidRDefault="00F24499" w:rsidP="00F74120">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landscaping or earthworks or stormwater or other infrastructure.</w:t>
            </w:r>
          </w:p>
        </w:tc>
        <w:tc>
          <w:tcPr>
            <w:tcW w:w="1671" w:type="dxa"/>
            <w:tcBorders>
              <w:top w:val="single" w:sz="2" w:space="0" w:color="696969"/>
              <w:left w:val="single" w:sz="2" w:space="0" w:color="696969"/>
              <w:bottom w:val="single" w:sz="2" w:space="0" w:color="696969"/>
              <w:right w:val="single" w:sz="2" w:space="0" w:color="696969"/>
            </w:tcBorders>
          </w:tcPr>
          <w:p w14:paraId="3677E2B1"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6D80BF2" w14:textId="073C7C44"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383FA1D2" w14:textId="594F3661"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7C57DC92" w14:textId="27C9FC94"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PO85</w:t>
            </w:r>
          </w:p>
          <w:p w14:paraId="51B5C35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within a High voltage electricity line buffer provides adequate buffers to high voltage electricity lines to protect amenity and health by ensuring development:</w:t>
            </w:r>
          </w:p>
          <w:p w14:paraId="45142657" w14:textId="77777777" w:rsidR="00F24499" w:rsidRPr="006469F8" w:rsidRDefault="00F24499" w:rsidP="00F74120">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is located and designed to avoid any potential adverse impacts on personal health and wellbeing from electromagnetic fields in accordance with the principle of prudent avoidance;</w:t>
            </w:r>
          </w:p>
          <w:p w14:paraId="310FBEDC" w14:textId="77777777" w:rsidR="00F24499" w:rsidRPr="006469F8" w:rsidRDefault="00F24499" w:rsidP="00F74120">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is located and designed in a manner that maintains a high level of security of supply;</w:t>
            </w:r>
          </w:p>
          <w:p w14:paraId="4419BCF0" w14:textId="77777777" w:rsidR="00F24499" w:rsidRPr="006469F8" w:rsidRDefault="00F24499" w:rsidP="00F74120">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is located and design so not to impede upon the functioning and maintenance of high voltage electrical infrastructure.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A7213D0" w14:textId="20E640EE"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E85</w:t>
            </w:r>
          </w:p>
          <w:p w14:paraId="756ED71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does not involve the construction of any buildings or structures within a High voltage electricity line buffer.</w:t>
            </w:r>
          </w:p>
        </w:tc>
        <w:tc>
          <w:tcPr>
            <w:tcW w:w="1671" w:type="dxa"/>
            <w:tcBorders>
              <w:top w:val="single" w:sz="2" w:space="0" w:color="696969"/>
              <w:left w:val="single" w:sz="2" w:space="0" w:color="696969"/>
              <w:bottom w:val="single" w:sz="2" w:space="0" w:color="696969"/>
              <w:right w:val="single" w:sz="2" w:space="0" w:color="696969"/>
            </w:tcBorders>
          </w:tcPr>
          <w:p w14:paraId="3521A2AC"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EE6092B" w14:textId="30407DAA"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080824F6" w14:textId="69FA9FF8" w:rsidTr="00F24499">
        <w:trPr>
          <w:tblCellSpacing w:w="15" w:type="dxa"/>
        </w:trPr>
        <w:tc>
          <w:tcPr>
            <w:tcW w:w="15349" w:type="dxa"/>
            <w:gridSpan w:val="5"/>
            <w:tcBorders>
              <w:top w:val="single" w:sz="2" w:space="0" w:color="696969"/>
              <w:left w:val="single" w:sz="2" w:space="0" w:color="696969"/>
              <w:bottom w:val="single" w:sz="2" w:space="0" w:color="696969"/>
              <w:right w:val="single" w:sz="2" w:space="0" w:color="696969"/>
            </w:tcBorders>
            <w:shd w:val="clear" w:color="auto" w:fill="CCCCCC"/>
            <w:vAlign w:val="center"/>
            <w:hideMark/>
          </w:tcPr>
          <w:p w14:paraId="34EF208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Overland flow path (refer Overlay map - Overland flow path to determine if the following assessment criteria apply)</w:t>
            </w:r>
          </w:p>
          <w:tbl>
            <w:tblPr>
              <w:tblW w:w="0" w:type="auto"/>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47"/>
            </w:tblGrid>
            <w:tr w:rsidR="00F24499" w:rsidRPr="006469F8" w14:paraId="5C6532EC" w14:textId="77777777" w:rsidTr="003569A8">
              <w:trPr>
                <w:tblCellSpacing w:w="15" w:type="dxa"/>
              </w:trPr>
              <w:tc>
                <w:tcPr>
                  <w:tcW w:w="14987" w:type="dxa"/>
                  <w:vAlign w:val="center"/>
                  <w:hideMark/>
                </w:tcPr>
                <w:p w14:paraId="54BFC7E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Note - The applicable river and creek flood planning levels associated with defined flood event (DFE) within the inundation area can be obtained by requesting a flood check property report from Council.</w:t>
                  </w:r>
                </w:p>
              </w:tc>
            </w:tr>
          </w:tbl>
          <w:p w14:paraId="4ED7D5C5" w14:textId="666A7800"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16E96DDA" w14:textId="4930B6E4"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3B7EAAEA" w14:textId="75548E36"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PO86</w:t>
            </w:r>
          </w:p>
          <w:p w14:paraId="056F99A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w:t>
            </w:r>
          </w:p>
          <w:p w14:paraId="2566F39D" w14:textId="77777777" w:rsidR="00F24499" w:rsidRPr="006469F8" w:rsidRDefault="00F24499" w:rsidP="00F74120">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minimises the risk to persons from overland flow;</w:t>
            </w:r>
          </w:p>
          <w:p w14:paraId="799C943D" w14:textId="77777777" w:rsidR="00F24499" w:rsidRPr="006469F8" w:rsidRDefault="00F24499" w:rsidP="00F74120">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does not increase the potential for damage from overland flow either on the premises or other premises, public land, watercourses, roads or infrastructure.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6EFEFE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p w14:paraId="3DD45C6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5FDC0E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CE517E0" w14:textId="64240C6E"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2B73D489" w14:textId="2BD1DE6B"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142811E6" w14:textId="6583F98C"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PO87</w:t>
            </w:r>
          </w:p>
          <w:p w14:paraId="604365E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w:t>
            </w:r>
          </w:p>
          <w:p w14:paraId="14A8C4A8" w14:textId="77777777" w:rsidR="00F24499" w:rsidRPr="006469F8" w:rsidRDefault="00F24499" w:rsidP="00F74120">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maintains the conveyance of overland flow predominantly unimpeded through the premises for any event up to and including the 1% AEP for the fully developed upstream catchment;</w:t>
            </w:r>
          </w:p>
          <w:p w14:paraId="298D18EE" w14:textId="77777777" w:rsidR="00F24499" w:rsidRPr="006469F8" w:rsidRDefault="00F24499" w:rsidP="00F74120">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does not concentrate, intensify or divert overland flow onto an upstream, downstream or surrounding property.</w:t>
            </w:r>
          </w:p>
          <w:tbl>
            <w:tblPr>
              <w:tblW w:w="48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17"/>
            </w:tblGrid>
            <w:tr w:rsidR="00F24499" w:rsidRPr="006469F8" w14:paraId="5EF6087E" w14:textId="77777777" w:rsidTr="003569A8">
              <w:trPr>
                <w:trHeight w:val="1116"/>
                <w:tblCellSpacing w:w="15" w:type="dxa"/>
              </w:trPr>
              <w:tc>
                <w:tcPr>
                  <w:tcW w:w="4757" w:type="dxa"/>
                  <w:vAlign w:val="center"/>
                  <w:hideMark/>
                </w:tcPr>
                <w:p w14:paraId="25022945" w14:textId="77777777" w:rsidR="00F24499" w:rsidRPr="00F941F4" w:rsidRDefault="00F24499" w:rsidP="00F74120">
                  <w:pPr>
                    <w:spacing w:before="150" w:after="150" w:line="240" w:lineRule="auto"/>
                    <w:rPr>
                      <w:rFonts w:ascii="Arial" w:eastAsia="Times New Roman" w:hAnsi="Arial" w:cs="Arial"/>
                      <w:sz w:val="18"/>
                      <w:szCs w:val="18"/>
                      <w:lang w:eastAsia="en-AU"/>
                    </w:rPr>
                  </w:pPr>
                  <w:r w:rsidRPr="00F941F4">
                    <w:rPr>
                      <w:rFonts w:ascii="Arial" w:eastAsia="Times New Roman" w:hAnsi="Arial" w:cs="Arial"/>
                      <w:sz w:val="18"/>
                      <w:szCs w:val="18"/>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F941F4">
                    <w:rPr>
                      <w:rFonts w:ascii="Arial" w:eastAsia="Times New Roman" w:hAnsi="Arial" w:cs="Arial"/>
                      <w:sz w:val="18"/>
                      <w:szCs w:val="18"/>
                      <w:lang w:eastAsia="en-AU"/>
                    </w:rPr>
                    <w:t>upstream, downstream or surrounding premises</w:t>
                  </w:r>
                  <w:proofErr w:type="gramEnd"/>
                  <w:r w:rsidRPr="00F941F4">
                    <w:rPr>
                      <w:rFonts w:ascii="Arial" w:eastAsia="Times New Roman" w:hAnsi="Arial" w:cs="Arial"/>
                      <w:sz w:val="18"/>
                      <w:szCs w:val="18"/>
                      <w:lang w:eastAsia="en-AU"/>
                    </w:rPr>
                    <w:t>.</w:t>
                  </w:r>
                </w:p>
              </w:tc>
            </w:tr>
            <w:tr w:rsidR="00F24499" w:rsidRPr="006469F8" w14:paraId="5813FD9A" w14:textId="77777777" w:rsidTr="003569A8">
              <w:trPr>
                <w:trHeight w:val="700"/>
                <w:tblCellSpacing w:w="15" w:type="dxa"/>
              </w:trPr>
              <w:tc>
                <w:tcPr>
                  <w:tcW w:w="4757" w:type="dxa"/>
                  <w:vAlign w:val="center"/>
                  <w:hideMark/>
                </w:tcPr>
                <w:p w14:paraId="1FB0AE1B" w14:textId="77777777" w:rsidR="00F24499" w:rsidRPr="00F941F4" w:rsidRDefault="00F24499" w:rsidP="00F74120">
                  <w:pPr>
                    <w:spacing w:before="150" w:after="150" w:line="240" w:lineRule="auto"/>
                    <w:rPr>
                      <w:rFonts w:ascii="Arial" w:eastAsia="Times New Roman" w:hAnsi="Arial" w:cs="Arial"/>
                      <w:sz w:val="18"/>
                      <w:szCs w:val="18"/>
                      <w:lang w:eastAsia="en-AU"/>
                    </w:rPr>
                  </w:pPr>
                  <w:r w:rsidRPr="00F941F4">
                    <w:rPr>
                      <w:rFonts w:ascii="Arial" w:eastAsia="Times New Roman" w:hAnsi="Arial" w:cs="Arial"/>
                      <w:sz w:val="18"/>
                      <w:szCs w:val="18"/>
                      <w:lang w:eastAsia="en-AU"/>
                    </w:rPr>
                    <w:t>Note - Reporting to be prepared in accordance with Planning scheme policy – Flood hazard, Coastal hazard and Overland flow.</w:t>
                  </w:r>
                </w:p>
              </w:tc>
            </w:tr>
          </w:tbl>
          <w:p w14:paraId="11F4D4D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895F20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52CC0DB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D4E7408" w14:textId="02DF7D06"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0E005CF4" w14:textId="35C6237C"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vAlign w:val="center"/>
            <w:hideMark/>
          </w:tcPr>
          <w:p w14:paraId="15AD5055" w14:textId="7348CC99"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PO88</w:t>
            </w:r>
          </w:p>
          <w:p w14:paraId="34EF881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does not:</w:t>
            </w:r>
          </w:p>
          <w:p w14:paraId="64440768" w14:textId="77777777" w:rsidR="00F24499" w:rsidRPr="006469F8" w:rsidRDefault="00F24499" w:rsidP="00F74120">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directly, indirectly or cumulatively cause any increase in overland flow velocity or level;</w:t>
            </w:r>
          </w:p>
          <w:p w14:paraId="20DD1E10" w14:textId="77777777" w:rsidR="00F24499" w:rsidRPr="006469F8" w:rsidRDefault="00F24499" w:rsidP="00F74120">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increase the potential for flood damage from overland flow either on the premises or other premises, public lands, watercourses, roads or infrastructure.</w:t>
            </w:r>
          </w:p>
          <w:tbl>
            <w:tblPr>
              <w:tblW w:w="485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54"/>
            </w:tblGrid>
            <w:tr w:rsidR="00F24499" w:rsidRPr="006469F8" w14:paraId="20175D00" w14:textId="77777777" w:rsidTr="003569A8">
              <w:trPr>
                <w:trHeight w:val="747"/>
                <w:tblCellSpacing w:w="15" w:type="dxa"/>
              </w:trPr>
              <w:tc>
                <w:tcPr>
                  <w:tcW w:w="4794" w:type="dxa"/>
                  <w:vAlign w:val="center"/>
                  <w:hideMark/>
                </w:tcPr>
                <w:p w14:paraId="5DD71A43" w14:textId="77777777" w:rsidR="00F24499" w:rsidRPr="006469F8" w:rsidRDefault="00F24499" w:rsidP="00F74120">
                  <w:pPr>
                    <w:spacing w:before="150" w:after="150" w:line="240" w:lineRule="auto"/>
                    <w:rPr>
                      <w:rFonts w:ascii="Arial" w:eastAsia="Times New Roman" w:hAnsi="Arial" w:cs="Arial"/>
                      <w:sz w:val="20"/>
                      <w:szCs w:val="20"/>
                      <w:lang w:eastAsia="en-AU"/>
                    </w:rPr>
                  </w:pPr>
                  <w:r w:rsidRPr="00F941F4">
                    <w:rPr>
                      <w:rFonts w:ascii="Arial" w:eastAsia="Times New Roman" w:hAnsi="Arial" w:cs="Arial"/>
                      <w:sz w:val="18"/>
                      <w:szCs w:val="18"/>
                      <w:lang w:eastAsia="en-AU"/>
                    </w:rPr>
                    <w:t>Note - Open concrete drains greater than 1m in width are not an acceptable outcome, nor are any other design options that may increase scouring.</w:t>
                  </w:r>
                </w:p>
              </w:tc>
            </w:tr>
          </w:tbl>
          <w:p w14:paraId="3B57889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820D10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7A05F99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D4C17F4" w14:textId="79382590"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2EED89D1" w14:textId="3B3F9F31"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3EFABAD5" w14:textId="61AFD000"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PO89</w:t>
            </w:r>
          </w:p>
          <w:p w14:paraId="33DE4E1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ensures that public safety and the risk to the environment are not adversely affected by a detrimental impact of overland flow on a hazardous chemical located or stored on the premises.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26620CA" w14:textId="6F65EFE6"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E89</w:t>
            </w:r>
          </w:p>
          <w:p w14:paraId="5304E92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ensures that a hazardous chemical is not located or stored in an Overland flow path area.</w:t>
            </w:r>
          </w:p>
          <w:tbl>
            <w:tblPr>
              <w:tblW w:w="543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6"/>
            </w:tblGrid>
            <w:tr w:rsidR="00F24499" w:rsidRPr="006469F8" w14:paraId="084D4846" w14:textId="77777777" w:rsidTr="003569A8">
              <w:trPr>
                <w:trHeight w:val="1194"/>
                <w:tblCellSpacing w:w="15" w:type="dxa"/>
              </w:trPr>
              <w:tc>
                <w:tcPr>
                  <w:tcW w:w="5376" w:type="dxa"/>
                  <w:vAlign w:val="center"/>
                  <w:hideMark/>
                </w:tcPr>
                <w:p w14:paraId="7E727707" w14:textId="77777777" w:rsidR="00F24499" w:rsidRPr="006469F8" w:rsidRDefault="00F24499" w:rsidP="00F74120">
                  <w:pPr>
                    <w:spacing w:before="150" w:after="150" w:line="240" w:lineRule="auto"/>
                    <w:rPr>
                      <w:rFonts w:ascii="Arial" w:eastAsia="Times New Roman" w:hAnsi="Arial" w:cs="Arial"/>
                      <w:sz w:val="20"/>
                      <w:szCs w:val="20"/>
                      <w:lang w:eastAsia="en-AU"/>
                    </w:rPr>
                  </w:pPr>
                  <w:r w:rsidRPr="008D3D63">
                    <w:rPr>
                      <w:rFonts w:ascii="Arial" w:eastAsia="Times New Roman" w:hAnsi="Arial" w:cs="Arial"/>
                      <w:sz w:val="18"/>
                      <w:szCs w:val="18"/>
                      <w:lang w:eastAsia="en-AU"/>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14:paraId="17DA5B4E"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A6190F9"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2CAF372" w14:textId="52455F30"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5B851BB7" w14:textId="0EEA0B53"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69CCDF87" w14:textId="5C26934C"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PO90</w:t>
            </w:r>
          </w:p>
          <w:p w14:paraId="73A83E9E" w14:textId="6597AD33"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ensures that overland flow is not conveyed from a road or public open space onto a private lot.</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87727EA" w14:textId="75F59E09"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E90</w:t>
            </w:r>
          </w:p>
          <w:p w14:paraId="2E4300DE" w14:textId="4B2856D3"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ensures that overland flow paths and drainage infrastructure is provided to convey overland flow from a road or public open space area away from a private lot.</w:t>
            </w:r>
          </w:p>
        </w:tc>
        <w:tc>
          <w:tcPr>
            <w:tcW w:w="1671" w:type="dxa"/>
            <w:tcBorders>
              <w:top w:val="single" w:sz="2" w:space="0" w:color="696969"/>
              <w:left w:val="single" w:sz="2" w:space="0" w:color="696969"/>
              <w:bottom w:val="single" w:sz="2" w:space="0" w:color="696969"/>
              <w:right w:val="single" w:sz="2" w:space="0" w:color="696969"/>
            </w:tcBorders>
          </w:tcPr>
          <w:p w14:paraId="4E5791AF"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3C11764" w14:textId="1C0386D0"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23045637" w14:textId="61AB1F8F"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1C8517DF" w14:textId="11D54A39"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PO91</w:t>
            </w:r>
          </w:p>
          <w:p w14:paraId="38F1781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6469F8">
              <w:rPr>
                <w:rFonts w:ascii="Arial" w:eastAsia="Times New Roman" w:hAnsi="Arial" w:cs="Arial"/>
                <w:sz w:val="20"/>
                <w:szCs w:val="20"/>
                <w:lang w:eastAsia="en-AU"/>
              </w:rPr>
              <w:t>are able to</w:t>
            </w:r>
            <w:proofErr w:type="gramEnd"/>
            <w:r w:rsidRPr="006469F8">
              <w:rPr>
                <w:rFonts w:ascii="Arial" w:eastAsia="Times New Roman" w:hAnsi="Arial" w:cs="Arial"/>
                <w:sz w:val="20"/>
                <w:szCs w:val="20"/>
                <w:lang w:eastAsia="en-AU"/>
              </w:rPr>
              <w:t xml:space="preserve"> be easily maintained.</w:t>
            </w:r>
          </w:p>
          <w:tbl>
            <w:tblPr>
              <w:tblW w:w="48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17"/>
            </w:tblGrid>
            <w:tr w:rsidR="00F24499" w:rsidRPr="006469F8" w14:paraId="38275D19" w14:textId="77777777" w:rsidTr="003569A8">
              <w:trPr>
                <w:trHeight w:val="1100"/>
                <w:tblCellSpacing w:w="15" w:type="dxa"/>
              </w:trPr>
              <w:tc>
                <w:tcPr>
                  <w:tcW w:w="4757" w:type="dxa"/>
                  <w:vAlign w:val="center"/>
                  <w:hideMark/>
                </w:tcPr>
                <w:p w14:paraId="2297E48B" w14:textId="77777777" w:rsidR="00F24499" w:rsidRPr="008D3D63" w:rsidRDefault="00F24499" w:rsidP="00F74120">
                  <w:pPr>
                    <w:spacing w:before="150" w:after="15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lastRenderedPageBreak/>
                    <w:t xml:space="preserve">Note - A report from a suitably qualified Registered Professional Engineer Queensland is required certifying that the development does not increase the potential for significant adverse impacts on an </w:t>
                  </w:r>
                  <w:proofErr w:type="gramStart"/>
                  <w:r w:rsidRPr="008D3D63">
                    <w:rPr>
                      <w:rFonts w:ascii="Arial" w:eastAsia="Times New Roman" w:hAnsi="Arial" w:cs="Arial"/>
                      <w:sz w:val="18"/>
                      <w:szCs w:val="18"/>
                      <w:lang w:eastAsia="en-AU"/>
                    </w:rPr>
                    <w:t>upstream, downstream or surrounding premises</w:t>
                  </w:r>
                  <w:proofErr w:type="gramEnd"/>
                  <w:r w:rsidRPr="008D3D63">
                    <w:rPr>
                      <w:rFonts w:ascii="Arial" w:eastAsia="Times New Roman" w:hAnsi="Arial" w:cs="Arial"/>
                      <w:sz w:val="18"/>
                      <w:szCs w:val="18"/>
                      <w:lang w:eastAsia="en-AU"/>
                    </w:rPr>
                    <w:t>.</w:t>
                  </w:r>
                </w:p>
              </w:tc>
            </w:tr>
            <w:tr w:rsidR="00F24499" w:rsidRPr="006469F8" w14:paraId="6D89CCBC" w14:textId="77777777" w:rsidTr="003569A8">
              <w:trPr>
                <w:trHeight w:val="690"/>
                <w:tblCellSpacing w:w="15" w:type="dxa"/>
              </w:trPr>
              <w:tc>
                <w:tcPr>
                  <w:tcW w:w="4757" w:type="dxa"/>
                  <w:vAlign w:val="center"/>
                  <w:hideMark/>
                </w:tcPr>
                <w:p w14:paraId="592B4F30" w14:textId="77777777" w:rsidR="00F24499" w:rsidRPr="008D3D63" w:rsidRDefault="00F24499" w:rsidP="00F74120">
                  <w:pPr>
                    <w:spacing w:before="150" w:after="15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t>Note - Reporting to be prepared in accordance with Planning scheme policy – Flood hazard, Coastal hazard and Overland flow</w:t>
                  </w:r>
                </w:p>
              </w:tc>
            </w:tr>
          </w:tbl>
          <w:p w14:paraId="5A804281"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5843299" w14:textId="75532765"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E91.1</w:t>
            </w:r>
          </w:p>
          <w:p w14:paraId="3B95C1F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ensures that roof and allotment drainage infrastructure is provided in accordance with the following relevant level as identified in QUDM:</w:t>
            </w:r>
          </w:p>
          <w:p w14:paraId="7B3FFFC4" w14:textId="77777777" w:rsidR="00F24499" w:rsidRPr="006469F8" w:rsidRDefault="00F24499" w:rsidP="00F74120">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Urban area – Level III;</w:t>
            </w:r>
          </w:p>
          <w:p w14:paraId="614401E1" w14:textId="77777777" w:rsidR="00F24499" w:rsidRPr="006469F8" w:rsidRDefault="00F24499" w:rsidP="00F74120">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Rural area – N/A;</w:t>
            </w:r>
          </w:p>
          <w:p w14:paraId="0909025D" w14:textId="77777777" w:rsidR="00F24499" w:rsidRPr="006469F8" w:rsidRDefault="00F24499" w:rsidP="00F74120">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Industrial area – Level V;</w:t>
            </w:r>
          </w:p>
          <w:p w14:paraId="39AC534C" w14:textId="77777777" w:rsidR="00F24499" w:rsidRPr="006469F8" w:rsidRDefault="00F24499" w:rsidP="00F74120">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Commercial area – Level V.</w:t>
            </w:r>
          </w:p>
        </w:tc>
        <w:tc>
          <w:tcPr>
            <w:tcW w:w="1671" w:type="dxa"/>
            <w:tcBorders>
              <w:top w:val="single" w:sz="2" w:space="0" w:color="696969"/>
              <w:left w:val="single" w:sz="2" w:space="0" w:color="696969"/>
              <w:bottom w:val="single" w:sz="2" w:space="0" w:color="696969"/>
              <w:right w:val="single" w:sz="2" w:space="0" w:color="696969"/>
            </w:tcBorders>
          </w:tcPr>
          <w:p w14:paraId="1D3650F3"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CE68EAE" w14:textId="107CC24A"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1FD79D6C" w14:textId="33FCB255"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786C3A0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AFABAF0" w14:textId="0BADA10F"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E91.2</w:t>
            </w:r>
          </w:p>
          <w:p w14:paraId="2FE2836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ensures that inter-allotment drainage infrastructure is designed to accommodate any event up to and including the 1% AEP for the fully developed upstream catchment.</w:t>
            </w:r>
          </w:p>
        </w:tc>
        <w:tc>
          <w:tcPr>
            <w:tcW w:w="1671" w:type="dxa"/>
            <w:tcBorders>
              <w:top w:val="single" w:sz="2" w:space="0" w:color="696969"/>
              <w:left w:val="single" w:sz="2" w:space="0" w:color="696969"/>
              <w:bottom w:val="single" w:sz="2" w:space="0" w:color="696969"/>
              <w:right w:val="single" w:sz="2" w:space="0" w:color="696969"/>
            </w:tcBorders>
          </w:tcPr>
          <w:p w14:paraId="00C1A2BE"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05229F2" w14:textId="47CC395E"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17CDD995" w14:textId="6B1FCBD4"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vAlign w:val="center"/>
            <w:hideMark/>
          </w:tcPr>
          <w:p w14:paraId="2DBF0902" w14:textId="08B26C65"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PO92</w:t>
            </w:r>
          </w:p>
          <w:p w14:paraId="14C9643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protects the conveyance of overland flow such that an easement for drainage purposes is provided over:</w:t>
            </w:r>
          </w:p>
          <w:p w14:paraId="0D16B806" w14:textId="77777777" w:rsidR="00F24499" w:rsidRPr="006469F8" w:rsidRDefault="00F24499" w:rsidP="00F74120">
            <w:pPr>
              <w:numPr>
                <w:ilvl w:val="0"/>
                <w:numId w:val="81"/>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 stormwater pipe if the nominal pipe diameter exceeds 300mm;</w:t>
            </w:r>
          </w:p>
          <w:p w14:paraId="3B9E8570" w14:textId="77777777" w:rsidR="00F24499" w:rsidRPr="006469F8" w:rsidRDefault="00F24499" w:rsidP="00F74120">
            <w:pPr>
              <w:numPr>
                <w:ilvl w:val="0"/>
                <w:numId w:val="81"/>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an overland flow path where it crosses more than one premises;</w:t>
            </w:r>
          </w:p>
          <w:p w14:paraId="4B71E990" w14:textId="77777777" w:rsidR="00F24499" w:rsidRPr="006469F8" w:rsidRDefault="00F24499" w:rsidP="00F74120">
            <w:pPr>
              <w:numPr>
                <w:ilvl w:val="0"/>
                <w:numId w:val="81"/>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inter-allotment drainage infrastructure.</w:t>
            </w:r>
          </w:p>
          <w:tbl>
            <w:tblPr>
              <w:tblW w:w="482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26"/>
            </w:tblGrid>
            <w:tr w:rsidR="00F24499" w:rsidRPr="006469F8" w14:paraId="3D3B696A" w14:textId="77777777" w:rsidTr="003569A8">
              <w:trPr>
                <w:trHeight w:val="690"/>
                <w:tblCellSpacing w:w="15" w:type="dxa"/>
              </w:trPr>
              <w:tc>
                <w:tcPr>
                  <w:tcW w:w="4766" w:type="dxa"/>
                  <w:vAlign w:val="center"/>
                  <w:hideMark/>
                </w:tcPr>
                <w:p w14:paraId="6C1A04EA"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Refer to Planning scheme policy - Integrated design for details and examples.</w:t>
                  </w:r>
                </w:p>
              </w:tc>
            </w:tr>
            <w:tr w:rsidR="00F24499" w:rsidRPr="006469F8" w14:paraId="7C278CD5" w14:textId="77777777" w:rsidTr="003569A8">
              <w:trPr>
                <w:trHeight w:val="690"/>
                <w:tblCellSpacing w:w="15" w:type="dxa"/>
              </w:trPr>
              <w:tc>
                <w:tcPr>
                  <w:tcW w:w="4766" w:type="dxa"/>
                  <w:vAlign w:val="center"/>
                  <w:hideMark/>
                </w:tcPr>
                <w:p w14:paraId="2B47CA45"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Stormwater Drainage easement dimensions are provided in accordance with Section 3.8.5 of QUDM.</w:t>
                  </w:r>
                </w:p>
              </w:tc>
            </w:tr>
          </w:tbl>
          <w:p w14:paraId="1452CA6E"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9C6984C" w14:textId="77777777" w:rsidR="00F24499"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p w14:paraId="4AC440A1" w14:textId="77777777" w:rsidR="00CF17BF" w:rsidRDefault="00CF17BF" w:rsidP="00F74120">
            <w:pPr>
              <w:spacing w:before="150" w:after="150" w:line="240" w:lineRule="auto"/>
              <w:ind w:left="150" w:right="150"/>
              <w:rPr>
                <w:rFonts w:ascii="Arial" w:eastAsia="Times New Roman" w:hAnsi="Arial" w:cs="Arial"/>
                <w:sz w:val="20"/>
                <w:szCs w:val="20"/>
                <w:lang w:eastAsia="en-AU"/>
              </w:rPr>
            </w:pPr>
          </w:p>
          <w:p w14:paraId="4A178FEA" w14:textId="77777777" w:rsidR="00CF17BF" w:rsidRDefault="00CF17BF" w:rsidP="00F74120">
            <w:pPr>
              <w:spacing w:before="150" w:after="150" w:line="240" w:lineRule="auto"/>
              <w:ind w:left="150" w:right="150"/>
              <w:rPr>
                <w:rFonts w:ascii="Arial" w:eastAsia="Times New Roman" w:hAnsi="Arial" w:cs="Arial"/>
                <w:sz w:val="20"/>
                <w:szCs w:val="20"/>
                <w:lang w:eastAsia="en-AU"/>
              </w:rPr>
            </w:pPr>
          </w:p>
          <w:p w14:paraId="5A975D2D" w14:textId="77777777" w:rsidR="00CF17BF" w:rsidRDefault="00CF17BF" w:rsidP="00F74120">
            <w:pPr>
              <w:spacing w:before="150" w:after="150" w:line="240" w:lineRule="auto"/>
              <w:ind w:left="150" w:right="150"/>
              <w:rPr>
                <w:rFonts w:ascii="Arial" w:eastAsia="Times New Roman" w:hAnsi="Arial" w:cs="Arial"/>
                <w:sz w:val="20"/>
                <w:szCs w:val="20"/>
                <w:lang w:eastAsia="en-AU"/>
              </w:rPr>
            </w:pPr>
          </w:p>
          <w:p w14:paraId="1D93BC7E" w14:textId="77777777" w:rsidR="00CF17BF" w:rsidRDefault="00CF17BF" w:rsidP="00F74120">
            <w:pPr>
              <w:spacing w:before="150" w:after="150" w:line="240" w:lineRule="auto"/>
              <w:ind w:left="150" w:right="150"/>
              <w:rPr>
                <w:rFonts w:ascii="Arial" w:eastAsia="Times New Roman" w:hAnsi="Arial" w:cs="Arial"/>
                <w:sz w:val="20"/>
                <w:szCs w:val="20"/>
                <w:lang w:eastAsia="en-AU"/>
              </w:rPr>
            </w:pPr>
          </w:p>
          <w:p w14:paraId="346126F5" w14:textId="77777777" w:rsidR="00CF17BF" w:rsidRDefault="00CF17BF" w:rsidP="00F74120">
            <w:pPr>
              <w:spacing w:before="150" w:after="150" w:line="240" w:lineRule="auto"/>
              <w:ind w:left="150" w:right="150"/>
              <w:rPr>
                <w:rFonts w:ascii="Arial" w:eastAsia="Times New Roman" w:hAnsi="Arial" w:cs="Arial"/>
                <w:sz w:val="20"/>
                <w:szCs w:val="20"/>
                <w:lang w:eastAsia="en-AU"/>
              </w:rPr>
            </w:pPr>
          </w:p>
          <w:p w14:paraId="0A03203B" w14:textId="77777777" w:rsidR="00CF17BF" w:rsidRDefault="00CF17BF" w:rsidP="00F74120">
            <w:pPr>
              <w:spacing w:before="150" w:after="150" w:line="240" w:lineRule="auto"/>
              <w:ind w:left="150" w:right="150"/>
              <w:rPr>
                <w:rFonts w:ascii="Arial" w:eastAsia="Times New Roman" w:hAnsi="Arial" w:cs="Arial"/>
                <w:sz w:val="20"/>
                <w:szCs w:val="20"/>
                <w:lang w:eastAsia="en-AU"/>
              </w:rPr>
            </w:pPr>
          </w:p>
          <w:p w14:paraId="2515ED33" w14:textId="77777777" w:rsidR="00CF17BF" w:rsidRDefault="00CF17BF" w:rsidP="00CF17BF">
            <w:pPr>
              <w:spacing w:before="150" w:after="150" w:line="240" w:lineRule="auto"/>
              <w:ind w:right="150"/>
              <w:rPr>
                <w:rFonts w:ascii="Arial" w:eastAsia="Times New Roman" w:hAnsi="Arial" w:cs="Arial"/>
                <w:sz w:val="20"/>
                <w:szCs w:val="20"/>
                <w:lang w:eastAsia="en-AU"/>
              </w:rPr>
            </w:pPr>
          </w:p>
          <w:p w14:paraId="1AD300F5" w14:textId="77777777" w:rsidR="00CF17BF" w:rsidRDefault="00CF17BF" w:rsidP="00F74120">
            <w:pPr>
              <w:spacing w:before="150" w:after="150" w:line="240" w:lineRule="auto"/>
              <w:ind w:left="150" w:right="150"/>
              <w:rPr>
                <w:rFonts w:ascii="Arial" w:eastAsia="Times New Roman" w:hAnsi="Arial" w:cs="Arial"/>
                <w:sz w:val="20"/>
                <w:szCs w:val="20"/>
                <w:lang w:eastAsia="en-AU"/>
              </w:rPr>
            </w:pPr>
          </w:p>
          <w:p w14:paraId="2893A131" w14:textId="77777777" w:rsidR="00CF17BF" w:rsidRDefault="00CF17BF" w:rsidP="00F74120">
            <w:pPr>
              <w:spacing w:before="150" w:after="150" w:line="240" w:lineRule="auto"/>
              <w:ind w:left="150" w:right="150"/>
              <w:rPr>
                <w:rFonts w:ascii="Arial" w:eastAsia="Times New Roman" w:hAnsi="Arial" w:cs="Arial"/>
                <w:sz w:val="20"/>
                <w:szCs w:val="20"/>
                <w:lang w:eastAsia="en-AU"/>
              </w:rPr>
            </w:pPr>
          </w:p>
          <w:p w14:paraId="69A739D3" w14:textId="77777777" w:rsidR="00CF17BF" w:rsidRDefault="00CF17BF" w:rsidP="00F74120">
            <w:pPr>
              <w:spacing w:before="150" w:after="150" w:line="240" w:lineRule="auto"/>
              <w:ind w:left="150" w:right="150"/>
              <w:rPr>
                <w:rFonts w:ascii="Arial" w:eastAsia="Times New Roman" w:hAnsi="Arial" w:cs="Arial"/>
                <w:sz w:val="20"/>
                <w:szCs w:val="20"/>
                <w:lang w:eastAsia="en-AU"/>
              </w:rPr>
            </w:pPr>
          </w:p>
          <w:p w14:paraId="091B370A" w14:textId="77777777" w:rsidR="00CF17BF" w:rsidRDefault="00CF17BF" w:rsidP="00F74120">
            <w:pPr>
              <w:spacing w:before="150" w:after="150" w:line="240" w:lineRule="auto"/>
              <w:ind w:left="150" w:right="150"/>
              <w:rPr>
                <w:rFonts w:ascii="Arial" w:eastAsia="Times New Roman" w:hAnsi="Arial" w:cs="Arial"/>
                <w:sz w:val="20"/>
                <w:szCs w:val="20"/>
                <w:lang w:eastAsia="en-AU"/>
              </w:rPr>
            </w:pPr>
          </w:p>
          <w:p w14:paraId="4F99F2CE" w14:textId="77777777" w:rsidR="00CF17BF" w:rsidRDefault="00CF17BF" w:rsidP="00F74120">
            <w:pPr>
              <w:spacing w:before="150" w:after="150" w:line="240" w:lineRule="auto"/>
              <w:ind w:left="150" w:right="150"/>
              <w:rPr>
                <w:rFonts w:ascii="Arial" w:eastAsia="Times New Roman" w:hAnsi="Arial" w:cs="Arial"/>
                <w:sz w:val="20"/>
                <w:szCs w:val="20"/>
                <w:lang w:eastAsia="en-AU"/>
              </w:rPr>
            </w:pPr>
          </w:p>
          <w:p w14:paraId="472CABF6" w14:textId="741B1FA5" w:rsidR="00CF17BF" w:rsidRPr="006469F8" w:rsidRDefault="00CF17BF" w:rsidP="00F74120">
            <w:pPr>
              <w:spacing w:before="150" w:after="150" w:line="240" w:lineRule="auto"/>
              <w:ind w:left="150" w:right="150"/>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023077C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DDB7695" w14:textId="1F8D13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3A827A91" w14:textId="27611004"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vAlign w:val="center"/>
            <w:hideMark/>
          </w:tcPr>
          <w:p w14:paraId="4F20DB1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Additional criteria for development for a Park</w:t>
            </w:r>
          </w:p>
        </w:tc>
        <w:tc>
          <w:tcPr>
            <w:tcW w:w="1671" w:type="dxa"/>
            <w:tcBorders>
              <w:top w:val="single" w:sz="2" w:space="0" w:color="696969"/>
              <w:left w:val="single" w:sz="2" w:space="0" w:color="696969"/>
              <w:bottom w:val="single" w:sz="2" w:space="0" w:color="696969"/>
              <w:right w:val="single" w:sz="2" w:space="0" w:color="696969"/>
            </w:tcBorders>
          </w:tcPr>
          <w:p w14:paraId="38CDCB55"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1B033C8" w14:textId="1870C1F6"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8E31AD9" w14:textId="6FBF60B0"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vAlign w:val="center"/>
            <w:hideMark/>
          </w:tcPr>
          <w:p w14:paraId="3AA4EBC3" w14:textId="3D05AE32"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PO93</w:t>
            </w:r>
          </w:p>
          <w:p w14:paraId="63F55E9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for a Park</w:t>
            </w:r>
            <w:r w:rsidRPr="006469F8">
              <w:rPr>
                <w:rFonts w:ascii="Arial" w:eastAsia="Times New Roman" w:hAnsi="Arial" w:cs="Arial"/>
                <w:sz w:val="20"/>
                <w:szCs w:val="20"/>
                <w:vertAlign w:val="superscript"/>
                <w:lang w:eastAsia="en-AU"/>
              </w:rPr>
              <w:t>(</w:t>
            </w:r>
            <w:hyperlink r:id="rId47" w:anchor="target-d58447e571595"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469F8">
                <w:rPr>
                  <w:rFonts w:ascii="Arial" w:eastAsia="Times New Roman" w:hAnsi="Arial" w:cs="Arial"/>
                  <w:color w:val="004DA3"/>
                  <w:sz w:val="20"/>
                  <w:szCs w:val="20"/>
                  <w:vertAlign w:val="superscript"/>
                  <w:lang w:eastAsia="en-AU"/>
                </w:rPr>
                <w:t>57</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ensures that the design and layout responds to the nature of the overland flow affecting the premises such that:</w:t>
            </w:r>
          </w:p>
          <w:p w14:paraId="5739F2DC" w14:textId="77777777" w:rsidR="00F24499" w:rsidRPr="006469F8" w:rsidRDefault="00F24499" w:rsidP="00F74120">
            <w:pPr>
              <w:numPr>
                <w:ilvl w:val="0"/>
                <w:numId w:val="8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 xml:space="preserve">public benefit and enjoyment </w:t>
            </w:r>
            <w:proofErr w:type="gramStart"/>
            <w:r w:rsidRPr="006469F8">
              <w:rPr>
                <w:rFonts w:ascii="Arial" w:eastAsia="Times New Roman" w:hAnsi="Arial" w:cs="Arial"/>
                <w:sz w:val="20"/>
                <w:szCs w:val="20"/>
                <w:lang w:eastAsia="en-AU"/>
              </w:rPr>
              <w:t>is</w:t>
            </w:r>
            <w:proofErr w:type="gramEnd"/>
            <w:r w:rsidRPr="006469F8">
              <w:rPr>
                <w:rFonts w:ascii="Arial" w:eastAsia="Times New Roman" w:hAnsi="Arial" w:cs="Arial"/>
                <w:sz w:val="20"/>
                <w:szCs w:val="20"/>
                <w:lang w:eastAsia="en-AU"/>
              </w:rPr>
              <w:t xml:space="preserve"> maximised;</w:t>
            </w:r>
          </w:p>
          <w:p w14:paraId="6526CA5F" w14:textId="77777777" w:rsidR="00F24499" w:rsidRPr="006469F8" w:rsidRDefault="00F24499" w:rsidP="00F74120">
            <w:pPr>
              <w:numPr>
                <w:ilvl w:val="0"/>
                <w:numId w:val="8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impacts on the asset life and integrity of park structures is minimised;</w:t>
            </w:r>
          </w:p>
          <w:p w14:paraId="1C2E804C" w14:textId="77777777" w:rsidR="00F24499" w:rsidRPr="006469F8" w:rsidRDefault="00F24499" w:rsidP="00F74120">
            <w:pPr>
              <w:numPr>
                <w:ilvl w:val="0"/>
                <w:numId w:val="8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maintenance and replacement costs are minimised.</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3EFC98A9" w14:textId="54D2CC09"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E93</w:t>
            </w:r>
          </w:p>
          <w:p w14:paraId="7B7955F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for a Park</w:t>
            </w:r>
            <w:r w:rsidRPr="006469F8">
              <w:rPr>
                <w:rFonts w:ascii="Arial" w:eastAsia="Times New Roman" w:hAnsi="Arial" w:cs="Arial"/>
                <w:sz w:val="20"/>
                <w:szCs w:val="20"/>
                <w:vertAlign w:val="superscript"/>
                <w:lang w:eastAsia="en-AU"/>
              </w:rPr>
              <w:t>(</w:t>
            </w:r>
            <w:hyperlink r:id="rId48" w:anchor="target-d58447e571595"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469F8">
                <w:rPr>
                  <w:rFonts w:ascii="Arial" w:eastAsia="Times New Roman" w:hAnsi="Arial" w:cs="Arial"/>
                  <w:color w:val="004DA3"/>
                  <w:sz w:val="20"/>
                  <w:szCs w:val="20"/>
                  <w:vertAlign w:val="superscript"/>
                  <w:lang w:eastAsia="en-AU"/>
                </w:rPr>
                <w:t>57</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ensures works are provided in accordance with the requirements set out in Appendix B of the Planning scheme policy - Integrated design.</w:t>
            </w:r>
          </w:p>
        </w:tc>
        <w:tc>
          <w:tcPr>
            <w:tcW w:w="1671" w:type="dxa"/>
            <w:tcBorders>
              <w:top w:val="single" w:sz="2" w:space="0" w:color="696969"/>
              <w:left w:val="single" w:sz="2" w:space="0" w:color="696969"/>
              <w:bottom w:val="single" w:sz="2" w:space="0" w:color="696969"/>
              <w:right w:val="single" w:sz="2" w:space="0" w:color="696969"/>
            </w:tcBorders>
          </w:tcPr>
          <w:p w14:paraId="3980BFC7"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BED2265" w14:textId="49FE3D41"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bl>
    <w:p w14:paraId="327E1EC3" w14:textId="77777777" w:rsidR="00A613BD" w:rsidRDefault="00A613BD"/>
    <w:sectPr w:rsidR="00A613BD" w:rsidSect="00CF17BF">
      <w:footerReference w:type="default" r:id="rId4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06968" w14:textId="77777777" w:rsidR="008F20F4" w:rsidRDefault="008F20F4" w:rsidP="00CF17BF">
      <w:pPr>
        <w:spacing w:after="0" w:line="240" w:lineRule="auto"/>
      </w:pPr>
      <w:r>
        <w:separator/>
      </w:r>
    </w:p>
  </w:endnote>
  <w:endnote w:type="continuationSeparator" w:id="0">
    <w:p w14:paraId="0C39D6E9" w14:textId="77777777" w:rsidR="008F20F4" w:rsidRDefault="008F20F4" w:rsidP="00CF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173487"/>
      <w:docPartObj>
        <w:docPartGallery w:val="Page Numbers (Bottom of Page)"/>
        <w:docPartUnique/>
      </w:docPartObj>
    </w:sdtPr>
    <w:sdtEndPr>
      <w:rPr>
        <w:noProof/>
      </w:rPr>
    </w:sdtEndPr>
    <w:sdtContent>
      <w:p w14:paraId="7CEC7BE8" w14:textId="02C57C8A" w:rsidR="008F20F4" w:rsidRDefault="008F20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8BE81C" w14:textId="513B7E96" w:rsidR="008F20F4" w:rsidRDefault="008F20F4">
    <w:pPr>
      <w:pStyle w:val="Footer"/>
    </w:pPr>
    <w:r w:rsidRPr="00184A1C">
      <w:rPr>
        <w:bCs/>
        <w:i/>
        <w:iCs/>
      </w:rPr>
      <w:t xml:space="preserve">MBRC Planning Scheme V5 - Caboolture West Local Plan - </w:t>
    </w:r>
    <w:r>
      <w:rPr>
        <w:bCs/>
        <w:i/>
        <w:iCs/>
      </w:rPr>
      <w:t>Local centre</w:t>
    </w:r>
    <w:r w:rsidRPr="00184A1C">
      <w:rPr>
        <w:bCs/>
        <w:i/>
        <w:iCs/>
      </w:rPr>
      <w:t xml:space="preserve"> sub-precinct - Assessable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0A70D" w14:textId="77777777" w:rsidR="008F20F4" w:rsidRDefault="008F20F4" w:rsidP="00CF17BF">
      <w:pPr>
        <w:spacing w:after="0" w:line="240" w:lineRule="auto"/>
      </w:pPr>
      <w:r>
        <w:separator/>
      </w:r>
    </w:p>
  </w:footnote>
  <w:footnote w:type="continuationSeparator" w:id="0">
    <w:p w14:paraId="458AB7CA" w14:textId="77777777" w:rsidR="008F20F4" w:rsidRDefault="008F20F4" w:rsidP="00CF1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76B"/>
    <w:multiLevelType w:val="multilevel"/>
    <w:tmpl w:val="7BF87C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2A3498"/>
    <w:multiLevelType w:val="multilevel"/>
    <w:tmpl w:val="EF68156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6C6D04"/>
    <w:multiLevelType w:val="multilevel"/>
    <w:tmpl w:val="15082C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77484F"/>
    <w:multiLevelType w:val="multilevel"/>
    <w:tmpl w:val="752C8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243369"/>
    <w:multiLevelType w:val="multilevel"/>
    <w:tmpl w:val="E7809A3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672A60"/>
    <w:multiLevelType w:val="multilevel"/>
    <w:tmpl w:val="B03A4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88929CE"/>
    <w:multiLevelType w:val="multilevel"/>
    <w:tmpl w:val="14766340"/>
    <w:lvl w:ilvl="0">
      <w:start w:val="1"/>
      <w:numFmt w:val="lowerLetter"/>
      <w:lvlText w:val="%1."/>
      <w:lvlJc w:val="left"/>
      <w:pPr>
        <w:tabs>
          <w:tab w:val="num" w:pos="720"/>
        </w:tabs>
        <w:ind w:left="72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9BE7D56"/>
    <w:multiLevelType w:val="multilevel"/>
    <w:tmpl w:val="3E1889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2401BA"/>
    <w:multiLevelType w:val="hybridMultilevel"/>
    <w:tmpl w:val="E63A0362"/>
    <w:lvl w:ilvl="0" w:tplc="36907D08">
      <w:start w:val="1"/>
      <w:numFmt w:val="lowerLetter"/>
      <w:lvlText w:val="%1."/>
      <w:lvlJc w:val="left"/>
      <w:pPr>
        <w:ind w:left="580" w:hanging="480"/>
      </w:pPr>
      <w:rPr>
        <w:rFonts w:ascii="Arial" w:eastAsia="Arial" w:hAnsi="Arial" w:cs="Arial" w:hint="default"/>
        <w:spacing w:val="-4"/>
        <w:w w:val="100"/>
        <w:sz w:val="22"/>
        <w:szCs w:val="22"/>
      </w:rPr>
    </w:lvl>
    <w:lvl w:ilvl="1" w:tplc="5DF85388">
      <w:numFmt w:val="bullet"/>
      <w:lvlText w:val="•"/>
      <w:lvlJc w:val="left"/>
      <w:pPr>
        <w:ind w:left="1036" w:hanging="480"/>
      </w:pPr>
      <w:rPr>
        <w:rFonts w:hint="default"/>
      </w:rPr>
    </w:lvl>
    <w:lvl w:ilvl="2" w:tplc="18747086">
      <w:numFmt w:val="bullet"/>
      <w:lvlText w:val="•"/>
      <w:lvlJc w:val="left"/>
      <w:pPr>
        <w:ind w:left="1492" w:hanging="480"/>
      </w:pPr>
      <w:rPr>
        <w:rFonts w:hint="default"/>
      </w:rPr>
    </w:lvl>
    <w:lvl w:ilvl="3" w:tplc="51489B9E">
      <w:numFmt w:val="bullet"/>
      <w:lvlText w:val="•"/>
      <w:lvlJc w:val="left"/>
      <w:pPr>
        <w:ind w:left="1949" w:hanging="480"/>
      </w:pPr>
      <w:rPr>
        <w:rFonts w:hint="default"/>
      </w:rPr>
    </w:lvl>
    <w:lvl w:ilvl="4" w:tplc="6A1ADB5C">
      <w:numFmt w:val="bullet"/>
      <w:lvlText w:val="•"/>
      <w:lvlJc w:val="left"/>
      <w:pPr>
        <w:ind w:left="2405" w:hanging="480"/>
      </w:pPr>
      <w:rPr>
        <w:rFonts w:hint="default"/>
      </w:rPr>
    </w:lvl>
    <w:lvl w:ilvl="5" w:tplc="FCE20456">
      <w:numFmt w:val="bullet"/>
      <w:lvlText w:val="•"/>
      <w:lvlJc w:val="left"/>
      <w:pPr>
        <w:ind w:left="2861" w:hanging="480"/>
      </w:pPr>
      <w:rPr>
        <w:rFonts w:hint="default"/>
      </w:rPr>
    </w:lvl>
    <w:lvl w:ilvl="6" w:tplc="CCAA20C2">
      <w:numFmt w:val="bullet"/>
      <w:lvlText w:val="•"/>
      <w:lvlJc w:val="left"/>
      <w:pPr>
        <w:ind w:left="3318" w:hanging="480"/>
      </w:pPr>
      <w:rPr>
        <w:rFonts w:hint="default"/>
      </w:rPr>
    </w:lvl>
    <w:lvl w:ilvl="7" w:tplc="3622218A">
      <w:numFmt w:val="bullet"/>
      <w:lvlText w:val="•"/>
      <w:lvlJc w:val="left"/>
      <w:pPr>
        <w:ind w:left="3774" w:hanging="480"/>
      </w:pPr>
      <w:rPr>
        <w:rFonts w:hint="default"/>
      </w:rPr>
    </w:lvl>
    <w:lvl w:ilvl="8" w:tplc="FB2A4174">
      <w:numFmt w:val="bullet"/>
      <w:lvlText w:val="•"/>
      <w:lvlJc w:val="left"/>
      <w:pPr>
        <w:ind w:left="4230" w:hanging="480"/>
      </w:pPr>
      <w:rPr>
        <w:rFonts w:hint="default"/>
      </w:rPr>
    </w:lvl>
  </w:abstractNum>
  <w:abstractNum w:abstractNumId="9" w15:restartNumberingAfterBreak="0">
    <w:nsid w:val="0D343C70"/>
    <w:multiLevelType w:val="multilevel"/>
    <w:tmpl w:val="85AA66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FDD4741"/>
    <w:multiLevelType w:val="multilevel"/>
    <w:tmpl w:val="7428C3B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0B52C5B"/>
    <w:multiLevelType w:val="multilevel"/>
    <w:tmpl w:val="8FB47C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20631C0"/>
    <w:multiLevelType w:val="multilevel"/>
    <w:tmpl w:val="8B76CD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281168B"/>
    <w:multiLevelType w:val="multilevel"/>
    <w:tmpl w:val="101A2CC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2B728C5"/>
    <w:multiLevelType w:val="multilevel"/>
    <w:tmpl w:val="864C92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3FB31ED"/>
    <w:multiLevelType w:val="multilevel"/>
    <w:tmpl w:val="084246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4244A78"/>
    <w:multiLevelType w:val="multilevel"/>
    <w:tmpl w:val="2D2AEB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58F43B2"/>
    <w:multiLevelType w:val="hybridMultilevel"/>
    <w:tmpl w:val="6DF0F5C8"/>
    <w:lvl w:ilvl="0" w:tplc="F2C297A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EB1D0D"/>
    <w:multiLevelType w:val="multilevel"/>
    <w:tmpl w:val="46582CE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B2C2E47"/>
    <w:multiLevelType w:val="multilevel"/>
    <w:tmpl w:val="06961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B8B640D"/>
    <w:multiLevelType w:val="multilevel"/>
    <w:tmpl w:val="4BEAD3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B94396B"/>
    <w:multiLevelType w:val="multilevel"/>
    <w:tmpl w:val="DD6AA4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C5A568A"/>
    <w:multiLevelType w:val="multilevel"/>
    <w:tmpl w:val="715C4F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CF81862"/>
    <w:multiLevelType w:val="multilevel"/>
    <w:tmpl w:val="445C0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D671CD2"/>
    <w:multiLevelType w:val="multilevel"/>
    <w:tmpl w:val="C59A1C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D7425E7"/>
    <w:multiLevelType w:val="multilevel"/>
    <w:tmpl w:val="95205D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F5F2E50"/>
    <w:multiLevelType w:val="multilevel"/>
    <w:tmpl w:val="FEB29D0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0242B81"/>
    <w:multiLevelType w:val="multilevel"/>
    <w:tmpl w:val="57025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09A6D2A"/>
    <w:multiLevelType w:val="multilevel"/>
    <w:tmpl w:val="8092F3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329073D"/>
    <w:multiLevelType w:val="hybridMultilevel"/>
    <w:tmpl w:val="C4767B36"/>
    <w:lvl w:ilvl="0" w:tplc="5D32B128">
      <w:start w:val="1"/>
      <w:numFmt w:val="decimal"/>
      <w:lvlText w:val="%1."/>
      <w:lvlJc w:val="left"/>
      <w:pPr>
        <w:ind w:left="720" w:hanging="360"/>
      </w:pPr>
    </w:lvl>
    <w:lvl w:ilvl="1" w:tplc="C5167F38">
      <w:start w:val="1"/>
      <w:numFmt w:val="lowerRoman"/>
      <w:lvlText w:val="%2."/>
      <w:lvlJc w:val="right"/>
      <w:pPr>
        <w:ind w:left="1440" w:hanging="360"/>
      </w:pPr>
    </w:lvl>
    <w:lvl w:ilvl="2" w:tplc="2BAE0D5C">
      <w:start w:val="1"/>
      <w:numFmt w:val="lowerRoman"/>
      <w:lvlText w:val="%3."/>
      <w:lvlJc w:val="right"/>
      <w:pPr>
        <w:ind w:left="2160" w:hanging="180"/>
      </w:pPr>
    </w:lvl>
    <w:lvl w:ilvl="3" w:tplc="CA967EE4">
      <w:start w:val="1"/>
      <w:numFmt w:val="decimal"/>
      <w:lvlText w:val="%4."/>
      <w:lvlJc w:val="left"/>
      <w:pPr>
        <w:ind w:left="2880" w:hanging="360"/>
      </w:pPr>
    </w:lvl>
    <w:lvl w:ilvl="4" w:tplc="5ABEC6C8">
      <w:start w:val="1"/>
      <w:numFmt w:val="lowerLetter"/>
      <w:lvlText w:val="%5."/>
      <w:lvlJc w:val="left"/>
      <w:pPr>
        <w:ind w:left="3600" w:hanging="360"/>
      </w:pPr>
    </w:lvl>
    <w:lvl w:ilvl="5" w:tplc="7E923452">
      <w:start w:val="1"/>
      <w:numFmt w:val="lowerRoman"/>
      <w:lvlText w:val="%6."/>
      <w:lvlJc w:val="right"/>
      <w:pPr>
        <w:ind w:left="4320" w:hanging="180"/>
      </w:pPr>
    </w:lvl>
    <w:lvl w:ilvl="6" w:tplc="98D825EE">
      <w:start w:val="1"/>
      <w:numFmt w:val="decimal"/>
      <w:lvlText w:val="%7."/>
      <w:lvlJc w:val="left"/>
      <w:pPr>
        <w:ind w:left="5040" w:hanging="360"/>
      </w:pPr>
    </w:lvl>
    <w:lvl w:ilvl="7" w:tplc="A29A5C14">
      <w:start w:val="1"/>
      <w:numFmt w:val="lowerLetter"/>
      <w:lvlText w:val="%8."/>
      <w:lvlJc w:val="left"/>
      <w:pPr>
        <w:ind w:left="5760" w:hanging="360"/>
      </w:pPr>
    </w:lvl>
    <w:lvl w:ilvl="8" w:tplc="CF9E7EC0">
      <w:start w:val="1"/>
      <w:numFmt w:val="lowerRoman"/>
      <w:lvlText w:val="%9."/>
      <w:lvlJc w:val="right"/>
      <w:pPr>
        <w:ind w:left="6480" w:hanging="180"/>
      </w:pPr>
    </w:lvl>
  </w:abstractNum>
  <w:abstractNum w:abstractNumId="30" w15:restartNumberingAfterBreak="0">
    <w:nsid w:val="260D7B82"/>
    <w:multiLevelType w:val="multilevel"/>
    <w:tmpl w:val="E536F8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7C44E82"/>
    <w:multiLevelType w:val="multilevel"/>
    <w:tmpl w:val="12744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9F84C6C"/>
    <w:multiLevelType w:val="multilevel"/>
    <w:tmpl w:val="32C8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8E0CF3"/>
    <w:multiLevelType w:val="multilevel"/>
    <w:tmpl w:val="F71479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CBB48DC"/>
    <w:multiLevelType w:val="multilevel"/>
    <w:tmpl w:val="C602CB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CD804B7"/>
    <w:multiLevelType w:val="multilevel"/>
    <w:tmpl w:val="15ACDB2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D0007FC"/>
    <w:multiLevelType w:val="hybridMultilevel"/>
    <w:tmpl w:val="001A3A26"/>
    <w:lvl w:ilvl="0" w:tplc="52D04986">
      <w:start w:val="1"/>
      <w:numFmt w:val="lowerLetter"/>
      <w:lvlText w:val="%1."/>
      <w:lvlJc w:val="left"/>
      <w:pPr>
        <w:ind w:left="580" w:hanging="480"/>
      </w:pPr>
      <w:rPr>
        <w:rFonts w:ascii="Arial" w:eastAsia="Arial" w:hAnsi="Arial" w:cs="Arial" w:hint="default"/>
        <w:spacing w:val="-1"/>
        <w:w w:val="100"/>
        <w:sz w:val="22"/>
        <w:szCs w:val="22"/>
      </w:rPr>
    </w:lvl>
    <w:lvl w:ilvl="1" w:tplc="32F40706">
      <w:numFmt w:val="bullet"/>
      <w:lvlText w:val="•"/>
      <w:lvlJc w:val="left"/>
      <w:pPr>
        <w:ind w:left="1026" w:hanging="480"/>
      </w:pPr>
      <w:rPr>
        <w:rFonts w:hint="default"/>
      </w:rPr>
    </w:lvl>
    <w:lvl w:ilvl="2" w:tplc="B8F415C6">
      <w:numFmt w:val="bullet"/>
      <w:lvlText w:val="•"/>
      <w:lvlJc w:val="left"/>
      <w:pPr>
        <w:ind w:left="1472" w:hanging="480"/>
      </w:pPr>
      <w:rPr>
        <w:rFonts w:hint="default"/>
      </w:rPr>
    </w:lvl>
    <w:lvl w:ilvl="3" w:tplc="BB50A51E">
      <w:numFmt w:val="bullet"/>
      <w:lvlText w:val="•"/>
      <w:lvlJc w:val="left"/>
      <w:pPr>
        <w:ind w:left="1918" w:hanging="480"/>
      </w:pPr>
      <w:rPr>
        <w:rFonts w:hint="default"/>
      </w:rPr>
    </w:lvl>
    <w:lvl w:ilvl="4" w:tplc="0D5014D8">
      <w:numFmt w:val="bullet"/>
      <w:lvlText w:val="•"/>
      <w:lvlJc w:val="left"/>
      <w:pPr>
        <w:ind w:left="2364" w:hanging="480"/>
      </w:pPr>
      <w:rPr>
        <w:rFonts w:hint="default"/>
      </w:rPr>
    </w:lvl>
    <w:lvl w:ilvl="5" w:tplc="09567BBE">
      <w:numFmt w:val="bullet"/>
      <w:lvlText w:val="•"/>
      <w:lvlJc w:val="left"/>
      <w:pPr>
        <w:ind w:left="2810" w:hanging="480"/>
      </w:pPr>
      <w:rPr>
        <w:rFonts w:hint="default"/>
      </w:rPr>
    </w:lvl>
    <w:lvl w:ilvl="6" w:tplc="8774D42A">
      <w:numFmt w:val="bullet"/>
      <w:lvlText w:val="•"/>
      <w:lvlJc w:val="left"/>
      <w:pPr>
        <w:ind w:left="3256" w:hanging="480"/>
      </w:pPr>
      <w:rPr>
        <w:rFonts w:hint="default"/>
      </w:rPr>
    </w:lvl>
    <w:lvl w:ilvl="7" w:tplc="D1D8E7F2">
      <w:numFmt w:val="bullet"/>
      <w:lvlText w:val="•"/>
      <w:lvlJc w:val="left"/>
      <w:pPr>
        <w:ind w:left="3702" w:hanging="480"/>
      </w:pPr>
      <w:rPr>
        <w:rFonts w:hint="default"/>
      </w:rPr>
    </w:lvl>
    <w:lvl w:ilvl="8" w:tplc="DD1E8B6A">
      <w:numFmt w:val="bullet"/>
      <w:lvlText w:val="•"/>
      <w:lvlJc w:val="left"/>
      <w:pPr>
        <w:ind w:left="4149" w:hanging="480"/>
      </w:pPr>
      <w:rPr>
        <w:rFonts w:hint="default"/>
      </w:rPr>
    </w:lvl>
  </w:abstractNum>
  <w:abstractNum w:abstractNumId="37" w15:restartNumberingAfterBreak="0">
    <w:nsid w:val="2DE86B4A"/>
    <w:multiLevelType w:val="multilevel"/>
    <w:tmpl w:val="8CDEBE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E3C02CA"/>
    <w:multiLevelType w:val="multilevel"/>
    <w:tmpl w:val="506476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ECD1C61"/>
    <w:multiLevelType w:val="multilevel"/>
    <w:tmpl w:val="D7FC9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2326AA1"/>
    <w:multiLevelType w:val="multilevel"/>
    <w:tmpl w:val="C89224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3FF7716"/>
    <w:multiLevelType w:val="multilevel"/>
    <w:tmpl w:val="A492F79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97E5693"/>
    <w:multiLevelType w:val="multilevel"/>
    <w:tmpl w:val="259C4F6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BA32C1B"/>
    <w:multiLevelType w:val="multilevel"/>
    <w:tmpl w:val="9BE62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C7A65E7"/>
    <w:multiLevelType w:val="multilevel"/>
    <w:tmpl w:val="1548B4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C9A1B49"/>
    <w:multiLevelType w:val="multilevel"/>
    <w:tmpl w:val="E132D49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F7709C4"/>
    <w:multiLevelType w:val="multilevel"/>
    <w:tmpl w:val="B88C85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FF718F2"/>
    <w:multiLevelType w:val="multilevel"/>
    <w:tmpl w:val="635670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03876F8"/>
    <w:multiLevelType w:val="multilevel"/>
    <w:tmpl w:val="D84ECF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0B75F98"/>
    <w:multiLevelType w:val="multilevel"/>
    <w:tmpl w:val="3EC8F73E"/>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117563E"/>
    <w:multiLevelType w:val="multilevel"/>
    <w:tmpl w:val="7D12B3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2016029"/>
    <w:multiLevelType w:val="hybridMultilevel"/>
    <w:tmpl w:val="78F61504"/>
    <w:lvl w:ilvl="0" w:tplc="D7462AC6">
      <w:start w:val="1"/>
      <w:numFmt w:val="bullet"/>
      <w:lvlText w:val="-"/>
      <w:lvlJc w:val="left"/>
      <w:pPr>
        <w:ind w:left="510" w:hanging="360"/>
      </w:pPr>
      <w:rPr>
        <w:rFonts w:ascii="Arial" w:eastAsiaTheme="minorHAnsi" w:hAnsi="Arial" w:cs="Arial" w:hint="default"/>
        <w:color w:val="auto"/>
        <w:sz w:val="20"/>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52" w15:restartNumberingAfterBreak="0">
    <w:nsid w:val="44F7704C"/>
    <w:multiLevelType w:val="multilevel"/>
    <w:tmpl w:val="A76EA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58D7CF9"/>
    <w:multiLevelType w:val="multilevel"/>
    <w:tmpl w:val="5D3AD6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96600FC"/>
    <w:multiLevelType w:val="multilevel"/>
    <w:tmpl w:val="F8100C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EDF06A1"/>
    <w:multiLevelType w:val="hybridMultilevel"/>
    <w:tmpl w:val="61B4CF64"/>
    <w:lvl w:ilvl="0" w:tplc="A5A05E22">
      <w:start w:val="1"/>
      <w:numFmt w:val="lowerLetter"/>
      <w:lvlText w:val="%1."/>
      <w:lvlJc w:val="left"/>
      <w:pPr>
        <w:ind w:left="574" w:hanging="360"/>
      </w:pPr>
      <w:rPr>
        <w:rFonts w:hint="default"/>
        <w:strike w:val="0"/>
        <w:color w:val="auto"/>
      </w:rPr>
    </w:lvl>
    <w:lvl w:ilvl="1" w:tplc="0C090019" w:tentative="1">
      <w:start w:val="1"/>
      <w:numFmt w:val="lowerLetter"/>
      <w:lvlText w:val="%2."/>
      <w:lvlJc w:val="left"/>
      <w:pPr>
        <w:ind w:left="1294" w:hanging="360"/>
      </w:pPr>
    </w:lvl>
    <w:lvl w:ilvl="2" w:tplc="0C09001B" w:tentative="1">
      <w:start w:val="1"/>
      <w:numFmt w:val="lowerRoman"/>
      <w:lvlText w:val="%3."/>
      <w:lvlJc w:val="right"/>
      <w:pPr>
        <w:ind w:left="2014" w:hanging="180"/>
      </w:pPr>
    </w:lvl>
    <w:lvl w:ilvl="3" w:tplc="0C09000F" w:tentative="1">
      <w:start w:val="1"/>
      <w:numFmt w:val="decimal"/>
      <w:lvlText w:val="%4."/>
      <w:lvlJc w:val="left"/>
      <w:pPr>
        <w:ind w:left="2734" w:hanging="360"/>
      </w:pPr>
    </w:lvl>
    <w:lvl w:ilvl="4" w:tplc="0C090019" w:tentative="1">
      <w:start w:val="1"/>
      <w:numFmt w:val="lowerLetter"/>
      <w:lvlText w:val="%5."/>
      <w:lvlJc w:val="left"/>
      <w:pPr>
        <w:ind w:left="3454" w:hanging="360"/>
      </w:pPr>
    </w:lvl>
    <w:lvl w:ilvl="5" w:tplc="0C09001B" w:tentative="1">
      <w:start w:val="1"/>
      <w:numFmt w:val="lowerRoman"/>
      <w:lvlText w:val="%6."/>
      <w:lvlJc w:val="right"/>
      <w:pPr>
        <w:ind w:left="4174" w:hanging="180"/>
      </w:pPr>
    </w:lvl>
    <w:lvl w:ilvl="6" w:tplc="0C09000F" w:tentative="1">
      <w:start w:val="1"/>
      <w:numFmt w:val="decimal"/>
      <w:lvlText w:val="%7."/>
      <w:lvlJc w:val="left"/>
      <w:pPr>
        <w:ind w:left="4894" w:hanging="360"/>
      </w:pPr>
    </w:lvl>
    <w:lvl w:ilvl="7" w:tplc="0C090019" w:tentative="1">
      <w:start w:val="1"/>
      <w:numFmt w:val="lowerLetter"/>
      <w:lvlText w:val="%8."/>
      <w:lvlJc w:val="left"/>
      <w:pPr>
        <w:ind w:left="5614" w:hanging="360"/>
      </w:pPr>
    </w:lvl>
    <w:lvl w:ilvl="8" w:tplc="0C09001B" w:tentative="1">
      <w:start w:val="1"/>
      <w:numFmt w:val="lowerRoman"/>
      <w:lvlText w:val="%9."/>
      <w:lvlJc w:val="right"/>
      <w:pPr>
        <w:ind w:left="6334" w:hanging="180"/>
      </w:pPr>
    </w:lvl>
  </w:abstractNum>
  <w:abstractNum w:abstractNumId="56" w15:restartNumberingAfterBreak="0">
    <w:nsid w:val="50290BE1"/>
    <w:multiLevelType w:val="multilevel"/>
    <w:tmpl w:val="F71E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4A63041"/>
    <w:multiLevelType w:val="multilevel"/>
    <w:tmpl w:val="E30C0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5810941"/>
    <w:multiLevelType w:val="multilevel"/>
    <w:tmpl w:val="679A08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6485B94"/>
    <w:multiLevelType w:val="multilevel"/>
    <w:tmpl w:val="26E6A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6E428AA"/>
    <w:multiLevelType w:val="multilevel"/>
    <w:tmpl w:val="99DE3F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79F3658"/>
    <w:multiLevelType w:val="multilevel"/>
    <w:tmpl w:val="16808E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7D6048A"/>
    <w:multiLevelType w:val="multilevel"/>
    <w:tmpl w:val="8CA878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870143D"/>
    <w:multiLevelType w:val="multilevel"/>
    <w:tmpl w:val="43A44B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A220B91"/>
    <w:multiLevelType w:val="multilevel"/>
    <w:tmpl w:val="D3946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A4D002D"/>
    <w:multiLevelType w:val="multilevel"/>
    <w:tmpl w:val="D35AA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B290BC7"/>
    <w:multiLevelType w:val="multilevel"/>
    <w:tmpl w:val="0EC6FF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B9231CE"/>
    <w:multiLevelType w:val="multilevel"/>
    <w:tmpl w:val="C396E00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CC13373"/>
    <w:multiLevelType w:val="multilevel"/>
    <w:tmpl w:val="1C2AE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D392D9C"/>
    <w:multiLevelType w:val="multilevel"/>
    <w:tmpl w:val="0784AE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DB123DF"/>
    <w:multiLevelType w:val="multilevel"/>
    <w:tmpl w:val="C0AAD8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3AA3460"/>
    <w:multiLevelType w:val="multilevel"/>
    <w:tmpl w:val="1E2CD0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4E73E6C"/>
    <w:multiLevelType w:val="multilevel"/>
    <w:tmpl w:val="014C0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5E95EAF"/>
    <w:multiLevelType w:val="multilevel"/>
    <w:tmpl w:val="4FCA63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8153579"/>
    <w:multiLevelType w:val="multilevel"/>
    <w:tmpl w:val="236405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93F6487"/>
    <w:multiLevelType w:val="multilevel"/>
    <w:tmpl w:val="D0AE19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E806DA8"/>
    <w:multiLevelType w:val="multilevel"/>
    <w:tmpl w:val="42621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EDB12B6"/>
    <w:multiLevelType w:val="multilevel"/>
    <w:tmpl w:val="258A6C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F821416"/>
    <w:multiLevelType w:val="multilevel"/>
    <w:tmpl w:val="AC46AB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705E200E"/>
    <w:multiLevelType w:val="multilevel"/>
    <w:tmpl w:val="FBCA26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72BE29B1"/>
    <w:multiLevelType w:val="multilevel"/>
    <w:tmpl w:val="66EE4E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72D82535"/>
    <w:multiLevelType w:val="multilevel"/>
    <w:tmpl w:val="847881B8"/>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7380389D"/>
    <w:multiLevelType w:val="multilevel"/>
    <w:tmpl w:val="465830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766D028A"/>
    <w:multiLevelType w:val="multilevel"/>
    <w:tmpl w:val="4AE48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76A55732"/>
    <w:multiLevelType w:val="multilevel"/>
    <w:tmpl w:val="CF1CEA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78A072F4"/>
    <w:multiLevelType w:val="multilevel"/>
    <w:tmpl w:val="92B6F6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A0F5E03"/>
    <w:multiLevelType w:val="hybridMultilevel"/>
    <w:tmpl w:val="2C5A068A"/>
    <w:lvl w:ilvl="0" w:tplc="2D6852C6">
      <w:start w:val="1"/>
      <w:numFmt w:val="lowerLetter"/>
      <w:lvlText w:val="%1."/>
      <w:lvlJc w:val="left"/>
      <w:pPr>
        <w:ind w:left="580" w:hanging="480"/>
      </w:pPr>
      <w:rPr>
        <w:rFonts w:ascii="Arial" w:eastAsia="Arial" w:hAnsi="Arial" w:cs="Arial" w:hint="default"/>
        <w:spacing w:val="-1"/>
        <w:w w:val="100"/>
        <w:sz w:val="22"/>
        <w:szCs w:val="22"/>
      </w:rPr>
    </w:lvl>
    <w:lvl w:ilvl="1" w:tplc="AB16D47A">
      <w:numFmt w:val="bullet"/>
      <w:lvlText w:val="•"/>
      <w:lvlJc w:val="left"/>
      <w:pPr>
        <w:ind w:left="1026" w:hanging="480"/>
      </w:pPr>
      <w:rPr>
        <w:rFonts w:hint="default"/>
      </w:rPr>
    </w:lvl>
    <w:lvl w:ilvl="2" w:tplc="D9D8AE9C">
      <w:numFmt w:val="bullet"/>
      <w:lvlText w:val="•"/>
      <w:lvlJc w:val="left"/>
      <w:pPr>
        <w:ind w:left="1472" w:hanging="480"/>
      </w:pPr>
      <w:rPr>
        <w:rFonts w:hint="default"/>
      </w:rPr>
    </w:lvl>
    <w:lvl w:ilvl="3" w:tplc="39E09C26">
      <w:numFmt w:val="bullet"/>
      <w:lvlText w:val="•"/>
      <w:lvlJc w:val="left"/>
      <w:pPr>
        <w:ind w:left="1918" w:hanging="480"/>
      </w:pPr>
      <w:rPr>
        <w:rFonts w:hint="default"/>
      </w:rPr>
    </w:lvl>
    <w:lvl w:ilvl="4" w:tplc="FD706894">
      <w:numFmt w:val="bullet"/>
      <w:lvlText w:val="•"/>
      <w:lvlJc w:val="left"/>
      <w:pPr>
        <w:ind w:left="2364" w:hanging="480"/>
      </w:pPr>
      <w:rPr>
        <w:rFonts w:hint="default"/>
      </w:rPr>
    </w:lvl>
    <w:lvl w:ilvl="5" w:tplc="632CFB9E">
      <w:numFmt w:val="bullet"/>
      <w:lvlText w:val="•"/>
      <w:lvlJc w:val="left"/>
      <w:pPr>
        <w:ind w:left="2810" w:hanging="480"/>
      </w:pPr>
      <w:rPr>
        <w:rFonts w:hint="default"/>
      </w:rPr>
    </w:lvl>
    <w:lvl w:ilvl="6" w:tplc="8A94B312">
      <w:numFmt w:val="bullet"/>
      <w:lvlText w:val="•"/>
      <w:lvlJc w:val="left"/>
      <w:pPr>
        <w:ind w:left="3256" w:hanging="480"/>
      </w:pPr>
      <w:rPr>
        <w:rFonts w:hint="default"/>
      </w:rPr>
    </w:lvl>
    <w:lvl w:ilvl="7" w:tplc="533C824A">
      <w:numFmt w:val="bullet"/>
      <w:lvlText w:val="•"/>
      <w:lvlJc w:val="left"/>
      <w:pPr>
        <w:ind w:left="3702" w:hanging="480"/>
      </w:pPr>
      <w:rPr>
        <w:rFonts w:hint="default"/>
      </w:rPr>
    </w:lvl>
    <w:lvl w:ilvl="8" w:tplc="DC64A29E">
      <w:numFmt w:val="bullet"/>
      <w:lvlText w:val="•"/>
      <w:lvlJc w:val="left"/>
      <w:pPr>
        <w:ind w:left="4149" w:hanging="480"/>
      </w:pPr>
      <w:rPr>
        <w:rFonts w:hint="default"/>
      </w:rPr>
    </w:lvl>
  </w:abstractNum>
  <w:abstractNum w:abstractNumId="87" w15:restartNumberingAfterBreak="0">
    <w:nsid w:val="7AC47655"/>
    <w:multiLevelType w:val="multilevel"/>
    <w:tmpl w:val="E486A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F053A55"/>
    <w:multiLevelType w:val="multilevel"/>
    <w:tmpl w:val="1E5869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9"/>
  </w:num>
  <w:num w:numId="2">
    <w:abstractNumId w:val="14"/>
  </w:num>
  <w:num w:numId="3">
    <w:abstractNumId w:val="6"/>
  </w:num>
  <w:num w:numId="4">
    <w:abstractNumId w:val="53"/>
  </w:num>
  <w:num w:numId="5">
    <w:abstractNumId w:val="46"/>
  </w:num>
  <w:num w:numId="6">
    <w:abstractNumId w:val="77"/>
  </w:num>
  <w:num w:numId="7">
    <w:abstractNumId w:val="54"/>
  </w:num>
  <w:num w:numId="8">
    <w:abstractNumId w:val="79"/>
  </w:num>
  <w:num w:numId="9">
    <w:abstractNumId w:val="78"/>
  </w:num>
  <w:num w:numId="10">
    <w:abstractNumId w:val="9"/>
  </w:num>
  <w:num w:numId="11">
    <w:abstractNumId w:val="68"/>
  </w:num>
  <w:num w:numId="12">
    <w:abstractNumId w:val="83"/>
  </w:num>
  <w:num w:numId="13">
    <w:abstractNumId w:val="50"/>
  </w:num>
  <w:num w:numId="14">
    <w:abstractNumId w:val="52"/>
  </w:num>
  <w:num w:numId="15">
    <w:abstractNumId w:val="60"/>
  </w:num>
  <w:num w:numId="16">
    <w:abstractNumId w:val="28"/>
  </w:num>
  <w:num w:numId="17">
    <w:abstractNumId w:val="18"/>
  </w:num>
  <w:num w:numId="18">
    <w:abstractNumId w:val="80"/>
  </w:num>
  <w:num w:numId="19">
    <w:abstractNumId w:val="70"/>
  </w:num>
  <w:num w:numId="20">
    <w:abstractNumId w:val="82"/>
  </w:num>
  <w:num w:numId="21">
    <w:abstractNumId w:val="49"/>
  </w:num>
  <w:num w:numId="22">
    <w:abstractNumId w:val="33"/>
  </w:num>
  <w:num w:numId="23">
    <w:abstractNumId w:val="59"/>
  </w:num>
  <w:num w:numId="24">
    <w:abstractNumId w:val="87"/>
  </w:num>
  <w:num w:numId="25">
    <w:abstractNumId w:val="1"/>
  </w:num>
  <w:num w:numId="26">
    <w:abstractNumId w:val="85"/>
  </w:num>
  <w:num w:numId="27">
    <w:abstractNumId w:val="72"/>
  </w:num>
  <w:num w:numId="28">
    <w:abstractNumId w:val="45"/>
  </w:num>
  <w:num w:numId="29">
    <w:abstractNumId w:val="39"/>
  </w:num>
  <w:num w:numId="30">
    <w:abstractNumId w:val="63"/>
  </w:num>
  <w:num w:numId="31">
    <w:abstractNumId w:val="56"/>
  </w:num>
  <w:num w:numId="32">
    <w:abstractNumId w:val="13"/>
  </w:num>
  <w:num w:numId="33">
    <w:abstractNumId w:val="32"/>
  </w:num>
  <w:num w:numId="34">
    <w:abstractNumId w:val="4"/>
  </w:num>
  <w:num w:numId="35">
    <w:abstractNumId w:val="75"/>
  </w:num>
  <w:num w:numId="36">
    <w:abstractNumId w:val="73"/>
  </w:num>
  <w:num w:numId="37">
    <w:abstractNumId w:val="64"/>
  </w:num>
  <w:num w:numId="38">
    <w:abstractNumId w:val="16"/>
  </w:num>
  <w:num w:numId="39">
    <w:abstractNumId w:val="31"/>
  </w:num>
  <w:num w:numId="40">
    <w:abstractNumId w:val="65"/>
  </w:num>
  <w:num w:numId="41">
    <w:abstractNumId w:val="0"/>
  </w:num>
  <w:num w:numId="42">
    <w:abstractNumId w:val="24"/>
  </w:num>
  <w:num w:numId="43">
    <w:abstractNumId w:val="7"/>
  </w:num>
  <w:num w:numId="44">
    <w:abstractNumId w:val="69"/>
  </w:num>
  <w:num w:numId="45">
    <w:abstractNumId w:val="48"/>
  </w:num>
  <w:num w:numId="46">
    <w:abstractNumId w:val="74"/>
  </w:num>
  <w:num w:numId="47">
    <w:abstractNumId w:val="12"/>
  </w:num>
  <w:num w:numId="48">
    <w:abstractNumId w:val="41"/>
  </w:num>
  <w:num w:numId="49">
    <w:abstractNumId w:val="40"/>
  </w:num>
  <w:num w:numId="50">
    <w:abstractNumId w:val="35"/>
  </w:num>
  <w:num w:numId="51">
    <w:abstractNumId w:val="26"/>
  </w:num>
  <w:num w:numId="52">
    <w:abstractNumId w:val="10"/>
  </w:num>
  <w:num w:numId="53">
    <w:abstractNumId w:val="5"/>
  </w:num>
  <w:num w:numId="54">
    <w:abstractNumId w:val="42"/>
  </w:num>
  <w:num w:numId="55">
    <w:abstractNumId w:val="23"/>
  </w:num>
  <w:num w:numId="56">
    <w:abstractNumId w:val="67"/>
  </w:num>
  <w:num w:numId="57">
    <w:abstractNumId w:val="27"/>
  </w:num>
  <w:num w:numId="58">
    <w:abstractNumId w:val="15"/>
  </w:num>
  <w:num w:numId="59">
    <w:abstractNumId w:val="2"/>
  </w:num>
  <w:num w:numId="60">
    <w:abstractNumId w:val="25"/>
  </w:num>
  <w:num w:numId="61">
    <w:abstractNumId w:val="20"/>
  </w:num>
  <w:num w:numId="62">
    <w:abstractNumId w:val="84"/>
  </w:num>
  <w:num w:numId="63">
    <w:abstractNumId w:val="57"/>
  </w:num>
  <w:num w:numId="64">
    <w:abstractNumId w:val="76"/>
  </w:num>
  <w:num w:numId="65">
    <w:abstractNumId w:val="88"/>
  </w:num>
  <w:num w:numId="66">
    <w:abstractNumId w:val="62"/>
  </w:num>
  <w:num w:numId="67">
    <w:abstractNumId w:val="11"/>
  </w:num>
  <w:num w:numId="68">
    <w:abstractNumId w:val="22"/>
  </w:num>
  <w:num w:numId="69">
    <w:abstractNumId w:val="37"/>
  </w:num>
  <w:num w:numId="70">
    <w:abstractNumId w:val="38"/>
  </w:num>
  <w:num w:numId="71">
    <w:abstractNumId w:val="34"/>
  </w:num>
  <w:num w:numId="72">
    <w:abstractNumId w:val="66"/>
  </w:num>
  <w:num w:numId="73">
    <w:abstractNumId w:val="44"/>
  </w:num>
  <w:num w:numId="74">
    <w:abstractNumId w:val="43"/>
  </w:num>
  <w:num w:numId="75">
    <w:abstractNumId w:val="47"/>
  </w:num>
  <w:num w:numId="76">
    <w:abstractNumId w:val="19"/>
  </w:num>
  <w:num w:numId="77">
    <w:abstractNumId w:val="58"/>
  </w:num>
  <w:num w:numId="78">
    <w:abstractNumId w:val="30"/>
  </w:num>
  <w:num w:numId="79">
    <w:abstractNumId w:val="61"/>
  </w:num>
  <w:num w:numId="80">
    <w:abstractNumId w:val="71"/>
  </w:num>
  <w:num w:numId="81">
    <w:abstractNumId w:val="3"/>
  </w:num>
  <w:num w:numId="82">
    <w:abstractNumId w:val="21"/>
  </w:num>
  <w:num w:numId="83">
    <w:abstractNumId w:val="8"/>
  </w:num>
  <w:num w:numId="84">
    <w:abstractNumId w:val="86"/>
  </w:num>
  <w:num w:numId="85">
    <w:abstractNumId w:val="36"/>
  </w:num>
  <w:num w:numId="86">
    <w:abstractNumId w:val="81"/>
  </w:num>
  <w:num w:numId="87">
    <w:abstractNumId w:val="51"/>
  </w:num>
  <w:num w:numId="88">
    <w:abstractNumId w:val="17"/>
  </w:num>
  <w:num w:numId="89">
    <w:abstractNumId w:val="5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20"/>
    <w:rsid w:val="000F5DEE"/>
    <w:rsid w:val="001A10D2"/>
    <w:rsid w:val="002321AC"/>
    <w:rsid w:val="003569A8"/>
    <w:rsid w:val="00584B0D"/>
    <w:rsid w:val="006469F8"/>
    <w:rsid w:val="008D3D63"/>
    <w:rsid w:val="008F20F4"/>
    <w:rsid w:val="00A613BD"/>
    <w:rsid w:val="00B54E99"/>
    <w:rsid w:val="00CF17BF"/>
    <w:rsid w:val="00F24499"/>
    <w:rsid w:val="00F74120"/>
    <w:rsid w:val="00F941F4"/>
    <w:rsid w:val="00FA0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7ABA8E"/>
  <w15:chartTrackingRefBased/>
  <w15:docId w15:val="{B98A7DEC-AB8E-4496-ABBC-17AB31CC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1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74120"/>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F74120"/>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12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74120"/>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F74120"/>
    <w:rPr>
      <w:rFonts w:ascii="Times New Roman" w:eastAsia="Times New Roman" w:hAnsi="Times New Roman" w:cs="Times New Roman"/>
      <w:b/>
      <w:bCs/>
      <w:sz w:val="27"/>
      <w:szCs w:val="27"/>
      <w:lang w:eastAsia="en-AU"/>
    </w:rPr>
  </w:style>
  <w:style w:type="numbering" w:customStyle="1" w:styleId="NoList1">
    <w:name w:val="No List1"/>
    <w:next w:val="NoList"/>
    <w:uiPriority w:val="99"/>
    <w:semiHidden/>
    <w:unhideWhenUsed/>
    <w:rsid w:val="00F74120"/>
  </w:style>
  <w:style w:type="paragraph" w:customStyle="1" w:styleId="msonormal0">
    <w:name w:val="msonormal"/>
    <w:basedOn w:val="Normal"/>
    <w:rsid w:val="00F7412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F7412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74120"/>
    <w:rPr>
      <w:b/>
      <w:bCs/>
    </w:rPr>
  </w:style>
  <w:style w:type="character" w:styleId="Hyperlink">
    <w:name w:val="Hyperlink"/>
    <w:basedOn w:val="DefaultParagraphFont"/>
    <w:uiPriority w:val="99"/>
    <w:semiHidden/>
    <w:unhideWhenUsed/>
    <w:rsid w:val="00F74120"/>
    <w:rPr>
      <w:color w:val="0000FF"/>
      <w:u w:val="single"/>
    </w:rPr>
  </w:style>
  <w:style w:type="character" w:styleId="FollowedHyperlink">
    <w:name w:val="FollowedHyperlink"/>
    <w:basedOn w:val="DefaultParagraphFont"/>
    <w:uiPriority w:val="99"/>
    <w:semiHidden/>
    <w:unhideWhenUsed/>
    <w:rsid w:val="00F74120"/>
    <w:rPr>
      <w:color w:val="800080"/>
      <w:u w:val="single"/>
    </w:rPr>
  </w:style>
  <w:style w:type="character" w:customStyle="1" w:styleId="highlightbackground">
    <w:name w:val="highlightbackground"/>
    <w:basedOn w:val="DefaultParagraphFont"/>
    <w:rsid w:val="00F74120"/>
  </w:style>
  <w:style w:type="character" w:styleId="Emphasis">
    <w:name w:val="Emphasis"/>
    <w:basedOn w:val="DefaultParagraphFont"/>
    <w:uiPriority w:val="20"/>
    <w:qFormat/>
    <w:rsid w:val="00F74120"/>
    <w:rPr>
      <w:i/>
      <w:iCs/>
    </w:rPr>
  </w:style>
  <w:style w:type="character" w:customStyle="1" w:styleId="number">
    <w:name w:val="number"/>
    <w:basedOn w:val="DefaultParagraphFont"/>
    <w:rsid w:val="00F74120"/>
  </w:style>
  <w:style w:type="character" w:customStyle="1" w:styleId="newwindow">
    <w:name w:val="newwindow"/>
    <w:basedOn w:val="DefaultParagraphFont"/>
    <w:rsid w:val="00F74120"/>
  </w:style>
  <w:style w:type="paragraph" w:styleId="BalloonText">
    <w:name w:val="Balloon Text"/>
    <w:basedOn w:val="Normal"/>
    <w:link w:val="BalloonTextChar"/>
    <w:uiPriority w:val="99"/>
    <w:semiHidden/>
    <w:unhideWhenUsed/>
    <w:rsid w:val="00F74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120"/>
    <w:rPr>
      <w:rFonts w:ascii="Segoe UI" w:hAnsi="Segoe UI" w:cs="Segoe UI"/>
      <w:sz w:val="18"/>
      <w:szCs w:val="18"/>
    </w:rPr>
  </w:style>
  <w:style w:type="paragraph" w:styleId="ListParagraph">
    <w:name w:val="List Paragraph"/>
    <w:basedOn w:val="Normal"/>
    <w:uiPriority w:val="1"/>
    <w:qFormat/>
    <w:rsid w:val="00F74120"/>
    <w:pPr>
      <w:ind w:left="720"/>
      <w:contextualSpacing/>
    </w:pPr>
  </w:style>
  <w:style w:type="paragraph" w:styleId="BodyText">
    <w:name w:val="Body Text"/>
    <w:basedOn w:val="Normal"/>
    <w:link w:val="BodyTextChar"/>
    <w:uiPriority w:val="1"/>
    <w:qFormat/>
    <w:rsid w:val="00F74120"/>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F74120"/>
    <w:rPr>
      <w:rFonts w:ascii="Arial" w:eastAsia="Arial" w:hAnsi="Arial" w:cs="Arial"/>
      <w:sz w:val="20"/>
      <w:szCs w:val="20"/>
      <w:lang w:val="en-US"/>
    </w:rPr>
  </w:style>
  <w:style w:type="paragraph" w:customStyle="1" w:styleId="TableParagraph">
    <w:name w:val="Table Paragraph"/>
    <w:basedOn w:val="Normal"/>
    <w:uiPriority w:val="1"/>
    <w:qFormat/>
    <w:rsid w:val="00F74120"/>
    <w:pPr>
      <w:widowControl w:val="0"/>
      <w:autoSpaceDE w:val="0"/>
      <w:autoSpaceDN w:val="0"/>
      <w:spacing w:after="0" w:line="240" w:lineRule="auto"/>
    </w:pPr>
    <w:rPr>
      <w:rFonts w:ascii="Arial" w:eastAsia="Arial" w:hAnsi="Arial" w:cs="Arial"/>
      <w:lang w:val="en-US"/>
    </w:rPr>
  </w:style>
  <w:style w:type="table" w:styleId="TableGrid">
    <w:name w:val="Table Grid"/>
    <w:basedOn w:val="TableNormal"/>
    <w:uiPriority w:val="39"/>
    <w:rsid w:val="00F7412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4120"/>
    <w:rPr>
      <w:sz w:val="16"/>
      <w:szCs w:val="16"/>
    </w:rPr>
  </w:style>
  <w:style w:type="paragraph" w:styleId="CommentText">
    <w:name w:val="annotation text"/>
    <w:basedOn w:val="Normal"/>
    <w:link w:val="CommentTextChar"/>
    <w:uiPriority w:val="99"/>
    <w:semiHidden/>
    <w:unhideWhenUsed/>
    <w:rsid w:val="00F74120"/>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F74120"/>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F74120"/>
    <w:pPr>
      <w:widowControl/>
      <w:autoSpaceDE/>
      <w:autoSpaceDN/>
      <w:spacing w:after="16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F74120"/>
    <w:rPr>
      <w:rFonts w:ascii="Arial" w:eastAsia="Arial" w:hAnsi="Arial" w:cs="Arial"/>
      <w:b/>
      <w:bCs/>
      <w:sz w:val="20"/>
      <w:szCs w:val="20"/>
      <w:lang w:val="en-US"/>
    </w:rPr>
  </w:style>
  <w:style w:type="paragraph" w:styleId="Header">
    <w:name w:val="header"/>
    <w:basedOn w:val="Normal"/>
    <w:link w:val="HeaderChar"/>
    <w:uiPriority w:val="99"/>
    <w:unhideWhenUsed/>
    <w:rsid w:val="00F7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120"/>
  </w:style>
  <w:style w:type="paragraph" w:styleId="Footer">
    <w:name w:val="footer"/>
    <w:basedOn w:val="Normal"/>
    <w:link w:val="FooterChar"/>
    <w:uiPriority w:val="99"/>
    <w:unhideWhenUsed/>
    <w:rsid w:val="00F7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120"/>
  </w:style>
  <w:style w:type="numbering" w:customStyle="1" w:styleId="NoList2">
    <w:name w:val="No List2"/>
    <w:next w:val="NoList"/>
    <w:uiPriority w:val="99"/>
    <w:semiHidden/>
    <w:unhideWhenUsed/>
    <w:rsid w:val="00F74120"/>
  </w:style>
  <w:style w:type="paragraph" w:styleId="NoSpacing">
    <w:name w:val="No Spacing"/>
    <w:uiPriority w:val="1"/>
    <w:qFormat/>
    <w:rsid w:val="00F741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ult.moretonbay.qld.gov.au/kse/event/4208/section/s1332743658181" TargetMode="External"/><Relationship Id="rId18" Type="http://schemas.openxmlformats.org/officeDocument/2006/relationships/image" Target="media/image4.jpeg"/><Relationship Id="rId26" Type="http://schemas.openxmlformats.org/officeDocument/2006/relationships/hyperlink" Target="https://consult.moretonbay.qld.gov.au/kse/event/4208/section/s1332743658181" TargetMode="External"/><Relationship Id="rId39" Type="http://schemas.openxmlformats.org/officeDocument/2006/relationships/hyperlink" Target="https://consult.moretonbay.qld.gov.au/kse/event/4208/section/s1332743658181" TargetMode="External"/><Relationship Id="rId3" Type="http://schemas.openxmlformats.org/officeDocument/2006/relationships/settings" Target="settings.xml"/><Relationship Id="rId21" Type="http://schemas.openxmlformats.org/officeDocument/2006/relationships/hyperlink" Target="https://consult.moretonbay.qld.gov.au/kse/event/4208/section/s1332743658181" TargetMode="External"/><Relationship Id="rId34" Type="http://schemas.openxmlformats.org/officeDocument/2006/relationships/hyperlink" Target="https://consult.moretonbay.qld.gov.au/kse/event/4208/section/s1332743658181" TargetMode="External"/><Relationship Id="rId42" Type="http://schemas.openxmlformats.org/officeDocument/2006/relationships/hyperlink" Target="https://consult.moretonbay.qld.gov.au/kse/event/4208/section/s1332743658181" TargetMode="External"/><Relationship Id="rId47" Type="http://schemas.openxmlformats.org/officeDocument/2006/relationships/hyperlink" Target="https://consult.moretonbay.qld.gov.au/kse/event/4208/section/s1332743658181" TargetMode="External"/><Relationship Id="rId50" Type="http://schemas.openxmlformats.org/officeDocument/2006/relationships/fontTable" Target="fontTable.xml"/><Relationship Id="rId7" Type="http://schemas.openxmlformats.org/officeDocument/2006/relationships/hyperlink" Target="https://consult.moretonbay.qld.gov.au/kse/event/4208/section/s1332743658181" TargetMode="External"/><Relationship Id="rId12" Type="http://schemas.openxmlformats.org/officeDocument/2006/relationships/hyperlink" Target="https://consult.moretonbay.qld.gov.au/kse/event/4208/section/s1332743658181" TargetMode="External"/><Relationship Id="rId17" Type="http://schemas.openxmlformats.org/officeDocument/2006/relationships/image" Target="media/image3.jpeg"/><Relationship Id="rId25" Type="http://schemas.openxmlformats.org/officeDocument/2006/relationships/hyperlink" Target="https://consult.moretonbay.qld.gov.au/kse/event/4208/section/s1332743658181" TargetMode="External"/><Relationship Id="rId33" Type="http://schemas.openxmlformats.org/officeDocument/2006/relationships/hyperlink" Target="https://consult.moretonbay.qld.gov.au/kse/event/4208/section/s1332743658181" TargetMode="External"/><Relationship Id="rId38" Type="http://schemas.openxmlformats.org/officeDocument/2006/relationships/hyperlink" Target="https://consult.moretonbay.qld.gov.au/kse/event/4208/section/s1332743658181" TargetMode="External"/><Relationship Id="rId46" Type="http://schemas.openxmlformats.org/officeDocument/2006/relationships/hyperlink" Target="https://consult.moretonbay.qld.gov.au/kse/event/4208/section/s1332743658181" TargetMode="External"/><Relationship Id="rId2" Type="http://schemas.openxmlformats.org/officeDocument/2006/relationships/styles" Target="styles.xml"/><Relationship Id="rId16" Type="http://schemas.openxmlformats.org/officeDocument/2006/relationships/hyperlink" Target="https://consult.moretonbay.qld.gov.au/kse/event/4208/section/s1332743658181" TargetMode="External"/><Relationship Id="rId20" Type="http://schemas.openxmlformats.org/officeDocument/2006/relationships/image" Target="media/image6.jpeg"/><Relationship Id="rId29" Type="http://schemas.openxmlformats.org/officeDocument/2006/relationships/hyperlink" Target="https://consult.moretonbay.qld.gov.au/kse/event/4208/section/s1332743658181" TargetMode="External"/><Relationship Id="rId41" Type="http://schemas.openxmlformats.org/officeDocument/2006/relationships/hyperlink" Target="https://consult.moretonbay.qld.gov.au/kse/event/4208/section/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lt.moretonbay.qld.gov.au/kse/event/4208/section/s1332743658181" TargetMode="External"/><Relationship Id="rId24" Type="http://schemas.openxmlformats.org/officeDocument/2006/relationships/hyperlink" Target="https://consult.moretonbay.qld.gov.au/kse/event/4208/section/s1332743658181" TargetMode="External"/><Relationship Id="rId32" Type="http://schemas.openxmlformats.org/officeDocument/2006/relationships/hyperlink" Target="https://consult.moretonbay.qld.gov.au/kse/event/4208/section/s1332743658181" TargetMode="External"/><Relationship Id="rId37" Type="http://schemas.openxmlformats.org/officeDocument/2006/relationships/hyperlink" Target="https://consult.moretonbay.qld.gov.au/kse/event/4208/section/s1332743658181" TargetMode="External"/><Relationship Id="rId40" Type="http://schemas.openxmlformats.org/officeDocument/2006/relationships/hyperlink" Target="https://consult.moretonbay.qld.gov.au/kse/event/4208/section/s1332743658181" TargetMode="External"/><Relationship Id="rId45" Type="http://schemas.openxmlformats.org/officeDocument/2006/relationships/hyperlink" Target="https://consult.moretonbay.qld.gov.au/kse/event/4208/section/s1332743658181" TargetMode="External"/><Relationship Id="rId5" Type="http://schemas.openxmlformats.org/officeDocument/2006/relationships/footnotes" Target="footnotes.xml"/><Relationship Id="rId15" Type="http://schemas.openxmlformats.org/officeDocument/2006/relationships/hyperlink" Target="https://consult.moretonbay.qld.gov.au/kse/event/4208/section/s1332743658181" TargetMode="External"/><Relationship Id="rId23" Type="http://schemas.openxmlformats.org/officeDocument/2006/relationships/hyperlink" Target="https://consult.moretonbay.qld.gov.au/kse/event/4208/section/s1332743658181" TargetMode="External"/><Relationship Id="rId28" Type="http://schemas.openxmlformats.org/officeDocument/2006/relationships/hyperlink" Target="https://consult.moretonbay.qld.gov.au/kse/event/4208/section/s1332743658181" TargetMode="External"/><Relationship Id="rId36" Type="http://schemas.openxmlformats.org/officeDocument/2006/relationships/hyperlink" Target="https://consult.moretonbay.qld.gov.au/kse/event/4208/section/s1332743658181" TargetMode="External"/><Relationship Id="rId49"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hyperlink" Target="https://consult.moretonbay.qld.gov.au/kse/event/4208/section/s1332743658181" TargetMode="External"/><Relationship Id="rId44" Type="http://schemas.openxmlformats.org/officeDocument/2006/relationships/hyperlink" Target="https://consult.moretonbay.qld.gov.au/kse/event/4208/section/s1332743658181" TargetMode="External"/><Relationship Id="rId4" Type="http://schemas.openxmlformats.org/officeDocument/2006/relationships/webSettings" Target="webSettings.xml"/><Relationship Id="rId9" Type="http://schemas.openxmlformats.org/officeDocument/2006/relationships/hyperlink" Target="https://consult.moretonbay.qld.gov.au/kse/event/4208/section/s1332743658181" TargetMode="External"/><Relationship Id="rId14" Type="http://schemas.openxmlformats.org/officeDocument/2006/relationships/hyperlink" Target="https://consult.moretonbay.qld.gov.au/kse/event/4208/section/s1332743658181" TargetMode="External"/><Relationship Id="rId22" Type="http://schemas.openxmlformats.org/officeDocument/2006/relationships/hyperlink" Target="https://consult.moretonbay.qld.gov.au/kse/event/4208/section/s1332743658181" TargetMode="External"/><Relationship Id="rId27" Type="http://schemas.openxmlformats.org/officeDocument/2006/relationships/hyperlink" Target="https://consult.moretonbay.qld.gov.au/kse/event/4208/section/s1332743658181" TargetMode="External"/><Relationship Id="rId30" Type="http://schemas.openxmlformats.org/officeDocument/2006/relationships/hyperlink" Target="https://consult.moretonbay.qld.gov.au/kse/event/4208/section/s1332743658181" TargetMode="External"/><Relationship Id="rId35" Type="http://schemas.openxmlformats.org/officeDocument/2006/relationships/hyperlink" Target="https://consult.moretonbay.qld.gov.au/kse/event/4208/section/s1332743658181" TargetMode="External"/><Relationship Id="rId43" Type="http://schemas.openxmlformats.org/officeDocument/2006/relationships/hyperlink" Target="https://consult.moretonbay.qld.gov.au/kse/event/4208/section/s1332743658181" TargetMode="External"/><Relationship Id="rId48" Type="http://schemas.openxmlformats.org/officeDocument/2006/relationships/hyperlink" Target="https://consult.moretonbay.qld.gov.au/kse/event/4208/section/s1332743658181"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62</Pages>
  <Words>14626</Words>
  <Characters>83374</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MBRC</Company>
  <LinksUpToDate>false</LinksUpToDate>
  <CharactersWithSpaces>97805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2021-10-14T04:46:00Z</dcterms:created>
  <dcterms:modified xsi:type="dcterms:W3CDTF">2021-10-19T06:41:00Z</dcterms:modified>
</cp:coreProperties>
</file>