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846"/>
        <w:gridCol w:w="10419"/>
        <w:gridCol w:w="2054"/>
        <w:gridCol w:w="2079"/>
      </w:tblGrid>
      <w:tr w:rsidR="00376EA4" w:rsidRPr="00376EA4" w:rsidTr="00787BCE">
        <w:trPr>
          <w:trHeight w:val="351"/>
          <w:tblCellSpacing w:w="15" w:type="dxa"/>
        </w:trPr>
        <w:tc>
          <w:tcPr>
            <w:tcW w:w="4981" w:type="pct"/>
            <w:gridSpan w:val="4"/>
            <w:tcBorders>
              <w:top w:val="nil"/>
              <w:left w:val="nil"/>
              <w:bottom w:val="nil"/>
              <w:right w:val="nil"/>
            </w:tcBorders>
            <w:shd w:val="clear" w:color="auto" w:fill="CCCCCC"/>
            <w:vAlign w:val="center"/>
            <w:hideMark/>
          </w:tcPr>
          <w:p w:rsidR="00376EA4" w:rsidRPr="00376EA4" w:rsidRDefault="00376EA4" w:rsidP="00376EA4">
            <w:pPr>
              <w:jc w:val="center"/>
              <w:rPr>
                <w:rStyle w:val="Strong"/>
                <w:rFonts w:ascii="Arial" w:eastAsia="Times New Roman" w:hAnsi="Arial" w:cs="Arial"/>
                <w:sz w:val="18"/>
                <w:szCs w:val="18"/>
              </w:rPr>
            </w:pPr>
            <w:r w:rsidRPr="00376EA4">
              <w:rPr>
                <w:rStyle w:val="Strong"/>
                <w:rFonts w:ascii="Arial" w:eastAsia="Times New Roman" w:hAnsi="Arial" w:cs="Arial"/>
                <w:sz w:val="18"/>
                <w:szCs w:val="18"/>
              </w:rPr>
              <w:t>Table 7.2.1.7.1 Requirements for accepted development - Sport and recreation precinct</w:t>
            </w:r>
          </w:p>
        </w:tc>
      </w:tr>
      <w:tr w:rsidR="00376EA4" w:rsidRPr="00376EA4" w:rsidTr="004D585E">
        <w:trPr>
          <w:tblCellSpacing w:w="15" w:type="dxa"/>
        </w:trPr>
        <w:tc>
          <w:tcPr>
            <w:tcW w:w="36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Requirements for accepted development</w:t>
            </w:r>
          </w:p>
        </w:tc>
        <w:tc>
          <w:tcPr>
            <w:tcW w:w="661"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rPr>
                <w:rFonts w:ascii="Arial" w:eastAsia="Times New Roman" w:hAnsi="Arial" w:cs="Arial"/>
                <w:b/>
                <w:bCs/>
                <w:sz w:val="20"/>
                <w:szCs w:val="18"/>
              </w:rPr>
            </w:pPr>
            <w:r w:rsidRPr="00376EA4">
              <w:rPr>
                <w:rFonts w:ascii="Arial" w:eastAsia="Times New Roman" w:hAnsi="Arial" w:cs="Arial"/>
                <w:b/>
                <w:bCs/>
                <w:sz w:val="20"/>
                <w:szCs w:val="18"/>
              </w:rPr>
              <w:t>E Compliance</w:t>
            </w:r>
          </w:p>
          <w:p w:rsidR="00376EA4" w:rsidRPr="00376EA4" w:rsidRDefault="00376EA4" w:rsidP="00376EA4">
            <w:pPr>
              <w:pStyle w:val="ListParagraph"/>
              <w:numPr>
                <w:ilvl w:val="0"/>
                <w:numId w:val="23"/>
              </w:numPr>
              <w:spacing w:after="0" w:line="240" w:lineRule="auto"/>
              <w:ind w:left="373" w:hanging="284"/>
              <w:rPr>
                <w:rFonts w:eastAsia="Times New Roman" w:cs="Arial"/>
                <w:b/>
                <w:bCs/>
                <w:sz w:val="20"/>
                <w:szCs w:val="18"/>
                <w:lang w:eastAsia="en-AU"/>
              </w:rPr>
            </w:pPr>
            <w:r w:rsidRPr="00376EA4">
              <w:rPr>
                <w:rFonts w:eastAsia="Times New Roman" w:cs="Arial"/>
                <w:b/>
                <w:bCs/>
                <w:sz w:val="20"/>
                <w:szCs w:val="18"/>
                <w:lang w:eastAsia="en-AU"/>
              </w:rPr>
              <w:t>Yes</w:t>
            </w:r>
          </w:p>
          <w:p w:rsidR="00376EA4" w:rsidRPr="00376EA4" w:rsidRDefault="00376EA4" w:rsidP="00376EA4">
            <w:pPr>
              <w:pStyle w:val="ListParagraph"/>
              <w:numPr>
                <w:ilvl w:val="0"/>
                <w:numId w:val="23"/>
              </w:numPr>
              <w:spacing w:after="0" w:line="240" w:lineRule="auto"/>
              <w:ind w:left="373" w:hanging="284"/>
              <w:rPr>
                <w:rFonts w:eastAsia="Times New Roman" w:cs="Arial"/>
                <w:b/>
                <w:bCs/>
                <w:sz w:val="20"/>
                <w:szCs w:val="18"/>
                <w:lang w:eastAsia="en-AU"/>
              </w:rPr>
            </w:pPr>
            <w:r w:rsidRPr="00376EA4">
              <w:rPr>
                <w:rFonts w:eastAsia="Times New Roman" w:cs="Arial"/>
                <w:b/>
                <w:bCs/>
                <w:sz w:val="20"/>
                <w:szCs w:val="18"/>
                <w:lang w:eastAsia="en-AU"/>
              </w:rPr>
              <w:t>No See PO or</w:t>
            </w:r>
          </w:p>
          <w:p w:rsidR="00376EA4" w:rsidRPr="00376EA4" w:rsidRDefault="00376EA4" w:rsidP="00376EA4">
            <w:pPr>
              <w:pStyle w:val="ListParagraph"/>
              <w:numPr>
                <w:ilvl w:val="0"/>
                <w:numId w:val="23"/>
              </w:numPr>
              <w:spacing w:after="0" w:line="240" w:lineRule="auto"/>
              <w:ind w:left="373" w:hanging="284"/>
              <w:rPr>
                <w:rFonts w:eastAsia="Times New Roman" w:cs="Arial"/>
                <w:b/>
                <w:bCs/>
                <w:sz w:val="20"/>
                <w:szCs w:val="18"/>
                <w:lang w:eastAsia="en-AU"/>
              </w:rPr>
            </w:pPr>
            <w:r w:rsidRPr="00376EA4">
              <w:rPr>
                <w:rFonts w:eastAsia="Times New Roman" w:cs="Arial"/>
                <w:b/>
                <w:bCs/>
                <w:sz w:val="20"/>
                <w:szCs w:val="18"/>
                <w:lang w:eastAsia="en-AU"/>
              </w:rPr>
              <w:t>NA</w:t>
            </w: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spacing w:before="150" w:after="150"/>
              <w:ind w:left="150" w:right="150"/>
              <w:rPr>
                <w:rFonts w:ascii="Arial" w:eastAsia="Times New Roman" w:hAnsi="Arial" w:cs="Arial"/>
                <w:b/>
                <w:bCs/>
                <w:sz w:val="20"/>
                <w:szCs w:val="18"/>
              </w:rPr>
            </w:pPr>
            <w:r w:rsidRPr="00376EA4">
              <w:rPr>
                <w:rFonts w:ascii="Arial" w:eastAsia="Times New Roman" w:hAnsi="Arial" w:cs="Arial"/>
                <w:b/>
                <w:bCs/>
                <w:sz w:val="20"/>
                <w:szCs w:val="18"/>
              </w:rPr>
              <w:t>Justification for compliance</w:t>
            </w:r>
          </w:p>
        </w:tc>
      </w:tr>
      <w:tr w:rsidR="00376EA4" w:rsidRPr="00376EA4" w:rsidTr="004D585E">
        <w:trPr>
          <w:tblCellSpacing w:w="15" w:type="dxa"/>
        </w:trPr>
        <w:tc>
          <w:tcPr>
            <w:tcW w:w="36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jc w:val="center"/>
              <w:rPr>
                <w:rFonts w:ascii="Arial" w:hAnsi="Arial" w:cs="Arial"/>
                <w:sz w:val="18"/>
                <w:szCs w:val="18"/>
              </w:rPr>
            </w:pPr>
            <w:r w:rsidRPr="00376EA4">
              <w:rPr>
                <w:rStyle w:val="Strong"/>
                <w:rFonts w:ascii="Arial" w:hAnsi="Arial" w:cs="Arial"/>
                <w:sz w:val="18"/>
                <w:szCs w:val="18"/>
              </w:rPr>
              <w:t>General requirements</w:t>
            </w:r>
          </w:p>
        </w:tc>
        <w:tc>
          <w:tcPr>
            <w:tcW w:w="661"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jc w:val="center"/>
              <w:rPr>
                <w:rStyle w:val="Strong"/>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jc w:val="center"/>
              <w:rPr>
                <w:rStyle w:val="Strong"/>
                <w:rFonts w:ascii="Arial" w:hAnsi="Arial" w:cs="Arial"/>
                <w:sz w:val="18"/>
                <w:szCs w:val="18"/>
              </w:rPr>
            </w:pPr>
          </w:p>
        </w:tc>
      </w:tr>
      <w:tr w:rsidR="00376EA4" w:rsidRPr="00376EA4" w:rsidTr="004D585E">
        <w:trPr>
          <w:tblCellSpacing w:w="15" w:type="dxa"/>
        </w:trPr>
        <w:tc>
          <w:tcPr>
            <w:tcW w:w="36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Built form outcomes for all development</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376EA4" w:rsidRPr="00376EA4" w:rsidTr="00376EA4">
              <w:trPr>
                <w:tblCellSpacing w:w="15" w:type="dxa"/>
              </w:trPr>
              <w:tc>
                <w:tcPr>
                  <w:tcW w:w="15188"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These provisions do not apply where development on Council owned or controlled land and is in accordance with an approved Council Master Plan or Management Plan.</w:t>
                  </w:r>
                </w:p>
              </w:tc>
            </w:tr>
          </w:tbl>
          <w:p w:rsidR="00376EA4" w:rsidRPr="00376EA4" w:rsidRDefault="00376EA4" w:rsidP="00376EA4">
            <w:pPr>
              <w:rPr>
                <w:rFonts w:ascii="Arial" w:eastAsia="Times New Roman" w:hAnsi="Arial" w:cs="Arial"/>
                <w:sz w:val="18"/>
                <w:szCs w:val="18"/>
              </w:rPr>
            </w:pPr>
          </w:p>
        </w:tc>
        <w:tc>
          <w:tcPr>
            <w:tcW w:w="661"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r>
      <w:tr w:rsidR="00376EA4" w:rsidRPr="00376EA4" w:rsidTr="004D585E">
        <w:trPr>
          <w:tblCellSpacing w:w="15" w:type="dxa"/>
        </w:trPr>
        <w:tc>
          <w:tcPr>
            <w:tcW w:w="262"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RAD1</w:t>
            </w:r>
          </w:p>
        </w:tc>
        <w:tc>
          <w:tcPr>
            <w:tcW w:w="3385"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Site cover does not exceed 40%.</w:t>
            </w:r>
          </w:p>
        </w:tc>
        <w:tc>
          <w:tcPr>
            <w:tcW w:w="661"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376EA4" w:rsidRPr="00376EA4" w:rsidTr="004D585E">
        <w:trPr>
          <w:tblCellSpacing w:w="15" w:type="dxa"/>
        </w:trPr>
        <w:tc>
          <w:tcPr>
            <w:tcW w:w="262"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RAD2</w:t>
            </w:r>
          </w:p>
        </w:tc>
        <w:tc>
          <w:tcPr>
            <w:tcW w:w="3385"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Building and structures are set back 10m from all boundaries.</w:t>
            </w:r>
          </w:p>
        </w:tc>
        <w:tc>
          <w:tcPr>
            <w:tcW w:w="661"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376EA4" w:rsidRPr="00376EA4" w:rsidTr="004D585E">
        <w:trPr>
          <w:tblCellSpacing w:w="15" w:type="dxa"/>
        </w:trPr>
        <w:tc>
          <w:tcPr>
            <w:tcW w:w="262"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RAD3</w:t>
            </w:r>
          </w:p>
        </w:tc>
        <w:tc>
          <w:tcPr>
            <w:tcW w:w="3385"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Building height does not exceed the maximum height identified on Overlay map - Building heights.</w:t>
            </w:r>
          </w:p>
        </w:tc>
        <w:tc>
          <w:tcPr>
            <w:tcW w:w="661"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376EA4" w:rsidRPr="00376EA4" w:rsidTr="004D585E">
        <w:trPr>
          <w:tblCellSpacing w:w="15" w:type="dxa"/>
        </w:trPr>
        <w:tc>
          <w:tcPr>
            <w:tcW w:w="36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Lighting</w:t>
            </w:r>
          </w:p>
        </w:tc>
        <w:tc>
          <w:tcPr>
            <w:tcW w:w="661"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r>
      <w:tr w:rsidR="00376EA4" w:rsidRPr="00376EA4" w:rsidTr="004D585E">
        <w:trPr>
          <w:tblCellSpacing w:w="15" w:type="dxa"/>
        </w:trPr>
        <w:tc>
          <w:tcPr>
            <w:tcW w:w="262"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RAD4</w:t>
            </w:r>
          </w:p>
        </w:tc>
        <w:tc>
          <w:tcPr>
            <w:tcW w:w="3385"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299"/>
            </w:tblGrid>
            <w:tr w:rsidR="00376EA4" w:rsidRPr="00376EA4" w:rsidTr="00376EA4">
              <w:trPr>
                <w:tblCellSpacing w:w="15" w:type="dxa"/>
              </w:trPr>
              <w:tc>
                <w:tcPr>
                  <w:tcW w:w="13457"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“Curfewed hours” are taken to be those hours between 10pm and 7am on the following day</w:t>
                  </w:r>
                </w:p>
              </w:tc>
            </w:tr>
          </w:tbl>
          <w:p w:rsidR="00376EA4" w:rsidRPr="00376EA4" w:rsidRDefault="00376EA4" w:rsidP="00376EA4">
            <w:pPr>
              <w:rPr>
                <w:rFonts w:ascii="Arial" w:eastAsia="Times New Roman" w:hAnsi="Arial" w:cs="Arial"/>
                <w:sz w:val="18"/>
                <w:szCs w:val="18"/>
              </w:rPr>
            </w:pPr>
          </w:p>
        </w:tc>
        <w:tc>
          <w:tcPr>
            <w:tcW w:w="661"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bookmarkStart w:id="0" w:name="_GoBack"/>
            <w:bookmarkEnd w:id="0"/>
          </w:p>
        </w:tc>
        <w:tc>
          <w:tcPr>
            <w:tcW w:w="64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376EA4" w:rsidRPr="00376EA4" w:rsidTr="004D585E">
        <w:trPr>
          <w:tblCellSpacing w:w="15" w:type="dxa"/>
        </w:trPr>
        <w:tc>
          <w:tcPr>
            <w:tcW w:w="36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Landscaping and screening</w:t>
            </w:r>
          </w:p>
        </w:tc>
        <w:tc>
          <w:tcPr>
            <w:tcW w:w="661"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r>
      <w:tr w:rsidR="00376EA4" w:rsidRPr="00376EA4" w:rsidTr="004D585E">
        <w:trPr>
          <w:tblCellSpacing w:w="15" w:type="dxa"/>
        </w:trPr>
        <w:tc>
          <w:tcPr>
            <w:tcW w:w="262"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RAD5</w:t>
            </w:r>
          </w:p>
        </w:tc>
        <w:tc>
          <w:tcPr>
            <w:tcW w:w="3385"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A minimum area of 20% of the site is provided for landscaping.</w:t>
            </w:r>
          </w:p>
        </w:tc>
        <w:tc>
          <w:tcPr>
            <w:tcW w:w="661"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376EA4" w:rsidRPr="00376EA4" w:rsidTr="004D585E">
        <w:trPr>
          <w:tblCellSpacing w:w="15" w:type="dxa"/>
        </w:trPr>
        <w:tc>
          <w:tcPr>
            <w:tcW w:w="262"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RAD6</w:t>
            </w:r>
          </w:p>
        </w:tc>
        <w:tc>
          <w:tcPr>
            <w:tcW w:w="3385"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Outdoor storage areas are screened from adjoining sites and roads by either planting, wall(s), fence(s) or a combination to at least 1.8m in height along the length of the storage area.</w:t>
            </w:r>
          </w:p>
        </w:tc>
        <w:tc>
          <w:tcPr>
            <w:tcW w:w="661"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376EA4" w:rsidRPr="00376EA4" w:rsidTr="004D585E">
        <w:trPr>
          <w:tblCellSpacing w:w="15" w:type="dxa"/>
        </w:trPr>
        <w:tc>
          <w:tcPr>
            <w:tcW w:w="36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Waste</w:t>
            </w:r>
          </w:p>
        </w:tc>
        <w:tc>
          <w:tcPr>
            <w:tcW w:w="661"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r>
      <w:tr w:rsidR="00376EA4" w:rsidRPr="00376EA4" w:rsidTr="004D585E">
        <w:trPr>
          <w:tblCellSpacing w:w="15" w:type="dxa"/>
        </w:trPr>
        <w:tc>
          <w:tcPr>
            <w:tcW w:w="262"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RAD7</w:t>
            </w:r>
          </w:p>
        </w:tc>
        <w:tc>
          <w:tcPr>
            <w:tcW w:w="3385"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Where involving an extension (building work) bins and bin storage areas are provided, designed and managed in accordance with Planning scheme policy – Waste.</w:t>
            </w:r>
          </w:p>
        </w:tc>
        <w:tc>
          <w:tcPr>
            <w:tcW w:w="661"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376EA4" w:rsidRPr="00376EA4" w:rsidTr="004D585E">
        <w:trPr>
          <w:tblCellSpacing w:w="15" w:type="dxa"/>
        </w:trPr>
        <w:tc>
          <w:tcPr>
            <w:tcW w:w="36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Car parking</w:t>
            </w:r>
          </w:p>
        </w:tc>
        <w:tc>
          <w:tcPr>
            <w:tcW w:w="661"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r>
      <w:tr w:rsidR="00376EA4" w:rsidRPr="00376EA4" w:rsidTr="004D585E">
        <w:trPr>
          <w:trHeight w:val="405"/>
          <w:tblCellSpacing w:w="15" w:type="dxa"/>
        </w:trPr>
        <w:tc>
          <w:tcPr>
            <w:tcW w:w="262"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RAD8</w:t>
            </w:r>
          </w:p>
        </w:tc>
        <w:tc>
          <w:tcPr>
            <w:tcW w:w="3385"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On-site car parking is provided at a rate identified in Schedule 7 - Car parking.</w:t>
            </w:r>
          </w:p>
        </w:tc>
        <w:tc>
          <w:tcPr>
            <w:tcW w:w="661"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376EA4" w:rsidRPr="00376EA4" w:rsidTr="004D585E">
        <w:trPr>
          <w:tblCellSpacing w:w="15" w:type="dxa"/>
        </w:trPr>
        <w:tc>
          <w:tcPr>
            <w:tcW w:w="3656"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Clearing of habitat trees where not located in the Environmental areas overlay map</w:t>
            </w:r>
          </w:p>
        </w:tc>
        <w:tc>
          <w:tcPr>
            <w:tcW w:w="661"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r>
      <w:tr w:rsidR="00376EA4" w:rsidRPr="00376EA4" w:rsidTr="004D585E">
        <w:trPr>
          <w:tblCellSpacing w:w="15" w:type="dxa"/>
        </w:trPr>
        <w:tc>
          <w:tcPr>
            <w:tcW w:w="262"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RAD9</w:t>
            </w:r>
          </w:p>
        </w:tc>
        <w:tc>
          <w:tcPr>
            <w:tcW w:w="3385" w:type="pct"/>
            <w:tcBorders>
              <w:top w:val="outset" w:sz="6" w:space="0" w:color="auto"/>
              <w:left w:val="outset" w:sz="6" w:space="0" w:color="auto"/>
              <w:bottom w:val="outset" w:sz="6" w:space="0" w:color="auto"/>
              <w:right w:val="outset" w:sz="6" w:space="0" w:color="auto"/>
            </w:tcBorders>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does not result in the damaging, destroyed or clearing of a habitat tree. This does not apply to:</w:t>
            </w:r>
          </w:p>
          <w:p w:rsidR="00376EA4" w:rsidRPr="00376EA4" w:rsidRDefault="00376EA4" w:rsidP="00376EA4">
            <w:pPr>
              <w:pStyle w:val="NormalWeb"/>
              <w:numPr>
                <w:ilvl w:val="0"/>
                <w:numId w:val="1"/>
              </w:numPr>
              <w:rPr>
                <w:rFonts w:ascii="Arial" w:hAnsi="Arial" w:cs="Arial"/>
                <w:sz w:val="18"/>
                <w:szCs w:val="18"/>
              </w:rPr>
            </w:pPr>
            <w:r w:rsidRPr="00376EA4">
              <w:rPr>
                <w:rFonts w:ascii="Arial" w:hAnsi="Arial" w:cs="Arial"/>
                <w:sz w:val="18"/>
                <w:szCs w:val="18"/>
              </w:rPr>
              <w:t>Clearing of a habitat tree located within an approved development footprint;</w:t>
            </w:r>
          </w:p>
          <w:p w:rsidR="00376EA4" w:rsidRPr="00376EA4" w:rsidRDefault="00376EA4" w:rsidP="00376EA4">
            <w:pPr>
              <w:pStyle w:val="NormalWeb"/>
              <w:numPr>
                <w:ilvl w:val="0"/>
                <w:numId w:val="1"/>
              </w:numPr>
              <w:rPr>
                <w:rFonts w:ascii="Arial" w:hAnsi="Arial" w:cs="Arial"/>
                <w:sz w:val="18"/>
                <w:szCs w:val="18"/>
              </w:rPr>
            </w:pPr>
            <w:r w:rsidRPr="00376EA4">
              <w:rPr>
                <w:rFonts w:ascii="Arial" w:hAnsi="Arial" w:cs="Arial"/>
                <w:sz w:val="18"/>
                <w:szCs w:val="18"/>
              </w:rPr>
              <w:t>Clearing of a habitat tree within 10m from a lawfully established building reasonably necessary for emergency access or immediately required in response to an accident or emergency;</w:t>
            </w:r>
          </w:p>
          <w:p w:rsidR="00376EA4" w:rsidRPr="00376EA4" w:rsidRDefault="00376EA4" w:rsidP="00376EA4">
            <w:pPr>
              <w:pStyle w:val="NormalWeb"/>
              <w:numPr>
                <w:ilvl w:val="0"/>
                <w:numId w:val="1"/>
              </w:numPr>
              <w:rPr>
                <w:rFonts w:ascii="Arial" w:hAnsi="Arial" w:cs="Arial"/>
                <w:sz w:val="18"/>
                <w:szCs w:val="18"/>
              </w:rPr>
            </w:pPr>
            <w:r w:rsidRPr="00376EA4">
              <w:rPr>
                <w:rFonts w:ascii="Arial" w:hAnsi="Arial" w:cs="Arial"/>
                <w:sz w:val="18"/>
                <w:szCs w:val="18"/>
              </w:rPr>
              <w:lastRenderedPageBreak/>
              <w:t>Clearing of a habitat tree reasonably necessary to remove or reduce the risk vegetation poses to serious personal injury or damage to infrastructure;</w:t>
            </w:r>
          </w:p>
          <w:p w:rsidR="00376EA4" w:rsidRPr="00376EA4" w:rsidRDefault="00376EA4" w:rsidP="00376EA4">
            <w:pPr>
              <w:pStyle w:val="NormalWeb"/>
              <w:numPr>
                <w:ilvl w:val="0"/>
                <w:numId w:val="1"/>
              </w:numPr>
              <w:rPr>
                <w:rFonts w:ascii="Arial" w:hAnsi="Arial" w:cs="Arial"/>
                <w:sz w:val="18"/>
                <w:szCs w:val="18"/>
              </w:rPr>
            </w:pPr>
            <w:r w:rsidRPr="00376EA4">
              <w:rPr>
                <w:rFonts w:ascii="Arial" w:hAnsi="Arial" w:cs="Arial"/>
                <w:sz w:val="18"/>
                <w:szCs w:val="18"/>
              </w:rPr>
              <w:t xml:space="preserve">Clearing of a habitat tree reasonably necessary to construct and maintain a property boundary fence and not exceed 4m in width either side of the fence where in the </w:t>
            </w:r>
            <w:proofErr w:type="gramStart"/>
            <w:r w:rsidRPr="00376EA4">
              <w:rPr>
                <w:rFonts w:ascii="Arial" w:hAnsi="Arial" w:cs="Arial"/>
                <w:sz w:val="18"/>
                <w:szCs w:val="18"/>
              </w:rPr>
              <w:t>Rural ,</w:t>
            </w:r>
            <w:proofErr w:type="gramEnd"/>
            <w:r w:rsidRPr="00376EA4">
              <w:rPr>
                <w:rFonts w:ascii="Arial" w:hAnsi="Arial" w:cs="Arial"/>
                <w:sz w:val="18"/>
                <w:szCs w:val="18"/>
              </w:rPr>
              <w:t xml:space="preserve"> Rural residential and Environmental management and conservation zones.  In any other zone, clearing is not to exceed 2m in width either side of the fence;</w:t>
            </w:r>
          </w:p>
          <w:p w:rsidR="00376EA4" w:rsidRPr="00376EA4" w:rsidRDefault="00376EA4" w:rsidP="00376EA4">
            <w:pPr>
              <w:pStyle w:val="NormalWeb"/>
              <w:numPr>
                <w:ilvl w:val="0"/>
                <w:numId w:val="1"/>
              </w:numPr>
              <w:rPr>
                <w:rFonts w:ascii="Arial" w:hAnsi="Arial" w:cs="Arial"/>
                <w:sz w:val="18"/>
                <w:szCs w:val="18"/>
              </w:rPr>
            </w:pPr>
            <w:r w:rsidRPr="00376EA4">
              <w:rPr>
                <w:rFonts w:ascii="Arial" w:hAnsi="Arial" w:cs="Arial"/>
                <w:sz w:val="18"/>
                <w:szCs w:val="18"/>
              </w:rPr>
              <w:t>Clearing of a habitat tree reasonably necessary for the purpose of maintenance or works within a registered easement for public infrastructure or drainage purposes;</w:t>
            </w:r>
          </w:p>
          <w:p w:rsidR="00376EA4" w:rsidRPr="00376EA4" w:rsidRDefault="00376EA4" w:rsidP="00376EA4">
            <w:pPr>
              <w:pStyle w:val="NormalWeb"/>
              <w:numPr>
                <w:ilvl w:val="0"/>
                <w:numId w:val="1"/>
              </w:numPr>
              <w:rPr>
                <w:rFonts w:ascii="Arial" w:hAnsi="Arial" w:cs="Arial"/>
                <w:sz w:val="18"/>
                <w:szCs w:val="18"/>
              </w:rPr>
            </w:pPr>
            <w:r w:rsidRPr="00376EA4">
              <w:rPr>
                <w:rFonts w:ascii="Arial" w:hAnsi="Arial" w:cs="Arial"/>
                <w:sz w:val="18"/>
                <w:szCs w:val="18"/>
              </w:rPr>
              <w:t>Clearing of a habitat tree in accordance with a bushfire management plan prepared by a suitably qualified person, submitted to and accepted by Council;</w:t>
            </w:r>
          </w:p>
          <w:p w:rsidR="00376EA4" w:rsidRPr="00376EA4" w:rsidRDefault="00376EA4" w:rsidP="00376EA4">
            <w:pPr>
              <w:pStyle w:val="NormalWeb"/>
              <w:numPr>
                <w:ilvl w:val="0"/>
                <w:numId w:val="1"/>
              </w:numPr>
              <w:rPr>
                <w:rFonts w:ascii="Arial" w:hAnsi="Arial" w:cs="Arial"/>
                <w:sz w:val="18"/>
                <w:szCs w:val="18"/>
              </w:rPr>
            </w:pPr>
            <w:r w:rsidRPr="00376EA4">
              <w:rPr>
                <w:rFonts w:ascii="Arial" w:hAnsi="Arial" w:cs="Arial"/>
                <w:sz w:val="18"/>
                <w:szCs w:val="18"/>
              </w:rPr>
              <w:t>Clearing of a habitat tree associated with removal of recognised weed species, maintaining existing open pastures and cropping land, windbreaks, lawns or created gardens;</w:t>
            </w:r>
          </w:p>
          <w:p w:rsidR="00376EA4" w:rsidRPr="00376EA4" w:rsidRDefault="00376EA4" w:rsidP="00376EA4">
            <w:pPr>
              <w:pStyle w:val="NormalWeb"/>
              <w:numPr>
                <w:ilvl w:val="0"/>
                <w:numId w:val="1"/>
              </w:numPr>
              <w:rPr>
                <w:rFonts w:ascii="Arial" w:hAnsi="Arial" w:cs="Arial"/>
                <w:sz w:val="18"/>
                <w:szCs w:val="18"/>
              </w:rPr>
            </w:pPr>
            <w:r w:rsidRPr="00376EA4">
              <w:rPr>
                <w:rFonts w:ascii="Arial" w:hAnsi="Arial" w:cs="Arial"/>
                <w:sz w:val="18"/>
                <w:szCs w:val="18"/>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299"/>
            </w:tblGrid>
            <w:tr w:rsidR="00376EA4" w:rsidRPr="00376EA4" w:rsidTr="00376EA4">
              <w:trPr>
                <w:tblCellSpacing w:w="15" w:type="dxa"/>
              </w:trPr>
              <w:tc>
                <w:tcPr>
                  <w:tcW w:w="13457"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w:t>
                  </w:r>
                </w:p>
              </w:tc>
            </w:tr>
          </w:tbl>
          <w:p w:rsidR="00376EA4" w:rsidRPr="00376EA4" w:rsidRDefault="00376EA4" w:rsidP="00376EA4">
            <w:pPr>
              <w:rPr>
                <w:rFonts w:ascii="Arial" w:eastAsia="Times New Roman" w:hAnsi="Arial" w:cs="Arial"/>
                <w:sz w:val="18"/>
                <w:szCs w:val="18"/>
              </w:rPr>
            </w:pPr>
          </w:p>
        </w:tc>
        <w:tc>
          <w:tcPr>
            <w:tcW w:w="661"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376EA4" w:rsidRPr="00376EA4" w:rsidTr="004D585E">
        <w:trPr>
          <w:tblCellSpacing w:w="15" w:type="dxa"/>
        </w:trPr>
        <w:tc>
          <w:tcPr>
            <w:tcW w:w="36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jc w:val="center"/>
              <w:rPr>
                <w:rFonts w:ascii="Arial" w:hAnsi="Arial" w:cs="Arial"/>
                <w:sz w:val="18"/>
                <w:szCs w:val="18"/>
              </w:rPr>
            </w:pPr>
            <w:r w:rsidRPr="00376EA4">
              <w:rPr>
                <w:rStyle w:val="Strong"/>
                <w:rFonts w:ascii="Arial" w:hAnsi="Arial" w:cs="Arial"/>
                <w:sz w:val="18"/>
                <w:szCs w:val="18"/>
              </w:rPr>
              <w:t>Works requirements</w:t>
            </w:r>
          </w:p>
        </w:tc>
        <w:tc>
          <w:tcPr>
            <w:tcW w:w="661"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jc w:val="center"/>
              <w:rPr>
                <w:rStyle w:val="Strong"/>
                <w:rFonts w:ascii="Arial" w:hAnsi="Arial" w:cs="Arial"/>
                <w:sz w:val="18"/>
                <w:szCs w:val="18"/>
              </w:rPr>
            </w:pP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jc w:val="center"/>
              <w:rPr>
                <w:rStyle w:val="Strong"/>
                <w:rFonts w:ascii="Arial" w:hAnsi="Arial" w:cs="Arial"/>
                <w:sz w:val="18"/>
                <w:szCs w:val="18"/>
              </w:rPr>
            </w:pPr>
          </w:p>
        </w:tc>
      </w:tr>
    </w:tbl>
    <w:p w:rsidR="00CE74EC" w:rsidRPr="00376EA4" w:rsidRDefault="00CE74EC" w:rsidP="00CE74EC">
      <w:pPr>
        <w:rPr>
          <w:rFonts w:ascii="Arial" w:hAnsi="Arial" w:cs="Arial"/>
          <w:sz w:val="18"/>
          <w:szCs w:val="18"/>
        </w:rPr>
      </w:pP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827"/>
        <w:gridCol w:w="35"/>
        <w:gridCol w:w="74"/>
        <w:gridCol w:w="245"/>
        <w:gridCol w:w="136"/>
        <w:gridCol w:w="10466"/>
        <w:gridCol w:w="1804"/>
        <w:gridCol w:w="1795"/>
      </w:tblGrid>
      <w:tr w:rsidR="004D585E" w:rsidRPr="00376EA4"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D8D9D9"/>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Utilities</w:t>
            </w:r>
          </w:p>
        </w:tc>
        <w:tc>
          <w:tcPr>
            <w:tcW w:w="582" w:type="pct"/>
            <w:tcBorders>
              <w:top w:val="outset" w:sz="6" w:space="0" w:color="auto"/>
              <w:left w:val="outset" w:sz="6" w:space="0" w:color="auto"/>
              <w:bottom w:val="outset" w:sz="6" w:space="0" w:color="auto"/>
              <w:right w:val="outset" w:sz="6" w:space="0" w:color="auto"/>
            </w:tcBorders>
            <w:shd w:val="clear" w:color="auto" w:fill="D8D9D9"/>
          </w:tcPr>
          <w:p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D8D9D9"/>
          </w:tcPr>
          <w:p w:rsidR="00376EA4" w:rsidRPr="00376EA4" w:rsidRDefault="00376EA4" w:rsidP="00376EA4">
            <w:pPr>
              <w:pStyle w:val="NormalWeb"/>
              <w:rPr>
                <w:rStyle w:val="Strong"/>
                <w:rFonts w:ascii="Arial" w:hAnsi="Arial" w:cs="Arial"/>
                <w:sz w:val="18"/>
                <w:szCs w:val="18"/>
              </w:rPr>
            </w:pPr>
          </w:p>
        </w:tc>
      </w:tr>
      <w:tr w:rsidR="004D585E" w:rsidRPr="00376EA4" w:rsidTr="004D585E">
        <w:trPr>
          <w:tblCellSpacing w:w="15" w:type="dxa"/>
        </w:trPr>
        <w:tc>
          <w:tcPr>
            <w:tcW w:w="257"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RAD10</w:t>
            </w:r>
          </w:p>
        </w:tc>
        <w:tc>
          <w:tcPr>
            <w:tcW w:w="3538"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is provided with an appropriate level of service and infrastructure in accordance with Planning scheme policy - Integrated design (Appendix A).</w:t>
            </w:r>
          </w:p>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D8D9D9"/>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Access</w:t>
            </w:r>
          </w:p>
        </w:tc>
        <w:tc>
          <w:tcPr>
            <w:tcW w:w="582" w:type="pct"/>
            <w:tcBorders>
              <w:top w:val="outset" w:sz="6" w:space="0" w:color="auto"/>
              <w:left w:val="outset" w:sz="6" w:space="0" w:color="auto"/>
              <w:bottom w:val="outset" w:sz="6" w:space="0" w:color="auto"/>
              <w:right w:val="outset" w:sz="6" w:space="0" w:color="auto"/>
            </w:tcBorders>
            <w:shd w:val="clear" w:color="auto" w:fill="D8D9D9"/>
          </w:tcPr>
          <w:p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D8D9D9"/>
          </w:tcPr>
          <w:p w:rsidR="00376EA4" w:rsidRPr="00376EA4" w:rsidRDefault="00376EA4" w:rsidP="00376EA4">
            <w:pPr>
              <w:pStyle w:val="NormalWeb"/>
              <w:rPr>
                <w:rStyle w:val="Strong"/>
                <w:rFonts w:ascii="Arial" w:hAnsi="Arial" w:cs="Arial"/>
                <w:sz w:val="18"/>
                <w:szCs w:val="18"/>
              </w:rPr>
            </w:pPr>
          </w:p>
        </w:tc>
      </w:tr>
      <w:tr w:rsidR="004D585E" w:rsidRPr="00376EA4" w:rsidTr="004D585E">
        <w:trPr>
          <w:tblCellSpacing w:w="15" w:type="dxa"/>
        </w:trPr>
        <w:tc>
          <w:tcPr>
            <w:tcW w:w="274" w:type="pct"/>
            <w:gridSpan w:val="3"/>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RAD11</w:t>
            </w:r>
          </w:p>
        </w:tc>
        <w:tc>
          <w:tcPr>
            <w:tcW w:w="3521" w:type="pct"/>
            <w:gridSpan w:val="3"/>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The frontage road is fully constructed to Council’s standards.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10727"/>
            </w:tblGrid>
            <w:tr w:rsidR="00376EA4" w:rsidRPr="00376EA4" w:rsidTr="00376EA4">
              <w:trPr>
                <w:tblCellSpacing w:w="15" w:type="dxa"/>
              </w:trPr>
              <w:tc>
                <w:tcPr>
                  <w:tcW w:w="12963"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Note - Roads </w:t>
                  </w:r>
                  <w:proofErr w:type="gramStart"/>
                  <w:r w:rsidRPr="00376EA4">
                    <w:rPr>
                      <w:rFonts w:ascii="Arial" w:hAnsi="Arial" w:cs="Arial"/>
                      <w:sz w:val="18"/>
                      <w:szCs w:val="18"/>
                    </w:rPr>
                    <w:t>are considered to be</w:t>
                  </w:r>
                  <w:proofErr w:type="gramEnd"/>
                  <w:r w:rsidRPr="00376EA4">
                    <w:rPr>
                      <w:rFonts w:ascii="Arial" w:hAnsi="Arial" w:cs="Arial"/>
                      <w:sz w:val="18"/>
                      <w:szCs w:val="18"/>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r w:rsidR="00376EA4" w:rsidRPr="00376EA4" w:rsidTr="00376EA4">
              <w:trPr>
                <w:tblCellSpacing w:w="15" w:type="dxa"/>
              </w:trPr>
              <w:tc>
                <w:tcPr>
                  <w:tcW w:w="12963"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Frontage roads include streets where no direct lot access is provided.</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74" w:type="pct"/>
            <w:gridSpan w:val="3"/>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RAD12</w:t>
            </w:r>
          </w:p>
        </w:tc>
        <w:tc>
          <w:tcPr>
            <w:tcW w:w="3521" w:type="pct"/>
            <w:gridSpan w:val="3"/>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Any new or changes to existing crossovers and driveways are designed, located and constructed in accordance with:</w:t>
            </w:r>
          </w:p>
          <w:p w:rsidR="00376EA4" w:rsidRPr="00376EA4" w:rsidRDefault="00376EA4" w:rsidP="00CE74EC">
            <w:pPr>
              <w:numPr>
                <w:ilvl w:val="0"/>
                <w:numId w:val="2"/>
              </w:numPr>
              <w:spacing w:before="100" w:beforeAutospacing="1" w:after="100" w:afterAutospacing="1"/>
              <w:rPr>
                <w:rFonts w:ascii="Arial" w:hAnsi="Arial" w:cs="Arial"/>
                <w:sz w:val="18"/>
                <w:szCs w:val="18"/>
              </w:rPr>
            </w:pPr>
            <w:r w:rsidRPr="00376EA4">
              <w:rPr>
                <w:rFonts w:ascii="Arial" w:hAnsi="Arial" w:cs="Arial"/>
                <w:sz w:val="18"/>
                <w:szCs w:val="18"/>
              </w:rPr>
              <w:t>where for a Council-controlled road and associated with a Dwelling house:</w:t>
            </w:r>
          </w:p>
          <w:p w:rsidR="00376EA4" w:rsidRPr="00376EA4" w:rsidRDefault="00376EA4" w:rsidP="00CE74EC">
            <w:pPr>
              <w:numPr>
                <w:ilvl w:val="1"/>
                <w:numId w:val="2"/>
              </w:numPr>
              <w:spacing w:before="100" w:beforeAutospacing="1" w:after="100" w:afterAutospacing="1"/>
              <w:rPr>
                <w:rFonts w:ascii="Arial" w:hAnsi="Arial" w:cs="Arial"/>
                <w:sz w:val="18"/>
                <w:szCs w:val="18"/>
              </w:rPr>
            </w:pPr>
            <w:r w:rsidRPr="00376EA4">
              <w:rPr>
                <w:rFonts w:ascii="Arial" w:hAnsi="Arial" w:cs="Arial"/>
                <w:sz w:val="18"/>
                <w:szCs w:val="18"/>
              </w:rPr>
              <w:t>Planning scheme policy - Integrated design;</w:t>
            </w:r>
          </w:p>
          <w:p w:rsidR="00376EA4" w:rsidRPr="00376EA4" w:rsidRDefault="00376EA4" w:rsidP="00CE74EC">
            <w:pPr>
              <w:numPr>
                <w:ilvl w:val="0"/>
                <w:numId w:val="2"/>
              </w:numPr>
              <w:spacing w:before="100" w:beforeAutospacing="1" w:after="100" w:afterAutospacing="1"/>
              <w:rPr>
                <w:rFonts w:ascii="Arial" w:hAnsi="Arial" w:cs="Arial"/>
                <w:sz w:val="18"/>
                <w:szCs w:val="18"/>
              </w:rPr>
            </w:pPr>
            <w:r w:rsidRPr="00376EA4">
              <w:rPr>
                <w:rFonts w:ascii="Arial" w:hAnsi="Arial" w:cs="Arial"/>
                <w:sz w:val="18"/>
                <w:szCs w:val="18"/>
              </w:rPr>
              <w:t>where for a Council-controlled road and not associated with a Dwelling house:</w:t>
            </w:r>
          </w:p>
          <w:p w:rsidR="00376EA4" w:rsidRPr="00376EA4" w:rsidRDefault="00376EA4" w:rsidP="00CE74EC">
            <w:pPr>
              <w:numPr>
                <w:ilvl w:val="1"/>
                <w:numId w:val="2"/>
              </w:numPr>
              <w:spacing w:before="100" w:beforeAutospacing="1" w:after="100" w:afterAutospacing="1"/>
              <w:rPr>
                <w:rFonts w:ascii="Arial" w:hAnsi="Arial" w:cs="Arial"/>
                <w:sz w:val="18"/>
                <w:szCs w:val="18"/>
              </w:rPr>
            </w:pPr>
            <w:r w:rsidRPr="00376EA4">
              <w:rPr>
                <w:rFonts w:ascii="Arial" w:hAnsi="Arial" w:cs="Arial"/>
                <w:sz w:val="18"/>
                <w:szCs w:val="18"/>
              </w:rPr>
              <w:t xml:space="preserve">AS/NZS2890.1 Parking facilities Part 1: Off </w:t>
            </w:r>
            <w:proofErr w:type="gramStart"/>
            <w:r w:rsidRPr="00376EA4">
              <w:rPr>
                <w:rFonts w:ascii="Arial" w:hAnsi="Arial" w:cs="Arial"/>
                <w:sz w:val="18"/>
                <w:szCs w:val="18"/>
              </w:rPr>
              <w:t>street car</w:t>
            </w:r>
            <w:proofErr w:type="gramEnd"/>
            <w:r w:rsidRPr="00376EA4">
              <w:rPr>
                <w:rFonts w:ascii="Arial" w:hAnsi="Arial" w:cs="Arial"/>
                <w:sz w:val="18"/>
                <w:szCs w:val="18"/>
              </w:rPr>
              <w:t xml:space="preserve"> parking;</w:t>
            </w:r>
          </w:p>
          <w:p w:rsidR="00376EA4" w:rsidRPr="00376EA4" w:rsidRDefault="00376EA4" w:rsidP="00CE74EC">
            <w:pPr>
              <w:numPr>
                <w:ilvl w:val="1"/>
                <w:numId w:val="2"/>
              </w:numPr>
              <w:spacing w:before="100" w:beforeAutospacing="1" w:after="100" w:afterAutospacing="1"/>
              <w:rPr>
                <w:rFonts w:ascii="Arial" w:hAnsi="Arial" w:cs="Arial"/>
                <w:sz w:val="18"/>
                <w:szCs w:val="18"/>
              </w:rPr>
            </w:pPr>
            <w:r w:rsidRPr="00376EA4">
              <w:rPr>
                <w:rFonts w:ascii="Arial" w:hAnsi="Arial" w:cs="Arial"/>
                <w:sz w:val="18"/>
                <w:szCs w:val="18"/>
              </w:rPr>
              <w:t>AS/NZS 2890.2 - Parking facilities Part 2: Off-street commercial vehicle facilities;</w:t>
            </w:r>
          </w:p>
          <w:p w:rsidR="00376EA4" w:rsidRPr="00376EA4" w:rsidRDefault="00376EA4" w:rsidP="00CE74EC">
            <w:pPr>
              <w:numPr>
                <w:ilvl w:val="1"/>
                <w:numId w:val="2"/>
              </w:numPr>
              <w:spacing w:before="100" w:beforeAutospacing="1" w:after="100" w:afterAutospacing="1"/>
              <w:rPr>
                <w:rFonts w:ascii="Arial" w:hAnsi="Arial" w:cs="Arial"/>
                <w:sz w:val="18"/>
                <w:szCs w:val="18"/>
              </w:rPr>
            </w:pPr>
            <w:r w:rsidRPr="00376EA4">
              <w:rPr>
                <w:rFonts w:ascii="Arial" w:hAnsi="Arial" w:cs="Arial"/>
                <w:sz w:val="18"/>
                <w:szCs w:val="18"/>
              </w:rPr>
              <w:t>Planning scheme policy - Integrated design;</w:t>
            </w:r>
          </w:p>
          <w:p w:rsidR="00376EA4" w:rsidRPr="00376EA4" w:rsidRDefault="00376EA4" w:rsidP="00CE74EC">
            <w:pPr>
              <w:numPr>
                <w:ilvl w:val="1"/>
                <w:numId w:val="2"/>
              </w:numPr>
              <w:spacing w:before="100" w:beforeAutospacing="1" w:after="100" w:afterAutospacing="1"/>
              <w:rPr>
                <w:rFonts w:ascii="Arial" w:hAnsi="Arial" w:cs="Arial"/>
                <w:sz w:val="18"/>
                <w:szCs w:val="18"/>
              </w:rPr>
            </w:pPr>
            <w:r w:rsidRPr="00376EA4">
              <w:rPr>
                <w:rFonts w:ascii="Arial" w:hAnsi="Arial" w:cs="Arial"/>
                <w:sz w:val="18"/>
                <w:szCs w:val="18"/>
              </w:rPr>
              <w:t>Schedule 8 - Service vehicle requirements; </w:t>
            </w:r>
          </w:p>
          <w:p w:rsidR="00376EA4" w:rsidRPr="00376EA4" w:rsidRDefault="00376EA4" w:rsidP="00CE74EC">
            <w:pPr>
              <w:numPr>
                <w:ilvl w:val="0"/>
                <w:numId w:val="2"/>
              </w:numPr>
              <w:spacing w:before="100" w:beforeAutospacing="1" w:after="100" w:afterAutospacing="1"/>
              <w:rPr>
                <w:rFonts w:ascii="Arial" w:hAnsi="Arial" w:cs="Arial"/>
                <w:sz w:val="18"/>
                <w:szCs w:val="18"/>
              </w:rPr>
            </w:pPr>
            <w:r w:rsidRPr="00376EA4">
              <w:rPr>
                <w:rFonts w:ascii="Arial" w:hAnsi="Arial" w:cs="Arial"/>
                <w:sz w:val="18"/>
                <w:szCs w:val="18"/>
              </w:rPr>
              <w:lastRenderedPageBreak/>
              <w:t>where for a State-Controlled road, the Safe Intersection Sight Distance requirements in Austroads and the appropriate IPWEAQ standard drawings, or a copy of a Transport Infrastructure Act 1994, section 62 approval.</w:t>
            </w:r>
          </w:p>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74" w:type="pct"/>
            <w:gridSpan w:val="3"/>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RAD13</w:t>
            </w:r>
          </w:p>
        </w:tc>
        <w:tc>
          <w:tcPr>
            <w:tcW w:w="3521" w:type="pct"/>
            <w:gridSpan w:val="3"/>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Any new or changes to existing internal driveways and access ways are designed and constructed in accordance with AS/NZS 2890.1 Parking Facilities Part 1: Off </w:t>
            </w:r>
            <w:proofErr w:type="gramStart"/>
            <w:r w:rsidRPr="00376EA4">
              <w:rPr>
                <w:rFonts w:ascii="Arial" w:hAnsi="Arial" w:cs="Arial"/>
                <w:sz w:val="18"/>
                <w:szCs w:val="18"/>
              </w:rPr>
              <w:t>street car</w:t>
            </w:r>
            <w:proofErr w:type="gramEnd"/>
            <w:r w:rsidRPr="00376EA4">
              <w:rPr>
                <w:rFonts w:ascii="Arial" w:hAnsi="Arial" w:cs="Arial"/>
                <w:sz w:val="18"/>
                <w:szCs w:val="18"/>
              </w:rPr>
              <w:t xml:space="preserve"> parking and the relevant standards in Planning scheme policy - Integrated design. </w:t>
            </w:r>
          </w:p>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74" w:type="pct"/>
            <w:gridSpan w:val="3"/>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RAD14</w:t>
            </w:r>
          </w:p>
        </w:tc>
        <w:tc>
          <w:tcPr>
            <w:tcW w:w="3521" w:type="pct"/>
            <w:gridSpan w:val="3"/>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D8D9D9"/>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Stormwater</w:t>
            </w:r>
          </w:p>
        </w:tc>
        <w:tc>
          <w:tcPr>
            <w:tcW w:w="582" w:type="pct"/>
            <w:tcBorders>
              <w:top w:val="outset" w:sz="6" w:space="0" w:color="auto"/>
              <w:left w:val="outset" w:sz="6" w:space="0" w:color="auto"/>
              <w:bottom w:val="outset" w:sz="6" w:space="0" w:color="auto"/>
              <w:right w:val="outset" w:sz="6" w:space="0" w:color="auto"/>
            </w:tcBorders>
            <w:shd w:val="clear" w:color="auto" w:fill="D8D9D9"/>
          </w:tcPr>
          <w:p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D8D9D9"/>
          </w:tcPr>
          <w:p w:rsidR="00376EA4" w:rsidRPr="00376EA4" w:rsidRDefault="00376EA4" w:rsidP="00376EA4">
            <w:pPr>
              <w:pStyle w:val="NormalWeb"/>
              <w:rPr>
                <w:rStyle w:val="Strong"/>
                <w:rFonts w:ascii="Arial" w:hAnsi="Arial" w:cs="Arial"/>
                <w:sz w:val="18"/>
                <w:szCs w:val="18"/>
              </w:rPr>
            </w:pPr>
          </w:p>
        </w:tc>
      </w:tr>
      <w:tr w:rsidR="004D585E" w:rsidRPr="00376EA4" w:rsidTr="004D585E">
        <w:trPr>
          <w:tblCellSpacing w:w="15" w:type="dxa"/>
        </w:trPr>
        <w:tc>
          <w:tcPr>
            <w:tcW w:w="344"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RAD15</w:t>
            </w:r>
          </w:p>
        </w:tc>
        <w:tc>
          <w:tcPr>
            <w:tcW w:w="3451"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Any new or changes to existing stormwater run-off from the site </w:t>
            </w:r>
            <w:proofErr w:type="gramStart"/>
            <w:r w:rsidRPr="00376EA4">
              <w:rPr>
                <w:rFonts w:ascii="Arial" w:hAnsi="Arial" w:cs="Arial"/>
                <w:sz w:val="18"/>
                <w:szCs w:val="18"/>
              </w:rPr>
              <w:t>is</w:t>
            </w:r>
            <w:proofErr w:type="gramEnd"/>
            <w:r w:rsidRPr="00376EA4">
              <w:rPr>
                <w:rFonts w:ascii="Arial" w:hAnsi="Arial" w:cs="Arial"/>
                <w:sz w:val="18"/>
                <w:szCs w:val="18"/>
              </w:rPr>
              <w:t xml:space="preserve"> conveyed to a point of lawful discharge without causing actionable nuisance to any person, property or premises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482"/>
            </w:tblGrid>
            <w:tr w:rsidR="00376EA4" w:rsidRPr="00376EA4" w:rsidTr="00376EA4">
              <w:trPr>
                <w:tblCellSpacing w:w="15" w:type="dxa"/>
              </w:trPr>
              <w:tc>
                <w:tcPr>
                  <w:tcW w:w="12303"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44"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RAD16</w:t>
            </w:r>
          </w:p>
        </w:tc>
        <w:tc>
          <w:tcPr>
            <w:tcW w:w="3451"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spacing w:before="100" w:beforeAutospacing="1" w:after="100" w:afterAutospacing="1"/>
              <w:rPr>
                <w:rFonts w:ascii="Arial" w:hAnsi="Arial" w:cs="Arial"/>
                <w:sz w:val="18"/>
                <w:szCs w:val="18"/>
              </w:rPr>
            </w:pPr>
            <w:r w:rsidRPr="00376EA4">
              <w:rPr>
                <w:rFonts w:ascii="Arial" w:hAnsi="Arial" w:cs="Arial"/>
                <w:sz w:val="18"/>
                <w:szCs w:val="18"/>
              </w:rPr>
              <w:t>Development incorporates a ‘deemed to comply solution’ to manage stormwater quality where the development:</w:t>
            </w:r>
          </w:p>
          <w:p w:rsidR="00376EA4" w:rsidRPr="00376EA4" w:rsidRDefault="00376EA4" w:rsidP="00CE74EC">
            <w:pPr>
              <w:numPr>
                <w:ilvl w:val="0"/>
                <w:numId w:val="3"/>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is for an urban purpose that involves a land area of 2500m</w:t>
            </w:r>
            <w:r w:rsidRPr="00376EA4">
              <w:rPr>
                <w:rFonts w:ascii="Arial" w:eastAsia="Times New Roman" w:hAnsi="Arial" w:cs="Arial"/>
                <w:sz w:val="18"/>
                <w:szCs w:val="18"/>
                <w:vertAlign w:val="superscript"/>
              </w:rPr>
              <w:t>2</w:t>
            </w:r>
            <w:r w:rsidRPr="00376EA4">
              <w:rPr>
                <w:rFonts w:ascii="Arial" w:eastAsia="Times New Roman" w:hAnsi="Arial" w:cs="Arial"/>
                <w:sz w:val="18"/>
                <w:szCs w:val="18"/>
              </w:rPr>
              <w:t xml:space="preserve"> or greater; and</w:t>
            </w:r>
          </w:p>
          <w:p w:rsidR="00376EA4" w:rsidRPr="00376EA4" w:rsidRDefault="00376EA4" w:rsidP="00CE74EC">
            <w:pPr>
              <w:numPr>
                <w:ilvl w:val="0"/>
                <w:numId w:val="3"/>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will result in:</w:t>
            </w:r>
          </w:p>
          <w:p w:rsidR="00376EA4" w:rsidRPr="00376EA4" w:rsidRDefault="00376EA4" w:rsidP="00CE74EC">
            <w:pPr>
              <w:numPr>
                <w:ilvl w:val="1"/>
                <w:numId w:val="3"/>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6 or more dwellings; or</w:t>
            </w:r>
          </w:p>
          <w:p w:rsidR="00376EA4" w:rsidRPr="00376EA4" w:rsidRDefault="00376EA4" w:rsidP="00CE74EC">
            <w:pPr>
              <w:numPr>
                <w:ilvl w:val="1"/>
                <w:numId w:val="3"/>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an impervious area greater than 25% of the net developable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10482"/>
            </w:tblGrid>
            <w:tr w:rsidR="00376EA4" w:rsidRPr="00376EA4" w:rsidTr="00376EA4">
              <w:trPr>
                <w:tblCellSpacing w:w="15" w:type="dxa"/>
              </w:trPr>
              <w:tc>
                <w:tcPr>
                  <w:tcW w:w="12303"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spacing w:before="100" w:beforeAutospacing="1" w:after="100" w:afterAutospacing="1"/>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spacing w:before="100" w:beforeAutospacing="1" w:after="100" w:afterAutospacing="1"/>
              <w:rPr>
                <w:rFonts w:ascii="Arial" w:hAnsi="Arial" w:cs="Arial"/>
                <w:sz w:val="18"/>
                <w:szCs w:val="18"/>
              </w:rPr>
            </w:pPr>
          </w:p>
        </w:tc>
      </w:tr>
      <w:tr w:rsidR="004D585E" w:rsidRPr="00376EA4" w:rsidTr="004D585E">
        <w:trPr>
          <w:tblCellSpacing w:w="15" w:type="dxa"/>
        </w:trPr>
        <w:tc>
          <w:tcPr>
            <w:tcW w:w="344"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RAD17</w:t>
            </w:r>
          </w:p>
        </w:tc>
        <w:tc>
          <w:tcPr>
            <w:tcW w:w="3451"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ensures that surface flows entering the premises from adjacent properties are not blocked, diverted or concentrated.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10482"/>
            </w:tblGrid>
            <w:tr w:rsidR="00376EA4" w:rsidRPr="00376EA4" w:rsidTr="00376EA4">
              <w:trPr>
                <w:tblCellSpacing w:w="15" w:type="dxa"/>
              </w:trPr>
              <w:tc>
                <w:tcPr>
                  <w:tcW w:w="12303"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Note - A report from a suitably qualified Registered Professional Engineer Queensland may be required certifying that the development does not increase the potential for significant adverse impacts on an </w:t>
                  </w:r>
                  <w:proofErr w:type="gramStart"/>
                  <w:r w:rsidRPr="00376EA4">
                    <w:rPr>
                      <w:rFonts w:ascii="Arial" w:hAnsi="Arial" w:cs="Arial"/>
                      <w:sz w:val="18"/>
                      <w:szCs w:val="18"/>
                    </w:rPr>
                    <w:t>upstream, downstream or surrounding premises</w:t>
                  </w:r>
                  <w:proofErr w:type="gramEnd"/>
                  <w:r w:rsidRPr="00376EA4">
                    <w:rPr>
                      <w:rFonts w:ascii="Arial" w:hAnsi="Arial" w:cs="Arial"/>
                      <w:sz w:val="18"/>
                      <w:szCs w:val="18"/>
                    </w:rPr>
                    <w:t>.</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44"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RAD18</w:t>
            </w:r>
          </w:p>
        </w:tc>
        <w:tc>
          <w:tcPr>
            <w:tcW w:w="3451"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ensures that works (e.g. fences and walls) do not block, divert or concentrate the flow of stormwater to adjoining properties.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10482"/>
            </w:tblGrid>
            <w:tr w:rsidR="00376EA4" w:rsidRPr="00376EA4" w:rsidTr="00376EA4">
              <w:trPr>
                <w:tblCellSpacing w:w="15" w:type="dxa"/>
              </w:trPr>
              <w:tc>
                <w:tcPr>
                  <w:tcW w:w="12303"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Note - A report from a suitably qualified Registered Professional Engineer Queensland may be required certifying that the development does not increase the potential for significant adverse impacts on an </w:t>
                  </w:r>
                  <w:proofErr w:type="gramStart"/>
                  <w:r w:rsidRPr="00376EA4">
                    <w:rPr>
                      <w:rFonts w:ascii="Arial" w:hAnsi="Arial" w:cs="Arial"/>
                      <w:sz w:val="18"/>
                      <w:szCs w:val="18"/>
                    </w:rPr>
                    <w:t>upstream, downstream or surrounding premises</w:t>
                  </w:r>
                  <w:proofErr w:type="gramEnd"/>
                  <w:r w:rsidRPr="00376EA4">
                    <w:rPr>
                      <w:rFonts w:ascii="Arial" w:hAnsi="Arial" w:cs="Arial"/>
                      <w:sz w:val="18"/>
                      <w:szCs w:val="18"/>
                    </w:rPr>
                    <w:t>.</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44"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lastRenderedPageBreak/>
              <w:t>RAD19</w:t>
            </w:r>
          </w:p>
        </w:tc>
        <w:tc>
          <w:tcPr>
            <w:tcW w:w="3451"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Stormwater drainage infrastructure (excluding detention and bio-retention systems) through or within private land is protected by easements in favour of Council (at no cost to Council).  Minimum easement widths are as follows:</w:t>
            </w:r>
          </w:p>
          <w:tbl>
            <w:tblPr>
              <w:tblW w:w="4968"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6231"/>
              <w:gridCol w:w="4168"/>
            </w:tblGrid>
            <w:tr w:rsidR="00376EA4" w:rsidRPr="00376EA4" w:rsidTr="004D585E">
              <w:trPr>
                <w:tblCellSpacing w:w="0" w:type="dxa"/>
              </w:trPr>
              <w:tc>
                <w:tcPr>
                  <w:tcW w:w="2996" w:type="pct"/>
                  <w:tcBorders>
                    <w:top w:val="outset" w:sz="6" w:space="0" w:color="auto"/>
                    <w:left w:val="outset" w:sz="6" w:space="0" w:color="auto"/>
                    <w:bottom w:val="outset" w:sz="6" w:space="0" w:color="auto"/>
                    <w:right w:val="outset" w:sz="6" w:space="0" w:color="auto"/>
                  </w:tcBorders>
                  <w:shd w:val="clear" w:color="auto" w:fill="D9D9D9"/>
                  <w:hideMark/>
                </w:tcPr>
                <w:p w:rsidR="00376EA4" w:rsidRPr="00376EA4" w:rsidRDefault="00376EA4" w:rsidP="00376EA4">
                  <w:pPr>
                    <w:pStyle w:val="NormalWeb"/>
                    <w:jc w:val="center"/>
                    <w:rPr>
                      <w:rFonts w:ascii="Arial" w:hAnsi="Arial" w:cs="Arial"/>
                      <w:sz w:val="18"/>
                      <w:szCs w:val="18"/>
                    </w:rPr>
                  </w:pPr>
                  <w:r w:rsidRPr="00376EA4">
                    <w:rPr>
                      <w:rFonts w:ascii="Arial" w:hAnsi="Arial" w:cs="Arial"/>
                      <w:sz w:val="18"/>
                      <w:szCs w:val="18"/>
                    </w:rPr>
                    <w:t>Pipe Diameter</w:t>
                  </w:r>
                </w:p>
                <w:p w:rsidR="00376EA4" w:rsidRPr="00376EA4" w:rsidRDefault="00376EA4" w:rsidP="00376EA4">
                  <w:pPr>
                    <w:rPr>
                      <w:rFonts w:ascii="Arial" w:eastAsia="Times New Roman" w:hAnsi="Arial" w:cs="Arial"/>
                      <w:sz w:val="18"/>
                      <w:szCs w:val="18"/>
                    </w:rPr>
                  </w:pPr>
                </w:p>
              </w:tc>
              <w:tc>
                <w:tcPr>
                  <w:tcW w:w="2004" w:type="pct"/>
                  <w:tcBorders>
                    <w:top w:val="outset" w:sz="6" w:space="0" w:color="auto"/>
                    <w:left w:val="outset" w:sz="6" w:space="0" w:color="auto"/>
                    <w:bottom w:val="outset" w:sz="6" w:space="0" w:color="auto"/>
                    <w:right w:val="outset" w:sz="6" w:space="0" w:color="auto"/>
                  </w:tcBorders>
                  <w:shd w:val="clear" w:color="auto" w:fill="D9D9D9"/>
                  <w:hideMark/>
                </w:tcPr>
                <w:p w:rsidR="00376EA4" w:rsidRPr="00376EA4" w:rsidRDefault="00376EA4" w:rsidP="00376EA4">
                  <w:pPr>
                    <w:pStyle w:val="NormalWeb"/>
                    <w:jc w:val="center"/>
                    <w:rPr>
                      <w:rFonts w:ascii="Arial" w:hAnsi="Arial" w:cs="Arial"/>
                      <w:sz w:val="18"/>
                      <w:szCs w:val="18"/>
                    </w:rPr>
                  </w:pPr>
                  <w:r w:rsidRPr="00376EA4">
                    <w:rPr>
                      <w:rFonts w:ascii="Arial" w:hAnsi="Arial" w:cs="Arial"/>
                      <w:sz w:val="18"/>
                      <w:szCs w:val="18"/>
                    </w:rPr>
                    <w:t>Minimum Easement Width (excluding access requirements)</w:t>
                  </w:r>
                </w:p>
                <w:p w:rsidR="00376EA4" w:rsidRPr="00376EA4" w:rsidRDefault="00376EA4" w:rsidP="00376EA4">
                  <w:pPr>
                    <w:rPr>
                      <w:rFonts w:ascii="Arial" w:eastAsia="Times New Roman" w:hAnsi="Arial" w:cs="Arial"/>
                      <w:sz w:val="18"/>
                      <w:szCs w:val="18"/>
                    </w:rPr>
                  </w:pPr>
                </w:p>
              </w:tc>
            </w:tr>
            <w:tr w:rsidR="00376EA4" w:rsidRPr="00376EA4" w:rsidTr="004D585E">
              <w:trPr>
                <w:tblCellSpacing w:w="0" w:type="dxa"/>
              </w:trPr>
              <w:tc>
                <w:tcPr>
                  <w:tcW w:w="299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Stormwater Pipe up to 825mm diameter</w:t>
                  </w:r>
                </w:p>
                <w:p w:rsidR="00376EA4" w:rsidRPr="00376EA4" w:rsidRDefault="00376EA4" w:rsidP="00376EA4">
                  <w:pPr>
                    <w:rPr>
                      <w:rFonts w:ascii="Arial" w:eastAsia="Times New Roman" w:hAnsi="Arial" w:cs="Arial"/>
                      <w:sz w:val="18"/>
                      <w:szCs w:val="18"/>
                    </w:rPr>
                  </w:pPr>
                </w:p>
              </w:tc>
              <w:tc>
                <w:tcPr>
                  <w:tcW w:w="2004"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jc w:val="center"/>
                    <w:rPr>
                      <w:rFonts w:ascii="Arial" w:hAnsi="Arial" w:cs="Arial"/>
                      <w:sz w:val="18"/>
                      <w:szCs w:val="18"/>
                    </w:rPr>
                  </w:pPr>
                  <w:r w:rsidRPr="00376EA4">
                    <w:rPr>
                      <w:rFonts w:ascii="Arial" w:hAnsi="Arial" w:cs="Arial"/>
                      <w:sz w:val="18"/>
                      <w:szCs w:val="18"/>
                    </w:rPr>
                    <w:t>3.0m</w:t>
                  </w:r>
                </w:p>
                <w:p w:rsidR="00376EA4" w:rsidRPr="00376EA4" w:rsidRDefault="00376EA4" w:rsidP="00376EA4">
                  <w:pPr>
                    <w:rPr>
                      <w:rFonts w:ascii="Arial" w:eastAsia="Times New Roman" w:hAnsi="Arial" w:cs="Arial"/>
                      <w:sz w:val="18"/>
                      <w:szCs w:val="18"/>
                    </w:rPr>
                  </w:pPr>
                </w:p>
              </w:tc>
            </w:tr>
            <w:tr w:rsidR="00376EA4" w:rsidRPr="00376EA4" w:rsidTr="004D585E">
              <w:trPr>
                <w:tblCellSpacing w:w="0" w:type="dxa"/>
              </w:trPr>
              <w:tc>
                <w:tcPr>
                  <w:tcW w:w="299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Stormwater Pipe up to 825mm diameter with Sewer pipe up to 225m diameter</w:t>
                  </w:r>
                </w:p>
                <w:p w:rsidR="00376EA4" w:rsidRPr="00376EA4" w:rsidRDefault="00376EA4" w:rsidP="00376EA4">
                  <w:pPr>
                    <w:rPr>
                      <w:rFonts w:ascii="Arial" w:eastAsia="Times New Roman" w:hAnsi="Arial" w:cs="Arial"/>
                      <w:sz w:val="18"/>
                      <w:szCs w:val="18"/>
                    </w:rPr>
                  </w:pPr>
                </w:p>
              </w:tc>
              <w:tc>
                <w:tcPr>
                  <w:tcW w:w="2004"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jc w:val="center"/>
                    <w:rPr>
                      <w:rFonts w:ascii="Arial" w:hAnsi="Arial" w:cs="Arial"/>
                      <w:sz w:val="18"/>
                      <w:szCs w:val="18"/>
                    </w:rPr>
                  </w:pPr>
                  <w:r w:rsidRPr="00376EA4">
                    <w:rPr>
                      <w:rFonts w:ascii="Arial" w:hAnsi="Arial" w:cs="Arial"/>
                      <w:sz w:val="18"/>
                      <w:szCs w:val="18"/>
                    </w:rPr>
                    <w:t>4.0m</w:t>
                  </w:r>
                </w:p>
                <w:p w:rsidR="00376EA4" w:rsidRPr="00376EA4" w:rsidRDefault="00376EA4" w:rsidP="00376EA4">
                  <w:pPr>
                    <w:rPr>
                      <w:rFonts w:ascii="Arial" w:eastAsia="Times New Roman" w:hAnsi="Arial" w:cs="Arial"/>
                      <w:sz w:val="18"/>
                      <w:szCs w:val="18"/>
                    </w:rPr>
                  </w:pPr>
                </w:p>
              </w:tc>
            </w:tr>
            <w:tr w:rsidR="00376EA4" w:rsidRPr="00376EA4" w:rsidTr="004D585E">
              <w:trPr>
                <w:tblCellSpacing w:w="0" w:type="dxa"/>
              </w:trPr>
              <w:tc>
                <w:tcPr>
                  <w:tcW w:w="299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Stormwater pipe greater than 825mm diameter</w:t>
                  </w:r>
                </w:p>
                <w:p w:rsidR="00376EA4" w:rsidRPr="00376EA4" w:rsidRDefault="00376EA4" w:rsidP="00376EA4">
                  <w:pPr>
                    <w:rPr>
                      <w:rFonts w:ascii="Arial" w:eastAsia="Times New Roman" w:hAnsi="Arial" w:cs="Arial"/>
                      <w:sz w:val="18"/>
                      <w:szCs w:val="18"/>
                    </w:rPr>
                  </w:pPr>
                </w:p>
              </w:tc>
              <w:tc>
                <w:tcPr>
                  <w:tcW w:w="2004"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Easement boundary to be 1m clear of the outside wall of the pipe and clear of all pits.</w:t>
                  </w:r>
                </w:p>
                <w:p w:rsidR="00376EA4" w:rsidRPr="00376EA4" w:rsidRDefault="00376EA4" w:rsidP="00376EA4">
                  <w:pPr>
                    <w:rPr>
                      <w:rFonts w:ascii="Arial" w:eastAsia="Times New Roman" w:hAnsi="Arial" w:cs="Arial"/>
                      <w:sz w:val="18"/>
                      <w:szCs w:val="18"/>
                    </w:rPr>
                  </w:pPr>
                </w:p>
              </w:tc>
            </w:tr>
            <w:tr w:rsidR="00376EA4" w:rsidRPr="00376EA4" w:rsidTr="004D585E">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5000" w:type="pct"/>
                  <w:gridSpan w:val="2"/>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Additional easement width may be required in certain circumstances in order to facilitate maintenance access to the stormwater system.</w:t>
                  </w:r>
                </w:p>
              </w:tc>
            </w:tr>
          </w:tbl>
          <w:p w:rsidR="00376EA4" w:rsidRPr="00376EA4" w:rsidRDefault="00376EA4" w:rsidP="00376EA4">
            <w:pPr>
              <w:rPr>
                <w:rFonts w:ascii="Arial" w:eastAsia="Times New Roman"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10482"/>
            </w:tblGrid>
            <w:tr w:rsidR="00376EA4" w:rsidRPr="00376EA4" w:rsidTr="00376EA4">
              <w:trPr>
                <w:tblCellSpacing w:w="15" w:type="dxa"/>
              </w:trPr>
              <w:tc>
                <w:tcPr>
                  <w:tcW w:w="12303"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Refer to Planning scheme policy - Integrated design (Appendix C) for easement requirements over open channels.</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D8D9D9"/>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Site works and construction management</w:t>
            </w:r>
          </w:p>
        </w:tc>
        <w:tc>
          <w:tcPr>
            <w:tcW w:w="582" w:type="pct"/>
            <w:tcBorders>
              <w:top w:val="outset" w:sz="6" w:space="0" w:color="auto"/>
              <w:left w:val="outset" w:sz="6" w:space="0" w:color="auto"/>
              <w:bottom w:val="outset" w:sz="6" w:space="0" w:color="auto"/>
              <w:right w:val="outset" w:sz="6" w:space="0" w:color="auto"/>
            </w:tcBorders>
            <w:shd w:val="clear" w:color="auto" w:fill="D8D9D9"/>
          </w:tcPr>
          <w:p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D8D9D9"/>
          </w:tcPr>
          <w:p w:rsidR="00376EA4" w:rsidRPr="00376EA4" w:rsidRDefault="00376EA4" w:rsidP="00376EA4">
            <w:pPr>
              <w:pStyle w:val="NormalWeb"/>
              <w:rPr>
                <w:rStyle w:val="Strong"/>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RAD20</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The site and any existing structures are to be maintained in a tidy and safe condition.</w:t>
            </w:r>
          </w:p>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RAD21</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does not cause erosion or allow sediment to leave the 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10346"/>
            </w:tblGrid>
            <w:tr w:rsidR="00376EA4" w:rsidRPr="00376EA4" w:rsidTr="00376EA4">
              <w:trPr>
                <w:tblCellSpacing w:w="15" w:type="dxa"/>
              </w:trPr>
              <w:tc>
                <w:tcPr>
                  <w:tcW w:w="11362"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The International Erosion Control Association (Australasia) Best Practice Erosion and Sediment Control provides guidance on strategies and techniques for managing erosion and sedimentation.</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RAD22</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 dust emissions extend beyond the boundaries of the site during soil disturbances and construction works.</w:t>
            </w:r>
          </w:p>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RAD23</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Existing street trees are protected and not damaged during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10346"/>
            </w:tblGrid>
            <w:tr w:rsidR="00376EA4" w:rsidRPr="00376EA4" w:rsidTr="00376EA4">
              <w:trPr>
                <w:tblCellSpacing w:w="15" w:type="dxa"/>
              </w:trPr>
              <w:tc>
                <w:tcPr>
                  <w:tcW w:w="11362"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Where development occurs in the tree protection zone, measures and techniques as detailed in Australian Standard AS 4970 Protection of trees on developments sites are adopted and implemented.</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RAD24</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Any damage to Council land or infrastructure is repaired or replaced with the same materials, prior to plan sealing, or final building classification. </w:t>
            </w:r>
          </w:p>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lastRenderedPageBreak/>
              <w:t>RAD25</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Construction traffic including contractor car parking is controlled in accordance with a traffic management plan, prepared in accordance with the Manual of Uniform Traffic Control Devices (MUTCD) to ensure all traffic movements to and from the site are safe.  </w:t>
            </w:r>
          </w:p>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RAD26</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Any material dropped, deposited or spilled on the road(s) as a result of construction processes associated with the site </w:t>
            </w:r>
            <w:proofErr w:type="gramStart"/>
            <w:r w:rsidRPr="00376EA4">
              <w:rPr>
                <w:rFonts w:ascii="Arial" w:hAnsi="Arial" w:cs="Arial"/>
                <w:sz w:val="18"/>
                <w:szCs w:val="18"/>
              </w:rPr>
              <w:t>are to be cleaned at all times</w:t>
            </w:r>
            <w:proofErr w:type="gramEnd"/>
            <w:r w:rsidRPr="00376EA4">
              <w:rPr>
                <w:rFonts w:ascii="Arial" w:hAnsi="Arial" w:cs="Arial"/>
                <w:sz w:val="18"/>
                <w:szCs w:val="18"/>
              </w:rPr>
              <w:t>. </w:t>
            </w:r>
          </w:p>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RAD27</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346"/>
            </w:tblGrid>
            <w:tr w:rsidR="00376EA4" w:rsidRPr="00376EA4" w:rsidTr="00376EA4">
              <w:trPr>
                <w:tblCellSpacing w:w="15" w:type="dxa"/>
              </w:trPr>
              <w:tc>
                <w:tcPr>
                  <w:tcW w:w="11362"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No parking of vehicles or storage of machinery or goods is to occur in these areas during development works</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RAD28</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Disposal of materials is managed in one or more of the following ways:</w:t>
            </w:r>
          </w:p>
          <w:p w:rsidR="00376EA4" w:rsidRPr="00376EA4" w:rsidRDefault="00376EA4" w:rsidP="00CE74EC">
            <w:pPr>
              <w:numPr>
                <w:ilvl w:val="0"/>
                <w:numId w:val="4"/>
              </w:numPr>
              <w:spacing w:before="100" w:beforeAutospacing="1" w:after="100" w:afterAutospacing="1"/>
              <w:rPr>
                <w:rFonts w:ascii="Arial" w:hAnsi="Arial" w:cs="Arial"/>
                <w:sz w:val="18"/>
                <w:szCs w:val="18"/>
              </w:rPr>
            </w:pPr>
            <w:r w:rsidRPr="00376EA4">
              <w:rPr>
                <w:rFonts w:ascii="Arial" w:hAnsi="Arial" w:cs="Arial"/>
                <w:sz w:val="18"/>
                <w:szCs w:val="18"/>
              </w:rPr>
              <w:t>all cleared vegetation, declared weeds, stumps, rubbish, car bodies, scrap metal and the like are removed and disposed of in a Council land fill facility; or</w:t>
            </w:r>
          </w:p>
          <w:p w:rsidR="00376EA4" w:rsidRPr="00376EA4" w:rsidRDefault="00376EA4" w:rsidP="00CE74EC">
            <w:pPr>
              <w:pStyle w:val="NormalWeb"/>
              <w:numPr>
                <w:ilvl w:val="0"/>
                <w:numId w:val="4"/>
              </w:numPr>
              <w:rPr>
                <w:rFonts w:ascii="Arial" w:hAnsi="Arial" w:cs="Arial"/>
                <w:sz w:val="18"/>
                <w:szCs w:val="18"/>
              </w:rPr>
            </w:pPr>
            <w:r w:rsidRPr="00376EA4">
              <w:rPr>
                <w:rFonts w:ascii="Arial" w:hAnsi="Arial" w:cs="Arial"/>
                <w:sz w:val="18"/>
                <w:szCs w:val="18"/>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10346"/>
            </w:tblGrid>
            <w:tr w:rsidR="00376EA4" w:rsidRPr="00376EA4" w:rsidTr="00376EA4">
              <w:trPr>
                <w:tblCellSpacing w:w="15" w:type="dxa"/>
              </w:trPr>
              <w:tc>
                <w:tcPr>
                  <w:tcW w:w="11362"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No burning of cleared vegetation is permitted.</w:t>
                  </w:r>
                </w:p>
              </w:tc>
            </w:tr>
            <w:tr w:rsidR="00376EA4" w:rsidRPr="00376EA4" w:rsidTr="00376EA4">
              <w:trPr>
                <w:tblCellSpacing w:w="15" w:type="dxa"/>
              </w:trPr>
              <w:tc>
                <w:tcPr>
                  <w:tcW w:w="11362"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The chipped vegetation must be stored in an approved location.</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RAD29</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All development works are carried out within the following times:</w:t>
            </w:r>
          </w:p>
          <w:p w:rsidR="00376EA4" w:rsidRPr="00376EA4" w:rsidRDefault="00376EA4" w:rsidP="00CE74EC">
            <w:pPr>
              <w:numPr>
                <w:ilvl w:val="0"/>
                <w:numId w:val="5"/>
              </w:numPr>
              <w:spacing w:before="100" w:beforeAutospacing="1" w:after="100" w:afterAutospacing="1"/>
              <w:rPr>
                <w:rFonts w:ascii="Arial" w:hAnsi="Arial" w:cs="Arial"/>
                <w:sz w:val="18"/>
                <w:szCs w:val="18"/>
              </w:rPr>
            </w:pPr>
            <w:r w:rsidRPr="00376EA4">
              <w:rPr>
                <w:rFonts w:ascii="Arial" w:hAnsi="Arial" w:cs="Arial"/>
                <w:sz w:val="18"/>
                <w:szCs w:val="18"/>
              </w:rPr>
              <w:t>Monday to Saturday (other than public holidays) between 6:30am and 6:30pm on the same day;</w:t>
            </w:r>
          </w:p>
          <w:p w:rsidR="00376EA4" w:rsidRPr="00376EA4" w:rsidRDefault="00376EA4" w:rsidP="00CE74EC">
            <w:pPr>
              <w:numPr>
                <w:ilvl w:val="0"/>
                <w:numId w:val="5"/>
              </w:numPr>
              <w:spacing w:before="100" w:beforeAutospacing="1" w:after="100" w:afterAutospacing="1"/>
              <w:rPr>
                <w:rFonts w:ascii="Arial" w:hAnsi="Arial" w:cs="Arial"/>
                <w:sz w:val="18"/>
                <w:szCs w:val="18"/>
              </w:rPr>
            </w:pPr>
            <w:r w:rsidRPr="00376EA4">
              <w:rPr>
                <w:rFonts w:ascii="Arial" w:hAnsi="Arial" w:cs="Arial"/>
                <w:sz w:val="18"/>
                <w:szCs w:val="18"/>
              </w:rPr>
              <w:t>no work is to be carried out on Sundays or public holidays.</w:t>
            </w:r>
          </w:p>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D8D9D9"/>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Earthworks</w:t>
            </w:r>
          </w:p>
        </w:tc>
        <w:tc>
          <w:tcPr>
            <w:tcW w:w="582" w:type="pct"/>
            <w:tcBorders>
              <w:top w:val="outset" w:sz="6" w:space="0" w:color="auto"/>
              <w:left w:val="outset" w:sz="6" w:space="0" w:color="auto"/>
              <w:bottom w:val="outset" w:sz="6" w:space="0" w:color="auto"/>
              <w:right w:val="outset" w:sz="6" w:space="0" w:color="auto"/>
            </w:tcBorders>
            <w:shd w:val="clear" w:color="auto" w:fill="D8D9D9"/>
          </w:tcPr>
          <w:p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D8D9D9"/>
          </w:tcPr>
          <w:p w:rsidR="00376EA4" w:rsidRPr="00376EA4" w:rsidRDefault="00376EA4" w:rsidP="00376EA4">
            <w:pPr>
              <w:pStyle w:val="NormalWeb"/>
              <w:rPr>
                <w:rStyle w:val="Strong"/>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RAD30</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The total of all cut and fill on-site does not exceed 900mm in height.</w:t>
            </w:r>
          </w:p>
          <w:p w:rsidR="00376EA4" w:rsidRPr="00376EA4" w:rsidRDefault="00376EA4" w:rsidP="00376EA4">
            <w:pPr>
              <w:rPr>
                <w:rFonts w:ascii="Arial" w:eastAsia="Times New Roman" w:hAnsi="Arial" w:cs="Arial"/>
                <w:sz w:val="18"/>
                <w:szCs w:val="18"/>
              </w:rPr>
            </w:pPr>
            <w:r w:rsidRPr="00376EA4">
              <w:rPr>
                <w:rStyle w:val="Strong"/>
                <w:rFonts w:ascii="Arial" w:eastAsia="Times New Roman" w:hAnsi="Arial" w:cs="Arial"/>
                <w:sz w:val="18"/>
                <w:szCs w:val="18"/>
              </w:rPr>
              <w:t>Figure - Cut and Fill</w:t>
            </w:r>
          </w:p>
          <w:p w:rsidR="00376EA4" w:rsidRPr="00376EA4" w:rsidRDefault="00376EA4" w:rsidP="00376EA4">
            <w:pPr>
              <w:rPr>
                <w:rFonts w:ascii="Arial" w:eastAsia="Times New Roman" w:hAnsi="Arial" w:cs="Arial"/>
                <w:sz w:val="18"/>
                <w:szCs w:val="18"/>
              </w:rPr>
            </w:pPr>
            <w:r w:rsidRPr="00376EA4">
              <w:rPr>
                <w:rFonts w:ascii="Arial" w:eastAsia="Times New Roman" w:hAnsi="Arial" w:cs="Arial"/>
                <w:noProof/>
                <w:sz w:val="18"/>
                <w:szCs w:val="18"/>
              </w:rPr>
              <w:drawing>
                <wp:inline distT="0" distB="0" distL="0" distR="0" wp14:anchorId="1F17C005" wp14:editId="6D2E5395">
                  <wp:extent cx="3590925" cy="1352550"/>
                  <wp:effectExtent l="0" t="0" r="9525" b="0"/>
                  <wp:docPr id="57" name="ID-2780057-30" descr="Cut and Fill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780057-30" descr="Cut and Fill - crosse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0925" cy="1352550"/>
                          </a:xfrm>
                          <a:prstGeom prst="rect">
                            <a:avLst/>
                          </a:prstGeom>
                          <a:noFill/>
                          <a:ln>
                            <a:noFill/>
                          </a:ln>
                        </pic:spPr>
                      </pic:pic>
                    </a:graphicData>
                  </a:graphic>
                </wp:inline>
              </w:drawing>
            </w:r>
          </w:p>
          <w:p w:rsidR="00376EA4" w:rsidRPr="00376EA4" w:rsidRDefault="00376EA4" w:rsidP="00376EA4">
            <w:pPr>
              <w:rPr>
                <w:rFonts w:ascii="Arial" w:eastAsia="Times New Roman" w:hAnsi="Arial" w:cs="Arial"/>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346"/>
            </w:tblGrid>
            <w:tr w:rsidR="00376EA4" w:rsidRPr="00376EA4" w:rsidTr="00376EA4">
              <w:trPr>
                <w:tblCellSpacing w:w="15" w:type="dxa"/>
              </w:trPr>
              <w:tc>
                <w:tcPr>
                  <w:tcW w:w="11362"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Note </w:t>
                  </w:r>
                  <w:proofErr w:type="gramStart"/>
                  <w:r w:rsidRPr="00376EA4">
                    <w:rPr>
                      <w:rFonts w:ascii="Arial" w:hAnsi="Arial" w:cs="Arial"/>
                      <w:sz w:val="18"/>
                      <w:szCs w:val="18"/>
                    </w:rPr>
                    <w:t>-  This</w:t>
                  </w:r>
                  <w:proofErr w:type="gramEnd"/>
                  <w:r w:rsidRPr="00376EA4">
                    <w:rPr>
                      <w:rFonts w:ascii="Arial" w:hAnsi="Arial" w:cs="Arial"/>
                      <w:sz w:val="18"/>
                      <w:szCs w:val="18"/>
                    </w:rPr>
                    <w:t xml:space="preserve"> is site earthworks not building work.</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lastRenderedPageBreak/>
              <w:t>RAD31</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Cut and fill batters, (other than batters to dams and water impoundments), have a finished slope no steeper than the following:</w:t>
            </w:r>
          </w:p>
          <w:p w:rsidR="00376EA4" w:rsidRPr="00376EA4" w:rsidRDefault="00376EA4" w:rsidP="00CE74EC">
            <w:pPr>
              <w:numPr>
                <w:ilvl w:val="0"/>
                <w:numId w:val="6"/>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any cut batter is no steeper than 1V in 4H;</w:t>
            </w:r>
          </w:p>
          <w:p w:rsidR="00376EA4" w:rsidRPr="00376EA4" w:rsidRDefault="00376EA4" w:rsidP="00CE74EC">
            <w:pPr>
              <w:numPr>
                <w:ilvl w:val="0"/>
                <w:numId w:val="6"/>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any fill batter, (other than a compacted fill batter), is no steeper than 1V in 4H;</w:t>
            </w:r>
          </w:p>
          <w:p w:rsidR="00376EA4" w:rsidRPr="00376EA4" w:rsidRDefault="00376EA4" w:rsidP="00CE74EC">
            <w:pPr>
              <w:numPr>
                <w:ilvl w:val="0"/>
                <w:numId w:val="6"/>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any compacted fill batter is no steeper than 1V in 4H. </w:t>
            </w:r>
          </w:p>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RAD32</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All cut and fill batters are provided with appropriate scour, erosion protection and run-off control measures including catch drains at the top of batters and lined batter drains as necessary.</w:t>
            </w:r>
          </w:p>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RAD33</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Stabilisation measures are provided, as necessary, to ensure long-term stability and low maintenance of steep slopes and batters.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10346"/>
            </w:tblGrid>
            <w:tr w:rsidR="00376EA4" w:rsidRPr="00376EA4" w:rsidTr="00376EA4">
              <w:trPr>
                <w:tblCellSpacing w:w="15" w:type="dxa"/>
              </w:trPr>
              <w:tc>
                <w:tcPr>
                  <w:tcW w:w="11362"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Inspection and certification of steep slopes and batters may be required by a suitably qualified and experienced RPEQ.</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RAD34</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All fill and excavation </w:t>
            </w:r>
            <w:proofErr w:type="gramStart"/>
            <w:r w:rsidRPr="00376EA4">
              <w:rPr>
                <w:rFonts w:ascii="Arial" w:hAnsi="Arial" w:cs="Arial"/>
                <w:sz w:val="18"/>
                <w:szCs w:val="18"/>
              </w:rPr>
              <w:t>is</w:t>
            </w:r>
            <w:proofErr w:type="gramEnd"/>
            <w:r w:rsidRPr="00376EA4">
              <w:rPr>
                <w:rFonts w:ascii="Arial" w:hAnsi="Arial" w:cs="Arial"/>
                <w:sz w:val="18"/>
                <w:szCs w:val="18"/>
              </w:rPr>
              <w:t xml:space="preserve"> contained on-site and is free draining.</w:t>
            </w:r>
          </w:p>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RAD35</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Earthworks undertaken on the development site are shaped in a manner which does not:</w:t>
            </w:r>
          </w:p>
          <w:p w:rsidR="00376EA4" w:rsidRPr="00376EA4" w:rsidRDefault="00376EA4" w:rsidP="00CE74EC">
            <w:pPr>
              <w:numPr>
                <w:ilvl w:val="0"/>
                <w:numId w:val="7"/>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prevent stormwater surface flow which, prior to commencement of the earthworks, passed onto the development site, from entering the land; or </w:t>
            </w:r>
          </w:p>
          <w:p w:rsidR="00376EA4" w:rsidRPr="00376EA4" w:rsidRDefault="00376EA4" w:rsidP="00CE74EC">
            <w:pPr>
              <w:numPr>
                <w:ilvl w:val="0"/>
                <w:numId w:val="7"/>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redirect stormwater surface flow away from existing flow paths; or</w:t>
            </w:r>
          </w:p>
          <w:p w:rsidR="00376EA4" w:rsidRPr="00376EA4" w:rsidRDefault="00376EA4" w:rsidP="00CE74EC">
            <w:pPr>
              <w:numPr>
                <w:ilvl w:val="0"/>
                <w:numId w:val="7"/>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divert stormwater surface flow onto adjacent land (other than a road) in a manner which:</w:t>
            </w:r>
          </w:p>
          <w:p w:rsidR="00376EA4" w:rsidRPr="00376EA4" w:rsidRDefault="00376EA4" w:rsidP="00252015">
            <w:pPr>
              <w:pStyle w:val="NormalWeb"/>
              <w:numPr>
                <w:ilvl w:val="1"/>
                <w:numId w:val="7"/>
              </w:numPr>
              <w:rPr>
                <w:rFonts w:ascii="Arial" w:hAnsi="Arial" w:cs="Arial"/>
                <w:sz w:val="18"/>
                <w:szCs w:val="18"/>
              </w:rPr>
            </w:pPr>
            <w:r w:rsidRPr="00376EA4">
              <w:rPr>
                <w:rFonts w:ascii="Arial" w:hAnsi="Arial" w:cs="Arial"/>
                <w:sz w:val="18"/>
                <w:szCs w:val="18"/>
              </w:rPr>
              <w:t>concentrates the flow; or </w:t>
            </w:r>
          </w:p>
          <w:p w:rsidR="00376EA4" w:rsidRPr="00376EA4" w:rsidRDefault="00376EA4" w:rsidP="00252015">
            <w:pPr>
              <w:pStyle w:val="NormalWeb"/>
              <w:numPr>
                <w:ilvl w:val="1"/>
                <w:numId w:val="7"/>
              </w:numPr>
              <w:rPr>
                <w:rFonts w:ascii="Arial" w:hAnsi="Arial" w:cs="Arial"/>
                <w:sz w:val="18"/>
                <w:szCs w:val="18"/>
              </w:rPr>
            </w:pPr>
            <w:r w:rsidRPr="00376EA4">
              <w:rPr>
                <w:rFonts w:ascii="Arial" w:hAnsi="Arial" w:cs="Arial"/>
                <w:sz w:val="18"/>
                <w:szCs w:val="18"/>
              </w:rPr>
              <w:t>increases the flow rates of stormwater over the affected section of the adjacent land above the situation which existed prior to the diversion; or</w:t>
            </w:r>
          </w:p>
          <w:p w:rsidR="00376EA4" w:rsidRPr="00376EA4" w:rsidRDefault="00376EA4" w:rsidP="00252015">
            <w:pPr>
              <w:pStyle w:val="NormalWeb"/>
              <w:numPr>
                <w:ilvl w:val="1"/>
                <w:numId w:val="7"/>
              </w:numPr>
              <w:rPr>
                <w:rFonts w:ascii="Arial" w:hAnsi="Arial" w:cs="Arial"/>
                <w:sz w:val="18"/>
                <w:szCs w:val="18"/>
              </w:rPr>
            </w:pPr>
            <w:r w:rsidRPr="00376EA4">
              <w:rPr>
                <w:rFonts w:ascii="Arial" w:hAnsi="Arial" w:cs="Arial"/>
                <w:sz w:val="18"/>
                <w:szCs w:val="18"/>
              </w:rPr>
              <w:t>causes actionable nuisance to any person, property or premises. </w:t>
            </w:r>
          </w:p>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RAD36</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All fill placed on-site is:</w:t>
            </w:r>
          </w:p>
          <w:p w:rsidR="00376EA4" w:rsidRPr="00376EA4" w:rsidRDefault="00376EA4" w:rsidP="00CE74EC">
            <w:pPr>
              <w:pStyle w:val="NormalWeb"/>
              <w:numPr>
                <w:ilvl w:val="0"/>
                <w:numId w:val="8"/>
              </w:numPr>
              <w:ind w:left="1320"/>
              <w:rPr>
                <w:rFonts w:ascii="Arial" w:hAnsi="Arial" w:cs="Arial"/>
                <w:sz w:val="18"/>
                <w:szCs w:val="18"/>
              </w:rPr>
            </w:pPr>
            <w:r w:rsidRPr="00376EA4">
              <w:rPr>
                <w:rFonts w:ascii="Arial" w:hAnsi="Arial" w:cs="Arial"/>
                <w:sz w:val="18"/>
                <w:szCs w:val="18"/>
              </w:rPr>
              <w:t>limited to that necessary for the approved use;</w:t>
            </w:r>
          </w:p>
          <w:p w:rsidR="00376EA4" w:rsidRPr="00376EA4" w:rsidRDefault="00376EA4" w:rsidP="00CE74EC">
            <w:pPr>
              <w:pStyle w:val="NormalWeb"/>
              <w:numPr>
                <w:ilvl w:val="0"/>
                <w:numId w:val="8"/>
              </w:numPr>
              <w:ind w:left="1320"/>
              <w:rPr>
                <w:rFonts w:ascii="Arial" w:hAnsi="Arial" w:cs="Arial"/>
                <w:sz w:val="18"/>
                <w:szCs w:val="18"/>
              </w:rPr>
            </w:pPr>
            <w:r w:rsidRPr="00376EA4">
              <w:rPr>
                <w:rFonts w:ascii="Arial" w:hAnsi="Arial" w:cs="Arial"/>
                <w:sz w:val="18"/>
                <w:szCs w:val="18"/>
              </w:rPr>
              <w:t>clean and uncontaminated (i.e. no building waste, concrete, green waste, actual acid sulfate soils, potential acid sulfate soils or contaminated material etc.).</w:t>
            </w:r>
          </w:p>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RAD37</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The site is </w:t>
            </w:r>
            <w:proofErr w:type="gramStart"/>
            <w:r w:rsidRPr="00376EA4">
              <w:rPr>
                <w:rFonts w:ascii="Arial" w:hAnsi="Arial" w:cs="Arial"/>
                <w:sz w:val="18"/>
                <w:szCs w:val="18"/>
              </w:rPr>
              <w:t>prepared</w:t>
            </w:r>
            <w:proofErr w:type="gramEnd"/>
            <w:r w:rsidRPr="00376EA4">
              <w:rPr>
                <w:rFonts w:ascii="Arial" w:hAnsi="Arial" w:cs="Arial"/>
                <w:sz w:val="18"/>
                <w:szCs w:val="18"/>
              </w:rPr>
              <w:t xml:space="preserve"> and the fill placed on-site in accordance with Australian Standard AS3798.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346"/>
            </w:tblGrid>
            <w:tr w:rsidR="00376EA4" w:rsidRPr="00376EA4" w:rsidTr="00376EA4">
              <w:trPr>
                <w:tblCellSpacing w:w="15" w:type="dxa"/>
              </w:trPr>
              <w:tc>
                <w:tcPr>
                  <w:tcW w:w="11362"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The fill is to be inspected and tested in accordance with Planning scheme policy - Operational works inspection, maintenance and bonding procedures</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RAD38</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10346"/>
            </w:tblGrid>
            <w:tr w:rsidR="00376EA4" w:rsidRPr="00376EA4" w:rsidTr="00376EA4">
              <w:trPr>
                <w:tblCellSpacing w:w="15" w:type="dxa"/>
              </w:trPr>
              <w:tc>
                <w:tcPr>
                  <w:tcW w:w="11362"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Public sector entity is defined in Schedule 2 of the Act.</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79" w:type="pct"/>
            <w:gridSpan w:val="5"/>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lastRenderedPageBreak/>
              <w:t>RAD39</w:t>
            </w:r>
          </w:p>
        </w:tc>
        <w:tc>
          <w:tcPr>
            <w:tcW w:w="3416" w:type="pct"/>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Filling or excavation that would result in any of the following is not carried out on site: </w:t>
            </w:r>
          </w:p>
          <w:p w:rsidR="00376EA4" w:rsidRPr="00376EA4" w:rsidRDefault="00376EA4" w:rsidP="00CE74EC">
            <w:pPr>
              <w:numPr>
                <w:ilvl w:val="0"/>
                <w:numId w:val="9"/>
              </w:numPr>
              <w:spacing w:before="100" w:beforeAutospacing="1" w:after="100" w:afterAutospacing="1"/>
              <w:rPr>
                <w:rFonts w:ascii="Arial" w:hAnsi="Arial" w:cs="Arial"/>
                <w:sz w:val="18"/>
                <w:szCs w:val="18"/>
              </w:rPr>
            </w:pPr>
            <w:r w:rsidRPr="00376EA4">
              <w:rPr>
                <w:rFonts w:ascii="Arial" w:hAnsi="Arial" w:cs="Arial"/>
                <w:sz w:val="18"/>
                <w:szCs w:val="18"/>
              </w:rPr>
              <w:t>a reduction in cover over any Council or public sector entity infrastructure to less than 600mm;</w:t>
            </w:r>
          </w:p>
          <w:p w:rsidR="00376EA4" w:rsidRPr="00376EA4" w:rsidRDefault="00376EA4" w:rsidP="00CE74EC">
            <w:pPr>
              <w:numPr>
                <w:ilvl w:val="0"/>
                <w:numId w:val="9"/>
              </w:numPr>
              <w:spacing w:before="100" w:beforeAutospacing="1" w:after="100" w:afterAutospacing="1"/>
              <w:rPr>
                <w:rFonts w:ascii="Arial" w:hAnsi="Arial" w:cs="Arial"/>
                <w:sz w:val="18"/>
                <w:szCs w:val="18"/>
              </w:rPr>
            </w:pPr>
            <w:r w:rsidRPr="00376EA4">
              <w:rPr>
                <w:rFonts w:ascii="Arial" w:hAnsi="Arial" w:cs="Arial"/>
                <w:sz w:val="18"/>
                <w:szCs w:val="18"/>
              </w:rPr>
              <w:t>an increase in finished surface grade over, or within 1.5m on each side of, the Council or public sector entity infrastructure above that which existed prior to the filling or excavation works being undertaken;</w:t>
            </w:r>
          </w:p>
          <w:p w:rsidR="00376EA4" w:rsidRPr="00376EA4" w:rsidRDefault="00376EA4" w:rsidP="00CE74EC">
            <w:pPr>
              <w:numPr>
                <w:ilvl w:val="0"/>
                <w:numId w:val="9"/>
              </w:numPr>
              <w:spacing w:before="100" w:beforeAutospacing="1" w:after="100" w:afterAutospacing="1"/>
              <w:rPr>
                <w:rFonts w:ascii="Arial" w:hAnsi="Arial" w:cs="Arial"/>
                <w:sz w:val="18"/>
                <w:szCs w:val="18"/>
              </w:rPr>
            </w:pPr>
            <w:r w:rsidRPr="00376EA4">
              <w:rPr>
                <w:rFonts w:ascii="Arial" w:hAnsi="Arial" w:cs="Arial"/>
                <w:sz w:val="18"/>
                <w:szCs w:val="18"/>
              </w:rPr>
              <w:t xml:space="preserve">prevent reasonable access to Council or public sector </w:t>
            </w:r>
            <w:proofErr w:type="gramStart"/>
            <w:r w:rsidRPr="00376EA4">
              <w:rPr>
                <w:rFonts w:ascii="Arial" w:hAnsi="Arial" w:cs="Arial"/>
                <w:sz w:val="18"/>
                <w:szCs w:val="18"/>
              </w:rPr>
              <w:t>entity maintained</w:t>
            </w:r>
            <w:proofErr w:type="gramEnd"/>
            <w:r w:rsidRPr="00376EA4">
              <w:rPr>
                <w:rFonts w:ascii="Arial" w:hAnsi="Arial" w:cs="Arial"/>
                <w:sz w:val="18"/>
                <w:szCs w:val="18"/>
              </w:rPr>
              <w:t xml:space="preserve"> infrastructure or any drainage feature on, or adjacent to the site for monitoring, maintenance or replacement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346"/>
            </w:tblGrid>
            <w:tr w:rsidR="00376EA4" w:rsidRPr="00376EA4" w:rsidTr="00376EA4">
              <w:trPr>
                <w:tblCellSpacing w:w="15" w:type="dxa"/>
              </w:trPr>
              <w:tc>
                <w:tcPr>
                  <w:tcW w:w="11362"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Note - Public sector entity is defined in Schedule 2 of the Act. </w:t>
                  </w:r>
                </w:p>
              </w:tc>
            </w:tr>
            <w:tr w:rsidR="00376EA4" w:rsidRPr="00376EA4" w:rsidTr="00376EA4">
              <w:trPr>
                <w:tblCellSpacing w:w="15" w:type="dxa"/>
              </w:trPr>
              <w:tc>
                <w:tcPr>
                  <w:tcW w:w="11362"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All building work covered by QDC MP1.4 is excluded from this provision.</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CCCCCC"/>
            <w:vAlign w:val="center"/>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648"/>
            </w:tblGrid>
            <w:tr w:rsidR="00376EA4" w:rsidRPr="00376EA4" w:rsidTr="00376EA4">
              <w:trPr>
                <w:tblCellSpacing w:w="15" w:type="dxa"/>
              </w:trPr>
              <w:tc>
                <w:tcPr>
                  <w:tcW w:w="14926"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The provisions under this heading only apply if:</w:t>
                  </w:r>
                </w:p>
                <w:p w:rsidR="00376EA4" w:rsidRPr="00376EA4" w:rsidRDefault="00376EA4" w:rsidP="00CE74EC">
                  <w:pPr>
                    <w:numPr>
                      <w:ilvl w:val="0"/>
                      <w:numId w:val="10"/>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the development is for, or incorporates:</w:t>
                  </w:r>
                </w:p>
                <w:p w:rsidR="00376EA4" w:rsidRPr="00376EA4" w:rsidRDefault="00376EA4" w:rsidP="00CE74EC">
                  <w:pPr>
                    <w:numPr>
                      <w:ilvl w:val="1"/>
                      <w:numId w:val="10"/>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reconfiguring a lot for a community title scheme creating 1 or more vacant lots; or</w:t>
                  </w:r>
                </w:p>
                <w:p w:rsidR="00376EA4" w:rsidRPr="00376EA4" w:rsidRDefault="00376EA4" w:rsidP="00CE74EC">
                  <w:pPr>
                    <w:numPr>
                      <w:ilvl w:val="1"/>
                      <w:numId w:val="10"/>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material change of use for 2 or more sole occupancy units on the same lot, or within the same community titles scheme; or</w:t>
                  </w:r>
                </w:p>
                <w:p w:rsidR="00376EA4" w:rsidRPr="00376EA4" w:rsidRDefault="00376EA4" w:rsidP="00CE74EC">
                  <w:pPr>
                    <w:numPr>
                      <w:ilvl w:val="1"/>
                      <w:numId w:val="10"/>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material change of use for a Tourist park</w:t>
                  </w:r>
                  <w:r w:rsidRPr="00376EA4">
                    <w:rPr>
                      <w:rFonts w:ascii="Arial" w:eastAsia="Times New Roman" w:hAnsi="Arial" w:cs="Arial"/>
                      <w:sz w:val="18"/>
                      <w:szCs w:val="18"/>
                      <w:vertAlign w:val="superscript"/>
                    </w:rPr>
                    <w:t>(</w:t>
                  </w:r>
                  <w:hyperlink r:id="rId8"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76EA4">
                      <w:rPr>
                        <w:rStyle w:val="Hyperlink"/>
                        <w:rFonts w:ascii="Arial" w:eastAsia="Times New Roman" w:hAnsi="Arial" w:cs="Arial"/>
                        <w:sz w:val="18"/>
                        <w:szCs w:val="18"/>
                        <w:vertAlign w:val="superscript"/>
                      </w:rPr>
                      <w:t>84</w:t>
                    </w:r>
                  </w:hyperlink>
                  <w:r w:rsidRPr="00376EA4">
                    <w:rPr>
                      <w:rFonts w:ascii="Arial" w:eastAsia="Times New Roman" w:hAnsi="Arial" w:cs="Arial"/>
                      <w:sz w:val="18"/>
                      <w:szCs w:val="18"/>
                      <w:vertAlign w:val="superscript"/>
                    </w:rPr>
                    <w:t>)</w:t>
                  </w:r>
                  <w:r w:rsidRPr="00376EA4">
                    <w:rPr>
                      <w:rFonts w:ascii="Arial" w:eastAsia="Times New Roman" w:hAnsi="Arial" w:cs="Arial"/>
                      <w:sz w:val="18"/>
                      <w:szCs w:val="18"/>
                    </w:rPr>
                    <w:t xml:space="preserve"> with accommodation in the form of caravans or tents; or</w:t>
                  </w:r>
                </w:p>
                <w:p w:rsidR="00376EA4" w:rsidRPr="00376EA4" w:rsidRDefault="00376EA4" w:rsidP="00CE74EC">
                  <w:pPr>
                    <w:numPr>
                      <w:ilvl w:val="1"/>
                      <w:numId w:val="10"/>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material change of use for outdoor sales</w:t>
                  </w:r>
                  <w:r w:rsidRPr="00376EA4">
                    <w:rPr>
                      <w:rFonts w:ascii="Arial" w:eastAsia="Times New Roman" w:hAnsi="Arial" w:cs="Arial"/>
                      <w:sz w:val="18"/>
                      <w:szCs w:val="18"/>
                      <w:vertAlign w:val="superscript"/>
                    </w:rPr>
                    <w:t>(</w:t>
                  </w:r>
                  <w:hyperlink r:id="rId9"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76EA4">
                      <w:rPr>
                        <w:rStyle w:val="Hyperlink"/>
                        <w:rFonts w:ascii="Arial" w:eastAsia="Times New Roman" w:hAnsi="Arial" w:cs="Arial"/>
                        <w:sz w:val="18"/>
                        <w:szCs w:val="18"/>
                        <w:vertAlign w:val="superscript"/>
                      </w:rPr>
                      <w:t>54</w:t>
                    </w:r>
                  </w:hyperlink>
                  <w:r w:rsidRPr="00376EA4">
                    <w:rPr>
                      <w:rFonts w:ascii="Arial" w:eastAsia="Times New Roman" w:hAnsi="Arial" w:cs="Arial"/>
                      <w:sz w:val="18"/>
                      <w:szCs w:val="18"/>
                      <w:vertAlign w:val="superscript"/>
                    </w:rPr>
                    <w:t>)</w:t>
                  </w:r>
                  <w:r w:rsidRPr="00376EA4">
                    <w:rPr>
                      <w:rFonts w:ascii="Arial" w:eastAsia="Times New Roman" w:hAnsi="Arial" w:cs="Arial"/>
                      <w:sz w:val="18"/>
                      <w:szCs w:val="18"/>
                    </w:rPr>
                    <w:t>, outdoor processing or outdoor storage where involving combustible materials.</w:t>
                  </w:r>
                </w:p>
                <w:p w:rsidR="00376EA4" w:rsidRPr="00376EA4" w:rsidRDefault="00376EA4" w:rsidP="00376EA4">
                  <w:pPr>
                    <w:pStyle w:val="NormalWeb"/>
                    <w:rPr>
                      <w:rFonts w:ascii="Arial" w:hAnsi="Arial" w:cs="Arial"/>
                      <w:sz w:val="18"/>
                      <w:szCs w:val="18"/>
                    </w:rPr>
                  </w:pPr>
                  <w:r w:rsidRPr="00376EA4">
                    <w:rPr>
                      <w:rFonts w:ascii="Arial" w:hAnsi="Arial" w:cs="Arial"/>
                      <w:sz w:val="18"/>
                      <w:szCs w:val="18"/>
                    </w:rPr>
                    <w:t>AND</w:t>
                  </w:r>
                </w:p>
                <w:p w:rsidR="00376EA4" w:rsidRPr="00376EA4" w:rsidRDefault="00376EA4" w:rsidP="00376EA4">
                  <w:pPr>
                    <w:rPr>
                      <w:rFonts w:ascii="Arial" w:eastAsia="Times New Roman" w:hAnsi="Arial" w:cs="Arial"/>
                      <w:sz w:val="18"/>
                      <w:szCs w:val="18"/>
                    </w:rPr>
                  </w:pPr>
                  <w:r w:rsidRPr="00376EA4">
                    <w:rPr>
                      <w:rFonts w:ascii="Arial" w:eastAsia="Times New Roman" w:hAnsi="Arial" w:cs="Arial"/>
                      <w:sz w:val="18"/>
                      <w:szCs w:val="18"/>
                    </w:rPr>
                    <w:br/>
                  </w:r>
                </w:p>
                <w:p w:rsidR="00376EA4" w:rsidRPr="00376EA4" w:rsidRDefault="00376EA4" w:rsidP="00CE74EC">
                  <w:pPr>
                    <w:numPr>
                      <w:ilvl w:val="0"/>
                      <w:numId w:val="11"/>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none of the following exceptions apply:</w:t>
                  </w:r>
                </w:p>
                <w:p w:rsidR="00376EA4" w:rsidRPr="00376EA4" w:rsidRDefault="00376EA4" w:rsidP="00CE74EC">
                  <w:pPr>
                    <w:numPr>
                      <w:ilvl w:val="1"/>
                      <w:numId w:val="11"/>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 xml:space="preserve">the distributor-retailer for the area has indicated, in its </w:t>
                  </w:r>
                  <w:proofErr w:type="spellStart"/>
                  <w:r w:rsidRPr="00376EA4">
                    <w:rPr>
                      <w:rFonts w:ascii="Arial" w:eastAsia="Times New Roman" w:hAnsi="Arial" w:cs="Arial"/>
                      <w:sz w:val="18"/>
                      <w:szCs w:val="18"/>
                    </w:rPr>
                    <w:t>netserv</w:t>
                  </w:r>
                  <w:proofErr w:type="spellEnd"/>
                  <w:r w:rsidRPr="00376EA4">
                    <w:rPr>
                      <w:rFonts w:ascii="Arial" w:eastAsia="Times New Roman" w:hAnsi="Arial" w:cs="Arial"/>
                      <w:sz w:val="18"/>
                      <w:szCs w:val="18"/>
                    </w:rPr>
                    <w:t xml:space="preserve"> plan, that the premises will not be served by that entity’s reticulated water supply; or</w:t>
                  </w:r>
                </w:p>
                <w:p w:rsidR="00376EA4" w:rsidRPr="00376EA4" w:rsidRDefault="00376EA4" w:rsidP="00CE74EC">
                  <w:pPr>
                    <w:numPr>
                      <w:ilvl w:val="1"/>
                      <w:numId w:val="11"/>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every part of the development site is within 60m walking distance of an existing fire hydrant on the distributor-retailer’s reticulated water supply network, measured around all obstructions, either on or adjacent to the site.</w:t>
                  </w:r>
                </w:p>
              </w:tc>
            </w:tr>
            <w:tr w:rsidR="00376EA4" w:rsidRPr="00376EA4" w:rsidTr="00376EA4">
              <w:trPr>
                <w:tblCellSpacing w:w="15" w:type="dxa"/>
              </w:trPr>
              <w:tc>
                <w:tcPr>
                  <w:tcW w:w="14926"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Note - The provisions under this heading do not apply to buildings that are required by the Building Code of Australia to have a fire hydrant system complying with Australian Standard AS 2419.1 (2005) – Fire Hydrant Installations or other </w:t>
                  </w:r>
                  <w:proofErr w:type="spellStart"/>
                  <w:r w:rsidRPr="00376EA4">
                    <w:rPr>
                      <w:rFonts w:ascii="Arial" w:hAnsi="Arial" w:cs="Arial"/>
                      <w:sz w:val="18"/>
                      <w:szCs w:val="18"/>
                    </w:rPr>
                    <w:t>fire fighting</w:t>
                  </w:r>
                  <w:proofErr w:type="spellEnd"/>
                  <w:r w:rsidRPr="00376EA4">
                    <w:rPr>
                      <w:rFonts w:ascii="Arial" w:hAnsi="Arial" w:cs="Arial"/>
                      <w:sz w:val="18"/>
                      <w:szCs w:val="18"/>
                    </w:rPr>
                    <w:t xml:space="preserve"> facilities which provide equivalent protection.</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RAD40</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External fire hydrant facilities are provided on site to the standard prescribed under the relevant parts of </w:t>
            </w:r>
            <w:r w:rsidRPr="00376EA4">
              <w:rPr>
                <w:rStyle w:val="Emphasis"/>
                <w:rFonts w:ascii="Arial" w:hAnsi="Arial" w:cs="Arial"/>
                <w:sz w:val="18"/>
                <w:szCs w:val="18"/>
              </w:rPr>
              <w:t>Australian Standard AS 2419.1 (2005) – Fire Hydrant Installations</w:t>
            </w:r>
            <w:r w:rsidRPr="00376EA4">
              <w:rPr>
                <w:rFonts w:ascii="Arial" w:hAnsi="Arial" w:cs="Arial"/>
                <w:sz w:val="18"/>
                <w:szCs w:val="18"/>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801"/>
            </w:tblGrid>
            <w:tr w:rsidR="00376EA4" w:rsidRPr="00376EA4" w:rsidTr="00376EA4">
              <w:trPr>
                <w:tblCellSpacing w:w="15" w:type="dxa"/>
              </w:trPr>
              <w:tc>
                <w:tcPr>
                  <w:tcW w:w="10408"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For this requirement for accepted development, the following are the relevant parts of AS 2419.1 (2005):</w:t>
                  </w:r>
                </w:p>
                <w:p w:rsidR="00376EA4" w:rsidRPr="00376EA4" w:rsidRDefault="00376EA4" w:rsidP="00CE74EC">
                  <w:pPr>
                    <w:pStyle w:val="NormalWeb"/>
                    <w:numPr>
                      <w:ilvl w:val="0"/>
                      <w:numId w:val="12"/>
                    </w:numPr>
                    <w:rPr>
                      <w:rFonts w:ascii="Arial" w:hAnsi="Arial" w:cs="Arial"/>
                      <w:sz w:val="18"/>
                      <w:szCs w:val="18"/>
                    </w:rPr>
                  </w:pPr>
                  <w:r w:rsidRPr="00376EA4">
                    <w:rPr>
                      <w:rFonts w:ascii="Arial" w:hAnsi="Arial" w:cs="Arial"/>
                      <w:sz w:val="18"/>
                      <w:szCs w:val="18"/>
                    </w:rPr>
                    <w:lastRenderedPageBreak/>
                    <w:t>in regard to the form of any fire hydrant - Part 8.5 and Part 3.2.2.1, with the exception that for Tourist parks</w:t>
                  </w:r>
                  <w:r w:rsidRPr="00376EA4">
                    <w:rPr>
                      <w:rFonts w:ascii="Arial" w:hAnsi="Arial" w:cs="Arial"/>
                      <w:sz w:val="18"/>
                      <w:szCs w:val="18"/>
                      <w:vertAlign w:val="superscript"/>
                    </w:rPr>
                    <w:t>(</w:t>
                  </w:r>
                  <w:hyperlink r:id="rId10"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76EA4">
                      <w:rPr>
                        <w:rStyle w:val="Hyperlink"/>
                        <w:rFonts w:ascii="Arial" w:hAnsi="Arial" w:cs="Arial"/>
                        <w:sz w:val="18"/>
                        <w:szCs w:val="18"/>
                        <w:vertAlign w:val="superscript"/>
                      </w:rPr>
                      <w:t>84</w:t>
                    </w:r>
                  </w:hyperlink>
                  <w:r w:rsidRPr="00376EA4">
                    <w:rPr>
                      <w:rFonts w:ascii="Arial" w:hAnsi="Arial" w:cs="Arial"/>
                      <w:sz w:val="18"/>
                      <w:szCs w:val="18"/>
                      <w:vertAlign w:val="superscript"/>
                    </w:rPr>
                    <w:t>)</w:t>
                  </w:r>
                  <w:r w:rsidRPr="00376EA4">
                    <w:rPr>
                      <w:rFonts w:ascii="Arial" w:hAnsi="Arial" w:cs="Arial"/>
                      <w:sz w:val="18"/>
                      <w:szCs w:val="18"/>
                    </w:rPr>
                    <w:t xml:space="preserve"> or development comprised solely of dwellings and their associated outbuildings, single outlet above-ground hydrants or suitably signposted in-ground hydrants would be an acceptable alternative;</w:t>
                  </w:r>
                </w:p>
                <w:p w:rsidR="00376EA4" w:rsidRPr="00376EA4" w:rsidRDefault="00376EA4" w:rsidP="00CE74EC">
                  <w:pPr>
                    <w:pStyle w:val="NormalWeb"/>
                    <w:numPr>
                      <w:ilvl w:val="0"/>
                      <w:numId w:val="12"/>
                    </w:numPr>
                    <w:rPr>
                      <w:rFonts w:ascii="Arial" w:hAnsi="Arial" w:cs="Arial"/>
                      <w:sz w:val="18"/>
                      <w:szCs w:val="18"/>
                    </w:rPr>
                  </w:pPr>
                  <w:proofErr w:type="gramStart"/>
                  <w:r w:rsidRPr="00376EA4">
                    <w:rPr>
                      <w:rFonts w:ascii="Arial" w:hAnsi="Arial" w:cs="Arial"/>
                      <w:sz w:val="18"/>
                      <w:szCs w:val="18"/>
                    </w:rPr>
                    <w:t>in regard to</w:t>
                  </w:r>
                  <w:proofErr w:type="gramEnd"/>
                  <w:r w:rsidRPr="00376EA4">
                    <w:rPr>
                      <w:rFonts w:ascii="Arial" w:hAnsi="Arial" w:cs="Arial"/>
                      <w:sz w:val="18"/>
                      <w:szCs w:val="18"/>
                    </w:rPr>
                    <w:t xml:space="preserve"> the general locational requirements for fire hydrants - Part 3.2.2.2 (a), (e), (f), (g) and (h) as well as Appendix B of AS 2419.1 (2005);</w:t>
                  </w:r>
                </w:p>
                <w:p w:rsidR="00376EA4" w:rsidRPr="00376EA4" w:rsidRDefault="00376EA4" w:rsidP="00CE74EC">
                  <w:pPr>
                    <w:pStyle w:val="NormalWeb"/>
                    <w:numPr>
                      <w:ilvl w:val="0"/>
                      <w:numId w:val="12"/>
                    </w:numPr>
                    <w:rPr>
                      <w:rFonts w:ascii="Arial" w:hAnsi="Arial" w:cs="Arial"/>
                      <w:sz w:val="18"/>
                      <w:szCs w:val="18"/>
                    </w:rPr>
                  </w:pPr>
                  <w:proofErr w:type="gramStart"/>
                  <w:r w:rsidRPr="00376EA4">
                    <w:rPr>
                      <w:rFonts w:ascii="Arial" w:hAnsi="Arial" w:cs="Arial"/>
                      <w:sz w:val="18"/>
                      <w:szCs w:val="18"/>
                    </w:rPr>
                    <w:t>in regard to</w:t>
                  </w:r>
                  <w:proofErr w:type="gramEnd"/>
                  <w:r w:rsidRPr="00376EA4">
                    <w:rPr>
                      <w:rFonts w:ascii="Arial" w:hAnsi="Arial" w:cs="Arial"/>
                      <w:sz w:val="18"/>
                      <w:szCs w:val="18"/>
                    </w:rPr>
                    <w:t xml:space="preserve"> the proximity of hydrants to buildings and other facilities - Part 3.2.2.2 (b), (c) and (d), with the exception that:</w:t>
                  </w:r>
                </w:p>
                <w:p w:rsidR="00376EA4" w:rsidRPr="00376EA4" w:rsidRDefault="00376EA4" w:rsidP="00CE74EC">
                  <w:pPr>
                    <w:pStyle w:val="NormalWeb"/>
                    <w:numPr>
                      <w:ilvl w:val="1"/>
                      <w:numId w:val="12"/>
                    </w:numPr>
                    <w:rPr>
                      <w:rFonts w:ascii="Arial" w:hAnsi="Arial" w:cs="Arial"/>
                      <w:sz w:val="18"/>
                      <w:szCs w:val="18"/>
                    </w:rPr>
                  </w:pPr>
                  <w:r w:rsidRPr="00376EA4">
                    <w:rPr>
                      <w:rFonts w:ascii="Arial" w:hAnsi="Arial" w:cs="Arial"/>
                      <w:sz w:val="18"/>
                      <w:szCs w:val="18"/>
                    </w:rPr>
                    <w:t>- for dwellings and their associated outbuildings, hydrant coverage need only extend to the roof and external walls of those buildings;</w:t>
                  </w:r>
                </w:p>
                <w:p w:rsidR="00376EA4" w:rsidRPr="00376EA4" w:rsidRDefault="00376EA4" w:rsidP="00CE74EC">
                  <w:pPr>
                    <w:pStyle w:val="NormalWeb"/>
                    <w:numPr>
                      <w:ilvl w:val="1"/>
                      <w:numId w:val="12"/>
                    </w:numPr>
                    <w:rPr>
                      <w:rFonts w:ascii="Arial" w:hAnsi="Arial" w:cs="Arial"/>
                      <w:sz w:val="18"/>
                      <w:szCs w:val="18"/>
                    </w:rPr>
                  </w:pPr>
                  <w:r w:rsidRPr="00376EA4">
                    <w:rPr>
                      <w:rFonts w:ascii="Arial" w:hAnsi="Arial" w:cs="Arial"/>
                      <w:sz w:val="18"/>
                      <w:szCs w:val="18"/>
                    </w:rPr>
                    <w:t>- for caravans and tents, hydrant coverage need only extend to the roof of those tents and caravans;</w:t>
                  </w:r>
                </w:p>
                <w:p w:rsidR="00376EA4" w:rsidRPr="00376EA4" w:rsidRDefault="00376EA4" w:rsidP="00CE74EC">
                  <w:pPr>
                    <w:pStyle w:val="NormalWeb"/>
                    <w:numPr>
                      <w:ilvl w:val="1"/>
                      <w:numId w:val="12"/>
                    </w:numPr>
                    <w:rPr>
                      <w:rFonts w:ascii="Arial" w:hAnsi="Arial" w:cs="Arial"/>
                      <w:sz w:val="18"/>
                      <w:szCs w:val="18"/>
                    </w:rPr>
                  </w:pPr>
                  <w:r w:rsidRPr="00376EA4">
                    <w:rPr>
                      <w:rFonts w:ascii="Arial" w:hAnsi="Arial" w:cs="Arial"/>
                      <w:sz w:val="18"/>
                      <w:szCs w:val="18"/>
                    </w:rPr>
                    <w:t>- for outdoor sales</w:t>
                  </w:r>
                  <w:r w:rsidRPr="00376EA4">
                    <w:rPr>
                      <w:rFonts w:ascii="Arial" w:hAnsi="Arial" w:cs="Arial"/>
                      <w:sz w:val="18"/>
                      <w:szCs w:val="18"/>
                      <w:vertAlign w:val="superscript"/>
                    </w:rPr>
                    <w:t>(</w:t>
                  </w:r>
                  <w:hyperlink r:id="rId11"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76EA4">
                      <w:rPr>
                        <w:rStyle w:val="Hyperlink"/>
                        <w:rFonts w:ascii="Arial" w:hAnsi="Arial" w:cs="Arial"/>
                        <w:sz w:val="18"/>
                        <w:szCs w:val="18"/>
                        <w:vertAlign w:val="superscript"/>
                      </w:rPr>
                      <w:t>54</w:t>
                    </w:r>
                  </w:hyperlink>
                  <w:r w:rsidRPr="00376EA4">
                    <w:rPr>
                      <w:rFonts w:ascii="Arial" w:hAnsi="Arial" w:cs="Arial"/>
                      <w:sz w:val="18"/>
                      <w:szCs w:val="18"/>
                      <w:vertAlign w:val="superscript"/>
                    </w:rPr>
                    <w:t>)</w:t>
                  </w:r>
                  <w:r w:rsidRPr="00376EA4">
                    <w:rPr>
                      <w:rFonts w:ascii="Arial" w:hAnsi="Arial" w:cs="Arial"/>
                      <w:sz w:val="18"/>
                      <w:szCs w:val="18"/>
                    </w:rPr>
                    <w:t>, processing or storage facilities, hydrant coverage is required across the entire area of the outdoor sales</w:t>
                  </w:r>
                  <w:r w:rsidRPr="00376EA4">
                    <w:rPr>
                      <w:rFonts w:ascii="Arial" w:hAnsi="Arial" w:cs="Arial"/>
                      <w:sz w:val="18"/>
                      <w:szCs w:val="18"/>
                      <w:vertAlign w:val="superscript"/>
                    </w:rPr>
                    <w:t>(</w:t>
                  </w:r>
                  <w:hyperlink r:id="rId12"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76EA4">
                      <w:rPr>
                        <w:rStyle w:val="Hyperlink"/>
                        <w:rFonts w:ascii="Arial" w:hAnsi="Arial" w:cs="Arial"/>
                        <w:sz w:val="18"/>
                        <w:szCs w:val="18"/>
                        <w:vertAlign w:val="superscript"/>
                      </w:rPr>
                      <w:t>54</w:t>
                    </w:r>
                  </w:hyperlink>
                  <w:r w:rsidRPr="00376EA4">
                    <w:rPr>
                      <w:rFonts w:ascii="Arial" w:hAnsi="Arial" w:cs="Arial"/>
                      <w:sz w:val="18"/>
                      <w:szCs w:val="18"/>
                      <w:vertAlign w:val="superscript"/>
                    </w:rPr>
                    <w:t>)</w:t>
                  </w:r>
                  <w:r w:rsidRPr="00376EA4">
                    <w:rPr>
                      <w:rFonts w:ascii="Arial" w:hAnsi="Arial" w:cs="Arial"/>
                      <w:sz w:val="18"/>
                      <w:szCs w:val="18"/>
                    </w:rPr>
                    <w:t>, outdoor processing and outdoor storage facilities; and</w:t>
                  </w:r>
                </w:p>
                <w:p w:rsidR="00376EA4" w:rsidRPr="00376EA4" w:rsidRDefault="00376EA4" w:rsidP="00CE74EC">
                  <w:pPr>
                    <w:pStyle w:val="NormalWeb"/>
                    <w:numPr>
                      <w:ilvl w:val="0"/>
                      <w:numId w:val="12"/>
                    </w:numPr>
                    <w:rPr>
                      <w:rFonts w:ascii="Arial" w:hAnsi="Arial" w:cs="Arial"/>
                      <w:sz w:val="18"/>
                      <w:szCs w:val="18"/>
                    </w:rPr>
                  </w:pPr>
                  <w:proofErr w:type="gramStart"/>
                  <w:r w:rsidRPr="00376EA4">
                    <w:rPr>
                      <w:rFonts w:ascii="Arial" w:hAnsi="Arial" w:cs="Arial"/>
                      <w:sz w:val="18"/>
                      <w:szCs w:val="18"/>
                    </w:rPr>
                    <w:t>in regard to</w:t>
                  </w:r>
                  <w:proofErr w:type="gramEnd"/>
                  <w:r w:rsidRPr="00376EA4">
                    <w:rPr>
                      <w:rFonts w:ascii="Arial" w:hAnsi="Arial" w:cs="Arial"/>
                      <w:sz w:val="18"/>
                      <w:szCs w:val="18"/>
                    </w:rPr>
                    <w:t xml:space="preserve"> fire hydrant accessibility and clearance requirements - Part 3.5 and where applicable, Part 3.6.</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RAD41</w:t>
            </w:r>
          </w:p>
        </w:tc>
        <w:tc>
          <w:tcPr>
            <w:tcW w:w="3536" w:type="pct"/>
            <w:gridSpan w:val="4"/>
            <w:tcBorders>
              <w:top w:val="outset" w:sz="6" w:space="0" w:color="auto"/>
              <w:left w:val="outset" w:sz="6" w:space="0" w:color="auto"/>
              <w:bottom w:val="outset" w:sz="6" w:space="0" w:color="auto"/>
              <w:right w:val="outset" w:sz="6" w:space="0" w:color="auto"/>
            </w:tcBorders>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A continuous path of travel having the following characteristics is provided between the vehicle access point to the site and each external fire hydrant and hydrant booster point on the land:</w:t>
            </w:r>
          </w:p>
          <w:p w:rsidR="00376EA4" w:rsidRPr="00376EA4" w:rsidRDefault="00376EA4" w:rsidP="00CE74EC">
            <w:pPr>
              <w:pStyle w:val="NormalWeb"/>
              <w:numPr>
                <w:ilvl w:val="0"/>
                <w:numId w:val="13"/>
              </w:numPr>
              <w:rPr>
                <w:rFonts w:ascii="Arial" w:hAnsi="Arial" w:cs="Arial"/>
                <w:sz w:val="18"/>
                <w:szCs w:val="18"/>
              </w:rPr>
            </w:pPr>
            <w:r w:rsidRPr="00376EA4">
              <w:rPr>
                <w:rFonts w:ascii="Arial" w:hAnsi="Arial" w:cs="Arial"/>
                <w:sz w:val="18"/>
                <w:szCs w:val="18"/>
              </w:rPr>
              <w:t>an unobstructed width of no less than 3.5m;</w:t>
            </w:r>
          </w:p>
          <w:p w:rsidR="00376EA4" w:rsidRPr="00376EA4" w:rsidRDefault="00376EA4" w:rsidP="00CE74EC">
            <w:pPr>
              <w:pStyle w:val="NormalWeb"/>
              <w:numPr>
                <w:ilvl w:val="0"/>
                <w:numId w:val="13"/>
              </w:numPr>
              <w:rPr>
                <w:rFonts w:ascii="Arial" w:hAnsi="Arial" w:cs="Arial"/>
                <w:sz w:val="18"/>
                <w:szCs w:val="18"/>
              </w:rPr>
            </w:pPr>
            <w:r w:rsidRPr="00376EA4">
              <w:rPr>
                <w:rFonts w:ascii="Arial" w:hAnsi="Arial" w:cs="Arial"/>
                <w:sz w:val="18"/>
                <w:szCs w:val="18"/>
              </w:rPr>
              <w:t>an unobstructed height of no less than 4.8m;</w:t>
            </w:r>
          </w:p>
          <w:p w:rsidR="00376EA4" w:rsidRPr="00376EA4" w:rsidRDefault="00376EA4" w:rsidP="00CE74EC">
            <w:pPr>
              <w:pStyle w:val="NormalWeb"/>
              <w:numPr>
                <w:ilvl w:val="0"/>
                <w:numId w:val="13"/>
              </w:numPr>
              <w:rPr>
                <w:rFonts w:ascii="Arial" w:hAnsi="Arial" w:cs="Arial"/>
                <w:sz w:val="18"/>
                <w:szCs w:val="18"/>
              </w:rPr>
            </w:pPr>
            <w:r w:rsidRPr="00376EA4">
              <w:rPr>
                <w:rFonts w:ascii="Arial" w:hAnsi="Arial" w:cs="Arial"/>
                <w:sz w:val="18"/>
                <w:szCs w:val="18"/>
              </w:rPr>
              <w:t>constructed to be readily traversed by a 17 tonne HRV fire brigade pumping appliance;</w:t>
            </w:r>
          </w:p>
          <w:p w:rsidR="00376EA4" w:rsidRPr="00376EA4" w:rsidRDefault="00376EA4" w:rsidP="00CE74EC">
            <w:pPr>
              <w:pStyle w:val="NormalWeb"/>
              <w:numPr>
                <w:ilvl w:val="0"/>
                <w:numId w:val="13"/>
              </w:numPr>
              <w:rPr>
                <w:rFonts w:ascii="Arial" w:hAnsi="Arial" w:cs="Arial"/>
                <w:sz w:val="18"/>
                <w:szCs w:val="18"/>
              </w:rPr>
            </w:pPr>
            <w:r w:rsidRPr="00376EA4">
              <w:rPr>
                <w:rFonts w:ascii="Arial" w:hAnsi="Arial" w:cs="Arial"/>
                <w:sz w:val="18"/>
                <w:szCs w:val="18"/>
              </w:rPr>
              <w:t>an area for a fire brigade pumping appliance to stand within 20m of each fire hydrant and 8m of each hydrant booster point.</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RAD42</w:t>
            </w:r>
          </w:p>
        </w:tc>
        <w:tc>
          <w:tcPr>
            <w:tcW w:w="3536" w:type="pct"/>
            <w:gridSpan w:val="4"/>
            <w:tcBorders>
              <w:top w:val="outset" w:sz="6" w:space="0" w:color="auto"/>
              <w:left w:val="outset" w:sz="6" w:space="0" w:color="auto"/>
              <w:bottom w:val="outset" w:sz="6" w:space="0" w:color="auto"/>
              <w:right w:val="outset" w:sz="6" w:space="0" w:color="auto"/>
            </w:tcBorders>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On-site fire hydrant facilities are maintained in effective operating order in a manner prescribed in </w:t>
            </w:r>
            <w:r w:rsidRPr="00376EA4">
              <w:rPr>
                <w:rStyle w:val="Emphasis"/>
                <w:rFonts w:ascii="Arial" w:hAnsi="Arial" w:cs="Arial"/>
                <w:sz w:val="18"/>
                <w:szCs w:val="18"/>
              </w:rPr>
              <w:t>Australian Standard AS1851 (2012) – Routine service of fire protection systems and equipment</w:t>
            </w:r>
            <w:r w:rsidRPr="00376EA4">
              <w:rPr>
                <w:rFonts w:ascii="Arial" w:hAnsi="Arial" w:cs="Arial"/>
                <w:sz w:val="18"/>
                <w:szCs w:val="18"/>
              </w:rPr>
              <w:t>.</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RAD43</w:t>
            </w:r>
          </w:p>
        </w:tc>
        <w:tc>
          <w:tcPr>
            <w:tcW w:w="3536" w:type="pct"/>
            <w:gridSpan w:val="4"/>
            <w:tcBorders>
              <w:top w:val="outset" w:sz="6" w:space="0" w:color="auto"/>
              <w:left w:val="outset" w:sz="6" w:space="0" w:color="auto"/>
              <w:bottom w:val="outset" w:sz="6" w:space="0" w:color="auto"/>
              <w:right w:val="outset" w:sz="6" w:space="0" w:color="auto"/>
            </w:tcBorders>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For development that contains on-site fire hydrants external to buildings:</w:t>
            </w:r>
          </w:p>
          <w:p w:rsidR="00376EA4" w:rsidRPr="00376EA4" w:rsidRDefault="00376EA4" w:rsidP="00CE74EC">
            <w:pPr>
              <w:numPr>
                <w:ilvl w:val="0"/>
                <w:numId w:val="14"/>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those external hydrants can be seen from the vehicular entry point to the site; or</w:t>
            </w:r>
          </w:p>
          <w:p w:rsidR="00376EA4" w:rsidRPr="00376EA4" w:rsidRDefault="00376EA4" w:rsidP="00CE74EC">
            <w:pPr>
              <w:numPr>
                <w:ilvl w:val="0"/>
                <w:numId w:val="14"/>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a sign identifying the following is provided at the vehicular entry point to the site:</w:t>
            </w:r>
          </w:p>
          <w:p w:rsidR="00376EA4" w:rsidRPr="00376EA4" w:rsidRDefault="00376EA4" w:rsidP="00CE74EC">
            <w:pPr>
              <w:numPr>
                <w:ilvl w:val="1"/>
                <w:numId w:val="14"/>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the overall layout of the development (to scale);</w:t>
            </w:r>
          </w:p>
          <w:p w:rsidR="00376EA4" w:rsidRPr="00376EA4" w:rsidRDefault="00376EA4" w:rsidP="00CE74EC">
            <w:pPr>
              <w:numPr>
                <w:ilvl w:val="1"/>
                <w:numId w:val="14"/>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internal road names (where used);</w:t>
            </w:r>
          </w:p>
          <w:p w:rsidR="00376EA4" w:rsidRPr="00376EA4" w:rsidRDefault="00376EA4" w:rsidP="00CE74EC">
            <w:pPr>
              <w:numPr>
                <w:ilvl w:val="1"/>
                <w:numId w:val="14"/>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all communal facilities (where provided);</w:t>
            </w:r>
          </w:p>
          <w:p w:rsidR="00376EA4" w:rsidRPr="00376EA4" w:rsidRDefault="00376EA4" w:rsidP="00CE74EC">
            <w:pPr>
              <w:numPr>
                <w:ilvl w:val="1"/>
                <w:numId w:val="14"/>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the reception area and on-site manager’s office (where provided);</w:t>
            </w:r>
          </w:p>
          <w:p w:rsidR="00376EA4" w:rsidRPr="00376EA4" w:rsidRDefault="00376EA4" w:rsidP="00CE74EC">
            <w:pPr>
              <w:numPr>
                <w:ilvl w:val="1"/>
                <w:numId w:val="14"/>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external hydrants and hydrant booster points;</w:t>
            </w:r>
          </w:p>
          <w:p w:rsidR="00376EA4" w:rsidRPr="00376EA4" w:rsidRDefault="00376EA4" w:rsidP="00CE74EC">
            <w:pPr>
              <w:numPr>
                <w:ilvl w:val="1"/>
                <w:numId w:val="14"/>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 xml:space="preserve">physical constraints within the internal roadway system which would restrict access by </w:t>
            </w:r>
            <w:proofErr w:type="spellStart"/>
            <w:r w:rsidRPr="00376EA4">
              <w:rPr>
                <w:rFonts w:ascii="Arial" w:eastAsia="Times New Roman" w:hAnsi="Arial" w:cs="Arial"/>
                <w:sz w:val="18"/>
                <w:szCs w:val="18"/>
              </w:rPr>
              <w:t>fire fighting</w:t>
            </w:r>
            <w:proofErr w:type="spellEnd"/>
            <w:r w:rsidRPr="00376EA4">
              <w:rPr>
                <w:rFonts w:ascii="Arial" w:eastAsia="Times New Roman" w:hAnsi="Arial" w:cs="Arial"/>
                <w:sz w:val="18"/>
                <w:szCs w:val="18"/>
              </w:rPr>
              <w:t xml:space="preserve"> appliances to external hydrants and hydrant booster points.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801"/>
            </w:tblGrid>
            <w:tr w:rsidR="00376EA4" w:rsidRPr="00376EA4" w:rsidTr="00376EA4">
              <w:trPr>
                <w:tblCellSpacing w:w="15" w:type="dxa"/>
              </w:trPr>
              <w:tc>
                <w:tcPr>
                  <w:tcW w:w="10408"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The sign prescribed above, and the graphics used are to be:</w:t>
                  </w:r>
                </w:p>
                <w:p w:rsidR="00376EA4" w:rsidRPr="00376EA4" w:rsidRDefault="00376EA4" w:rsidP="00CE74EC">
                  <w:pPr>
                    <w:pStyle w:val="NormalWeb"/>
                    <w:numPr>
                      <w:ilvl w:val="0"/>
                      <w:numId w:val="15"/>
                    </w:numPr>
                    <w:rPr>
                      <w:rFonts w:ascii="Arial" w:hAnsi="Arial" w:cs="Arial"/>
                      <w:sz w:val="18"/>
                      <w:szCs w:val="18"/>
                    </w:rPr>
                  </w:pPr>
                  <w:r w:rsidRPr="00376EA4">
                    <w:rPr>
                      <w:rFonts w:ascii="Arial" w:hAnsi="Arial" w:cs="Arial"/>
                      <w:sz w:val="18"/>
                      <w:szCs w:val="18"/>
                    </w:rPr>
                    <w:t>in a form;</w:t>
                  </w:r>
                </w:p>
                <w:p w:rsidR="00376EA4" w:rsidRPr="00376EA4" w:rsidRDefault="00376EA4" w:rsidP="00CE74EC">
                  <w:pPr>
                    <w:pStyle w:val="NormalWeb"/>
                    <w:numPr>
                      <w:ilvl w:val="0"/>
                      <w:numId w:val="15"/>
                    </w:numPr>
                    <w:rPr>
                      <w:rFonts w:ascii="Arial" w:hAnsi="Arial" w:cs="Arial"/>
                      <w:sz w:val="18"/>
                      <w:szCs w:val="18"/>
                    </w:rPr>
                  </w:pPr>
                  <w:r w:rsidRPr="00376EA4">
                    <w:rPr>
                      <w:rFonts w:ascii="Arial" w:hAnsi="Arial" w:cs="Arial"/>
                      <w:sz w:val="18"/>
                      <w:szCs w:val="18"/>
                    </w:rPr>
                    <w:t>of a size;</w:t>
                  </w:r>
                </w:p>
                <w:p w:rsidR="00376EA4" w:rsidRPr="00376EA4" w:rsidRDefault="00376EA4" w:rsidP="00CE74EC">
                  <w:pPr>
                    <w:pStyle w:val="NormalWeb"/>
                    <w:numPr>
                      <w:ilvl w:val="0"/>
                      <w:numId w:val="15"/>
                    </w:numPr>
                    <w:rPr>
                      <w:rFonts w:ascii="Arial" w:hAnsi="Arial" w:cs="Arial"/>
                      <w:sz w:val="18"/>
                      <w:szCs w:val="18"/>
                    </w:rPr>
                  </w:pPr>
                  <w:r w:rsidRPr="00376EA4">
                    <w:rPr>
                      <w:rFonts w:ascii="Arial" w:hAnsi="Arial" w:cs="Arial"/>
                      <w:sz w:val="18"/>
                      <w:szCs w:val="18"/>
                    </w:rPr>
                    <w:t>illuminated to a level;</w:t>
                  </w:r>
                </w:p>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which allows the information on the sign to be readily understood, </w:t>
                  </w:r>
                  <w:proofErr w:type="gramStart"/>
                  <w:r w:rsidRPr="00376EA4">
                    <w:rPr>
                      <w:rFonts w:ascii="Arial" w:hAnsi="Arial" w:cs="Arial"/>
                      <w:sz w:val="18"/>
                      <w:szCs w:val="18"/>
                    </w:rPr>
                    <w:t>at all times</w:t>
                  </w:r>
                  <w:proofErr w:type="gramEnd"/>
                  <w:r w:rsidRPr="00376EA4">
                    <w:rPr>
                      <w:rFonts w:ascii="Arial" w:hAnsi="Arial" w:cs="Arial"/>
                      <w:sz w:val="18"/>
                      <w:szCs w:val="18"/>
                    </w:rPr>
                    <w:t>, by a person in a fire fighting appliance up to 4.5m from the sign.</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lastRenderedPageBreak/>
              <w:t>RAD44</w:t>
            </w:r>
          </w:p>
        </w:tc>
        <w:tc>
          <w:tcPr>
            <w:tcW w:w="3536" w:type="pct"/>
            <w:gridSpan w:val="4"/>
            <w:tcBorders>
              <w:top w:val="outset" w:sz="6" w:space="0" w:color="auto"/>
              <w:left w:val="outset" w:sz="6" w:space="0" w:color="auto"/>
              <w:bottom w:val="outset" w:sz="6" w:space="0" w:color="auto"/>
              <w:right w:val="outset" w:sz="6" w:space="0" w:color="auto"/>
            </w:tcBorders>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For development that contains on-site fire hydrants external to buildings, those hydrants are identified by way of marker posts and raised reflective pavements markers in the manner prescribed in the technical note </w:t>
            </w:r>
            <w:r w:rsidRPr="00376EA4">
              <w:rPr>
                <w:rStyle w:val="Emphasis"/>
                <w:rFonts w:ascii="Arial" w:hAnsi="Arial" w:cs="Arial"/>
                <w:sz w:val="18"/>
                <w:szCs w:val="18"/>
              </w:rPr>
              <w:t>Fire hydrant indication system</w:t>
            </w:r>
            <w:r w:rsidRPr="00376EA4">
              <w:rPr>
                <w:rFonts w:ascii="Arial" w:hAnsi="Arial" w:cs="Arial"/>
                <w:sz w:val="18"/>
                <w:szCs w:val="18"/>
              </w:rPr>
              <w:t xml:space="preserve"> produced by the Queensland Department of Transport and Main Roads.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801"/>
            </w:tblGrid>
            <w:tr w:rsidR="00376EA4" w:rsidRPr="00376EA4" w:rsidTr="00376EA4">
              <w:trPr>
                <w:tblCellSpacing w:w="15" w:type="dxa"/>
              </w:trPr>
              <w:tc>
                <w:tcPr>
                  <w:tcW w:w="10408" w:type="dxa"/>
                  <w:vAlign w:val="center"/>
                  <w:hideMark/>
                </w:tcPr>
                <w:p w:rsidR="00376EA4" w:rsidRPr="00376EA4" w:rsidRDefault="00376EA4" w:rsidP="00376EA4">
                  <w:pPr>
                    <w:rPr>
                      <w:rFonts w:ascii="Arial" w:eastAsia="Times New Roman" w:hAnsi="Arial" w:cs="Arial"/>
                      <w:sz w:val="18"/>
                      <w:szCs w:val="18"/>
                    </w:rPr>
                  </w:pPr>
                  <w:r w:rsidRPr="00376EA4">
                    <w:rPr>
                      <w:rFonts w:ascii="Arial" w:eastAsia="Times New Roman" w:hAnsi="Arial" w:cs="Arial"/>
                      <w:sz w:val="18"/>
                      <w:szCs w:val="18"/>
                    </w:rPr>
                    <w:t>Note - Technical note Fire hydrant indication system is available on the website of the Queensland Department of Transport and Main Roads.</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jc w:val="center"/>
              <w:rPr>
                <w:rFonts w:ascii="Arial" w:hAnsi="Arial" w:cs="Arial"/>
                <w:sz w:val="18"/>
                <w:szCs w:val="18"/>
              </w:rPr>
            </w:pPr>
            <w:r w:rsidRPr="00376EA4">
              <w:rPr>
                <w:rStyle w:val="Strong"/>
                <w:rFonts w:ascii="Arial" w:hAnsi="Arial" w:cs="Arial"/>
                <w:sz w:val="18"/>
                <w:szCs w:val="18"/>
              </w:rPr>
              <w:t>Use specific requirements</w:t>
            </w: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jc w:val="center"/>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jc w:val="center"/>
              <w:rPr>
                <w:rStyle w:val="Strong"/>
                <w:rFonts w:ascii="Arial" w:hAnsi="Arial" w:cs="Arial"/>
                <w:sz w:val="18"/>
                <w:szCs w:val="18"/>
              </w:rPr>
            </w:pPr>
          </w:p>
        </w:tc>
      </w:tr>
      <w:tr w:rsidR="004D585E" w:rsidRPr="00376EA4"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Caretaker's accommodation</w:t>
            </w:r>
            <w:r w:rsidRPr="00376EA4">
              <w:rPr>
                <w:rFonts w:ascii="Arial" w:hAnsi="Arial" w:cs="Arial"/>
                <w:sz w:val="18"/>
                <w:szCs w:val="18"/>
                <w:vertAlign w:val="superscript"/>
              </w:rPr>
              <w:t>(</w:t>
            </w:r>
            <w:hyperlink r:id="rId13" w:anchor="target-d768251e570643" w:tooltip="Caretaker’s accommodation - A dwelling provided for a caretaker of a non-residential use on the same premises." w:history="1">
              <w:r w:rsidRPr="00376EA4">
                <w:rPr>
                  <w:rStyle w:val="Hyperlink"/>
                  <w:rFonts w:ascii="Arial" w:hAnsi="Arial" w:cs="Arial"/>
                  <w:sz w:val="18"/>
                  <w:szCs w:val="18"/>
                  <w:vertAlign w:val="superscript"/>
                </w:rPr>
                <w:t>10</w:t>
              </w:r>
            </w:hyperlink>
            <w:r w:rsidRPr="00376EA4">
              <w:rPr>
                <w:rFonts w:ascii="Arial" w:hAnsi="Arial" w:cs="Arial"/>
                <w:sz w:val="18"/>
                <w:szCs w:val="18"/>
                <w:vertAlign w:val="superscript"/>
              </w:rPr>
              <w:t>)</w:t>
            </w: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r>
      <w:tr w:rsidR="004D585E" w:rsidRPr="00376EA4" w:rsidTr="004D585E">
        <w:trPr>
          <w:trHeight w:val="180"/>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RAD45</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A caretaker's accommodation</w:t>
            </w:r>
            <w:r w:rsidRPr="00376EA4">
              <w:rPr>
                <w:rFonts w:ascii="Arial" w:hAnsi="Arial" w:cs="Arial"/>
                <w:sz w:val="18"/>
                <w:szCs w:val="18"/>
                <w:vertAlign w:val="superscript"/>
              </w:rPr>
              <w:t>(</w:t>
            </w:r>
            <w:hyperlink r:id="rId14" w:anchor="target-d768251e570643" w:tooltip="Caretaker’s accommodation - A dwelling provided for a caretaker of a non-residential use on the same premises." w:history="1">
              <w:r w:rsidRPr="00376EA4">
                <w:rPr>
                  <w:rStyle w:val="Hyperlink"/>
                  <w:rFonts w:ascii="Arial" w:hAnsi="Arial" w:cs="Arial"/>
                  <w:sz w:val="18"/>
                  <w:szCs w:val="18"/>
                  <w:vertAlign w:val="superscript"/>
                </w:rPr>
                <w:t>10</w:t>
              </w:r>
            </w:hyperlink>
            <w:r w:rsidRPr="00376EA4">
              <w:rPr>
                <w:rFonts w:ascii="Arial" w:hAnsi="Arial" w:cs="Arial"/>
                <w:sz w:val="18"/>
                <w:szCs w:val="18"/>
                <w:vertAlign w:val="superscript"/>
              </w:rPr>
              <w:t>)</w:t>
            </w:r>
            <w:r w:rsidRPr="00376EA4">
              <w:rPr>
                <w:rFonts w:ascii="Arial" w:hAnsi="Arial" w:cs="Arial"/>
                <w:sz w:val="18"/>
                <w:szCs w:val="18"/>
              </w:rPr>
              <w:t xml:space="preserve"> has a maximum GFA of 80m</w:t>
            </w:r>
            <w:r w:rsidRPr="00376EA4">
              <w:rPr>
                <w:rFonts w:ascii="Arial" w:hAnsi="Arial" w:cs="Arial"/>
                <w:sz w:val="18"/>
                <w:szCs w:val="18"/>
                <w:vertAlign w:val="superscript"/>
              </w:rPr>
              <w:t>2</w:t>
            </w:r>
            <w:r w:rsidRPr="00376EA4">
              <w:rPr>
                <w:rFonts w:ascii="Arial" w:hAnsi="Arial" w:cs="Arial"/>
                <w:sz w:val="18"/>
                <w:szCs w:val="18"/>
              </w:rPr>
              <w:t>.</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RAD46</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 more than 1 caretaker's accommodation</w:t>
            </w:r>
            <w:r w:rsidRPr="00376EA4">
              <w:rPr>
                <w:rFonts w:ascii="Arial" w:hAnsi="Arial" w:cs="Arial"/>
                <w:sz w:val="18"/>
                <w:szCs w:val="18"/>
                <w:vertAlign w:val="superscript"/>
              </w:rPr>
              <w:t>(</w:t>
            </w:r>
            <w:hyperlink r:id="rId15" w:anchor="target-d768251e570643" w:tooltip="Caretaker’s accommodation - A dwelling provided for a caretaker of a non-residential use on the same premises." w:history="1">
              <w:r w:rsidRPr="00376EA4">
                <w:rPr>
                  <w:rStyle w:val="Hyperlink"/>
                  <w:rFonts w:ascii="Arial" w:hAnsi="Arial" w:cs="Arial"/>
                  <w:sz w:val="18"/>
                  <w:szCs w:val="18"/>
                  <w:vertAlign w:val="superscript"/>
                </w:rPr>
                <w:t>10</w:t>
              </w:r>
            </w:hyperlink>
            <w:r w:rsidRPr="00376EA4">
              <w:rPr>
                <w:rFonts w:ascii="Arial" w:hAnsi="Arial" w:cs="Arial"/>
                <w:sz w:val="18"/>
                <w:szCs w:val="18"/>
                <w:vertAlign w:val="superscript"/>
              </w:rPr>
              <w:t>)</w:t>
            </w:r>
            <w:r w:rsidRPr="00376EA4">
              <w:rPr>
                <w:rFonts w:ascii="Arial" w:hAnsi="Arial" w:cs="Arial"/>
                <w:sz w:val="18"/>
                <w:szCs w:val="18"/>
              </w:rPr>
              <w:t xml:space="preserve"> is established per site.</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RAD47</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Does not gain access from a separate driveway from a road frontage.</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Market</w:t>
            </w:r>
            <w:r w:rsidRPr="00376EA4">
              <w:rPr>
                <w:rFonts w:ascii="Arial" w:hAnsi="Arial" w:cs="Arial"/>
                <w:sz w:val="18"/>
                <w:szCs w:val="18"/>
                <w:vertAlign w:val="superscript"/>
              </w:rPr>
              <w:t>(</w:t>
            </w:r>
            <w:hyperlink r:id="rId16" w:anchor="target-d768251e571445"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376EA4">
                <w:rPr>
                  <w:rStyle w:val="Hyperlink"/>
                  <w:rFonts w:ascii="Arial" w:hAnsi="Arial" w:cs="Arial"/>
                  <w:sz w:val="18"/>
                  <w:szCs w:val="18"/>
                  <w:vertAlign w:val="superscript"/>
                </w:rPr>
                <w:t>46</w:t>
              </w:r>
            </w:hyperlink>
            <w:r w:rsidRPr="00376EA4">
              <w:rPr>
                <w:rFonts w:ascii="Arial" w:hAnsi="Arial" w:cs="Arial"/>
                <w:sz w:val="18"/>
                <w:szCs w:val="18"/>
                <w:vertAlign w:val="superscript"/>
              </w:rPr>
              <w:t>)</w:t>
            </w: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RAD48</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The market</w:t>
            </w:r>
            <w:r w:rsidRPr="00376EA4">
              <w:rPr>
                <w:rFonts w:ascii="Arial" w:hAnsi="Arial" w:cs="Arial"/>
                <w:sz w:val="18"/>
                <w:szCs w:val="18"/>
                <w:vertAlign w:val="superscript"/>
              </w:rPr>
              <w:t>(</w:t>
            </w:r>
            <w:hyperlink r:id="rId17" w:anchor="target-d768251e571445"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376EA4">
                <w:rPr>
                  <w:rStyle w:val="Hyperlink"/>
                  <w:rFonts w:ascii="Arial" w:hAnsi="Arial" w:cs="Arial"/>
                  <w:sz w:val="18"/>
                  <w:szCs w:val="18"/>
                  <w:vertAlign w:val="superscript"/>
                </w:rPr>
                <w:t>46</w:t>
              </w:r>
            </w:hyperlink>
            <w:r w:rsidRPr="00376EA4">
              <w:rPr>
                <w:rFonts w:ascii="Arial" w:hAnsi="Arial" w:cs="Arial"/>
                <w:sz w:val="18"/>
                <w:szCs w:val="18"/>
                <w:vertAlign w:val="superscript"/>
              </w:rPr>
              <w:t>)</w:t>
            </w:r>
            <w:r w:rsidRPr="00376EA4">
              <w:rPr>
                <w:rFonts w:ascii="Arial" w:hAnsi="Arial" w:cs="Arial"/>
                <w:sz w:val="18"/>
                <w:szCs w:val="18"/>
              </w:rPr>
              <w:t xml:space="preserve"> does not impact on the ability to undertake activities associated with the primary recreation and open space purpose of the site.</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RAD49</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Operates as follows:</w:t>
            </w:r>
          </w:p>
          <w:p w:rsidR="00376EA4" w:rsidRPr="00376EA4" w:rsidRDefault="00376EA4" w:rsidP="00CE74EC">
            <w:pPr>
              <w:pStyle w:val="NormalWeb"/>
              <w:numPr>
                <w:ilvl w:val="0"/>
                <w:numId w:val="16"/>
              </w:numPr>
              <w:rPr>
                <w:rFonts w:ascii="Arial" w:hAnsi="Arial" w:cs="Arial"/>
                <w:sz w:val="18"/>
                <w:szCs w:val="18"/>
              </w:rPr>
            </w:pPr>
            <w:r w:rsidRPr="00376EA4">
              <w:rPr>
                <w:rFonts w:ascii="Arial" w:hAnsi="Arial" w:cs="Arial"/>
                <w:sz w:val="18"/>
                <w:szCs w:val="18"/>
              </w:rPr>
              <w:t>No more than 2 days in any week;</w:t>
            </w:r>
          </w:p>
          <w:p w:rsidR="00376EA4" w:rsidRPr="00376EA4" w:rsidRDefault="00376EA4" w:rsidP="00CE74EC">
            <w:pPr>
              <w:pStyle w:val="NormalWeb"/>
              <w:numPr>
                <w:ilvl w:val="0"/>
                <w:numId w:val="16"/>
              </w:numPr>
              <w:rPr>
                <w:rFonts w:ascii="Arial" w:hAnsi="Arial" w:cs="Arial"/>
                <w:sz w:val="18"/>
                <w:szCs w:val="18"/>
              </w:rPr>
            </w:pPr>
            <w:r w:rsidRPr="00376EA4">
              <w:rPr>
                <w:rFonts w:ascii="Arial" w:hAnsi="Arial" w:cs="Arial"/>
                <w:sz w:val="18"/>
                <w:szCs w:val="18"/>
              </w:rPr>
              <w:t>No more than 50 individual stalls;</w:t>
            </w:r>
          </w:p>
          <w:p w:rsidR="00376EA4" w:rsidRPr="00376EA4" w:rsidRDefault="00376EA4" w:rsidP="00CE74EC">
            <w:pPr>
              <w:pStyle w:val="NormalWeb"/>
              <w:numPr>
                <w:ilvl w:val="0"/>
                <w:numId w:val="16"/>
              </w:numPr>
              <w:rPr>
                <w:rFonts w:ascii="Arial" w:hAnsi="Arial" w:cs="Arial"/>
                <w:sz w:val="18"/>
                <w:szCs w:val="18"/>
              </w:rPr>
            </w:pPr>
            <w:r w:rsidRPr="00376EA4">
              <w:rPr>
                <w:rFonts w:ascii="Arial" w:hAnsi="Arial" w:cs="Arial"/>
                <w:sz w:val="18"/>
                <w:szCs w:val="18"/>
              </w:rPr>
              <w:t>All activities, including set-up and pack-up, occur within the hours of 7.00am and 3.00pm;</w:t>
            </w:r>
          </w:p>
          <w:p w:rsidR="00376EA4" w:rsidRPr="00376EA4" w:rsidRDefault="00376EA4" w:rsidP="00CE74EC">
            <w:pPr>
              <w:pStyle w:val="NormalWeb"/>
              <w:numPr>
                <w:ilvl w:val="0"/>
                <w:numId w:val="16"/>
              </w:numPr>
              <w:rPr>
                <w:rFonts w:ascii="Arial" w:hAnsi="Arial" w:cs="Arial"/>
                <w:sz w:val="18"/>
                <w:szCs w:val="18"/>
              </w:rPr>
            </w:pPr>
            <w:r w:rsidRPr="00376EA4">
              <w:rPr>
                <w:rFonts w:ascii="Arial" w:hAnsi="Arial" w:cs="Arial"/>
                <w:sz w:val="18"/>
                <w:szCs w:val="18"/>
              </w:rPr>
              <w:t>No use of amplified music, public address systems and noise generating plant and equipment; and</w:t>
            </w:r>
          </w:p>
          <w:p w:rsidR="00376EA4" w:rsidRPr="00376EA4" w:rsidRDefault="00376EA4" w:rsidP="00CE74EC">
            <w:pPr>
              <w:pStyle w:val="NormalWeb"/>
              <w:numPr>
                <w:ilvl w:val="0"/>
                <w:numId w:val="16"/>
              </w:numPr>
              <w:rPr>
                <w:rFonts w:ascii="Arial" w:hAnsi="Arial" w:cs="Arial"/>
                <w:sz w:val="18"/>
                <w:szCs w:val="18"/>
              </w:rPr>
            </w:pPr>
            <w:r w:rsidRPr="00376EA4">
              <w:rPr>
                <w:rFonts w:ascii="Arial" w:hAnsi="Arial" w:cs="Arial"/>
                <w:sz w:val="18"/>
                <w:szCs w:val="18"/>
              </w:rPr>
              <w:t>Waste containers are provided at a rate of 1 per food stall and 1 per 4 non-food stalls.</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Telecommunications facility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648"/>
            </w:tblGrid>
            <w:tr w:rsidR="00376EA4" w:rsidRPr="00376EA4" w:rsidTr="00376EA4">
              <w:trPr>
                <w:tblCellSpacing w:w="15" w:type="dxa"/>
              </w:trPr>
              <w:tc>
                <w:tcPr>
                  <w:tcW w:w="14926" w:type="dxa"/>
                  <w:shd w:val="clear" w:color="auto" w:fill="CCCCCC"/>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Editor's note - In accordance with the Federal legislation Telecommunications facilities</w:t>
                  </w:r>
                  <w:r w:rsidRPr="00376EA4">
                    <w:rPr>
                      <w:rFonts w:ascii="Arial" w:hAnsi="Arial" w:cs="Arial"/>
                      <w:sz w:val="18"/>
                      <w:szCs w:val="18"/>
                      <w:vertAlign w:val="superscript"/>
                    </w:rPr>
                    <w:t>(</w:t>
                  </w:r>
                  <w:hyperlink r:id="rId18" w:anchor="target-d768251e572444" w:tooltip="Telecommunications facility - Premises used for systems that carry communications and signals by means of radio, including guided or unguided electromagnetic energy, whether such facility is manned or remotely controlled." w:history="1">
                    <w:r w:rsidRPr="00376EA4">
                      <w:rPr>
                        <w:rStyle w:val="Hyperlink"/>
                        <w:rFonts w:ascii="Arial" w:hAnsi="Arial" w:cs="Arial"/>
                        <w:sz w:val="18"/>
                        <w:szCs w:val="18"/>
                        <w:vertAlign w:val="superscript"/>
                      </w:rPr>
                      <w:t>81</w:t>
                    </w:r>
                  </w:hyperlink>
                  <w:r w:rsidRPr="00376EA4">
                    <w:rPr>
                      <w:rFonts w:ascii="Arial" w:hAnsi="Arial" w:cs="Arial"/>
                      <w:sz w:val="18"/>
                      <w:szCs w:val="18"/>
                      <w:vertAlign w:val="superscript"/>
                    </w:rPr>
                    <w:t>)</w:t>
                  </w:r>
                  <w:r w:rsidRPr="00376EA4">
                    <w:rPr>
                      <w:rFonts w:ascii="Arial" w:hAnsi="Arial" w:cs="Arial"/>
                      <w:sz w:val="18"/>
                      <w:szCs w:val="18"/>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RAD50</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A minimum area of 45m</w:t>
            </w:r>
            <w:r w:rsidRPr="00376EA4">
              <w:rPr>
                <w:rFonts w:ascii="Arial" w:hAnsi="Arial" w:cs="Arial"/>
                <w:sz w:val="18"/>
                <w:szCs w:val="18"/>
                <w:vertAlign w:val="superscript"/>
              </w:rPr>
              <w:t>2</w:t>
            </w:r>
            <w:r w:rsidRPr="00376EA4">
              <w:rPr>
                <w:rFonts w:ascii="Arial" w:hAnsi="Arial" w:cs="Arial"/>
                <w:sz w:val="18"/>
                <w:szCs w:val="18"/>
              </w:rPr>
              <w:t xml:space="preserve"> is available to allow for additional equipment shelters and associated structures for the purpose of co-locating on the proposed facility.</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RAD51</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The development results in no net reduction in the minimum quantity and standard of landscaping, private or communal open space or car parking spaces required under the planning scheme or under an existing development approval.</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RAD52</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Equipment shelters and associated structures are located:</w:t>
            </w:r>
          </w:p>
          <w:p w:rsidR="00376EA4" w:rsidRPr="00376EA4" w:rsidRDefault="00376EA4" w:rsidP="00CE74EC">
            <w:pPr>
              <w:numPr>
                <w:ilvl w:val="0"/>
                <w:numId w:val="17"/>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directly beside the existing equipment shelter and associated structures;</w:t>
            </w:r>
          </w:p>
          <w:p w:rsidR="00376EA4" w:rsidRPr="00376EA4" w:rsidRDefault="00376EA4" w:rsidP="00CE74EC">
            <w:pPr>
              <w:numPr>
                <w:ilvl w:val="0"/>
                <w:numId w:val="17"/>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behind the main building line;</w:t>
            </w:r>
          </w:p>
          <w:p w:rsidR="00376EA4" w:rsidRPr="00376EA4" w:rsidRDefault="00376EA4" w:rsidP="00CE74EC">
            <w:pPr>
              <w:numPr>
                <w:ilvl w:val="0"/>
                <w:numId w:val="17"/>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further away from the frontage than the existing equipment shelter and associated structures;</w:t>
            </w:r>
          </w:p>
          <w:p w:rsidR="00376EA4" w:rsidRPr="00376EA4" w:rsidRDefault="00376EA4" w:rsidP="00CE74EC">
            <w:pPr>
              <w:numPr>
                <w:ilvl w:val="0"/>
                <w:numId w:val="17"/>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lastRenderedPageBreak/>
              <w:t>a minimum of 10m from side and rear boundaries, except where in the Industry and Extractive industry zones, the minimum side and rear setback is 3m.</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RAD53</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Equipment shelters and other associated structures are either the same type of colour or material to match the surrounding locality.</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RAD54</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The facility is enclosed by security fencing or by other means to ensure public access is prohibited.</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RAD55</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801"/>
            </w:tblGrid>
            <w:tr w:rsidR="00376EA4" w:rsidRPr="00376EA4" w:rsidTr="00376EA4">
              <w:trPr>
                <w:tblCellSpacing w:w="15" w:type="dxa"/>
              </w:trPr>
              <w:tc>
                <w:tcPr>
                  <w:tcW w:w="10408" w:type="dxa"/>
                  <w:vAlign w:val="center"/>
                  <w:hideMark/>
                </w:tcPr>
                <w:p w:rsidR="00376EA4" w:rsidRPr="00376EA4" w:rsidRDefault="00376EA4" w:rsidP="00376EA4">
                  <w:pPr>
                    <w:rPr>
                      <w:rFonts w:ascii="Arial" w:eastAsia="Times New Roman" w:hAnsi="Arial" w:cs="Arial"/>
                      <w:sz w:val="18"/>
                      <w:szCs w:val="18"/>
                    </w:rPr>
                  </w:pPr>
                  <w:r w:rsidRPr="00376EA4">
                    <w:rPr>
                      <w:rFonts w:ascii="Arial" w:eastAsia="Times New Roman" w:hAnsi="Arial" w:cs="Arial"/>
                      <w:sz w:val="18"/>
                      <w:szCs w:val="18"/>
                    </w:rPr>
                    <w:t>Note - Landscaping is provided in accordance with Planning scheme policy - Integrated design.</w:t>
                  </w:r>
                </w:p>
              </w:tc>
            </w:tr>
            <w:tr w:rsidR="00376EA4" w:rsidRPr="00376EA4" w:rsidTr="00376EA4">
              <w:trPr>
                <w:tblCellSpacing w:w="15" w:type="dxa"/>
              </w:trPr>
              <w:tc>
                <w:tcPr>
                  <w:tcW w:w="10408" w:type="dxa"/>
                  <w:vAlign w:val="center"/>
                  <w:hideMark/>
                </w:tcPr>
                <w:p w:rsidR="00376EA4" w:rsidRPr="00376EA4" w:rsidRDefault="00376EA4" w:rsidP="00376EA4">
                  <w:pPr>
                    <w:rPr>
                      <w:rFonts w:ascii="Arial" w:eastAsia="Times New Roman" w:hAnsi="Arial" w:cs="Arial"/>
                      <w:sz w:val="18"/>
                      <w:szCs w:val="18"/>
                    </w:rPr>
                  </w:pPr>
                  <w:r w:rsidRPr="00376EA4">
                    <w:rPr>
                      <w:rFonts w:ascii="Arial" w:eastAsia="Times New Roman" w:hAnsi="Arial" w:cs="Arial"/>
                      <w:sz w:val="18"/>
                      <w:szCs w:val="18"/>
                    </w:rPr>
                    <w:t>Note - Council may require a detailed landscaping plan, prepared by a suitably qualified person to ensure compliance with Planning scheme policy - Integrated design.</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RAD56</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All equipment comprising the telecommunications facility</w:t>
            </w:r>
            <w:r w:rsidRPr="00376EA4">
              <w:rPr>
                <w:rFonts w:ascii="Arial" w:hAnsi="Arial" w:cs="Arial"/>
                <w:sz w:val="18"/>
                <w:szCs w:val="18"/>
                <w:vertAlign w:val="superscript"/>
              </w:rPr>
              <w:t>(</w:t>
            </w:r>
            <w:hyperlink r:id="rId19" w:anchor="target-d768251e572444" w:tooltip="Telecommunications facility - Premises used for systems that carry communications and signals by means of radio, including guided or unguided electromagnetic energy, whether such facility is manned or remotely controlled." w:history="1">
              <w:r w:rsidRPr="00376EA4">
                <w:rPr>
                  <w:rStyle w:val="Hyperlink"/>
                  <w:rFonts w:ascii="Arial" w:hAnsi="Arial" w:cs="Arial"/>
                  <w:sz w:val="18"/>
                  <w:szCs w:val="18"/>
                  <w:vertAlign w:val="superscript"/>
                </w:rPr>
                <w:t>81</w:t>
              </w:r>
            </w:hyperlink>
            <w:r w:rsidRPr="00376EA4">
              <w:rPr>
                <w:rFonts w:ascii="Arial" w:hAnsi="Arial" w:cs="Arial"/>
                <w:sz w:val="18"/>
                <w:szCs w:val="18"/>
                <w:vertAlign w:val="superscript"/>
              </w:rPr>
              <w:t>)</w:t>
            </w:r>
            <w:r w:rsidRPr="00376EA4">
              <w:rPr>
                <w:rFonts w:ascii="Arial" w:hAnsi="Arial" w:cs="Arial"/>
                <w:sz w:val="18"/>
                <w:szCs w:val="18"/>
              </w:rPr>
              <w:t xml:space="preserve"> which produces audible or non-audible sound is housed within a fully enclosed building incorporating sound control measures sufficient to ensure no noise from this equipment can be heard, or felt at the site boundary.</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rHeight w:val="330"/>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jc w:val="center"/>
              <w:rPr>
                <w:rFonts w:ascii="Arial" w:hAnsi="Arial" w:cs="Arial"/>
                <w:sz w:val="18"/>
                <w:szCs w:val="18"/>
              </w:rPr>
            </w:pPr>
            <w:r w:rsidRPr="00376EA4">
              <w:rPr>
                <w:rStyle w:val="Strong"/>
                <w:rFonts w:ascii="Arial" w:hAnsi="Arial" w:cs="Arial"/>
                <w:sz w:val="18"/>
                <w:szCs w:val="18"/>
              </w:rPr>
              <w:t>Values and constraints requirements</w:t>
            </w:r>
          </w:p>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648"/>
            </w:tblGrid>
            <w:tr w:rsidR="00376EA4" w:rsidRPr="00376EA4" w:rsidTr="00376EA4">
              <w:trPr>
                <w:tblCellSpacing w:w="15" w:type="dxa"/>
                <w:jc w:val="center"/>
              </w:trPr>
              <w:tc>
                <w:tcPr>
                  <w:tcW w:w="14926" w:type="dxa"/>
                  <w:shd w:val="clear" w:color="auto" w:fill="CCCCCC"/>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376EA4" w:rsidRPr="00376EA4" w:rsidRDefault="00376EA4" w:rsidP="00376EA4">
            <w:pPr>
              <w:jc w:val="cente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jc w:val="center"/>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jc w:val="center"/>
              <w:rPr>
                <w:rStyle w:val="Strong"/>
                <w:rFonts w:ascii="Arial" w:hAnsi="Arial" w:cs="Arial"/>
                <w:sz w:val="18"/>
                <w:szCs w:val="18"/>
              </w:rPr>
            </w:pPr>
          </w:p>
        </w:tc>
      </w:tr>
      <w:tr w:rsidR="004D585E" w:rsidRPr="00376EA4"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Acid sulfate soils - (refer Overlay map - Acid sulfate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648"/>
            </w:tblGrid>
            <w:tr w:rsidR="00376EA4" w:rsidRPr="00376EA4" w:rsidTr="00376EA4">
              <w:trPr>
                <w:tblCellSpacing w:w="15" w:type="dxa"/>
              </w:trPr>
              <w:tc>
                <w:tcPr>
                  <w:tcW w:w="14926" w:type="dxa"/>
                  <w:shd w:val="clear" w:color="auto" w:fill="CCCCCC"/>
                  <w:vAlign w:val="center"/>
                  <w:hideMark/>
                </w:tcPr>
                <w:p w:rsidR="00376EA4" w:rsidRPr="00376EA4" w:rsidRDefault="00376EA4" w:rsidP="00376EA4">
                  <w:pPr>
                    <w:rPr>
                      <w:rFonts w:ascii="Arial" w:eastAsia="Times New Roman" w:hAnsi="Arial" w:cs="Arial"/>
                      <w:sz w:val="18"/>
                      <w:szCs w:val="18"/>
                    </w:rPr>
                  </w:pPr>
                  <w:r w:rsidRPr="00376EA4">
                    <w:rPr>
                      <w:rFonts w:ascii="Arial" w:eastAsia="Times New Roman" w:hAnsi="Arial" w:cs="Arial"/>
                      <w:sz w:val="18"/>
                      <w:szCs w:val="18"/>
                    </w:rPr>
                    <w:t xml:space="preserve">Note - Planning scheme policy - Acid sulfate soils </w:t>
                  </w:r>
                  <w:proofErr w:type="gramStart"/>
                  <w:r w:rsidRPr="00376EA4">
                    <w:rPr>
                      <w:rFonts w:ascii="Arial" w:eastAsia="Times New Roman" w:hAnsi="Arial" w:cs="Arial"/>
                      <w:sz w:val="18"/>
                      <w:szCs w:val="18"/>
                    </w:rPr>
                    <w:t>provides</w:t>
                  </w:r>
                  <w:proofErr w:type="gramEnd"/>
                  <w:r w:rsidRPr="00376EA4">
                    <w:rPr>
                      <w:rFonts w:ascii="Arial" w:eastAsia="Times New Roman" w:hAnsi="Arial" w:cs="Arial"/>
                      <w:sz w:val="18"/>
                      <w:szCs w:val="18"/>
                    </w:rPr>
                    <w:t xml:space="preserve"> guidance for requirements for accepted development that has the potential to disturb acid sulfate soils i.e. development involving filling or excavation works below the thresholds of 100m</w:t>
                  </w:r>
                  <w:r w:rsidRPr="00376EA4">
                    <w:rPr>
                      <w:rFonts w:ascii="Arial" w:eastAsia="Times New Roman" w:hAnsi="Arial" w:cs="Arial"/>
                      <w:sz w:val="18"/>
                      <w:szCs w:val="18"/>
                      <w:vertAlign w:val="superscript"/>
                    </w:rPr>
                    <w:t>3</w:t>
                  </w:r>
                  <w:r w:rsidRPr="00376EA4">
                    <w:rPr>
                      <w:rFonts w:ascii="Arial" w:eastAsia="Times New Roman" w:hAnsi="Arial" w:cs="Arial"/>
                      <w:sz w:val="18"/>
                      <w:szCs w:val="18"/>
                    </w:rPr>
                    <w:t xml:space="preserve"> and 500m</w:t>
                  </w:r>
                  <w:r w:rsidRPr="00376EA4">
                    <w:rPr>
                      <w:rFonts w:ascii="Arial" w:eastAsia="Times New Roman" w:hAnsi="Arial" w:cs="Arial"/>
                      <w:sz w:val="18"/>
                      <w:szCs w:val="18"/>
                      <w:vertAlign w:val="superscript"/>
                    </w:rPr>
                    <w:t>3</w:t>
                  </w:r>
                  <w:r w:rsidRPr="00376EA4">
                    <w:rPr>
                      <w:rFonts w:ascii="Arial" w:eastAsia="Times New Roman" w:hAnsi="Arial" w:cs="Arial"/>
                      <w:sz w:val="18"/>
                      <w:szCs w:val="18"/>
                    </w:rPr>
                    <w:t xml:space="preserve"> respectively.</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RAD57</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does not involve:</w:t>
            </w:r>
          </w:p>
          <w:p w:rsidR="00376EA4" w:rsidRPr="00376EA4" w:rsidRDefault="00376EA4" w:rsidP="00CE74EC">
            <w:pPr>
              <w:pStyle w:val="NormalWeb"/>
              <w:numPr>
                <w:ilvl w:val="0"/>
                <w:numId w:val="18"/>
              </w:numPr>
              <w:rPr>
                <w:rFonts w:ascii="Arial" w:hAnsi="Arial" w:cs="Arial"/>
                <w:sz w:val="18"/>
                <w:szCs w:val="18"/>
              </w:rPr>
            </w:pPr>
            <w:r w:rsidRPr="00376EA4">
              <w:rPr>
                <w:rFonts w:ascii="Arial" w:hAnsi="Arial" w:cs="Arial"/>
                <w:sz w:val="18"/>
                <w:szCs w:val="18"/>
              </w:rPr>
              <w:t>excavation or otherwise removing of more than 100m</w:t>
            </w:r>
            <w:r w:rsidRPr="00376EA4">
              <w:rPr>
                <w:rFonts w:ascii="Arial" w:hAnsi="Arial" w:cs="Arial"/>
                <w:sz w:val="18"/>
                <w:szCs w:val="18"/>
                <w:vertAlign w:val="superscript"/>
              </w:rPr>
              <w:t>3</w:t>
            </w:r>
            <w:r w:rsidRPr="00376EA4">
              <w:rPr>
                <w:rFonts w:ascii="Arial" w:hAnsi="Arial" w:cs="Arial"/>
                <w:sz w:val="18"/>
                <w:szCs w:val="18"/>
              </w:rPr>
              <w:t xml:space="preserve"> of soil or sediment where below 5m Australian Height Datum AHD, or</w:t>
            </w:r>
          </w:p>
          <w:p w:rsidR="00376EA4" w:rsidRPr="00376EA4" w:rsidRDefault="00376EA4" w:rsidP="00CE74EC">
            <w:pPr>
              <w:pStyle w:val="NormalWeb"/>
              <w:numPr>
                <w:ilvl w:val="0"/>
                <w:numId w:val="18"/>
              </w:numPr>
              <w:spacing w:after="240" w:afterAutospacing="0"/>
              <w:rPr>
                <w:rFonts w:ascii="Arial" w:hAnsi="Arial" w:cs="Arial"/>
                <w:sz w:val="18"/>
                <w:szCs w:val="18"/>
              </w:rPr>
            </w:pPr>
            <w:r w:rsidRPr="00376EA4">
              <w:rPr>
                <w:rFonts w:ascii="Arial" w:hAnsi="Arial" w:cs="Arial"/>
                <w:sz w:val="18"/>
                <w:szCs w:val="18"/>
              </w:rPr>
              <w:t>filling of land of more than 500m</w:t>
            </w:r>
            <w:r w:rsidRPr="00376EA4">
              <w:rPr>
                <w:rFonts w:ascii="Arial" w:hAnsi="Arial" w:cs="Arial"/>
                <w:sz w:val="18"/>
                <w:szCs w:val="18"/>
                <w:vertAlign w:val="superscript"/>
              </w:rPr>
              <w:t>3</w:t>
            </w:r>
            <w:r w:rsidRPr="00376EA4">
              <w:rPr>
                <w:rFonts w:ascii="Arial" w:hAnsi="Arial" w:cs="Arial"/>
                <w:sz w:val="18"/>
                <w:szCs w:val="18"/>
              </w:rPr>
              <w:t xml:space="preserve"> of material with an average depth of 0.5m or greater where below the 5m AHD.</w:t>
            </w:r>
          </w:p>
          <w:p w:rsidR="00376EA4" w:rsidRPr="00376EA4" w:rsidRDefault="00376EA4" w:rsidP="00376EA4">
            <w:pPr>
              <w:spacing w:beforeAutospacing="1" w:afterAutospacing="1"/>
              <w:ind w:left="720"/>
              <w:rPr>
                <w:rFonts w:ascii="Arial" w:eastAsia="Times New Roman" w:hAnsi="Arial" w:cs="Arial"/>
                <w:sz w:val="18"/>
                <w:szCs w:val="18"/>
              </w:rPr>
            </w:pPr>
            <w:r w:rsidRPr="00376EA4">
              <w:rPr>
                <w:rFonts w:ascii="Arial" w:eastAsia="Times New Roman" w:hAnsi="Arial" w:cs="Arial"/>
                <w:noProof/>
                <w:sz w:val="18"/>
                <w:szCs w:val="18"/>
              </w:rPr>
              <w:lastRenderedPageBreak/>
              <w:drawing>
                <wp:inline distT="0" distB="0" distL="0" distR="0" wp14:anchorId="25497E2E" wp14:editId="0F7A78B7">
                  <wp:extent cx="4324350" cy="1828800"/>
                  <wp:effectExtent l="0" t="0" r="0" b="0"/>
                  <wp:docPr id="58" name="ID-2693389-156"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389-156" descr="Triggers diagra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24350" cy="1828800"/>
                          </a:xfrm>
                          <a:prstGeom prst="rect">
                            <a:avLst/>
                          </a:prstGeom>
                          <a:noFill/>
                          <a:ln>
                            <a:noFill/>
                          </a:ln>
                        </pic:spPr>
                      </pic:pic>
                    </a:graphicData>
                  </a:graphic>
                </wp:inline>
              </w:drawing>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648"/>
            </w:tblGrid>
            <w:tr w:rsidR="00376EA4" w:rsidRPr="00376EA4" w:rsidTr="00376EA4">
              <w:trPr>
                <w:tblCellSpacing w:w="15" w:type="dxa"/>
              </w:trPr>
              <w:tc>
                <w:tcPr>
                  <w:tcW w:w="14926" w:type="dxa"/>
                  <w:shd w:val="clear" w:color="auto" w:fill="CCCCCC"/>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The following are excluded from the native clearing provisions of this planning scheme:</w:t>
                  </w:r>
                </w:p>
                <w:p w:rsidR="00376EA4" w:rsidRPr="00376EA4" w:rsidRDefault="00376EA4" w:rsidP="00CE74EC">
                  <w:pPr>
                    <w:pStyle w:val="NormalWeb"/>
                    <w:numPr>
                      <w:ilvl w:val="0"/>
                      <w:numId w:val="19"/>
                    </w:numPr>
                    <w:rPr>
                      <w:rFonts w:ascii="Arial" w:hAnsi="Arial" w:cs="Arial"/>
                      <w:sz w:val="18"/>
                      <w:szCs w:val="18"/>
                    </w:rPr>
                  </w:pPr>
                  <w:r w:rsidRPr="00376EA4">
                    <w:rPr>
                      <w:rFonts w:ascii="Arial" w:hAnsi="Arial" w:cs="Arial"/>
                      <w:sz w:val="18"/>
                      <w:szCs w:val="18"/>
                    </w:rPr>
                    <w:t>Clearing of native vegetation located within an approved development footprint;</w:t>
                  </w:r>
                </w:p>
                <w:p w:rsidR="00376EA4" w:rsidRPr="00376EA4" w:rsidRDefault="00376EA4" w:rsidP="00CE74EC">
                  <w:pPr>
                    <w:pStyle w:val="NormalWeb"/>
                    <w:numPr>
                      <w:ilvl w:val="0"/>
                      <w:numId w:val="19"/>
                    </w:numPr>
                    <w:rPr>
                      <w:rFonts w:ascii="Arial" w:hAnsi="Arial" w:cs="Arial"/>
                      <w:sz w:val="18"/>
                      <w:szCs w:val="18"/>
                    </w:rPr>
                  </w:pPr>
                  <w:r w:rsidRPr="00376EA4">
                    <w:rPr>
                      <w:rFonts w:ascii="Arial" w:hAnsi="Arial" w:cs="Arial"/>
                      <w:sz w:val="18"/>
                      <w:szCs w:val="18"/>
                    </w:rPr>
                    <w:t>Clearing of native vegetation within 10m from a lawfully established building reasonably necessary for emergency access or immediately required in response to an accident or emergency;</w:t>
                  </w:r>
                </w:p>
                <w:p w:rsidR="00376EA4" w:rsidRPr="00376EA4" w:rsidRDefault="00376EA4" w:rsidP="00CE74EC">
                  <w:pPr>
                    <w:pStyle w:val="NormalWeb"/>
                    <w:numPr>
                      <w:ilvl w:val="0"/>
                      <w:numId w:val="19"/>
                    </w:numPr>
                    <w:rPr>
                      <w:rFonts w:ascii="Arial" w:hAnsi="Arial" w:cs="Arial"/>
                      <w:sz w:val="18"/>
                      <w:szCs w:val="18"/>
                    </w:rPr>
                  </w:pPr>
                  <w:r w:rsidRPr="00376EA4">
                    <w:rPr>
                      <w:rFonts w:ascii="Arial" w:hAnsi="Arial" w:cs="Arial"/>
                      <w:sz w:val="18"/>
                      <w:szCs w:val="18"/>
                    </w:rPr>
                    <w:t>Clearing of native vegetation reasonably necessary to remove or reduce the risk vegetation poses to serious personal injury or damage to infrastructure;</w:t>
                  </w:r>
                </w:p>
                <w:p w:rsidR="00376EA4" w:rsidRPr="00376EA4" w:rsidRDefault="00376EA4" w:rsidP="00CE74EC">
                  <w:pPr>
                    <w:pStyle w:val="NormalWeb"/>
                    <w:numPr>
                      <w:ilvl w:val="0"/>
                      <w:numId w:val="19"/>
                    </w:numPr>
                    <w:rPr>
                      <w:rFonts w:ascii="Arial" w:hAnsi="Arial" w:cs="Arial"/>
                      <w:sz w:val="18"/>
                      <w:szCs w:val="18"/>
                    </w:rPr>
                  </w:pPr>
                  <w:r w:rsidRPr="00376EA4">
                    <w:rPr>
                      <w:rFonts w:ascii="Arial" w:hAnsi="Arial" w:cs="Arial"/>
                      <w:sz w:val="18"/>
                      <w:szCs w:val="18"/>
                    </w:rPr>
                    <w:t>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w:t>
                  </w:r>
                </w:p>
                <w:p w:rsidR="00376EA4" w:rsidRPr="00376EA4" w:rsidRDefault="00376EA4" w:rsidP="00CE74EC">
                  <w:pPr>
                    <w:pStyle w:val="NormalWeb"/>
                    <w:numPr>
                      <w:ilvl w:val="0"/>
                      <w:numId w:val="19"/>
                    </w:numPr>
                    <w:rPr>
                      <w:rFonts w:ascii="Arial" w:hAnsi="Arial" w:cs="Arial"/>
                      <w:sz w:val="18"/>
                      <w:szCs w:val="18"/>
                    </w:rPr>
                  </w:pPr>
                  <w:r w:rsidRPr="00376EA4">
                    <w:rPr>
                      <w:rFonts w:ascii="Arial" w:hAnsi="Arial" w:cs="Arial"/>
                      <w:sz w:val="18"/>
                      <w:szCs w:val="18"/>
                    </w:rPr>
                    <w:t>Clearing of native vegetation reasonably necessary for the purpose of maintenance or works within a registered easement for public infrastructure or drainage purposes;</w:t>
                  </w:r>
                </w:p>
                <w:p w:rsidR="00376EA4" w:rsidRPr="00376EA4" w:rsidRDefault="00376EA4" w:rsidP="00CE74EC">
                  <w:pPr>
                    <w:pStyle w:val="NormalWeb"/>
                    <w:numPr>
                      <w:ilvl w:val="0"/>
                      <w:numId w:val="19"/>
                    </w:numPr>
                    <w:rPr>
                      <w:rFonts w:ascii="Arial" w:hAnsi="Arial" w:cs="Arial"/>
                      <w:sz w:val="18"/>
                      <w:szCs w:val="18"/>
                    </w:rPr>
                  </w:pPr>
                  <w:r w:rsidRPr="00376EA4">
                    <w:rPr>
                      <w:rFonts w:ascii="Arial" w:hAnsi="Arial" w:cs="Arial"/>
                      <w:sz w:val="18"/>
                      <w:szCs w:val="18"/>
                    </w:rPr>
                    <w:t>Clearing of native vegetation in accordance with a bushfire management plan prepared by a suitably qualified person, submitted to and accepted by Council;</w:t>
                  </w:r>
                </w:p>
                <w:p w:rsidR="00376EA4" w:rsidRPr="00376EA4" w:rsidRDefault="00376EA4" w:rsidP="00CE74EC">
                  <w:pPr>
                    <w:pStyle w:val="NormalWeb"/>
                    <w:numPr>
                      <w:ilvl w:val="0"/>
                      <w:numId w:val="19"/>
                    </w:numPr>
                    <w:rPr>
                      <w:rFonts w:ascii="Arial" w:hAnsi="Arial" w:cs="Arial"/>
                      <w:sz w:val="18"/>
                      <w:szCs w:val="18"/>
                    </w:rPr>
                  </w:pPr>
                  <w:r w:rsidRPr="00376EA4">
                    <w:rPr>
                      <w:rFonts w:ascii="Arial" w:hAnsi="Arial" w:cs="Arial"/>
                      <w:sz w:val="18"/>
                      <w:szCs w:val="18"/>
                    </w:rPr>
                    <w:t>Clearing of native vegetation associated with removal of recognised weed species, maintaining existing open pastures and cropping land, windbreaks, lawns or created gardens;</w:t>
                  </w:r>
                </w:p>
                <w:p w:rsidR="00376EA4" w:rsidRPr="00376EA4" w:rsidRDefault="00376EA4" w:rsidP="00CE74EC">
                  <w:pPr>
                    <w:pStyle w:val="NormalWeb"/>
                    <w:numPr>
                      <w:ilvl w:val="0"/>
                      <w:numId w:val="19"/>
                    </w:numPr>
                    <w:rPr>
                      <w:rFonts w:ascii="Arial" w:hAnsi="Arial" w:cs="Arial"/>
                      <w:sz w:val="18"/>
                      <w:szCs w:val="18"/>
                    </w:rPr>
                  </w:pPr>
                  <w:r w:rsidRPr="00376EA4">
                    <w:rPr>
                      <w:rFonts w:ascii="Arial" w:hAnsi="Arial" w:cs="Arial"/>
                      <w:sz w:val="18"/>
                      <w:szCs w:val="18"/>
                    </w:rPr>
                    <w:t>Grazing of native pasture by stock;</w:t>
                  </w:r>
                </w:p>
                <w:p w:rsidR="00376EA4" w:rsidRPr="00376EA4" w:rsidRDefault="00376EA4" w:rsidP="00CE74EC">
                  <w:pPr>
                    <w:pStyle w:val="NormalWeb"/>
                    <w:numPr>
                      <w:ilvl w:val="0"/>
                      <w:numId w:val="19"/>
                    </w:numPr>
                    <w:rPr>
                      <w:rFonts w:ascii="Arial" w:hAnsi="Arial" w:cs="Arial"/>
                      <w:sz w:val="18"/>
                      <w:szCs w:val="18"/>
                    </w:rPr>
                  </w:pPr>
                  <w:r w:rsidRPr="00376EA4">
                    <w:rPr>
                      <w:rFonts w:ascii="Arial" w:hAnsi="Arial" w:cs="Arial"/>
                      <w:sz w:val="18"/>
                      <w:szCs w:val="18"/>
                    </w:rPr>
                    <w:t xml:space="preserve">Native forest practice where accepted </w:t>
                  </w:r>
                  <w:proofErr w:type="gramStart"/>
                  <w:r w:rsidRPr="00376EA4">
                    <w:rPr>
                      <w:rFonts w:ascii="Arial" w:hAnsi="Arial" w:cs="Arial"/>
                      <w:sz w:val="18"/>
                      <w:szCs w:val="18"/>
                    </w:rPr>
                    <w:t>development  under</w:t>
                  </w:r>
                  <w:proofErr w:type="gramEnd"/>
                  <w:r w:rsidRPr="00376EA4">
                    <w:rPr>
                      <w:rFonts w:ascii="Arial" w:hAnsi="Arial" w:cs="Arial"/>
                      <w:sz w:val="18"/>
                      <w:szCs w:val="18"/>
                    </w:rPr>
                    <w:t xml:space="preserve"> Part 1, 1.7.7 Accepted development.</w:t>
                  </w:r>
                </w:p>
              </w:tc>
            </w:tr>
            <w:tr w:rsidR="00376EA4" w:rsidRPr="00376EA4" w:rsidTr="00376EA4">
              <w:trPr>
                <w:tblCellSpacing w:w="15" w:type="dxa"/>
              </w:trPr>
              <w:tc>
                <w:tcPr>
                  <w:tcW w:w="14926" w:type="dxa"/>
                  <w:shd w:val="clear" w:color="auto" w:fill="CCCCCC"/>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Note - Definition for native vegetation </w:t>
                  </w:r>
                  <w:proofErr w:type="gramStart"/>
                  <w:r w:rsidRPr="00376EA4">
                    <w:rPr>
                      <w:rFonts w:ascii="Arial" w:hAnsi="Arial" w:cs="Arial"/>
                      <w:sz w:val="18"/>
                      <w:szCs w:val="18"/>
                    </w:rPr>
                    <w:t>is located in</w:t>
                  </w:r>
                  <w:proofErr w:type="gramEnd"/>
                  <w:r w:rsidRPr="00376EA4">
                    <w:rPr>
                      <w:rFonts w:ascii="Arial" w:hAnsi="Arial" w:cs="Arial"/>
                      <w:sz w:val="18"/>
                      <w:szCs w:val="18"/>
                    </w:rPr>
                    <w:t xml:space="preserve"> Schedule 1 Definitions.</w:t>
                  </w:r>
                </w:p>
              </w:tc>
            </w:tr>
          </w:tbl>
          <w:p w:rsidR="00376EA4" w:rsidRPr="00376EA4" w:rsidRDefault="00376EA4" w:rsidP="00376EA4">
            <w:pPr>
              <w:rPr>
                <w:rFonts w:ascii="Arial" w:eastAsia="Times New Roman"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648"/>
            </w:tblGrid>
            <w:tr w:rsidR="00376EA4" w:rsidRPr="00376EA4" w:rsidTr="00376EA4">
              <w:trPr>
                <w:tblCellSpacing w:w="15" w:type="dxa"/>
              </w:trPr>
              <w:tc>
                <w:tcPr>
                  <w:tcW w:w="14926" w:type="dxa"/>
                  <w:shd w:val="clear" w:color="auto" w:fill="CCCCCC"/>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Note - Native vegetation subject to </w:t>
                  </w:r>
                  <w:proofErr w:type="gramStart"/>
                  <w:r w:rsidRPr="00376EA4">
                    <w:rPr>
                      <w:rFonts w:ascii="Arial" w:hAnsi="Arial" w:cs="Arial"/>
                      <w:sz w:val="18"/>
                      <w:szCs w:val="18"/>
                    </w:rPr>
                    <w:t>this requirements</w:t>
                  </w:r>
                  <w:proofErr w:type="gramEnd"/>
                  <w:r w:rsidRPr="00376EA4">
                    <w:rPr>
                      <w:rFonts w:ascii="Arial" w:hAnsi="Arial" w:cs="Arial"/>
                      <w:sz w:val="18"/>
                      <w:szCs w:val="18"/>
                    </w:rPr>
                    <w:t xml:space="preserve">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w:t>
                  </w:r>
                </w:p>
                <w:p w:rsidR="00376EA4" w:rsidRPr="00376EA4" w:rsidRDefault="00376EA4" w:rsidP="00376EA4">
                  <w:pPr>
                    <w:rPr>
                      <w:rFonts w:ascii="Arial" w:eastAsia="Times New Roman" w:hAnsi="Arial" w:cs="Arial"/>
                      <w:sz w:val="18"/>
                      <w:szCs w:val="18"/>
                    </w:rPr>
                  </w:pPr>
                  <w:r w:rsidRPr="00376EA4">
                    <w:rPr>
                      <w:rFonts w:ascii="Arial" w:eastAsia="Times New Roman" w:hAnsi="Arial" w:cs="Arial"/>
                      <w:sz w:val="18"/>
                      <w:szCs w:val="18"/>
                    </w:rPr>
                    <w:br/>
                  </w:r>
                </w:p>
                <w:p w:rsidR="00376EA4" w:rsidRPr="00376EA4" w:rsidRDefault="00376EA4" w:rsidP="00376EA4">
                  <w:pPr>
                    <w:pStyle w:val="NormalWeb"/>
                    <w:rPr>
                      <w:rFonts w:ascii="Arial" w:hAnsi="Arial" w:cs="Arial"/>
                      <w:sz w:val="18"/>
                      <w:szCs w:val="18"/>
                    </w:rPr>
                  </w:pPr>
                  <w:r w:rsidRPr="00376EA4">
                    <w:rPr>
                      <w:rFonts w:ascii="Arial" w:hAnsi="Arial" w:cs="Arial"/>
                      <w:sz w:val="18"/>
                      <w:szCs w:val="18"/>
                    </w:rPr>
                    <w:lastRenderedPageBreak/>
                    <w:t>Editors' Note - The accuracy of overlay mapping can be challenged through the development application process (code assessable development) or by way of a planning scheme amendment. See Council's website for details.</w:t>
                  </w:r>
                </w:p>
                <w:p w:rsidR="00376EA4" w:rsidRPr="00376EA4" w:rsidRDefault="00376EA4" w:rsidP="00376EA4">
                  <w:pPr>
                    <w:rPr>
                      <w:rFonts w:ascii="Arial" w:eastAsia="Times New Roman" w:hAnsi="Arial" w:cs="Arial"/>
                      <w:sz w:val="18"/>
                      <w:szCs w:val="18"/>
                    </w:rPr>
                  </w:pPr>
                  <w:r w:rsidRPr="00376EA4">
                    <w:rPr>
                      <w:rFonts w:ascii="Arial" w:eastAsia="Times New Roman" w:hAnsi="Arial" w:cs="Arial"/>
                      <w:sz w:val="18"/>
                      <w:szCs w:val="18"/>
                    </w:rPr>
                    <w:br/>
                  </w:r>
                </w:p>
                <w:p w:rsidR="00376EA4" w:rsidRPr="00376EA4" w:rsidRDefault="00376EA4" w:rsidP="00376EA4">
                  <w:pPr>
                    <w:pStyle w:val="NormalWeb"/>
                    <w:rPr>
                      <w:rFonts w:ascii="Arial" w:hAnsi="Arial" w:cs="Arial"/>
                      <w:sz w:val="18"/>
                      <w:szCs w:val="18"/>
                    </w:rPr>
                  </w:pPr>
                  <w:r w:rsidRPr="00376EA4">
                    <w:rPr>
                      <w:rFonts w:ascii="Arial" w:hAnsi="Arial" w:cs="Arial"/>
                      <w:sz w:val="18"/>
                      <w:szCs w:val="18"/>
                    </w:rPr>
                    <w:t>Editors' Note - When clearing native vegetation within a MSES area, you may still require approval from the State government.</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RAD58</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Where no suitable land cleared of native vegetation exists, clearing of native vegetation in a High Value Area or Value Area is for the purpose of a new dwelling house</w:t>
            </w:r>
            <w:r w:rsidRPr="00376EA4">
              <w:rPr>
                <w:rFonts w:ascii="Arial" w:hAnsi="Arial" w:cs="Arial"/>
                <w:sz w:val="18"/>
                <w:szCs w:val="18"/>
                <w:vertAlign w:val="superscript"/>
              </w:rPr>
              <w:t>(</w:t>
            </w:r>
            <w:hyperlink r:id="rId21"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376EA4">
                <w:rPr>
                  <w:rStyle w:val="Hyperlink"/>
                  <w:rFonts w:ascii="Arial" w:hAnsi="Arial" w:cs="Arial"/>
                  <w:sz w:val="18"/>
                  <w:szCs w:val="18"/>
                  <w:vertAlign w:val="superscript"/>
                </w:rPr>
                <w:t>22</w:t>
              </w:r>
            </w:hyperlink>
            <w:r w:rsidRPr="00376EA4">
              <w:rPr>
                <w:rFonts w:ascii="Arial" w:hAnsi="Arial" w:cs="Arial"/>
                <w:sz w:val="18"/>
                <w:szCs w:val="18"/>
                <w:vertAlign w:val="superscript"/>
              </w:rPr>
              <w:t>)</w:t>
            </w:r>
            <w:r w:rsidRPr="00376EA4">
              <w:rPr>
                <w:rFonts w:ascii="Arial" w:hAnsi="Arial" w:cs="Arial"/>
                <w:sz w:val="18"/>
                <w:szCs w:val="18"/>
              </w:rPr>
              <w:t xml:space="preserve"> or extension to an existing dwelling house</w:t>
            </w:r>
            <w:r w:rsidRPr="00376EA4">
              <w:rPr>
                <w:rFonts w:ascii="Arial" w:hAnsi="Arial" w:cs="Arial"/>
                <w:sz w:val="18"/>
                <w:szCs w:val="18"/>
                <w:vertAlign w:val="superscript"/>
              </w:rPr>
              <w:t>(</w:t>
            </w:r>
            <w:hyperlink r:id="rId22"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376EA4">
                <w:rPr>
                  <w:rStyle w:val="Hyperlink"/>
                  <w:rFonts w:ascii="Arial" w:hAnsi="Arial" w:cs="Arial"/>
                  <w:sz w:val="18"/>
                  <w:szCs w:val="18"/>
                  <w:vertAlign w:val="superscript"/>
                </w:rPr>
                <w:t>22</w:t>
              </w:r>
            </w:hyperlink>
            <w:r w:rsidRPr="00376EA4">
              <w:rPr>
                <w:rFonts w:ascii="Arial" w:hAnsi="Arial" w:cs="Arial"/>
                <w:sz w:val="18"/>
                <w:szCs w:val="18"/>
                <w:vertAlign w:val="superscript"/>
              </w:rPr>
              <w:t>)</w:t>
            </w:r>
            <w:r w:rsidRPr="00376EA4">
              <w:rPr>
                <w:rFonts w:ascii="Arial" w:hAnsi="Arial" w:cs="Arial"/>
                <w:sz w:val="18"/>
                <w:szCs w:val="18"/>
              </w:rPr>
              <w:t xml:space="preserve"> only on lots less than 750m</w:t>
            </w:r>
            <w:r w:rsidRPr="00376EA4">
              <w:rPr>
                <w:rFonts w:ascii="Arial" w:hAnsi="Arial" w:cs="Arial"/>
                <w:sz w:val="18"/>
                <w:szCs w:val="18"/>
                <w:vertAlign w:val="superscript"/>
              </w:rPr>
              <w:t>2</w:t>
            </w:r>
            <w:r w:rsidRPr="00376EA4">
              <w:rPr>
                <w:rFonts w:ascii="Arial" w:hAnsi="Arial" w:cs="Arial"/>
                <w:sz w:val="18"/>
                <w:szCs w:val="18"/>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801"/>
            </w:tblGrid>
            <w:tr w:rsidR="00376EA4" w:rsidRPr="00376EA4" w:rsidTr="00376EA4">
              <w:trPr>
                <w:tblCellSpacing w:w="15" w:type="dxa"/>
              </w:trPr>
              <w:tc>
                <w:tcPr>
                  <w:tcW w:w="10408"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Editor's note - See in heading above for other uses excluded from native vegetation clearing requirements.</w:t>
                  </w:r>
                </w:p>
              </w:tc>
            </w:tr>
            <w:tr w:rsidR="00376EA4" w:rsidRPr="00376EA4" w:rsidTr="00376EA4">
              <w:trPr>
                <w:tblCellSpacing w:w="15" w:type="dxa"/>
              </w:trPr>
              <w:tc>
                <w:tcPr>
                  <w:tcW w:w="10408"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w:t>
                  </w:r>
                </w:p>
                <w:p w:rsidR="00376EA4" w:rsidRPr="00376EA4" w:rsidRDefault="00376EA4" w:rsidP="00CE74EC">
                  <w:pPr>
                    <w:numPr>
                      <w:ilvl w:val="0"/>
                      <w:numId w:val="20"/>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co-locating all associated activities, infrastructure and access strips;</w:t>
                  </w:r>
                </w:p>
                <w:p w:rsidR="00376EA4" w:rsidRPr="00376EA4" w:rsidRDefault="00376EA4" w:rsidP="00CE74EC">
                  <w:pPr>
                    <w:numPr>
                      <w:ilvl w:val="0"/>
                      <w:numId w:val="20"/>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be the least valued area of koala habitat on the site;</w:t>
                  </w:r>
                </w:p>
                <w:p w:rsidR="00376EA4" w:rsidRPr="00376EA4" w:rsidRDefault="00376EA4" w:rsidP="00CE74EC">
                  <w:pPr>
                    <w:numPr>
                      <w:ilvl w:val="0"/>
                      <w:numId w:val="20"/>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minimise the footprint of the development envelope area;</w:t>
                  </w:r>
                </w:p>
                <w:p w:rsidR="00376EA4" w:rsidRPr="00376EA4" w:rsidRDefault="00376EA4" w:rsidP="00CE74EC">
                  <w:pPr>
                    <w:numPr>
                      <w:ilvl w:val="0"/>
                      <w:numId w:val="20"/>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minimise edge effects to areas external to the development envelope;</w:t>
                  </w:r>
                </w:p>
                <w:p w:rsidR="00376EA4" w:rsidRPr="00376EA4" w:rsidRDefault="00376EA4" w:rsidP="00CE74EC">
                  <w:pPr>
                    <w:numPr>
                      <w:ilvl w:val="0"/>
                      <w:numId w:val="20"/>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location and design consideration to ensure koala safety and movement in accordance with the Koala-sensitive Design Guideline and Planning scheme policy – Environmental areas;</w:t>
                  </w:r>
                </w:p>
                <w:p w:rsidR="00376EA4" w:rsidRPr="00376EA4" w:rsidRDefault="00376EA4" w:rsidP="00CE74EC">
                  <w:pPr>
                    <w:numPr>
                      <w:ilvl w:val="0"/>
                      <w:numId w:val="20"/>
                    </w:numPr>
                    <w:spacing w:before="100" w:beforeAutospacing="1" w:after="100" w:afterAutospacing="1"/>
                    <w:rPr>
                      <w:rFonts w:ascii="Arial" w:eastAsia="Times New Roman" w:hAnsi="Arial" w:cs="Arial"/>
                      <w:sz w:val="18"/>
                      <w:szCs w:val="18"/>
                    </w:rPr>
                  </w:pPr>
                  <w:proofErr w:type="gramStart"/>
                  <w:r w:rsidRPr="00376EA4">
                    <w:rPr>
                      <w:rFonts w:ascii="Arial" w:eastAsia="Times New Roman" w:hAnsi="Arial" w:cs="Arial"/>
                      <w:sz w:val="18"/>
                      <w:szCs w:val="18"/>
                    </w:rPr>
                    <w:t>sufficient</w:t>
                  </w:r>
                  <w:proofErr w:type="gramEnd"/>
                  <w:r w:rsidRPr="00376EA4">
                    <w:rPr>
                      <w:rFonts w:ascii="Arial" w:eastAsia="Times New Roman" w:hAnsi="Arial" w:cs="Arial"/>
                      <w:sz w:val="18"/>
                      <w:szCs w:val="18"/>
                    </w:rPr>
                    <w:t xml:space="preserve"> area between the development and koala habitat trees to achieve their long-term viability.</w:t>
                  </w:r>
                </w:p>
              </w:tc>
            </w:tr>
          </w:tbl>
          <w:p w:rsidR="00376EA4" w:rsidRPr="00376EA4" w:rsidRDefault="00376EA4" w:rsidP="00376EA4">
            <w:pPr>
              <w:rPr>
                <w:rFonts w:ascii="Arial" w:eastAsia="Times New Roman"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801"/>
            </w:tblGrid>
            <w:tr w:rsidR="00376EA4" w:rsidRPr="00376EA4" w:rsidTr="00376EA4">
              <w:trPr>
                <w:tblCellSpacing w:w="15" w:type="dxa"/>
              </w:trPr>
              <w:tc>
                <w:tcPr>
                  <w:tcW w:w="10408" w:type="dxa"/>
                  <w:vAlign w:val="center"/>
                  <w:hideMark/>
                </w:tcPr>
                <w:p w:rsidR="00376EA4" w:rsidRPr="00376EA4" w:rsidRDefault="00376EA4" w:rsidP="00376EA4">
                  <w:pPr>
                    <w:rPr>
                      <w:rFonts w:ascii="Arial" w:eastAsia="Times New Roman" w:hAnsi="Arial" w:cs="Arial"/>
                      <w:sz w:val="18"/>
                      <w:szCs w:val="18"/>
                    </w:rPr>
                  </w:pPr>
                  <w:r w:rsidRPr="00376EA4">
                    <w:rPr>
                      <w:rFonts w:ascii="Arial" w:eastAsia="Times New Roman" w:hAnsi="Arial" w:cs="Arial"/>
                      <w:sz w:val="18"/>
                      <w:szCs w:val="18"/>
                    </w:rPr>
                    <w:t>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RAD59</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 xml:space="preserve">No clearing of native vegetation is to occur within the Value Offset Area MLES - Waterway buffer </w:t>
            </w:r>
            <w:proofErr w:type="gramStart"/>
            <w:r w:rsidRPr="00376EA4">
              <w:rPr>
                <w:rFonts w:ascii="Arial" w:hAnsi="Arial" w:cs="Arial"/>
                <w:sz w:val="18"/>
                <w:szCs w:val="18"/>
              </w:rPr>
              <w:t>or  Value</w:t>
            </w:r>
            <w:proofErr w:type="gramEnd"/>
            <w:r w:rsidRPr="00376EA4">
              <w:rPr>
                <w:rFonts w:ascii="Arial" w:hAnsi="Arial" w:cs="Arial"/>
                <w:sz w:val="18"/>
                <w:szCs w:val="18"/>
              </w:rPr>
              <w:t xml:space="preserve"> Offset Area MLES - Wetland buffer.</w:t>
            </w:r>
          </w:p>
          <w:p w:rsidR="00376EA4" w:rsidRPr="00376EA4" w:rsidRDefault="00376EA4" w:rsidP="00376EA4">
            <w:pPr>
              <w:pStyle w:val="NormalWeb"/>
              <w:rPr>
                <w:rFonts w:ascii="Arial" w:hAnsi="Arial" w:cs="Arial"/>
                <w:sz w:val="18"/>
                <w:szCs w:val="18"/>
              </w:rPr>
            </w:pPr>
            <w:r w:rsidRPr="00376EA4">
              <w:rPr>
                <w:rFonts w:ascii="Arial" w:hAnsi="Arial" w:cs="Arial"/>
                <w:sz w:val="18"/>
                <w:szCs w:val="18"/>
              </w:rPr>
              <w:t>This does not apply to the following:</w:t>
            </w:r>
          </w:p>
          <w:p w:rsidR="00376EA4" w:rsidRPr="00376EA4" w:rsidRDefault="00376EA4" w:rsidP="00CE74EC">
            <w:pPr>
              <w:numPr>
                <w:ilvl w:val="0"/>
                <w:numId w:val="21"/>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Clearing of native vegetation located within an approved development footprint;</w:t>
            </w:r>
          </w:p>
          <w:p w:rsidR="00376EA4" w:rsidRPr="00376EA4" w:rsidRDefault="00376EA4" w:rsidP="00CE74EC">
            <w:pPr>
              <w:numPr>
                <w:ilvl w:val="0"/>
                <w:numId w:val="21"/>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Clearing of native vegetation within 10m from a lawfully established building reasonably necessary for emergency access or immediately required in response to an accident or emergency;</w:t>
            </w:r>
          </w:p>
          <w:p w:rsidR="00376EA4" w:rsidRPr="00376EA4" w:rsidRDefault="00376EA4" w:rsidP="00CE74EC">
            <w:pPr>
              <w:numPr>
                <w:ilvl w:val="0"/>
                <w:numId w:val="21"/>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Clearing of native vegetation reasonably necessary to remove or reduce the risk vegetation poses to serious personal injury or damage to infrastructure;</w:t>
            </w:r>
          </w:p>
          <w:p w:rsidR="00376EA4" w:rsidRPr="00376EA4" w:rsidRDefault="00376EA4" w:rsidP="00CE74EC">
            <w:pPr>
              <w:numPr>
                <w:ilvl w:val="0"/>
                <w:numId w:val="21"/>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w:t>
            </w:r>
          </w:p>
          <w:p w:rsidR="00376EA4" w:rsidRPr="00376EA4" w:rsidRDefault="00376EA4" w:rsidP="00CE74EC">
            <w:pPr>
              <w:numPr>
                <w:ilvl w:val="0"/>
                <w:numId w:val="21"/>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lastRenderedPageBreak/>
              <w:t>Clearing of native vegetation reasonably necessary for the purpose of maintenance or works within a registered easement for public infrastructure or drainage purposes;</w:t>
            </w:r>
          </w:p>
          <w:p w:rsidR="00376EA4" w:rsidRPr="00376EA4" w:rsidRDefault="00376EA4" w:rsidP="00CE74EC">
            <w:pPr>
              <w:numPr>
                <w:ilvl w:val="0"/>
                <w:numId w:val="21"/>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Clearing of native vegetation in accordance with a bushfire management plan prepared by a suitably qualified person, submitted to and accepted by Council;</w:t>
            </w:r>
          </w:p>
          <w:p w:rsidR="00376EA4" w:rsidRPr="00376EA4" w:rsidRDefault="00376EA4" w:rsidP="00CE74EC">
            <w:pPr>
              <w:numPr>
                <w:ilvl w:val="0"/>
                <w:numId w:val="21"/>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Clearing of native vegetation associated with removal of recognised weed species, maintaining existing open pastures and cropping land, windbreaks, lawns or created gardens;</w:t>
            </w:r>
          </w:p>
          <w:p w:rsidR="00376EA4" w:rsidRPr="00376EA4" w:rsidRDefault="00376EA4" w:rsidP="00CE74EC">
            <w:pPr>
              <w:numPr>
                <w:ilvl w:val="0"/>
                <w:numId w:val="21"/>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Grazing of native pasture by stock;</w:t>
            </w:r>
          </w:p>
          <w:p w:rsidR="00376EA4" w:rsidRPr="00376EA4" w:rsidRDefault="00376EA4" w:rsidP="00CE74EC">
            <w:pPr>
              <w:numPr>
                <w:ilvl w:val="0"/>
                <w:numId w:val="21"/>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Native forest practice where accepted development under Part 1, 1.7.7 Accepted development.</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648"/>
            </w:tblGrid>
            <w:tr w:rsidR="00376EA4" w:rsidRPr="00376EA4" w:rsidTr="00376EA4">
              <w:trPr>
                <w:tblCellSpacing w:w="15" w:type="dxa"/>
              </w:trPr>
              <w:tc>
                <w:tcPr>
                  <w:tcW w:w="14926" w:type="dxa"/>
                  <w:vAlign w:val="center"/>
                  <w:hideMark/>
                </w:tcPr>
                <w:p w:rsidR="00376EA4" w:rsidRPr="00376EA4" w:rsidRDefault="00376EA4" w:rsidP="00376EA4">
                  <w:pPr>
                    <w:rPr>
                      <w:rFonts w:ascii="Arial" w:eastAsia="Times New Roman" w:hAnsi="Arial" w:cs="Arial"/>
                      <w:sz w:val="18"/>
                      <w:szCs w:val="18"/>
                    </w:rPr>
                  </w:pPr>
                  <w:r w:rsidRPr="00376EA4">
                    <w:rPr>
                      <w:rFonts w:ascii="Arial" w:eastAsia="Times New Roman" w:hAnsi="Arial" w:cs="Arial"/>
                      <w:sz w:val="18"/>
                      <w:szCs w:val="18"/>
                    </w:rPr>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RAD60</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is for the preservation, maintenance, repair and restoration of the site, object or building.</w:t>
            </w:r>
          </w:p>
          <w:p w:rsidR="00376EA4" w:rsidRPr="00376EA4" w:rsidRDefault="00376EA4" w:rsidP="00376EA4">
            <w:pPr>
              <w:pStyle w:val="NormalWeb"/>
              <w:rPr>
                <w:rFonts w:ascii="Arial" w:hAnsi="Arial" w:cs="Arial"/>
                <w:sz w:val="18"/>
                <w:szCs w:val="18"/>
              </w:rPr>
            </w:pPr>
            <w:r w:rsidRPr="00376EA4">
              <w:rPr>
                <w:rFonts w:ascii="Arial" w:hAnsi="Arial" w:cs="Arial"/>
                <w:sz w:val="18"/>
                <w:szCs w:val="18"/>
              </w:rPr>
              <w:t>This does not apply to Listed item 99, in Schedule 1 - List of sites, objects and buildings of significant historical and cultural value of Planning scheme policy - Heritage and landscape character.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801"/>
            </w:tblGrid>
            <w:tr w:rsidR="00376EA4" w:rsidRPr="00376EA4" w:rsidTr="00376EA4">
              <w:trPr>
                <w:tblCellSpacing w:w="15" w:type="dxa"/>
              </w:trPr>
              <w:tc>
                <w:tcPr>
                  <w:tcW w:w="10408"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Preservation, maintenance, repair and restoration are defined in Schedule 1 - Definitions</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RAD61</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w:t>
            </w:r>
          </w:p>
          <w:p w:rsidR="00376EA4" w:rsidRPr="00376EA4" w:rsidRDefault="00376EA4" w:rsidP="00376EA4">
            <w:pPr>
              <w:rPr>
                <w:rFonts w:ascii="Arial" w:eastAsia="Times New Roman" w:hAnsi="Arial" w:cs="Arial"/>
                <w:sz w:val="18"/>
                <w:szCs w:val="18"/>
              </w:rPr>
            </w:pPr>
            <w:r w:rsidRPr="00376EA4">
              <w:rPr>
                <w:rFonts w:ascii="Arial" w:eastAsia="Times New Roman" w:hAnsi="Arial" w:cs="Arial"/>
                <w:sz w:val="18"/>
                <w:szCs w:val="18"/>
              </w:rPr>
              <w:br/>
            </w:r>
          </w:p>
          <w:p w:rsidR="00376EA4" w:rsidRPr="00376EA4" w:rsidRDefault="00376EA4" w:rsidP="00376EA4">
            <w:pPr>
              <w:pStyle w:val="NormalWeb"/>
              <w:rPr>
                <w:rFonts w:ascii="Arial" w:hAnsi="Arial" w:cs="Arial"/>
                <w:sz w:val="18"/>
                <w:szCs w:val="18"/>
              </w:rPr>
            </w:pPr>
            <w:r w:rsidRPr="00376EA4">
              <w:rPr>
                <w:rFonts w:ascii="Arial" w:hAnsi="Arial" w:cs="Arial"/>
                <w:sz w:val="18"/>
                <w:szCs w:val="18"/>
              </w:rPr>
              <w:t>This does not apply to Listed item 99 in Schedule 1 - List of sites, objects and buildings of significant historical and cultural value of Planning scheme policy - Heritage and landscape character.</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RAD62</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does not result in the removal of or damage to any significant tree identified on Overlay map – Heritage and landscape character and listed in Appendix 2 of Planning scheme policy – Heritage and landscape character.</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RAD63</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The following development does not occur within 20m of the base of any significant tree, identified on Overlay map – Heritage and landscape character and listed in Appendix 2 of Planning scheme policy – Heritage and landscape character:</w:t>
            </w:r>
          </w:p>
          <w:p w:rsidR="00376EA4" w:rsidRPr="00376EA4" w:rsidRDefault="00376EA4" w:rsidP="00CE74EC">
            <w:pPr>
              <w:numPr>
                <w:ilvl w:val="0"/>
                <w:numId w:val="22"/>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construction of any building;</w:t>
            </w:r>
          </w:p>
          <w:p w:rsidR="00376EA4" w:rsidRPr="00376EA4" w:rsidRDefault="00376EA4" w:rsidP="00CE74EC">
            <w:pPr>
              <w:numPr>
                <w:ilvl w:val="0"/>
                <w:numId w:val="22"/>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laying of overhead or underground services;</w:t>
            </w:r>
          </w:p>
          <w:p w:rsidR="00376EA4" w:rsidRPr="00376EA4" w:rsidRDefault="00376EA4" w:rsidP="00CE74EC">
            <w:pPr>
              <w:numPr>
                <w:ilvl w:val="0"/>
                <w:numId w:val="22"/>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t>any sealing, paving, soil compaction;</w:t>
            </w:r>
          </w:p>
          <w:p w:rsidR="00376EA4" w:rsidRPr="00376EA4" w:rsidRDefault="00376EA4" w:rsidP="00CE74EC">
            <w:pPr>
              <w:numPr>
                <w:ilvl w:val="0"/>
                <w:numId w:val="22"/>
              </w:numPr>
              <w:spacing w:before="100" w:beforeAutospacing="1" w:after="100" w:afterAutospacing="1"/>
              <w:rPr>
                <w:rFonts w:ascii="Arial" w:eastAsia="Times New Roman" w:hAnsi="Arial" w:cs="Arial"/>
                <w:sz w:val="18"/>
                <w:szCs w:val="18"/>
              </w:rPr>
            </w:pPr>
            <w:r w:rsidRPr="00376EA4">
              <w:rPr>
                <w:rFonts w:ascii="Arial" w:eastAsia="Times New Roman" w:hAnsi="Arial" w:cs="Arial"/>
                <w:sz w:val="18"/>
                <w:szCs w:val="18"/>
              </w:rPr>
              <w:lastRenderedPageBreak/>
              <w:t>any alteration of more than 75mm to the ground surface prior to work commencing.</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RAD64</w:t>
            </w:r>
          </w:p>
        </w:tc>
        <w:tc>
          <w:tcPr>
            <w:tcW w:w="3536" w:type="pct"/>
            <w:gridSpan w:val="4"/>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Pruning of a significant tree occurs in accordance with Australian Standard AS 4373-2007 - Pruning of Amenity Trees.</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Overland flow path (refer Overlay map - Overland flow path to determine if the following requirements apply)</w:t>
            </w: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RAD65</w:t>
            </w:r>
          </w:p>
        </w:tc>
        <w:tc>
          <w:tcPr>
            <w:tcW w:w="3536" w:type="pct"/>
            <w:gridSpan w:val="4"/>
            <w:tcBorders>
              <w:top w:val="outset" w:sz="6" w:space="0" w:color="auto"/>
              <w:left w:val="outset" w:sz="6" w:space="0" w:color="auto"/>
              <w:bottom w:val="outset" w:sz="6" w:space="0" w:color="auto"/>
              <w:right w:val="outset" w:sz="6" w:space="0" w:color="auto"/>
            </w:tcBorders>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for a material change of use or building work does not involve the construction of a building or structure in an Overland flow path area.</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RAD66</w:t>
            </w:r>
          </w:p>
        </w:tc>
        <w:tc>
          <w:tcPr>
            <w:tcW w:w="3536" w:type="pct"/>
            <w:gridSpan w:val="4"/>
            <w:tcBorders>
              <w:top w:val="outset" w:sz="6" w:space="0" w:color="auto"/>
              <w:left w:val="outset" w:sz="6" w:space="0" w:color="auto"/>
              <w:bottom w:val="outset" w:sz="6" w:space="0" w:color="auto"/>
              <w:right w:val="outset" w:sz="6" w:space="0" w:color="auto"/>
            </w:tcBorders>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for a material change of use or operational work does not impede the flow of flood waters through the premises or worsen flood flows to other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801"/>
            </w:tblGrid>
            <w:tr w:rsidR="00376EA4" w:rsidRPr="00376EA4" w:rsidTr="00376EA4">
              <w:trPr>
                <w:tblCellSpacing w:w="15" w:type="dxa"/>
              </w:trPr>
              <w:tc>
                <w:tcPr>
                  <w:tcW w:w="10408" w:type="dxa"/>
                  <w:vAlign w:val="center"/>
                  <w:hideMark/>
                </w:tcPr>
                <w:p w:rsidR="00376EA4" w:rsidRPr="00376EA4" w:rsidRDefault="00376EA4" w:rsidP="00376EA4">
                  <w:pPr>
                    <w:rPr>
                      <w:rFonts w:ascii="Arial" w:eastAsia="Times New Roman" w:hAnsi="Arial" w:cs="Arial"/>
                      <w:sz w:val="18"/>
                      <w:szCs w:val="18"/>
                    </w:rPr>
                  </w:pPr>
                  <w:r w:rsidRPr="00376EA4">
                    <w:rPr>
                      <w:rFonts w:ascii="Arial" w:eastAsia="Times New Roman" w:hAnsi="Arial" w:cs="Arial"/>
                      <w:sz w:val="18"/>
                      <w:szCs w:val="18"/>
                    </w:rPr>
                    <w:t xml:space="preserve">Note - A report from a suitably qualified Registered Professional Engineer Queensland is required certifying that the development does not increase the potential for significant adverse impacts on an </w:t>
                  </w:r>
                  <w:proofErr w:type="gramStart"/>
                  <w:r w:rsidRPr="00376EA4">
                    <w:rPr>
                      <w:rFonts w:ascii="Arial" w:eastAsia="Times New Roman" w:hAnsi="Arial" w:cs="Arial"/>
                      <w:sz w:val="18"/>
                      <w:szCs w:val="18"/>
                    </w:rPr>
                    <w:t>upstream, downstream or surrounding premises</w:t>
                  </w:r>
                  <w:proofErr w:type="gramEnd"/>
                  <w:r w:rsidRPr="00376EA4">
                    <w:rPr>
                      <w:rFonts w:ascii="Arial" w:eastAsia="Times New Roman" w:hAnsi="Arial" w:cs="Arial"/>
                      <w:sz w:val="18"/>
                      <w:szCs w:val="18"/>
                    </w:rPr>
                    <w:t>.</w:t>
                  </w:r>
                </w:p>
              </w:tc>
            </w:tr>
            <w:tr w:rsidR="00376EA4" w:rsidRPr="00376EA4" w:rsidTr="00376EA4">
              <w:trPr>
                <w:tblCellSpacing w:w="15" w:type="dxa"/>
              </w:trPr>
              <w:tc>
                <w:tcPr>
                  <w:tcW w:w="10408" w:type="dxa"/>
                  <w:vAlign w:val="center"/>
                  <w:hideMark/>
                </w:tcPr>
                <w:p w:rsidR="00376EA4" w:rsidRPr="00376EA4" w:rsidRDefault="00376EA4" w:rsidP="00376EA4">
                  <w:pPr>
                    <w:rPr>
                      <w:rFonts w:ascii="Arial" w:eastAsia="Times New Roman" w:hAnsi="Arial" w:cs="Arial"/>
                      <w:sz w:val="18"/>
                      <w:szCs w:val="18"/>
                    </w:rPr>
                  </w:pPr>
                  <w:r w:rsidRPr="00376EA4">
                    <w:rPr>
                      <w:rFonts w:ascii="Arial" w:eastAsia="Times New Roman" w:hAnsi="Arial" w:cs="Arial"/>
                      <w:sz w:val="18"/>
                      <w:szCs w:val="18"/>
                    </w:rPr>
                    <w:t>Note - Reporting to be prepared in accordance with Planning scheme policy – Flood hazard, Coastal hazard and Overland flow</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RAD67</w:t>
            </w:r>
          </w:p>
        </w:tc>
        <w:tc>
          <w:tcPr>
            <w:tcW w:w="3536" w:type="pct"/>
            <w:gridSpan w:val="4"/>
            <w:tcBorders>
              <w:top w:val="outset" w:sz="6" w:space="0" w:color="auto"/>
              <w:left w:val="outset" w:sz="6" w:space="0" w:color="auto"/>
              <w:bottom w:val="outset" w:sz="6" w:space="0" w:color="auto"/>
              <w:right w:val="outset" w:sz="6" w:space="0" w:color="auto"/>
            </w:tcBorders>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for a material change of use or building work ensures that fencing in an overland flow path area is at least 50% permeable.</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RAD68</w:t>
            </w:r>
          </w:p>
        </w:tc>
        <w:tc>
          <w:tcPr>
            <w:tcW w:w="3536" w:type="pct"/>
            <w:gridSpan w:val="4"/>
            <w:tcBorders>
              <w:top w:val="outset" w:sz="6" w:space="0" w:color="auto"/>
              <w:left w:val="outset" w:sz="6" w:space="0" w:color="auto"/>
              <w:bottom w:val="outset" w:sz="6" w:space="0" w:color="auto"/>
              <w:right w:val="outset" w:sz="6" w:space="0" w:color="auto"/>
            </w:tcBorders>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for a material change of use or building work that involves a hazardous chemical ensures the hazardous chemicals is not located within an overland flow path area.</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259" w:type="pct"/>
            <w:gridSpan w:val="2"/>
            <w:tcBorders>
              <w:top w:val="outset" w:sz="6" w:space="0" w:color="auto"/>
              <w:left w:val="outset" w:sz="6" w:space="0" w:color="auto"/>
              <w:bottom w:val="outset" w:sz="6" w:space="0" w:color="auto"/>
              <w:right w:val="outset" w:sz="6" w:space="0" w:color="auto"/>
            </w:tcBorders>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RAD69</w:t>
            </w:r>
          </w:p>
        </w:tc>
        <w:tc>
          <w:tcPr>
            <w:tcW w:w="3536" w:type="pct"/>
            <w:gridSpan w:val="4"/>
            <w:tcBorders>
              <w:top w:val="outset" w:sz="6" w:space="0" w:color="auto"/>
              <w:left w:val="outset" w:sz="6" w:space="0" w:color="auto"/>
              <w:bottom w:val="outset" w:sz="6" w:space="0" w:color="auto"/>
              <w:right w:val="outset" w:sz="6" w:space="0" w:color="auto"/>
            </w:tcBorders>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Development for a material change of use or building work for a Park</w:t>
            </w:r>
            <w:r w:rsidRPr="00376EA4">
              <w:rPr>
                <w:rFonts w:ascii="Arial" w:hAnsi="Arial" w:cs="Arial"/>
                <w:sz w:val="18"/>
                <w:szCs w:val="18"/>
                <w:vertAlign w:val="superscript"/>
              </w:rPr>
              <w:t>(</w:t>
            </w:r>
            <w:hyperlink r:id="rId23"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76EA4">
                <w:rPr>
                  <w:rStyle w:val="Hyperlink"/>
                  <w:rFonts w:ascii="Arial" w:hAnsi="Arial" w:cs="Arial"/>
                  <w:sz w:val="18"/>
                  <w:szCs w:val="18"/>
                  <w:vertAlign w:val="superscript"/>
                </w:rPr>
                <w:t>57</w:t>
              </w:r>
            </w:hyperlink>
            <w:r w:rsidRPr="00376EA4">
              <w:rPr>
                <w:rFonts w:ascii="Arial" w:hAnsi="Arial" w:cs="Arial"/>
                <w:sz w:val="18"/>
                <w:szCs w:val="18"/>
                <w:vertAlign w:val="superscript"/>
              </w:rPr>
              <w:t>)</w:t>
            </w:r>
            <w:r w:rsidRPr="00376EA4">
              <w:rPr>
                <w:rFonts w:ascii="Arial" w:hAnsi="Arial" w:cs="Arial"/>
                <w:sz w:val="18"/>
                <w:szCs w:val="18"/>
              </w:rPr>
              <w:t xml:space="preserve"> ensures that work is provided in accordance with the requirements set out in Appendix B of the Planning scheme policy - Integrated design.</w:t>
            </w:r>
          </w:p>
        </w:tc>
        <w:tc>
          <w:tcPr>
            <w:tcW w:w="582"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tcPr>
          <w:p w:rsidR="00376EA4" w:rsidRPr="00376EA4" w:rsidRDefault="00376EA4" w:rsidP="00376EA4">
            <w:pPr>
              <w:pStyle w:val="NormalWeb"/>
              <w:rPr>
                <w:rFonts w:ascii="Arial" w:hAnsi="Arial" w:cs="Arial"/>
                <w:sz w:val="18"/>
                <w:szCs w:val="18"/>
              </w:rPr>
            </w:pPr>
          </w:p>
        </w:tc>
      </w:tr>
      <w:tr w:rsidR="004D585E" w:rsidRPr="00376EA4" w:rsidTr="004D585E">
        <w:trPr>
          <w:tblCellSpacing w:w="15" w:type="dxa"/>
        </w:trPr>
        <w:tc>
          <w:tcPr>
            <w:tcW w:w="3805" w:type="pct"/>
            <w:gridSpan w:val="6"/>
            <w:tcBorders>
              <w:top w:val="outset" w:sz="6" w:space="0" w:color="auto"/>
              <w:left w:val="outset" w:sz="6" w:space="0" w:color="auto"/>
              <w:bottom w:val="outset" w:sz="6" w:space="0" w:color="auto"/>
              <w:right w:val="outset" w:sz="6" w:space="0" w:color="auto"/>
            </w:tcBorders>
            <w:shd w:val="clear" w:color="auto" w:fill="CCCCCC"/>
            <w:hideMark/>
          </w:tcPr>
          <w:p w:rsidR="00376EA4" w:rsidRPr="00376EA4" w:rsidRDefault="00376EA4" w:rsidP="00376EA4">
            <w:pPr>
              <w:pStyle w:val="NormalWeb"/>
              <w:rPr>
                <w:rFonts w:ascii="Arial" w:hAnsi="Arial" w:cs="Arial"/>
                <w:sz w:val="18"/>
                <w:szCs w:val="18"/>
              </w:rPr>
            </w:pPr>
            <w:r w:rsidRPr="00376EA4">
              <w:rPr>
                <w:rStyle w:val="Strong"/>
                <w:rFonts w:ascii="Arial" w:hAnsi="Arial" w:cs="Arial"/>
                <w:sz w:val="18"/>
                <w:szCs w:val="18"/>
              </w:rPr>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986"/>
            </w:tblGrid>
            <w:tr w:rsidR="00376EA4" w:rsidRPr="00376EA4" w:rsidTr="00376EA4">
              <w:trPr>
                <w:tblCellSpacing w:w="15" w:type="dxa"/>
              </w:trPr>
              <w:tc>
                <w:tcPr>
                  <w:tcW w:w="14926" w:type="dxa"/>
                  <w:vAlign w:val="center"/>
                  <w:hideMark/>
                </w:tcPr>
                <w:p w:rsidR="00376EA4" w:rsidRPr="00376EA4" w:rsidRDefault="00376EA4" w:rsidP="00376EA4">
                  <w:pPr>
                    <w:pStyle w:val="NormalWeb"/>
                    <w:rPr>
                      <w:rFonts w:ascii="Arial" w:hAnsi="Arial" w:cs="Arial"/>
                      <w:sz w:val="18"/>
                      <w:szCs w:val="18"/>
                    </w:rPr>
                  </w:pPr>
                  <w:r w:rsidRPr="00376EA4">
                    <w:rPr>
                      <w:rFonts w:ascii="Arial" w:hAnsi="Arial" w:cs="Arial"/>
                      <w:sz w:val="18"/>
                      <w:szCs w:val="18"/>
                    </w:rPr>
                    <w:t>Note - This is for information purposes only. No requirements for accepted development or criteria for assessable development apply. Development located within a Transport Noise Corridor must satisfy the requirements of the Queensland Development Code</w:t>
                  </w:r>
                </w:p>
              </w:tc>
            </w:tr>
          </w:tbl>
          <w:p w:rsidR="00376EA4" w:rsidRPr="00376EA4" w:rsidRDefault="00376EA4" w:rsidP="00376EA4">
            <w:pPr>
              <w:rPr>
                <w:rFonts w:ascii="Arial" w:eastAsia="Times New Roman" w:hAnsi="Arial" w:cs="Arial"/>
                <w:sz w:val="18"/>
                <w:szCs w:val="18"/>
              </w:rPr>
            </w:pP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376EA4" w:rsidRPr="00376EA4" w:rsidRDefault="00376EA4" w:rsidP="00376EA4">
            <w:pPr>
              <w:pStyle w:val="NormalWeb"/>
              <w:rPr>
                <w:rStyle w:val="Strong"/>
                <w:rFonts w:ascii="Arial" w:hAnsi="Arial" w:cs="Arial"/>
                <w:sz w:val="18"/>
                <w:szCs w:val="18"/>
              </w:rPr>
            </w:pPr>
          </w:p>
        </w:tc>
      </w:tr>
    </w:tbl>
    <w:p w:rsidR="00CE74EC" w:rsidRPr="00376EA4" w:rsidRDefault="00CE74EC" w:rsidP="00CE74EC">
      <w:pPr>
        <w:rPr>
          <w:rFonts w:ascii="Arial" w:hAnsi="Arial" w:cs="Arial"/>
          <w:sz w:val="18"/>
          <w:szCs w:val="18"/>
        </w:rPr>
      </w:pPr>
    </w:p>
    <w:sectPr w:rsidR="00CE74EC" w:rsidRPr="00376EA4" w:rsidSect="00CE74EC">
      <w:footerReference w:type="default" r:id="rId2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919" w:rsidRDefault="00223919" w:rsidP="003F7262">
      <w:r>
        <w:separator/>
      </w:r>
    </w:p>
  </w:endnote>
  <w:endnote w:type="continuationSeparator" w:id="0">
    <w:p w:rsidR="00223919" w:rsidRDefault="00223919" w:rsidP="003F7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262" w:rsidRPr="003F7262" w:rsidRDefault="003F7262">
    <w:pPr>
      <w:pStyle w:val="Footer"/>
      <w:rPr>
        <w:rFonts w:asciiTheme="minorHAnsi" w:hAnsiTheme="minorHAnsi" w:cstheme="minorHAnsi"/>
        <w:sz w:val="22"/>
        <w:szCs w:val="22"/>
      </w:rPr>
    </w:pPr>
    <w:r w:rsidRPr="00CB5D56">
      <w:rPr>
        <w:rFonts w:asciiTheme="minorHAnsi" w:hAnsiTheme="minorHAnsi" w:cstheme="minorHAnsi"/>
        <w:i/>
        <w:iCs/>
        <w:sz w:val="22"/>
        <w:szCs w:val="22"/>
      </w:rPr>
      <w:t>MBRC Planning Scheme</w:t>
    </w:r>
    <w:r w:rsidR="00787BCE" w:rsidRPr="00CB5D56">
      <w:rPr>
        <w:rFonts w:asciiTheme="minorHAnsi" w:hAnsiTheme="minorHAnsi" w:cstheme="minorHAnsi"/>
        <w:i/>
        <w:iCs/>
        <w:sz w:val="22"/>
        <w:szCs w:val="22"/>
      </w:rPr>
      <w:t xml:space="preserve"> V</w:t>
    </w:r>
    <w:r w:rsidR="00BC5DBB" w:rsidRPr="00CB5D56">
      <w:rPr>
        <w:rFonts w:asciiTheme="minorHAnsi" w:hAnsiTheme="minorHAnsi" w:cstheme="minorHAnsi"/>
        <w:i/>
        <w:iCs/>
        <w:sz w:val="22"/>
        <w:szCs w:val="22"/>
      </w:rPr>
      <w:t>5</w:t>
    </w:r>
    <w:r w:rsidRPr="00CB5D56">
      <w:rPr>
        <w:rFonts w:asciiTheme="minorHAnsi" w:hAnsiTheme="minorHAnsi" w:cstheme="minorHAnsi"/>
        <w:i/>
        <w:iCs/>
        <w:sz w:val="22"/>
        <w:szCs w:val="22"/>
      </w:rPr>
      <w:t xml:space="preserve"> - Redcliffe Kippa - Ring local plan - Sport and recreation precinct - Requirements</w:t>
    </w:r>
    <w:r w:rsidRPr="003F7262">
      <w:rPr>
        <w:rFonts w:asciiTheme="minorHAnsi" w:hAnsiTheme="minorHAnsi" w:cstheme="minorHAnsi"/>
        <w:i/>
        <w:sz w:val="22"/>
        <w:szCs w:val="22"/>
      </w:rPr>
      <w:t xml:space="preserve"> for accepted development </w:t>
    </w:r>
    <w:r w:rsidR="00787BCE">
      <w:rPr>
        <w:rFonts w:asciiTheme="minorHAnsi" w:hAnsiTheme="minorHAnsi" w:cstheme="minorHAnsi"/>
        <w:sz w:val="22"/>
        <w:szCs w:val="22"/>
      </w:rPr>
      <w:tab/>
    </w:r>
    <w:r w:rsidR="00787BCE">
      <w:rPr>
        <w:rFonts w:asciiTheme="minorHAnsi" w:hAnsiTheme="minorHAnsi" w:cstheme="minorHAnsi"/>
        <w:sz w:val="22"/>
        <w:szCs w:val="22"/>
      </w:rPr>
      <w:tab/>
    </w:r>
    <w:r w:rsidR="00787BCE">
      <w:rPr>
        <w:rFonts w:asciiTheme="minorHAnsi" w:hAnsiTheme="minorHAnsi" w:cstheme="minorHAnsi"/>
        <w:sz w:val="22"/>
        <w:szCs w:val="22"/>
      </w:rPr>
      <w:tab/>
    </w:r>
    <w:r w:rsidR="00787BCE">
      <w:rPr>
        <w:rFonts w:asciiTheme="minorHAnsi" w:hAnsiTheme="minorHAnsi" w:cstheme="minorHAnsi"/>
        <w:sz w:val="22"/>
        <w:szCs w:val="22"/>
      </w:rPr>
      <w:tab/>
    </w:r>
    <w:r w:rsidR="00787BCE" w:rsidRPr="00787BCE">
      <w:rPr>
        <w:rFonts w:asciiTheme="minorHAnsi" w:hAnsiTheme="minorHAnsi" w:cstheme="minorHAnsi"/>
        <w:sz w:val="22"/>
        <w:szCs w:val="22"/>
      </w:rPr>
      <w:fldChar w:fldCharType="begin"/>
    </w:r>
    <w:r w:rsidR="00787BCE" w:rsidRPr="00787BCE">
      <w:rPr>
        <w:rFonts w:asciiTheme="minorHAnsi" w:hAnsiTheme="minorHAnsi" w:cstheme="minorHAnsi"/>
        <w:sz w:val="22"/>
        <w:szCs w:val="22"/>
      </w:rPr>
      <w:instrText xml:space="preserve"> PAGE   \* MERGEFORMAT </w:instrText>
    </w:r>
    <w:r w:rsidR="00787BCE" w:rsidRPr="00787BCE">
      <w:rPr>
        <w:rFonts w:asciiTheme="minorHAnsi" w:hAnsiTheme="minorHAnsi" w:cstheme="minorHAnsi"/>
        <w:sz w:val="22"/>
        <w:szCs w:val="22"/>
      </w:rPr>
      <w:fldChar w:fldCharType="separate"/>
    </w:r>
    <w:r w:rsidR="00787BCE" w:rsidRPr="00787BCE">
      <w:rPr>
        <w:rFonts w:asciiTheme="minorHAnsi" w:hAnsiTheme="minorHAnsi" w:cstheme="minorHAnsi"/>
        <w:noProof/>
        <w:sz w:val="22"/>
        <w:szCs w:val="22"/>
      </w:rPr>
      <w:t>1</w:t>
    </w:r>
    <w:r w:rsidR="00787BCE" w:rsidRPr="00787BCE">
      <w:rPr>
        <w:rFonts w:asciiTheme="minorHAnsi" w:hAnsiTheme="minorHAnsi" w:cstheme="minorHAns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919" w:rsidRDefault="00223919" w:rsidP="003F7262">
      <w:r>
        <w:separator/>
      </w:r>
    </w:p>
  </w:footnote>
  <w:footnote w:type="continuationSeparator" w:id="0">
    <w:p w:rsidR="00223919" w:rsidRDefault="00223919" w:rsidP="003F7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30AD"/>
    <w:multiLevelType w:val="multilevel"/>
    <w:tmpl w:val="422059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F049ED"/>
    <w:multiLevelType w:val="multilevel"/>
    <w:tmpl w:val="91EA38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FE7650"/>
    <w:multiLevelType w:val="multilevel"/>
    <w:tmpl w:val="55FCF7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E451DF7"/>
    <w:multiLevelType w:val="multilevel"/>
    <w:tmpl w:val="8506B3B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15:restartNumberingAfterBreak="0">
    <w:nsid w:val="19811F1C"/>
    <w:multiLevelType w:val="multilevel"/>
    <w:tmpl w:val="5A8872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BF23EAC"/>
    <w:multiLevelType w:val="multilevel"/>
    <w:tmpl w:val="15BC4B9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D7971CE"/>
    <w:multiLevelType w:val="multilevel"/>
    <w:tmpl w:val="88546D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12671BE"/>
    <w:multiLevelType w:val="multilevel"/>
    <w:tmpl w:val="C958B2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4515F0E"/>
    <w:multiLevelType w:val="multilevel"/>
    <w:tmpl w:val="ABD48E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0EC78DB"/>
    <w:multiLevelType w:val="multilevel"/>
    <w:tmpl w:val="61F09A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3224ED0"/>
    <w:multiLevelType w:val="multilevel"/>
    <w:tmpl w:val="7522045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89C4D2E"/>
    <w:multiLevelType w:val="multilevel"/>
    <w:tmpl w:val="3774C72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AD46726"/>
    <w:multiLevelType w:val="multilevel"/>
    <w:tmpl w:val="B3BCD95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51BE3203"/>
    <w:multiLevelType w:val="multilevel"/>
    <w:tmpl w:val="A02AE5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5D170A5"/>
    <w:multiLevelType w:val="multilevel"/>
    <w:tmpl w:val="582AB4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61E0F69"/>
    <w:multiLevelType w:val="multilevel"/>
    <w:tmpl w:val="B2747C2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706579C"/>
    <w:multiLevelType w:val="multilevel"/>
    <w:tmpl w:val="ACB2B6A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AF657A2"/>
    <w:multiLevelType w:val="multilevel"/>
    <w:tmpl w:val="6A861B20"/>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D072EEC"/>
    <w:multiLevelType w:val="multilevel"/>
    <w:tmpl w:val="92EE4E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A574D80"/>
    <w:multiLevelType w:val="multilevel"/>
    <w:tmpl w:val="C89222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30303EC"/>
    <w:multiLevelType w:val="multilevel"/>
    <w:tmpl w:val="5FC45D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B497F7E"/>
    <w:multiLevelType w:val="multilevel"/>
    <w:tmpl w:val="99ACF1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
  </w:num>
  <w:num w:numId="2">
    <w:abstractNumId w:val="12"/>
  </w:num>
  <w:num w:numId="3">
    <w:abstractNumId w:val="16"/>
  </w:num>
  <w:num w:numId="4">
    <w:abstractNumId w:val="21"/>
  </w:num>
  <w:num w:numId="5">
    <w:abstractNumId w:val="19"/>
  </w:num>
  <w:num w:numId="6">
    <w:abstractNumId w:val="8"/>
  </w:num>
  <w:num w:numId="7">
    <w:abstractNumId w:val="6"/>
  </w:num>
  <w:num w:numId="8">
    <w:abstractNumId w:val="20"/>
  </w:num>
  <w:num w:numId="9">
    <w:abstractNumId w:val="14"/>
  </w:num>
  <w:num w:numId="10">
    <w:abstractNumId w:val="11"/>
  </w:num>
  <w:num w:numId="11">
    <w:abstractNumId w:val="18"/>
  </w:num>
  <w:num w:numId="12">
    <w:abstractNumId w:val="3"/>
  </w:num>
  <w:num w:numId="13">
    <w:abstractNumId w:val="7"/>
  </w:num>
  <w:num w:numId="14">
    <w:abstractNumId w:val="17"/>
  </w:num>
  <w:num w:numId="15">
    <w:abstractNumId w:val="2"/>
  </w:num>
  <w:num w:numId="16">
    <w:abstractNumId w:val="0"/>
  </w:num>
  <w:num w:numId="17">
    <w:abstractNumId w:val="10"/>
  </w:num>
  <w:num w:numId="18">
    <w:abstractNumId w:val="1"/>
  </w:num>
  <w:num w:numId="19">
    <w:abstractNumId w:val="15"/>
  </w:num>
  <w:num w:numId="20">
    <w:abstractNumId w:val="13"/>
  </w:num>
  <w:num w:numId="21">
    <w:abstractNumId w:val="9"/>
  </w:num>
  <w:num w:numId="22">
    <w:abstractNumId w:val="2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4EC"/>
    <w:rsid w:val="00223919"/>
    <w:rsid w:val="00252015"/>
    <w:rsid w:val="00376EA4"/>
    <w:rsid w:val="003F7262"/>
    <w:rsid w:val="004D585E"/>
    <w:rsid w:val="006F18C7"/>
    <w:rsid w:val="00787BCE"/>
    <w:rsid w:val="00B06B0C"/>
    <w:rsid w:val="00BC5DBB"/>
    <w:rsid w:val="00CB5D56"/>
    <w:rsid w:val="00CE74EC"/>
    <w:rsid w:val="00D9780A"/>
    <w:rsid w:val="00DD33C8"/>
    <w:rsid w:val="00EF4B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A6096-91F5-4ABE-B16E-F44290A6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4EC"/>
    <w:pPr>
      <w:spacing w:after="0" w:line="240" w:lineRule="auto"/>
    </w:pPr>
    <w:rPr>
      <w:rFonts w:ascii="Times New Roman" w:eastAsiaTheme="minorEastAsia"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74EC"/>
    <w:pPr>
      <w:spacing w:before="100" w:beforeAutospacing="1" w:after="100" w:afterAutospacing="1"/>
    </w:pPr>
  </w:style>
  <w:style w:type="character" w:styleId="Strong">
    <w:name w:val="Strong"/>
    <w:basedOn w:val="DefaultParagraphFont"/>
    <w:uiPriority w:val="22"/>
    <w:qFormat/>
    <w:rsid w:val="00CE74EC"/>
    <w:rPr>
      <w:b/>
      <w:bCs/>
    </w:rPr>
  </w:style>
  <w:style w:type="character" w:styleId="Hyperlink">
    <w:name w:val="Hyperlink"/>
    <w:basedOn w:val="DefaultParagraphFont"/>
    <w:uiPriority w:val="99"/>
    <w:semiHidden/>
    <w:unhideWhenUsed/>
    <w:rsid w:val="00CE74EC"/>
    <w:rPr>
      <w:color w:val="0000FF"/>
      <w:u w:val="single"/>
    </w:rPr>
  </w:style>
  <w:style w:type="character" w:customStyle="1" w:styleId="newwindow">
    <w:name w:val="newwindow"/>
    <w:basedOn w:val="DefaultParagraphFont"/>
    <w:rsid w:val="00CE74EC"/>
  </w:style>
  <w:style w:type="paragraph" w:styleId="BalloonText">
    <w:name w:val="Balloon Text"/>
    <w:basedOn w:val="Normal"/>
    <w:link w:val="BalloonTextChar"/>
    <w:uiPriority w:val="99"/>
    <w:semiHidden/>
    <w:unhideWhenUsed/>
    <w:rsid w:val="00CE74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4EC"/>
    <w:rPr>
      <w:rFonts w:ascii="Segoe UI" w:eastAsiaTheme="minorEastAsia" w:hAnsi="Segoe UI" w:cs="Segoe UI"/>
      <w:sz w:val="18"/>
      <w:szCs w:val="18"/>
      <w:lang w:eastAsia="en-AU"/>
    </w:rPr>
  </w:style>
  <w:style w:type="character" w:styleId="Emphasis">
    <w:name w:val="Emphasis"/>
    <w:basedOn w:val="DefaultParagraphFont"/>
    <w:uiPriority w:val="20"/>
    <w:qFormat/>
    <w:rsid w:val="00CE74EC"/>
    <w:rPr>
      <w:i/>
      <w:iCs/>
    </w:rPr>
  </w:style>
  <w:style w:type="paragraph" w:styleId="ListParagraph">
    <w:name w:val="List Paragraph"/>
    <w:basedOn w:val="Normal"/>
    <w:uiPriority w:val="34"/>
    <w:qFormat/>
    <w:rsid w:val="00376EA4"/>
    <w:pPr>
      <w:spacing w:after="200" w:line="276" w:lineRule="auto"/>
      <w:ind w:left="720"/>
      <w:contextualSpacing/>
    </w:pPr>
    <w:rPr>
      <w:rFonts w:ascii="Arial" w:eastAsiaTheme="minorHAnsi" w:hAnsi="Arial" w:cstheme="minorBidi"/>
      <w:sz w:val="22"/>
      <w:szCs w:val="22"/>
      <w:lang w:eastAsia="en-US"/>
    </w:rPr>
  </w:style>
  <w:style w:type="paragraph" w:styleId="Header">
    <w:name w:val="header"/>
    <w:basedOn w:val="Normal"/>
    <w:link w:val="HeaderChar"/>
    <w:uiPriority w:val="99"/>
    <w:unhideWhenUsed/>
    <w:rsid w:val="003F7262"/>
    <w:pPr>
      <w:tabs>
        <w:tab w:val="center" w:pos="4513"/>
        <w:tab w:val="right" w:pos="9026"/>
      </w:tabs>
    </w:pPr>
  </w:style>
  <w:style w:type="character" w:customStyle="1" w:styleId="HeaderChar">
    <w:name w:val="Header Char"/>
    <w:basedOn w:val="DefaultParagraphFont"/>
    <w:link w:val="Header"/>
    <w:uiPriority w:val="99"/>
    <w:rsid w:val="003F7262"/>
    <w:rPr>
      <w:rFonts w:ascii="Times New Roman" w:eastAsiaTheme="minorEastAsia" w:hAnsi="Times New Roman" w:cs="Times New Roman"/>
      <w:sz w:val="24"/>
      <w:szCs w:val="24"/>
      <w:lang w:eastAsia="en-AU"/>
    </w:rPr>
  </w:style>
  <w:style w:type="paragraph" w:styleId="Footer">
    <w:name w:val="footer"/>
    <w:basedOn w:val="Normal"/>
    <w:link w:val="FooterChar"/>
    <w:uiPriority w:val="99"/>
    <w:unhideWhenUsed/>
    <w:rsid w:val="003F7262"/>
    <w:pPr>
      <w:tabs>
        <w:tab w:val="center" w:pos="4513"/>
        <w:tab w:val="right" w:pos="9026"/>
      </w:tabs>
    </w:pPr>
  </w:style>
  <w:style w:type="character" w:customStyle="1" w:styleId="FooterChar">
    <w:name w:val="Footer Char"/>
    <w:basedOn w:val="DefaultParagraphFont"/>
    <w:link w:val="Footer"/>
    <w:uiPriority w:val="99"/>
    <w:rsid w:val="003F7262"/>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ang\OneDrive%20-%20Objective%20Corp\Desktop\HTML-Export\section_s1332743627723.html" TargetMode="External"/><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yperlink" Target="file:///C:\Users\seang\OneDrive%20-%20Objective%20Corp\Desktop\HTML-Export\section_s1332743627723.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C:\Users\seang\OneDrive%20-%20Objective%20Corp\Desktop\HTML-Export\section_s1332743627723.html" TargetMode="External"/><Relationship Id="rId7" Type="http://schemas.openxmlformats.org/officeDocument/2006/relationships/image" Target="media/image1.jpg"/><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image" Target="media/image2.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hyperlink" Target="file:///C:\Users\seang\OneDrive%20-%20Objective%20Corp\Desktop\HTML-Export\section_s1332743627723.html" TargetMode="External"/><Relationship Id="rId10" Type="http://schemas.openxmlformats.org/officeDocument/2006/relationships/hyperlink" Target="file:///C:\Users\seang\OneDrive%20-%20Objective%20Corp\Desktop\HTML-Export\section_s1332743627723.html" TargetMode="External"/><Relationship Id="rId19" Type="http://schemas.openxmlformats.org/officeDocument/2006/relationships/hyperlink" Target="file:///C:\Users\seang\OneDrive%20-%20Objective%20Corp\Desktop\HTML-Export\section_s1332743627723.html" TargetMode="Externa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section_s1332743627723.html" TargetMode="External"/><Relationship Id="rId22" Type="http://schemas.openxmlformats.org/officeDocument/2006/relationships/hyperlink" Target="file:///C:\Users\seang\OneDrive%20-%20Objective%20Corp\Desktop\HTML-Export\section_s13327436277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5776</Words>
  <Characters>32924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dcterms:created xsi:type="dcterms:W3CDTF">2019-12-10T02:30:00Z</dcterms:created>
  <dcterms:modified xsi:type="dcterms:W3CDTF">2021-10-17T23:07:00Z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A19454218</vt:lpwstr>
  </property>
  <property fmtid="{D5CDD505-2E9C-101B-9397-08002B2CF9AE}" pid="4" name="Objective-Title">
    <vt:lpwstr>7.2.1.7 Sport and recreation precinct - RADs - UPDATED</vt:lpwstr>
  </property>
  <property fmtid="{D5CDD505-2E9C-101B-9397-08002B2CF9AE}" pid="5" name="Objective-Comment">
    <vt:lpwstr/>
  </property>
  <property fmtid="{D5CDD505-2E9C-101B-9397-08002B2CF9AE}" pid="6" name="Objective-CreationStamp">
    <vt:filetime>2019-12-10T04:01:52Z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2020-01-06T05:17:33Z</vt:filetime>
  </property>
  <property fmtid="{D5CDD505-2E9C-101B-9397-08002B2CF9AE}" pid="11" name="Objective-Owner">
    <vt:lpwstr>Andrew Gorring</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