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6149"/>
        <w:gridCol w:w="5296"/>
        <w:gridCol w:w="1722"/>
        <w:gridCol w:w="2231"/>
      </w:tblGrid>
      <w:tr w:rsidR="00552302" w:rsidRPr="00552302" w:rsidTr="00552302">
        <w:trPr>
          <w:tblCellSpacing w:w="15" w:type="dxa"/>
        </w:trPr>
        <w:tc>
          <w:tcPr>
            <w:tcW w:w="4981" w:type="pct"/>
            <w:gridSpan w:val="4"/>
            <w:tcBorders>
              <w:top w:val="nil"/>
              <w:left w:val="nil"/>
              <w:bottom w:val="nil"/>
              <w:right w:val="nil"/>
            </w:tcBorders>
            <w:shd w:val="clear" w:color="auto" w:fill="CCCCCC"/>
            <w:vAlign w:val="center"/>
            <w:hideMark/>
          </w:tcPr>
          <w:p w:rsidR="00552302" w:rsidRPr="00552302" w:rsidRDefault="00552302" w:rsidP="00A21B2C">
            <w:pPr>
              <w:jc w:val="center"/>
              <w:rPr>
                <w:rStyle w:val="Strong"/>
                <w:rFonts w:ascii="Arial" w:eastAsia="Times New Roman" w:hAnsi="Arial" w:cs="Arial"/>
                <w:sz w:val="20"/>
                <w:szCs w:val="20"/>
              </w:rPr>
            </w:pPr>
            <w:r w:rsidRPr="00552302">
              <w:rPr>
                <w:rStyle w:val="Strong"/>
                <w:rFonts w:ascii="Arial" w:eastAsia="Times New Roman" w:hAnsi="Arial" w:cs="Arial"/>
                <w:sz w:val="20"/>
                <w:szCs w:val="20"/>
              </w:rPr>
              <w:t>Table 7.2.1.7.2 Assessable development - Sport and recreation precinct</w:t>
            </w: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Performance Outcomes</w:t>
            </w:r>
          </w:p>
        </w:tc>
        <w:tc>
          <w:tcPr>
            <w:tcW w:w="1710" w:type="pct"/>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Examples that achieve aspects of the Performance Outcomes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spacing w:after="0" w:line="240" w:lineRule="auto"/>
              <w:rPr>
                <w:rFonts w:ascii="Arial" w:eastAsia="Times New Roman" w:hAnsi="Arial" w:cs="Arial"/>
                <w:b/>
                <w:bCs/>
                <w:sz w:val="20"/>
                <w:szCs w:val="20"/>
                <w:lang w:eastAsia="en-AU"/>
              </w:rPr>
            </w:pPr>
            <w:r w:rsidRPr="00552302">
              <w:rPr>
                <w:rFonts w:ascii="Arial" w:eastAsia="Times New Roman" w:hAnsi="Arial" w:cs="Arial"/>
                <w:b/>
                <w:bCs/>
                <w:sz w:val="20"/>
                <w:szCs w:val="20"/>
                <w:lang w:eastAsia="en-AU"/>
              </w:rPr>
              <w:t>E Compliance</w:t>
            </w:r>
          </w:p>
          <w:p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Yes</w:t>
            </w:r>
          </w:p>
          <w:p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 xml:space="preserve">No See PO or </w:t>
            </w:r>
          </w:p>
          <w:p w:rsidR="00552302" w:rsidRPr="00552302" w:rsidRDefault="00552302" w:rsidP="00FB0D10">
            <w:pPr>
              <w:pStyle w:val="ListParagraph"/>
              <w:numPr>
                <w:ilvl w:val="0"/>
                <w:numId w:val="71"/>
              </w:numPr>
              <w:spacing w:after="0" w:line="240" w:lineRule="auto"/>
              <w:ind w:left="373" w:hanging="284"/>
              <w:rPr>
                <w:rFonts w:eastAsia="Times New Roman" w:cs="Arial"/>
                <w:b/>
                <w:bCs/>
                <w:sz w:val="20"/>
                <w:szCs w:val="20"/>
                <w:lang w:eastAsia="en-AU"/>
              </w:rPr>
            </w:pPr>
            <w:r w:rsidRPr="00552302">
              <w:rPr>
                <w:rFonts w:eastAsia="Times New Roman" w:cs="Arial"/>
                <w:b/>
                <w:bCs/>
                <w:sz w:val="20"/>
                <w:szCs w:val="20"/>
                <w:lang w:eastAsia="en-AU"/>
              </w:rPr>
              <w:t>NA</w:t>
            </w: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spacing w:before="100" w:beforeAutospacing="1" w:after="100" w:afterAutospacing="1" w:line="240" w:lineRule="auto"/>
              <w:ind w:left="150" w:right="150"/>
              <w:rPr>
                <w:rFonts w:ascii="Arial" w:eastAsia="Times New Roman" w:hAnsi="Arial" w:cs="Arial"/>
                <w:b/>
                <w:bCs/>
                <w:sz w:val="20"/>
                <w:szCs w:val="20"/>
                <w:lang w:eastAsia="en-AU"/>
              </w:rPr>
            </w:pPr>
            <w:r w:rsidRPr="00552302">
              <w:rPr>
                <w:rFonts w:ascii="Arial" w:eastAsia="Times New Roman" w:hAnsi="Arial" w:cs="Arial"/>
                <w:b/>
                <w:bCs/>
                <w:sz w:val="20"/>
                <w:szCs w:val="20"/>
                <w:lang w:eastAsia="en-AU"/>
              </w:rPr>
              <w:t>Justification for compliance</w:t>
            </w:r>
          </w:p>
        </w:tc>
      </w:tr>
      <w:tr w:rsidR="00AA2FD3" w:rsidRPr="00552302" w:rsidTr="00AA2FD3">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552302">
            <w:pPr>
              <w:pStyle w:val="NormalWeb"/>
              <w:jc w:val="center"/>
              <w:rPr>
                <w:rStyle w:val="Strong"/>
                <w:rFonts w:ascii="Arial" w:hAnsi="Arial" w:cs="Arial"/>
                <w:sz w:val="20"/>
                <w:szCs w:val="20"/>
              </w:rPr>
            </w:pPr>
            <w:r w:rsidRPr="00552302">
              <w:rPr>
                <w:rStyle w:val="Strong"/>
                <w:rFonts w:ascii="Arial" w:hAnsi="Arial" w:cs="Arial"/>
                <w:sz w:val="20"/>
                <w:szCs w:val="20"/>
              </w:rPr>
              <w:t>General criteria</w:t>
            </w: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Built form outcomes for all development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will:</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ensure that buildings and structures are not overbearing, visually dominant or out of character with the surrounding built environment nor detract from the amenity of adjoining land;</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ensure buildings and structures do not  result in overlooking of private areas when adjoining residential areas, or block or impinge upon the receipt of natural sunlight and outlook;</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be designed in accordance with the principles of Crime Prevention Through Environment Design (CPTED) to achieve a high level of safety, surveillance and security;</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incorporate appropriate design response, relative to size and function of buildings, that acknowledge and reflect the region's sub-tropical climate;</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reduce the visual appearance of building bulk through:</w:t>
            </w:r>
          </w:p>
          <w:p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design measures such as the provision of meaningful recesses and projections through the horizontal and vertical plane;</w:t>
            </w:r>
          </w:p>
          <w:p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use of a variety of building materials and colours;</w:t>
            </w:r>
          </w:p>
          <w:p w:rsidR="00552302" w:rsidRPr="00552302" w:rsidRDefault="00552302" w:rsidP="00FB0D10">
            <w:pPr>
              <w:pStyle w:val="NormalWeb"/>
              <w:numPr>
                <w:ilvl w:val="1"/>
                <w:numId w:val="1"/>
              </w:numPr>
              <w:rPr>
                <w:rFonts w:ascii="Arial" w:hAnsi="Arial" w:cs="Arial"/>
                <w:sz w:val="20"/>
                <w:szCs w:val="20"/>
              </w:rPr>
            </w:pPr>
            <w:r w:rsidRPr="00552302">
              <w:rPr>
                <w:rFonts w:ascii="Arial" w:hAnsi="Arial" w:cs="Arial"/>
                <w:sz w:val="20"/>
                <w:szCs w:val="20"/>
              </w:rPr>
              <w:t>use of landscaping and screening.</w:t>
            </w:r>
          </w:p>
          <w:p w:rsidR="00552302" w:rsidRPr="00552302" w:rsidRDefault="00552302" w:rsidP="00FB0D10">
            <w:pPr>
              <w:pStyle w:val="NormalWeb"/>
              <w:numPr>
                <w:ilvl w:val="0"/>
                <w:numId w:val="1"/>
              </w:numPr>
              <w:rPr>
                <w:rFonts w:ascii="Arial" w:hAnsi="Arial" w:cs="Arial"/>
                <w:sz w:val="20"/>
                <w:szCs w:val="20"/>
              </w:rPr>
            </w:pPr>
            <w:r w:rsidRPr="00552302">
              <w:rPr>
                <w:rFonts w:ascii="Arial" w:hAnsi="Arial" w:cs="Arial"/>
                <w:sz w:val="20"/>
                <w:szCs w:val="20"/>
              </w:rPr>
              <w:t>achieves the design principles outlined in Planning scheme policy - Integrated design.</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Site cover does not exceed 40%.</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E1.2</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Building and structures are set back 10m from all boundaries.</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E1.3</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Building height does not exceed the maximum height identified on Overlay map – Building heights.</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Amenity</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Default="00552302" w:rsidP="00552302">
            <w:pPr>
              <w:pStyle w:val="NormalWeb"/>
              <w:rPr>
                <w:rStyle w:val="Strong"/>
                <w:rFonts w:ascii="Arial" w:hAnsi="Arial" w:cs="Arial"/>
                <w:sz w:val="20"/>
                <w:szCs w:val="20"/>
              </w:rPr>
            </w:pPr>
            <w:r w:rsidRPr="00552302">
              <w:rPr>
                <w:rStyle w:val="Strong"/>
                <w:rFonts w:ascii="Arial" w:hAnsi="Arial" w:cs="Arial"/>
                <w:sz w:val="20"/>
                <w:szCs w:val="20"/>
              </w:rPr>
              <w:t>PO2</w:t>
            </w:r>
          </w:p>
          <w:p w:rsidR="00584F6D" w:rsidRPr="00584F6D" w:rsidRDefault="00584F6D" w:rsidP="00584F6D">
            <w:pPr>
              <w:jc w:val="center"/>
              <w:rPr>
                <w:lang w:eastAsia="en-AU"/>
              </w:rPr>
            </w:pP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The amenity of the area and adjacent sensitive land uses are protected from the impacts of dust, odour, noise, light, chemicals and other environmental nuisances.</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lastRenderedPageBreak/>
              <w:t>No example provided.</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Default="00552302" w:rsidP="00552302">
            <w:pPr>
              <w:pStyle w:val="NormalWeb"/>
              <w:rPr>
                <w:rStyle w:val="Strong"/>
                <w:rFonts w:ascii="Arial" w:hAnsi="Arial" w:cs="Arial"/>
                <w:sz w:val="20"/>
                <w:szCs w:val="20"/>
              </w:rPr>
            </w:pPr>
          </w:p>
          <w:p w:rsidR="00584F6D" w:rsidRPr="00584F6D" w:rsidRDefault="00584F6D" w:rsidP="00584F6D">
            <w:pPr>
              <w:rPr>
                <w:lang w:eastAsia="en-AU"/>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lastRenderedPageBreak/>
              <w:t>Landscaping and screening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263144">
        <w:trPr>
          <w:trHeight w:val="1059"/>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PO3</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Landscaping and screening is provided in a manner that:</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achieves a high level of privacy and amenity to adjoining properties and when viewed from the street;</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reduces the visual impact of building bulk and presence and hard surface areas on the local character and amenity of adjoining properties and from the street;</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creates a secure and safe environment by incorporating key elements of crime prevention through environmental design; and</w:t>
            </w:r>
          </w:p>
          <w:p w:rsidR="00552302" w:rsidRPr="00552302" w:rsidRDefault="00552302" w:rsidP="00FB0D10">
            <w:pPr>
              <w:pStyle w:val="NormalWeb"/>
              <w:numPr>
                <w:ilvl w:val="0"/>
                <w:numId w:val="2"/>
              </w:numPr>
              <w:rPr>
                <w:rFonts w:ascii="Arial" w:hAnsi="Arial" w:cs="Arial"/>
                <w:sz w:val="20"/>
                <w:szCs w:val="20"/>
              </w:rPr>
            </w:pPr>
            <w:r w:rsidRPr="00552302">
              <w:rPr>
                <w:rFonts w:ascii="Arial" w:hAnsi="Arial" w:cs="Arial"/>
                <w:sz w:val="20"/>
                <w:szCs w:val="20"/>
              </w:rPr>
              <w:t>achieves the design principles outlined in Planning scheme policy - Integrated design.</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E3.1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A minimum area of 20% of the site is provided for landscaping.</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E3.2</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Outdoor storages areas are screened from adjoining sites and roads by either planting, wall(s), fence(s) or a combination to at least 1.8m in height along the length of the storage area.</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jc w:val="both"/>
              <w:rPr>
                <w:rFonts w:ascii="Arial" w:hAnsi="Arial" w:cs="Arial"/>
                <w:sz w:val="20"/>
                <w:szCs w:val="20"/>
              </w:rPr>
            </w:pPr>
            <w:r w:rsidRPr="00552302">
              <w:rPr>
                <w:rStyle w:val="Strong"/>
                <w:rFonts w:ascii="Arial" w:hAnsi="Arial" w:cs="Arial"/>
                <w:sz w:val="20"/>
                <w:szCs w:val="20"/>
              </w:rPr>
              <w:t>PO4</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Bins and bin storage areas are provided, designed and managed in accordance with Planning scheme policy – Waste.</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E4</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is designed to meet the criteria in the Planning scheme policy - Waste and is demonstrated in a waste management program.</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PO5</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On-site car parking associated with an activity provides safe and convenient on-site parking and manoeuvring to meet the anticipated parking demand. On-site car parking associated with an activity provides safe and convenient on-site parking and manoeuvring to meet anticipated parking demand.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vAlign w:val="center"/>
                  <w:hideMark/>
                </w:tcPr>
                <w:p w:rsidR="00552302" w:rsidRPr="00552302" w:rsidRDefault="00552302" w:rsidP="00552302">
                  <w:pPr>
                    <w:rPr>
                      <w:rFonts w:ascii="Arial" w:eastAsia="Times New Roman" w:hAnsi="Arial" w:cs="Arial"/>
                      <w:sz w:val="20"/>
                      <w:szCs w:val="20"/>
                    </w:rPr>
                  </w:pPr>
                  <w:r w:rsidRPr="00073CC8">
                    <w:rPr>
                      <w:rFonts w:ascii="Arial" w:eastAsia="Times New Roman" w:hAnsi="Arial" w:cs="Arial"/>
                      <w:sz w:val="18"/>
                      <w:szCs w:val="20"/>
                    </w:rPr>
                    <w:lastRenderedPageBreak/>
                    <w:t>Note - Refer to Planning scheme policy - Integrated transport assessment for guidance on how to achieve compliance with this outcome.</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lastRenderedPageBreak/>
              <w:t>E5</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Car parking is provided in accordance with Schedule 7 - Car parking.</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Noise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rHeight w:val="2085"/>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PO6</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Noise generating uses do not adversely affect existing or potential noise sensitive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vAlign w:val="center"/>
                  <w:hideMark/>
                </w:tcPr>
                <w:p w:rsidR="00552302" w:rsidRPr="00263144" w:rsidRDefault="00552302" w:rsidP="00552302">
                  <w:pPr>
                    <w:pStyle w:val="NormalWeb"/>
                    <w:rPr>
                      <w:rFonts w:ascii="Arial" w:hAnsi="Arial" w:cs="Arial"/>
                      <w:sz w:val="18"/>
                      <w:szCs w:val="20"/>
                    </w:rPr>
                  </w:pPr>
                  <w:r w:rsidRPr="00263144">
                    <w:rPr>
                      <w:rFonts w:ascii="Arial" w:hAnsi="Arial" w:cs="Arial"/>
                      <w:sz w:val="18"/>
                      <w:szCs w:val="20"/>
                    </w:rPr>
                    <w:t>Note - The use of walls, barriers or fences that are visible from or adjoin a road or public area are not appropriate noise attenuation measures.</w:t>
                  </w:r>
                </w:p>
              </w:tc>
            </w:tr>
            <w:tr w:rsidR="00552302" w:rsidRPr="00552302" w:rsidTr="00A21B2C">
              <w:trPr>
                <w:tblCellSpacing w:w="15" w:type="dxa"/>
              </w:trPr>
              <w:tc>
                <w:tcPr>
                  <w:tcW w:w="0" w:type="auto"/>
                  <w:vAlign w:val="center"/>
                  <w:hideMark/>
                </w:tcPr>
                <w:p w:rsidR="00552302" w:rsidRPr="00263144" w:rsidRDefault="00552302" w:rsidP="00552302">
                  <w:pPr>
                    <w:pStyle w:val="NormalWeb"/>
                    <w:rPr>
                      <w:rFonts w:ascii="Arial" w:hAnsi="Arial" w:cs="Arial"/>
                      <w:sz w:val="18"/>
                      <w:szCs w:val="20"/>
                    </w:rPr>
                  </w:pPr>
                  <w:r w:rsidRPr="00263144">
                    <w:rPr>
                      <w:rFonts w:ascii="Arial" w:hAnsi="Arial" w:cs="Arial"/>
                      <w:sz w:val="18"/>
                      <w:szCs w:val="20"/>
                    </w:rPr>
                    <w:t>Note - A noise impact assessment may be required to demonstrate compliance with this PO.  Noise impact assessments are to be prepared in accordance with Planning scheme policy - Noise.</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 </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r>
      <w:tr w:rsidR="00552302" w:rsidRPr="00552302" w:rsidTr="00AA2FD3">
        <w:trPr>
          <w:tblCellSpacing w:w="15" w:type="dxa"/>
        </w:trPr>
        <w:tc>
          <w:tcPr>
            <w:tcW w:w="1994"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PO7</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Sensitive land uses are provided with an appropriate acoustic environment within designated external private outdoor living spaces and internal areas while:</w:t>
            </w:r>
          </w:p>
          <w:p w:rsidR="00552302" w:rsidRPr="00552302" w:rsidRDefault="00552302" w:rsidP="00FB0D10">
            <w:pPr>
              <w:numPr>
                <w:ilvl w:val="0"/>
                <w:numId w:val="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552302" w:rsidRPr="00552302" w:rsidRDefault="00552302" w:rsidP="00FB0D10">
            <w:pPr>
              <w:numPr>
                <w:ilvl w:val="0"/>
                <w:numId w:val="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maintaining the amenity of the streetscape.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A noise impact assessment may be required to demonstrate compliance with this PO.  Noise impact assessments are to be prepared in accordance with Planning scheme policy - Noise.</w:t>
                  </w:r>
                </w:p>
              </w:tc>
            </w:tr>
            <w:tr w:rsidR="00552302" w:rsidRPr="00552302" w:rsidTr="00A21B2C">
              <w:trPr>
                <w:tblCellSpacing w:w="15" w:type="dxa"/>
              </w:trPr>
              <w:tc>
                <w:tcPr>
                  <w:tcW w:w="0" w:type="auto"/>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Planning Scheme Policy – Integrated design for details and examples of noise attenuation structures.</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E7.1</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Development is designed to meet the criteria outlined in the Planning Scheme Policy – Noise.</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E7.2</w:t>
            </w:r>
          </w:p>
          <w:p w:rsidR="00552302" w:rsidRPr="00552302" w:rsidRDefault="00552302" w:rsidP="00552302">
            <w:pPr>
              <w:pStyle w:val="NormalWeb"/>
              <w:rPr>
                <w:rFonts w:ascii="Arial" w:hAnsi="Arial" w:cs="Arial"/>
                <w:sz w:val="20"/>
                <w:szCs w:val="20"/>
              </w:rPr>
            </w:pPr>
            <w:r w:rsidRPr="00552302">
              <w:rPr>
                <w:rFonts w:ascii="Arial" w:hAnsi="Arial" w:cs="Arial"/>
                <w:sz w:val="20"/>
                <w:szCs w:val="20"/>
              </w:rPr>
              <w:t>Noise attenuation structures (e.g. walls, barriers or fences):</w:t>
            </w:r>
          </w:p>
          <w:p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not visible from an adjoining road or public area unless:</w:t>
            </w:r>
          </w:p>
          <w:p w:rsidR="00552302" w:rsidRPr="00552302" w:rsidRDefault="00552302" w:rsidP="00FB0D10">
            <w:pPr>
              <w:numPr>
                <w:ilvl w:val="1"/>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adjoining a motorway or rail line; or</w:t>
            </w:r>
          </w:p>
          <w:p w:rsidR="00552302" w:rsidRPr="00552302" w:rsidRDefault="00552302" w:rsidP="00FB0D10">
            <w:pPr>
              <w:numPr>
                <w:ilvl w:val="1"/>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 not remove existing or prevent future active transport routes or connections to the street network;</w:t>
            </w:r>
          </w:p>
          <w:p w:rsidR="00552302" w:rsidRPr="00552302" w:rsidRDefault="00552302" w:rsidP="00FB0D10">
            <w:pPr>
              <w:numPr>
                <w:ilvl w:val="0"/>
                <w:numId w:val="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are located, constructed and landscaped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176"/>
            </w:tblGrid>
            <w:tr w:rsidR="00552302" w:rsidRPr="00552302" w:rsidTr="00A21B2C">
              <w:trPr>
                <w:tblCellSpacing w:w="15" w:type="dxa"/>
              </w:trPr>
              <w:tc>
                <w:tcPr>
                  <w:tcW w:w="0" w:type="auto"/>
                  <w:vAlign w:val="center"/>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Planning scheme policy – Integrated design for details and examples of noise attenuation structures.</w:t>
                  </w:r>
                </w:p>
              </w:tc>
            </w:tr>
            <w:tr w:rsidR="00552302" w:rsidRPr="00552302" w:rsidTr="00A21B2C">
              <w:trPr>
                <w:tblCellSpacing w:w="15" w:type="dxa"/>
              </w:trPr>
              <w:tc>
                <w:tcPr>
                  <w:tcW w:w="0" w:type="auto"/>
                  <w:vAlign w:val="center"/>
                  <w:hideMark/>
                </w:tcPr>
                <w:p w:rsidR="00552302" w:rsidRPr="00263144" w:rsidRDefault="00552302" w:rsidP="00552302">
                  <w:pPr>
                    <w:rPr>
                      <w:rFonts w:ascii="Arial" w:eastAsia="Times New Roman" w:hAnsi="Arial" w:cs="Arial"/>
                      <w:sz w:val="18"/>
                      <w:szCs w:val="20"/>
                    </w:rPr>
                  </w:pPr>
                  <w:r w:rsidRPr="00263144">
                    <w:rPr>
                      <w:rFonts w:ascii="Arial" w:eastAsia="Times New Roman" w:hAnsi="Arial" w:cs="Arial"/>
                      <w:sz w:val="18"/>
                      <w:szCs w:val="20"/>
                    </w:rPr>
                    <w:t>Note - Refer to Overlay map – Active transport for future active transport routes.</w:t>
                  </w:r>
                </w:p>
              </w:tc>
            </w:tr>
          </w:tbl>
          <w:p w:rsidR="00552302" w:rsidRPr="00552302" w:rsidRDefault="00552302" w:rsidP="00552302">
            <w:pPr>
              <w:rPr>
                <w:rFonts w:ascii="Arial" w:eastAsia="Times New Roman"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Clearing of habitat trees where not located within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552302">
            <w:pPr>
              <w:pStyle w:val="NormalWeb"/>
              <w:rPr>
                <w:rStyle w:val="Strong"/>
                <w:rFonts w:ascii="Arial" w:hAnsi="Arial" w:cs="Arial"/>
                <w:sz w:val="20"/>
                <w:szCs w:val="20"/>
              </w:rPr>
            </w:pPr>
          </w:p>
        </w:tc>
      </w:tr>
      <w:tr w:rsidR="00552302"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PO8</w:t>
            </w:r>
          </w:p>
          <w:p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ensures that the biodiversity quality and integrity of habitats is not adversely impacted upon but maintained and protected.</w:t>
            </w:r>
          </w:p>
          <w:p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w:t>
            </w:r>
          </w:p>
          <w:p w:rsidR="00552302" w:rsidRPr="00552302" w:rsidRDefault="00552302" w:rsidP="00FB0D10">
            <w:pPr>
              <w:pStyle w:val="NormalWeb"/>
              <w:numPr>
                <w:ilvl w:val="0"/>
                <w:numId w:val="5"/>
              </w:numPr>
              <w:rPr>
                <w:rFonts w:ascii="Arial" w:hAnsi="Arial" w:cs="Arial"/>
                <w:sz w:val="20"/>
                <w:szCs w:val="20"/>
              </w:rPr>
            </w:pPr>
            <w:r w:rsidRPr="00552302">
              <w:rPr>
                <w:rFonts w:ascii="Arial" w:hAnsi="Arial" w:cs="Arial"/>
                <w:sz w:val="20"/>
                <w:szCs w:val="20"/>
              </w:rPr>
              <w:t>Development does not result in soil erosion or land degradation or leave land exposed for an unreasonable period of time but is rehabilitated in a timely manner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14"/>
            </w:tblGrid>
            <w:tr w:rsidR="00552302" w:rsidRPr="00552302" w:rsidTr="00A21B2C">
              <w:trPr>
                <w:tblCellSpacing w:w="15" w:type="dxa"/>
              </w:trPr>
              <w:tc>
                <w:tcPr>
                  <w:tcW w:w="0" w:type="auto"/>
                  <w:vAlign w:val="center"/>
                  <w:hideMark/>
                </w:tcPr>
                <w:p w:rsidR="00552302" w:rsidRPr="00552302" w:rsidRDefault="00552302" w:rsidP="00552302">
                  <w:pPr>
                    <w:pStyle w:val="NormalWeb"/>
                    <w:rPr>
                      <w:rFonts w:ascii="Arial" w:hAnsi="Arial" w:cs="Arial"/>
                      <w:sz w:val="20"/>
                      <w:szCs w:val="20"/>
                    </w:rPr>
                  </w:pPr>
                  <w:r w:rsidRPr="00263144">
                    <w:rPr>
                      <w:rFonts w:ascii="Arial" w:hAnsi="Arial" w:cs="Arial"/>
                      <w:sz w:val="18"/>
                      <w:szCs w:val="20"/>
                    </w:rPr>
                    <w:t>Note: Further guidance on habitat trees is provided in Planning scheme policy - Environmental areas</w:t>
                  </w:r>
                </w:p>
              </w:tc>
            </w:tr>
          </w:tbl>
          <w:p w:rsidR="00552302" w:rsidRPr="00552302" w:rsidRDefault="00552302" w:rsidP="00552302">
            <w:pPr>
              <w:rPr>
                <w:rFonts w:ascii="Arial" w:eastAsia="Times New Roman" w:hAnsi="Arial" w:cs="Arial"/>
                <w:sz w:val="20"/>
                <w:szCs w:val="20"/>
              </w:rPr>
            </w:pP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w:t>
            </w: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r>
      <w:tr w:rsidR="00AA2FD3" w:rsidRPr="00552302" w:rsidTr="00AA2FD3">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552302">
            <w:pPr>
              <w:pStyle w:val="NormalWeb"/>
              <w:jc w:val="center"/>
              <w:rPr>
                <w:rStyle w:val="Strong"/>
                <w:rFonts w:ascii="Arial" w:hAnsi="Arial" w:cs="Arial"/>
                <w:sz w:val="20"/>
                <w:szCs w:val="20"/>
              </w:rPr>
            </w:pPr>
            <w:r w:rsidRPr="00552302">
              <w:rPr>
                <w:rStyle w:val="Strong"/>
                <w:rFonts w:ascii="Arial" w:hAnsi="Arial" w:cs="Arial"/>
                <w:sz w:val="20"/>
                <w:szCs w:val="20"/>
              </w:rPr>
              <w:t>Works criteria</w:t>
            </w:r>
          </w:p>
        </w:tc>
      </w:tr>
      <w:tr w:rsidR="00552302" w:rsidRPr="00552302" w:rsidTr="00AA2FD3">
        <w:trPr>
          <w:tblCellSpacing w:w="15" w:type="dxa"/>
        </w:trPr>
        <w:tc>
          <w:tcPr>
            <w:tcW w:w="371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Utilities</w:t>
            </w:r>
          </w:p>
        </w:tc>
        <w:tc>
          <w:tcPr>
            <w:tcW w:w="553"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552302">
            <w:pPr>
              <w:pStyle w:val="NormalWeb"/>
              <w:rPr>
                <w:rStyle w:val="Strong"/>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552302">
            <w:pPr>
              <w:pStyle w:val="NormalWeb"/>
              <w:rPr>
                <w:rStyle w:val="Strong"/>
                <w:rFonts w:ascii="Arial" w:hAnsi="Arial" w:cs="Arial"/>
                <w:sz w:val="20"/>
                <w:szCs w:val="20"/>
              </w:rPr>
            </w:pPr>
          </w:p>
        </w:tc>
      </w:tr>
      <w:tr w:rsidR="00AA2FD3" w:rsidRPr="00552302" w:rsidTr="00AA2FD3">
        <w:trPr>
          <w:tblCellSpacing w:w="15" w:type="dxa"/>
        </w:trPr>
        <w:tc>
          <w:tcPr>
            <w:tcW w:w="1994"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Style w:val="Strong"/>
                <w:rFonts w:ascii="Arial" w:hAnsi="Arial" w:cs="Arial"/>
                <w:sz w:val="20"/>
                <w:szCs w:val="20"/>
              </w:rPr>
              <w:t>PO9</w:t>
            </w:r>
          </w:p>
          <w:p w:rsidR="00552302" w:rsidRPr="00073CC8" w:rsidRDefault="00552302" w:rsidP="00073CC8">
            <w:pPr>
              <w:pStyle w:val="NormalWeb"/>
              <w:rPr>
                <w:rFonts w:ascii="Arial" w:hAnsi="Arial" w:cs="Arial"/>
                <w:sz w:val="20"/>
                <w:szCs w:val="20"/>
              </w:rPr>
            </w:pPr>
            <w:r w:rsidRPr="00552302">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7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552302">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552302">
            <w:pPr>
              <w:rPr>
                <w:rFonts w:ascii="Arial" w:eastAsia="Times New Roman" w:hAnsi="Arial" w:cs="Arial"/>
                <w:sz w:val="20"/>
                <w:szCs w:val="20"/>
              </w:rPr>
            </w:pPr>
          </w:p>
        </w:tc>
        <w:tc>
          <w:tcPr>
            <w:tcW w:w="553"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c>
          <w:tcPr>
            <w:tcW w:w="694" w:type="pct"/>
            <w:tcBorders>
              <w:top w:val="outset" w:sz="6" w:space="0" w:color="auto"/>
              <w:left w:val="outset" w:sz="6" w:space="0" w:color="auto"/>
              <w:bottom w:val="outset" w:sz="6" w:space="0" w:color="auto"/>
              <w:right w:val="outset" w:sz="6" w:space="0" w:color="auto"/>
            </w:tcBorders>
          </w:tcPr>
          <w:p w:rsidR="00552302" w:rsidRPr="00552302" w:rsidRDefault="00552302" w:rsidP="00552302">
            <w:pPr>
              <w:pStyle w:val="NormalWeb"/>
              <w:rPr>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Access</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PO10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required, access easements contain a driveway and provision for services appropriate to the use. The easement covers all works associated with the access in accordance with Planning scheme policy - Integrated design.</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layout of the development does not compromise:</w:t>
            </w:r>
          </w:p>
          <w:p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development of the road network in the area;</w:t>
            </w:r>
          </w:p>
          <w:p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function or safety of the road network;</w:t>
            </w:r>
          </w:p>
          <w:p w:rsidR="00552302" w:rsidRPr="00552302" w:rsidRDefault="00552302" w:rsidP="00FB0D10">
            <w:pPr>
              <w:numPr>
                <w:ilvl w:val="0"/>
                <w:numId w:val="6"/>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capacity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hierarchy is mapped on Overlay map - Road hierarchy.</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provides for the extension of the road network in the area in accordance with Council’s road network planning.</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does not compromise future road widening of frontage roads in accordance with the relevant standard and Council’s road planning.</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E11.3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layout allows forward vehicular access to and from the site.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Safe access is provided for all vehicles required to access the site.</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Site access and driveways are designed, located and constructed in accordance with:</w:t>
            </w:r>
          </w:p>
          <w:p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where for a Council-controlled road and associated with a Dwelling house:</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Planning scheme policy - Integrated design;</w:t>
            </w:r>
          </w:p>
          <w:p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where for a Council-controlled road and not associated with a Dwelling house:</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AS/NZS2890.1 Parking facilities Part 1: Off street car parking;</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AS 2890.2 - Parking facilities Part 2: Off-street commercial vehicle facilities;</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Planning scheme policy - Integrated design;</w:t>
            </w:r>
          </w:p>
          <w:p w:rsidR="00552302" w:rsidRPr="00552302" w:rsidRDefault="00552302" w:rsidP="00FB0D10">
            <w:pPr>
              <w:numPr>
                <w:ilvl w:val="1"/>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Schedule 8 - Service vehicle requirements;</w:t>
            </w:r>
          </w:p>
          <w:p w:rsidR="00552302" w:rsidRPr="00552302" w:rsidRDefault="00552302" w:rsidP="00FB0D10">
            <w:pPr>
              <w:numPr>
                <w:ilvl w:val="0"/>
                <w:numId w:val="7"/>
              </w:numPr>
              <w:spacing w:before="100" w:beforeAutospacing="1" w:after="100" w:afterAutospacing="1" w:line="240" w:lineRule="auto"/>
              <w:rPr>
                <w:rFonts w:ascii="Arial" w:hAnsi="Arial" w:cs="Arial"/>
                <w:sz w:val="20"/>
                <w:szCs w:val="20"/>
              </w:rPr>
            </w:pPr>
            <w:r w:rsidRPr="00552302">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Internal driveways, car parks and access ways are designed and constructed with a sealed pavement and in accordance with: </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AS/NZS 2890.1 Parking Facilities Part 1: Off street car parking;</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AS 2890.2 Parking Facilities Part 2: Off street commercial vehicle facilities; </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Planning scheme policy - Integrated design; and</w:t>
            </w:r>
          </w:p>
          <w:p w:rsidR="00552302" w:rsidRPr="00552302" w:rsidRDefault="00552302" w:rsidP="00FB0D10">
            <w:pPr>
              <w:numPr>
                <w:ilvl w:val="0"/>
                <w:numId w:val="8"/>
              </w:numPr>
              <w:spacing w:before="100" w:beforeAutospacing="1" w:after="100" w:afterAutospacing="1" w:line="240" w:lineRule="auto"/>
              <w:rPr>
                <w:rFonts w:ascii="Arial" w:hAnsi="Arial" w:cs="Arial"/>
                <w:sz w:val="20"/>
                <w:szCs w:val="20"/>
              </w:rPr>
            </w:pPr>
            <w:r w:rsidRPr="00552302">
              <w:rPr>
                <w:rFonts w:ascii="Arial" w:hAnsi="Arial" w:cs="Arial"/>
                <w:sz w:val="20"/>
                <w:szCs w:val="20"/>
              </w:rPr>
              <w:t>Schedule 8 - Service vehicle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This includes queue lengths (refer to Schedule 8 - Service vehicle requirements), pavement widths and construction</w:t>
                  </w:r>
                  <w:r w:rsidRPr="00552302">
                    <w:rPr>
                      <w:rFonts w:ascii="Arial" w:hAnsi="Arial" w:cs="Arial"/>
                      <w:sz w:val="20"/>
                      <w:szCs w:val="20"/>
                    </w:rPr>
                    <w:t>.</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E12.4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Landscaping (including shade trees) is provided within car parks in accordance with Planning scheme policy - Integrated design.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Editor's note - Where associated with a State-controlled road, further requirements may apply, and approvals may be required from the Department of Transport and Main Roads.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The road network is mapped on Overlay map - Road hierarchy</w:t>
                  </w:r>
                  <w:r w:rsidRPr="00552302">
                    <w:rPr>
                      <w:rFonts w:ascii="Arial" w:hAnsi="Arial" w:cs="Arial"/>
                      <w:sz w:val="20"/>
                      <w:szCs w:val="20"/>
                    </w:rPr>
                    <w:t>. </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E14.1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roads to the development have sufficient longitudinal and cross drainage to remain safely trafficable during major storm (1% AEP) events.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QUDM for requirements regarding trafficability. </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E14.2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Culverts and causeways do not increase inundation levels or increase velocities, for all events up to the defined flood event, to upstream or downstream properties.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Street design and layout</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access to premises by providing convenient vehicular movement for residents between their homes and the major road network;</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safe and convenient pedestrian and cycle movement;</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adequate on street parking;</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stormwater drainage paths and treatment facilities;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efficient public transport routes;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utility services location;</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emergency access and waste collection;</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setting and approach (streetscape, landscaping and street furniture) for adjoining residences;</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expected traffic speeds and volumes; and</w:t>
            </w:r>
          </w:p>
          <w:p w:rsidR="00552302" w:rsidRPr="00552302" w:rsidRDefault="00552302" w:rsidP="00FB0D10">
            <w:pPr>
              <w:numPr>
                <w:ilvl w:val="0"/>
                <w:numId w:val="9"/>
              </w:numPr>
              <w:spacing w:before="100" w:beforeAutospacing="1" w:after="100" w:afterAutospacing="1" w:line="240" w:lineRule="auto"/>
              <w:rPr>
                <w:rFonts w:ascii="Arial" w:hAnsi="Arial" w:cs="Arial"/>
                <w:sz w:val="20"/>
                <w:szCs w:val="20"/>
              </w:rPr>
            </w:pPr>
            <w:r w:rsidRPr="00552302">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Planning scheme policy - Environmental areas and corridors for examples of when and where wildlife movement infrastructure is required.</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Development is within 200m of a transport sensitive location such as a school, shopping centre, bus or train station or a large generator of pedestrian or vehicular traffic;</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Forecast traffic to/from the development exceeds 5% of the two way flow on the adjoining road or intersection in the morning or afternoon transport peak within 10 years of the development completion;</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Development access onto a sub arterial, or arterial road or within 100m of a signalised intersection;</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lastRenderedPageBreak/>
                    <w:t>Residential development greater than 50 lots or dwellings;</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Offices greater than 4,000m</w:t>
                  </w:r>
                  <w:r w:rsidRPr="00263144">
                    <w:rPr>
                      <w:rFonts w:ascii="Arial" w:hAnsi="Arial" w:cs="Arial"/>
                      <w:sz w:val="18"/>
                      <w:szCs w:val="20"/>
                      <w:vertAlign w:val="superscript"/>
                    </w:rPr>
                    <w:t>2</w:t>
                  </w:r>
                  <w:r w:rsidRPr="00263144">
                    <w:rPr>
                      <w:rFonts w:ascii="Arial" w:hAnsi="Arial" w:cs="Arial"/>
                      <w:sz w:val="18"/>
                      <w:szCs w:val="20"/>
                    </w:rPr>
                    <w:t> Gross Floor Area (GFA);</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Retail activities including Hardware and trade supplies, Showroom, Shop or Shopping centre greater than 1,000m</w:t>
                  </w:r>
                  <w:r w:rsidRPr="00263144">
                    <w:rPr>
                      <w:rFonts w:ascii="Arial" w:hAnsi="Arial" w:cs="Arial"/>
                      <w:sz w:val="18"/>
                      <w:szCs w:val="20"/>
                      <w:vertAlign w:val="superscript"/>
                    </w:rPr>
                    <w:t>2</w:t>
                  </w:r>
                  <w:r w:rsidRPr="00263144">
                    <w:rPr>
                      <w:rFonts w:ascii="Arial" w:hAnsi="Arial" w:cs="Arial"/>
                      <w:sz w:val="18"/>
                      <w:szCs w:val="20"/>
                    </w:rPr>
                    <w:t> GFA;</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Warehouses and Industry greater than 6,000m</w:t>
                  </w:r>
                  <w:r w:rsidRPr="00263144">
                    <w:rPr>
                      <w:rStyle w:val="Emphasis"/>
                      <w:rFonts w:ascii="Arial" w:hAnsi="Arial" w:cs="Arial"/>
                      <w:sz w:val="18"/>
                      <w:szCs w:val="20"/>
                      <w:vertAlign w:val="superscript"/>
                    </w:rPr>
                    <w:t>2</w:t>
                  </w:r>
                  <w:r w:rsidRPr="00263144">
                    <w:rPr>
                      <w:rFonts w:ascii="Arial" w:hAnsi="Arial" w:cs="Arial"/>
                      <w:sz w:val="18"/>
                      <w:szCs w:val="20"/>
                    </w:rPr>
                    <w:t> GFA;</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On-site carpark greater than 100 spaces;</w:t>
                  </w:r>
                </w:p>
                <w:p w:rsidR="00552302" w:rsidRPr="00263144" w:rsidRDefault="00552302" w:rsidP="00FB0D10">
                  <w:pPr>
                    <w:numPr>
                      <w:ilvl w:val="0"/>
                      <w:numId w:val="10"/>
                    </w:numPr>
                    <w:spacing w:before="100" w:beforeAutospacing="1" w:after="100" w:afterAutospacing="1" w:line="240" w:lineRule="auto"/>
                    <w:rPr>
                      <w:rFonts w:ascii="Arial" w:hAnsi="Arial" w:cs="Arial"/>
                      <w:sz w:val="18"/>
                      <w:szCs w:val="20"/>
                    </w:rPr>
                  </w:pPr>
                  <w:r w:rsidRPr="00263144">
                    <w:rPr>
                      <w:rFonts w:ascii="Arial" w:hAnsi="Arial" w:cs="Arial"/>
                      <w:sz w:val="18"/>
                      <w:szCs w:val="20"/>
                    </w:rPr>
                    <w:t>Development has a trip generation rate of 100 vehicles or more within the peak hour;</w:t>
                  </w:r>
                </w:p>
                <w:p w:rsidR="00552302" w:rsidRPr="00552302" w:rsidRDefault="00552302" w:rsidP="00FB0D10">
                  <w:pPr>
                    <w:numPr>
                      <w:ilvl w:val="0"/>
                      <w:numId w:val="10"/>
                    </w:numPr>
                    <w:spacing w:before="100" w:beforeAutospacing="1" w:after="100" w:afterAutospacing="1" w:line="240" w:lineRule="auto"/>
                    <w:rPr>
                      <w:rFonts w:ascii="Arial" w:hAnsi="Arial" w:cs="Arial"/>
                      <w:sz w:val="20"/>
                      <w:szCs w:val="20"/>
                    </w:rPr>
                  </w:pPr>
                  <w:r w:rsidRPr="00263144">
                    <w:rPr>
                      <w:rFonts w:ascii="Arial" w:hAnsi="Arial" w:cs="Arial"/>
                      <w:sz w:val="18"/>
                      <w:szCs w:val="20"/>
                    </w:rPr>
                    <w:t>Development which dissects or significantly impacts on an environmental area or an environmental corridor.</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primary and secondary active transport network is mapped on Overlay map - Active transport.</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E16.1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All turns vehicular access to existing lots is to be retained at new road intersections wherever practicable.</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Existing on-street parking is to be retained at new road intersections and along road frontages wherever practicable.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Existing intersections external to the site are upgraded as necessary to accommodate increased traffic from the development.  Design is in accordance with Planning </w:t>
            </w:r>
            <w:r w:rsidRPr="00552302">
              <w:rPr>
                <w:rFonts w:ascii="Arial" w:hAnsi="Arial" w:cs="Arial"/>
                <w:sz w:val="20"/>
                <w:szCs w:val="20"/>
              </w:rPr>
              <w:lastRenderedPageBreak/>
              <w:t>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All turns vehicular access to existing lots is to be retained at new road intersections wherever practicable.</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Existing on-street parking is to be retained at upgraded road intersections and along road frontages wherever practicable.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active transport network is extended in accordance with Planning scheme policy - Integrated design.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intersection spacing (centreline – centreline) along a through road conforms with the following:</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an access or residential street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60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40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 local collector or district collector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100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lastRenderedPageBreak/>
              <w:t>intersecting road located on opposite side = 60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 sub-arterial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250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100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Where the through road provides an arterial function:</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same side = 350 metres; or</w:t>
            </w:r>
          </w:p>
          <w:p w:rsidR="00552302" w:rsidRPr="00552302" w:rsidRDefault="00552302" w:rsidP="00FB0D10">
            <w:pPr>
              <w:pStyle w:val="NormalWeb"/>
              <w:numPr>
                <w:ilvl w:val="1"/>
                <w:numId w:val="11"/>
              </w:numPr>
              <w:rPr>
                <w:rFonts w:ascii="Arial" w:hAnsi="Arial" w:cs="Arial"/>
                <w:sz w:val="20"/>
                <w:szCs w:val="20"/>
              </w:rPr>
            </w:pPr>
            <w:r w:rsidRPr="00552302">
              <w:rPr>
                <w:rFonts w:ascii="Arial" w:hAnsi="Arial" w:cs="Arial"/>
                <w:sz w:val="20"/>
                <w:szCs w:val="20"/>
              </w:rPr>
              <w:t>intersecting road located on opposite side = 150 metres.</w:t>
            </w:r>
          </w:p>
          <w:p w:rsidR="00552302" w:rsidRPr="00552302" w:rsidRDefault="00552302" w:rsidP="00FB0D10">
            <w:pPr>
              <w:pStyle w:val="NormalWeb"/>
              <w:numPr>
                <w:ilvl w:val="0"/>
                <w:numId w:val="11"/>
              </w:numPr>
              <w:ind w:left="1080"/>
              <w:rPr>
                <w:rFonts w:ascii="Arial" w:hAnsi="Arial" w:cs="Arial"/>
                <w:sz w:val="20"/>
                <w:szCs w:val="20"/>
              </w:rPr>
            </w:pPr>
            <w:r w:rsidRPr="00552302">
              <w:rPr>
                <w:rFonts w:ascii="Arial" w:hAnsi="Arial" w:cs="Arial"/>
                <w:sz w:val="20"/>
                <w:szCs w:val="20"/>
              </w:rPr>
              <w:t>Walkable block perimeter does not exceed 500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Based on the absolute minimum intersection spacing identified above, all turns access may not be permitted (ie. left in/left out only) at intersections with sub-arterial roads or arterial roads.</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PO18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Frontage roads include streets where no direct lot access is provided.</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road network is mapped on Overlay map - Road hierarchy.</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The Primary and Secondary active transport network is mapped on Overlay map - Active transport.</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lastRenderedPageBreak/>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E18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522"/>
              <w:gridCol w:w="2522"/>
              <w:gridCol w:w="45"/>
            </w:tblGrid>
            <w:tr w:rsidR="00552302" w:rsidRPr="00552302" w:rsidTr="00A21B2C">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Minimum construction</w:t>
                  </w:r>
                </w:p>
              </w:tc>
            </w:tr>
            <w:tr w:rsidR="00552302" w:rsidRPr="00552302" w:rsidTr="00A21B2C">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Frontage road unconstructed or gravel road only;</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OR</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Frontage road sealed but not constructed* to Planning scheme policy - Integrated design standard;</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OR</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minimum total travel lane width is:</w:t>
                  </w:r>
                </w:p>
                <w:p w:rsidR="00552302" w:rsidRPr="00552302" w:rsidRDefault="00552302" w:rsidP="00FB0D10">
                  <w:pPr>
                    <w:numPr>
                      <w:ilvl w:val="0"/>
                      <w:numId w:val="12"/>
                    </w:numPr>
                    <w:spacing w:before="100" w:beforeAutospacing="1" w:after="100" w:afterAutospacing="1" w:line="240" w:lineRule="auto"/>
                    <w:rPr>
                      <w:rFonts w:ascii="Arial" w:hAnsi="Arial" w:cs="Arial"/>
                      <w:sz w:val="20"/>
                      <w:szCs w:val="20"/>
                    </w:rPr>
                  </w:pPr>
                  <w:r w:rsidRPr="00552302">
                    <w:rPr>
                      <w:rFonts w:ascii="Arial" w:hAnsi="Arial" w:cs="Arial"/>
                      <w:sz w:val="20"/>
                      <w:szCs w:val="20"/>
                    </w:rPr>
                    <w:t>6m for minor roads;</w:t>
                  </w:r>
                </w:p>
                <w:p w:rsidR="00552302" w:rsidRPr="00552302" w:rsidRDefault="00552302" w:rsidP="00FB0D10">
                  <w:pPr>
                    <w:numPr>
                      <w:ilvl w:val="0"/>
                      <w:numId w:val="12"/>
                    </w:numPr>
                    <w:spacing w:before="100" w:beforeAutospacing="1" w:after="100" w:afterAutospacing="1" w:line="240" w:lineRule="auto"/>
                    <w:rPr>
                      <w:rFonts w:ascii="Arial" w:hAnsi="Arial" w:cs="Arial"/>
                      <w:sz w:val="20"/>
                      <w:szCs w:val="20"/>
                    </w:rPr>
                  </w:pPr>
                  <w:r w:rsidRPr="00552302">
                    <w:rPr>
                      <w:rFonts w:ascii="Arial" w:hAnsi="Arial" w:cs="Arial"/>
                      <w:sz w:val="20"/>
                      <w:szCs w:val="20"/>
                    </w:rPr>
                    <w:t>7m for major roads.</w:t>
                  </w:r>
                </w:p>
                <w:p w:rsidR="00552302" w:rsidRPr="00552302" w:rsidRDefault="00552302" w:rsidP="00A21B2C">
                  <w:pPr>
                    <w:rPr>
                      <w:rFonts w:ascii="Arial" w:eastAsia="Times New Roman" w:hAnsi="Arial" w:cs="Arial"/>
                      <w:sz w:val="20"/>
                      <w:szCs w:val="20"/>
                    </w:rPr>
                  </w:pPr>
                </w:p>
              </w:tc>
            </w:tr>
            <w:tr w:rsidR="00552302" w:rsidRPr="00263144" w:rsidTr="00A21B2C">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Major roads are sub-arterial roads and arterial roads.  Minor roads are roads that are not major roads.</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Construction includes all associated works (services, street lighting and linemarking).</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Alignment within road reserves is to be agreed with Council.</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Stormwater</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PO19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capacity of all minor drainage systems are designed in accordance with Planning scheme policy - Integrated design.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pipe network capacity is to be calculated in accordance with the Hydraulic Grade Line method as detailed in Australian Rainfall and Runoff or QUDM.</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E19.3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inter-allotment drainage infrastructure is provided in accordance with the relevant level as identified in QUDM.</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Major stormwater drainage system(s) have the capacity to safely convey stormwater flows for the 1% AEP event for the fully developed upstream catchment.</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internal drainage system safely and adequately conveys the stormwater flows for the 1% AEP event for the fully developed upstream catchment through the site.</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Overland flow paths from roads and public open space areas do not pass through private lots. Drainage </w:t>
            </w:r>
            <w:r w:rsidRPr="00552302">
              <w:rPr>
                <w:rFonts w:ascii="Arial" w:hAnsi="Arial" w:cs="Arial"/>
                <w:sz w:val="20"/>
                <w:szCs w:val="20"/>
              </w:rPr>
              <w:lastRenderedPageBreak/>
              <w:t>pathways are provided to accommodate overland flows from roads and public open space areas.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E20.4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Refer to QUDM for recommended average flow velocities.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stormwater drainage system is designed and constructed in accordance with Planning scheme policy - Integrated design.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Refer to Planning scheme policy - Integrated design for details.</w:t>
                  </w:r>
                </w:p>
              </w:tc>
            </w:tr>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downstream drainage discharge report in accordance with Planning scheme policy - Stormwater management may be required to demonstrate achievement of this performance outcome.</w:t>
                  </w:r>
                </w:p>
              </w:tc>
            </w:tr>
          </w:tbl>
          <w:p w:rsidR="00552302" w:rsidRPr="00263144"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263144"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263144">
                    <w:rPr>
                      <w:rFonts w:ascii="Arial" w:hAnsi="Arial" w:cs="Arial"/>
                      <w:sz w:val="18"/>
                      <w:szCs w:val="20"/>
                    </w:rPr>
                    <w:br/>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PO23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generated from the development does not compromise the capacity of existing stormwater infrastructure downstream of the 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A downstream drainage discharge report in accordance with Planning scheme policy - Stormwater management may be required to demonstrate achievement of this performance outcome</w:t>
                  </w:r>
                  <w:r w:rsidRPr="00552302">
                    <w:rPr>
                      <w:rFonts w:ascii="Arial" w:hAnsi="Arial" w:cs="Arial"/>
                      <w:sz w:val="20"/>
                      <w:szCs w:val="20"/>
                    </w:rPr>
                    <w:t>.</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w:t>
            </w:r>
          </w:p>
          <w:p w:rsidR="00552302" w:rsidRPr="00552302" w:rsidRDefault="00552302" w:rsidP="00FB0D10">
            <w:pPr>
              <w:numPr>
                <w:ilvl w:val="0"/>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for an urban purpose that involves a land area of 2500m</w:t>
            </w:r>
            <w:r w:rsidRPr="00552302">
              <w:rPr>
                <w:rFonts w:ascii="Arial" w:hAnsi="Arial" w:cs="Arial"/>
                <w:sz w:val="20"/>
                <w:szCs w:val="20"/>
                <w:vertAlign w:val="superscript"/>
              </w:rPr>
              <w:t>2</w:t>
            </w:r>
            <w:r w:rsidRPr="00552302">
              <w:rPr>
                <w:rFonts w:ascii="Arial" w:hAnsi="Arial" w:cs="Arial"/>
                <w:sz w:val="20"/>
                <w:szCs w:val="20"/>
              </w:rPr>
              <w:t xml:space="preserve"> or greater; and</w:t>
            </w:r>
          </w:p>
          <w:p w:rsidR="00552302" w:rsidRPr="00552302" w:rsidRDefault="00552302" w:rsidP="00FB0D10">
            <w:pPr>
              <w:numPr>
                <w:ilvl w:val="0"/>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will result in:</w:t>
            </w:r>
          </w:p>
          <w:p w:rsidR="00552302" w:rsidRPr="00552302" w:rsidRDefault="00552302" w:rsidP="00FB0D10">
            <w:pPr>
              <w:numPr>
                <w:ilvl w:val="1"/>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6 or more dwellings; or</w:t>
            </w:r>
          </w:p>
          <w:p w:rsidR="00552302" w:rsidRPr="00552302" w:rsidRDefault="00552302" w:rsidP="00FB0D10">
            <w:pPr>
              <w:numPr>
                <w:ilvl w:val="1"/>
                <w:numId w:val="13"/>
              </w:numPr>
              <w:spacing w:before="100" w:beforeAutospacing="1" w:after="100" w:afterAutospacing="1" w:line="240" w:lineRule="auto"/>
              <w:rPr>
                <w:rFonts w:ascii="Arial" w:hAnsi="Arial" w:cs="Arial"/>
                <w:sz w:val="20"/>
                <w:szCs w:val="20"/>
              </w:rPr>
            </w:pPr>
            <w:r w:rsidRPr="00552302">
              <w:rPr>
                <w:rFonts w:ascii="Arial" w:hAnsi="Arial" w:cs="Arial"/>
                <w:sz w:val="20"/>
                <w:szCs w:val="20"/>
                <w:lang w:val="en-US"/>
              </w:rPr>
              <w:t>an </w:t>
            </w:r>
            <w:r w:rsidRPr="00552302">
              <w:rPr>
                <w:rFonts w:ascii="Arial" w:hAnsi="Arial" w:cs="Arial"/>
                <w:sz w:val="20"/>
                <w:szCs w:val="20"/>
              </w:rPr>
              <w:t>impervious area greater than 25% of the net developable area,</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263144" w:rsidRDefault="00552302" w:rsidP="00A21B2C">
                  <w:pPr>
                    <w:pStyle w:val="NormalWeb"/>
                    <w:rPr>
                      <w:rFonts w:ascii="Arial" w:hAnsi="Arial" w:cs="Arial"/>
                      <w:sz w:val="18"/>
                      <w:szCs w:val="20"/>
                    </w:rPr>
                  </w:pPr>
                  <w:r w:rsidRPr="00263144">
                    <w:rPr>
                      <w:rFonts w:ascii="Arial" w:hAnsi="Arial" w:cs="Arial"/>
                      <w:sz w:val="18"/>
                      <w:szCs w:val="20"/>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management facilities (excluding outlets) are located outside of riparian areas and prevent increased channel bed and bank erosion.</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Site works and construction management</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PO26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site and any existing structures are maintained in a tidy and safe condition.</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works on-site are managed to:</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minimise as far as practicable, impacts on adjoining or adjacent premises and the streetscape in regard to erosion and sedimentation, dust, noise, safety and light;</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minimise as far as possible, impacts on the natural environment;</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ensure stormwater discharge is managed in a manner that does not cause actionable nuisance to any person or premises;</w:t>
            </w:r>
          </w:p>
          <w:p w:rsidR="00552302" w:rsidRPr="00552302" w:rsidRDefault="00552302" w:rsidP="00FB0D10">
            <w:pPr>
              <w:numPr>
                <w:ilvl w:val="0"/>
                <w:numId w:val="14"/>
              </w:numPr>
              <w:spacing w:before="100" w:beforeAutospacing="1" w:after="100" w:afterAutospacing="1" w:line="240" w:lineRule="auto"/>
              <w:rPr>
                <w:rFonts w:ascii="Arial" w:hAnsi="Arial" w:cs="Arial"/>
                <w:sz w:val="20"/>
                <w:szCs w:val="20"/>
              </w:rPr>
            </w:pPr>
            <w:r w:rsidRPr="00552302">
              <w:rPr>
                <w:rFonts w:ascii="Arial" w:hAnsi="Arial" w:cs="Arial"/>
                <w:sz w:val="20"/>
                <w:szCs w:val="20"/>
              </w:rPr>
              <w:t>avoid adverse impacts on street trees and their critical root zone.</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stormwater is not discharged to adjacent properties in a manner that differs significantly from pre-existing conditions;</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stormwater discharged to adjoining and downstream properties does not cause scour or erosion of any kind;</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stormwater discharge rates do not exceed pre-existing conditions;</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minimum design storm for all temporary diversion drains and sedimentation basins in accordance with Schedule 10 - Stormwater management design objectives;</w:t>
            </w:r>
          </w:p>
          <w:p w:rsidR="00552302" w:rsidRPr="00552302" w:rsidRDefault="00552302" w:rsidP="00FB0D10">
            <w:pPr>
              <w:numPr>
                <w:ilvl w:val="0"/>
                <w:numId w:val="15"/>
              </w:numPr>
              <w:spacing w:before="100" w:beforeAutospacing="1" w:after="100" w:afterAutospacing="1" w:line="240" w:lineRule="auto"/>
              <w:rPr>
                <w:rFonts w:ascii="Arial" w:hAnsi="Arial" w:cs="Arial"/>
                <w:sz w:val="20"/>
                <w:szCs w:val="20"/>
              </w:rPr>
            </w:pPr>
            <w:r w:rsidRPr="00552302">
              <w:rPr>
                <w:rFonts w:ascii="Arial" w:hAnsi="Arial" w:cs="Arial"/>
                <w:sz w:val="20"/>
                <w:szCs w:val="20"/>
              </w:rPr>
              <w:t>ponding or concentration of stormwater does not occur on adjoining properties.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lastRenderedPageBreak/>
                    <w:t>Note - The measures are adjusted on-site to maximise their effectiveness.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completed earthworks area is stabilised using turf, established grass seeding, mulch or sprayed stabilisation techniques to control erosion and sediment and dust from leaving the property.</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E27.4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Existing street trees are protected and not damaged during works.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263144">
                    <w:rPr>
                      <w:rFonts w:ascii="Arial" w:hAnsi="Arial" w:cs="Arial"/>
                      <w:sz w:val="18"/>
                      <w:szCs w:val="20"/>
                    </w:rPr>
                    <w:t>Note - Where development occurs in the tree protection zone, measures and techniques as detailed in Australian Standard AS 4970 Protection of trees on development sites are adopted and implemented.</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Dust suppression measures are implemented during soil disturbances and construction works to protect nearby premises from unreasonable dust impacts. </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dust emissions extend beyond the boundaries of the site during soil disturbances and construction works.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PO29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including the transportation of material to and from the site are managed to not negatively impact the existing road network, the amenity of the surrounding area or the streetscape.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616AEC"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552302" w:rsidRPr="00616AEC"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haulage route must be identified and approved by Council where imported or exported material is transported to the site via a road of Local Collector standard or less, and:</w:t>
                  </w:r>
                </w:p>
                <w:p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lastRenderedPageBreak/>
                    <w:t>the aggregate volume of imported or exported material is greater than 1000m</w:t>
                  </w:r>
                  <w:r w:rsidRPr="00616AEC">
                    <w:rPr>
                      <w:rFonts w:ascii="Arial" w:hAnsi="Arial" w:cs="Arial"/>
                      <w:sz w:val="18"/>
                      <w:szCs w:val="20"/>
                      <w:vertAlign w:val="superscript"/>
                    </w:rPr>
                    <w:t>3</w:t>
                  </w:r>
                  <w:r w:rsidRPr="00616AEC">
                    <w:rPr>
                      <w:rFonts w:ascii="Arial" w:hAnsi="Arial" w:cs="Arial"/>
                      <w:sz w:val="18"/>
                      <w:szCs w:val="20"/>
                    </w:rPr>
                    <w:t>; or</w:t>
                  </w:r>
                </w:p>
                <w:p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aggregate volume of imported or exported material is greater than 200m</w:t>
                  </w:r>
                  <w:r w:rsidRPr="00616AEC">
                    <w:rPr>
                      <w:rFonts w:ascii="Arial" w:hAnsi="Arial" w:cs="Arial"/>
                      <w:sz w:val="18"/>
                      <w:szCs w:val="20"/>
                      <w:vertAlign w:val="superscript"/>
                    </w:rPr>
                    <w:t>3</w:t>
                  </w:r>
                  <w:r w:rsidRPr="00616AEC">
                    <w:rPr>
                      <w:rFonts w:ascii="Arial" w:hAnsi="Arial" w:cs="Arial"/>
                      <w:sz w:val="18"/>
                      <w:szCs w:val="20"/>
                    </w:rPr>
                    <w:t xml:space="preserve"> per day; or</w:t>
                  </w:r>
                </w:p>
                <w:p w:rsidR="00552302" w:rsidRPr="00616AEC" w:rsidRDefault="00552302" w:rsidP="00FB0D10">
                  <w:pPr>
                    <w:pStyle w:val="NormalWeb"/>
                    <w:numPr>
                      <w:ilvl w:val="0"/>
                      <w:numId w:val="16"/>
                    </w:numPr>
                    <w:ind w:left="720"/>
                    <w:rPr>
                      <w:rFonts w:ascii="Arial" w:hAnsi="Arial" w:cs="Arial"/>
                      <w:sz w:val="18"/>
                      <w:szCs w:val="20"/>
                    </w:rPr>
                  </w:pPr>
                  <w:r w:rsidRPr="00616AEC">
                    <w:rPr>
                      <w:rFonts w:ascii="Arial" w:hAnsi="Arial" w:cs="Arial"/>
                      <w:sz w:val="18"/>
                      <w:szCs w:val="20"/>
                    </w:rPr>
                    <w:t>the proposed haulage route involves a vulnerable land use or shopping centre.</w:t>
                  </w:r>
                </w:p>
              </w:tc>
            </w:tr>
          </w:tbl>
          <w:p w:rsidR="00552302" w:rsidRPr="00616AEC" w:rsidRDefault="00552302" w:rsidP="00A21B2C">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616AEC"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dilapidation report (including photographs) may be required for the haulage route to demonstrate compliance with this PO.</w:t>
                  </w:r>
                </w:p>
              </w:tc>
            </w:tr>
            <w:tr w:rsidR="00552302" w:rsidRPr="00616AEC" w:rsidTr="00A21B2C">
              <w:trPr>
                <w:tblCellSpacing w:w="15" w:type="dxa"/>
              </w:trPr>
              <w:tc>
                <w:tcPr>
                  <w:tcW w:w="5000" w:type="pct"/>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Editor's note - Where associated with a State-controlled road, further requirements may apply, and approval may be required from the Department of Transport and Main Roads.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E29.1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All contractor car parking is either provided on the development site, or on an alternative site in the general locality which has been set aside for car parking. </w:t>
            </w:r>
            <w:r w:rsidRPr="00552302">
              <w:rPr>
                <w:rFonts w:ascii="Arial" w:hAnsi="Arial" w:cs="Arial"/>
                <w:sz w:val="20"/>
                <w:szCs w:val="20"/>
              </w:rPr>
              <w:lastRenderedPageBreak/>
              <w:t>Contractors vehicles are generally not to be parked in existing roads.</w:t>
            </w:r>
          </w:p>
          <w:p w:rsidR="00552302" w:rsidRPr="00552302" w:rsidRDefault="00552302" w:rsidP="00A21B2C">
            <w:pPr>
              <w:spacing w:after="240"/>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Any material dropped, deposited or spilled on the road(s) as a result of construction processes associated with the site are to be cleaned at all times.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The road hierarchy is mapped on Overlay map - Road hierarchy.</w:t>
                  </w:r>
                </w:p>
              </w:tc>
            </w:tr>
            <w:tr w:rsidR="00552302" w:rsidRPr="00552302"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 dilapidation report may be required to demonstrate compliance with this 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A traffic control plan prepared in accordance with the Manual of Uniform Traffic Control Devices (MUTCD) will be required for any works that will affect access, traffic movements or traffic safety in existing roads.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E29.6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Access to the development site is obtained via an existing lawful access point.</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disturbed areas are to be progressively stabilised during construction and the entire site rehabilitated and substantially stabilised at the completion of construction.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Refer to Planning scheme policy - Integrated design for details.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At completion of construction all disturbed areas of the site are to be:</w:t>
            </w:r>
          </w:p>
          <w:p w:rsidR="00552302" w:rsidRPr="00552302" w:rsidRDefault="00552302" w:rsidP="00FB0D10">
            <w:pPr>
              <w:numPr>
                <w:ilvl w:val="0"/>
                <w:numId w:val="17"/>
              </w:numPr>
              <w:spacing w:before="100" w:beforeAutospacing="1" w:after="100" w:afterAutospacing="1" w:line="240" w:lineRule="auto"/>
              <w:rPr>
                <w:rFonts w:ascii="Arial" w:hAnsi="Arial" w:cs="Arial"/>
                <w:sz w:val="20"/>
                <w:szCs w:val="20"/>
              </w:rPr>
            </w:pPr>
            <w:r w:rsidRPr="00552302">
              <w:rPr>
                <w:rFonts w:ascii="Arial" w:hAnsi="Arial" w:cs="Arial"/>
                <w:sz w:val="20"/>
                <w:szCs w:val="20"/>
              </w:rPr>
              <w:t>topsoiled with a minimum compacted thickness of fifty (50) millimetres;</w:t>
            </w:r>
          </w:p>
          <w:p w:rsidR="00552302" w:rsidRPr="00552302" w:rsidRDefault="00552302" w:rsidP="00FB0D10">
            <w:pPr>
              <w:numPr>
                <w:ilvl w:val="0"/>
                <w:numId w:val="17"/>
              </w:numPr>
              <w:spacing w:before="100" w:beforeAutospacing="1" w:after="100" w:afterAutospacing="1" w:line="240" w:lineRule="auto"/>
              <w:rPr>
                <w:rFonts w:ascii="Arial" w:hAnsi="Arial" w:cs="Arial"/>
                <w:sz w:val="20"/>
                <w:szCs w:val="20"/>
              </w:rPr>
            </w:pPr>
            <w:r w:rsidRPr="00552302">
              <w:rPr>
                <w:rFonts w:ascii="Arial" w:hAnsi="Arial" w:cs="Arial"/>
                <w:sz w:val="20"/>
                <w:szCs w:val="20"/>
              </w:rPr>
              <w:t>stabilised using turf, established grass seeding, mulch or sprayed stabilisation techniques.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These areas are to be maintained during any maintenance period to maximise grass coverage.</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Earthworks are undertaken to ensure that soil disturbances are staged into manageable areas.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Soil disturbances are staged into manageable areas of not greater than 3.5 ha.</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clearing of vegetation on-site:</w:t>
            </w:r>
          </w:p>
          <w:p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limited to the area of infrastructure works, building areas and other necessary areas for the works; and</w:t>
            </w:r>
          </w:p>
          <w:p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includes the removal of declared weeds and other materials which are detrimental to the intended use of the land;</w:t>
            </w:r>
          </w:p>
          <w:p w:rsidR="00552302" w:rsidRPr="00552302" w:rsidRDefault="00552302" w:rsidP="00FB0D10">
            <w:pPr>
              <w:numPr>
                <w:ilvl w:val="0"/>
                <w:numId w:val="18"/>
              </w:numPr>
              <w:spacing w:before="100" w:beforeAutospacing="1" w:after="100" w:afterAutospacing="1" w:line="240" w:lineRule="auto"/>
              <w:rPr>
                <w:rFonts w:ascii="Arial" w:hAnsi="Arial" w:cs="Arial"/>
                <w:sz w:val="20"/>
                <w:szCs w:val="20"/>
              </w:rPr>
            </w:pPr>
            <w:r w:rsidRPr="00552302">
              <w:rPr>
                <w:rFonts w:ascii="Arial" w:hAnsi="Arial" w:cs="Arial"/>
                <w:sz w:val="20"/>
                <w:szCs w:val="20"/>
              </w:rPr>
              <w:t>is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No burning of cleared vegetation is permitted.</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native vegetation to be retained on-site is temporarily fenced or protected prior to and during development works.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No parking of vehicles or storage of machinery or goods is to occur in these areas during development works.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Disposal of materials is managed in one or more of the following ways:</w:t>
            </w:r>
          </w:p>
          <w:p w:rsidR="00552302" w:rsidRPr="00552302" w:rsidRDefault="00552302" w:rsidP="00FB0D10">
            <w:pPr>
              <w:numPr>
                <w:ilvl w:val="0"/>
                <w:numId w:val="19"/>
              </w:numPr>
              <w:spacing w:before="100" w:beforeAutospacing="1" w:after="100" w:afterAutospacing="1" w:line="240" w:lineRule="auto"/>
              <w:rPr>
                <w:rFonts w:ascii="Arial" w:hAnsi="Arial" w:cs="Arial"/>
                <w:sz w:val="20"/>
                <w:szCs w:val="20"/>
              </w:rPr>
            </w:pPr>
            <w:r w:rsidRPr="00552302">
              <w:rPr>
                <w:rFonts w:ascii="Arial" w:hAnsi="Arial" w:cs="Arial"/>
                <w:sz w:val="20"/>
                <w:szCs w:val="20"/>
              </w:rPr>
              <w:t>all cleared vegetation, declared weeds, stumps, rubbish, car bodies, scrap metal and the like are removed and disposed of in a Council land fill facility; or</w:t>
            </w:r>
          </w:p>
          <w:p w:rsidR="00552302" w:rsidRPr="00552302" w:rsidRDefault="00552302" w:rsidP="00FB0D10">
            <w:pPr>
              <w:numPr>
                <w:ilvl w:val="0"/>
                <w:numId w:val="19"/>
              </w:numPr>
              <w:spacing w:before="100" w:beforeAutospacing="1" w:after="100" w:afterAutospacing="1" w:line="240" w:lineRule="auto"/>
              <w:rPr>
                <w:rFonts w:ascii="Arial" w:hAnsi="Arial" w:cs="Arial"/>
                <w:sz w:val="20"/>
                <w:szCs w:val="20"/>
              </w:rPr>
            </w:pPr>
            <w:r w:rsidRPr="00552302">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 chipped vegetation must be stored in an approved location.</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are carried out at times which minimise noise impacts to residents.</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development works are carried out within the following times:</w:t>
            </w:r>
          </w:p>
          <w:p w:rsidR="00552302" w:rsidRPr="00552302" w:rsidRDefault="00552302" w:rsidP="00FB0D10">
            <w:pPr>
              <w:numPr>
                <w:ilvl w:val="0"/>
                <w:numId w:val="20"/>
              </w:numPr>
              <w:spacing w:before="100" w:beforeAutospacing="1" w:after="100" w:afterAutospacing="1" w:line="240" w:lineRule="auto"/>
              <w:rPr>
                <w:rFonts w:ascii="Arial" w:hAnsi="Arial" w:cs="Arial"/>
                <w:sz w:val="20"/>
                <w:szCs w:val="20"/>
              </w:rPr>
            </w:pPr>
            <w:r w:rsidRPr="00552302">
              <w:rPr>
                <w:rFonts w:ascii="Arial" w:hAnsi="Arial" w:cs="Arial"/>
                <w:sz w:val="20"/>
                <w:szCs w:val="20"/>
              </w:rPr>
              <w:t>Monday to Saturday (other than public holidays) between 6:30am and 6:30pm on the same day;</w:t>
            </w:r>
          </w:p>
          <w:p w:rsidR="00552302" w:rsidRPr="00552302" w:rsidRDefault="00552302" w:rsidP="00FB0D10">
            <w:pPr>
              <w:numPr>
                <w:ilvl w:val="0"/>
                <w:numId w:val="20"/>
              </w:numPr>
              <w:spacing w:before="100" w:beforeAutospacing="1" w:after="100" w:afterAutospacing="1" w:line="240" w:lineRule="auto"/>
              <w:rPr>
                <w:rFonts w:ascii="Arial" w:hAnsi="Arial" w:cs="Arial"/>
                <w:sz w:val="20"/>
                <w:szCs w:val="20"/>
              </w:rPr>
            </w:pPr>
            <w:r w:rsidRPr="00552302">
              <w:rPr>
                <w:rFonts w:ascii="Arial" w:hAnsi="Arial" w:cs="Arial"/>
                <w:sz w:val="20"/>
                <w:szCs w:val="20"/>
              </w:rPr>
              <w:t>no work is to be carried out on Sundays or public holidays.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552302"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16"/>
        <w:gridCol w:w="5270"/>
        <w:gridCol w:w="1840"/>
        <w:gridCol w:w="2056"/>
      </w:tblGrid>
      <w:tr w:rsidR="00616AEC" w:rsidRPr="00552302" w:rsidTr="00552302">
        <w:trPr>
          <w:tblCellSpacing w:w="15" w:type="dxa"/>
        </w:trPr>
        <w:tc>
          <w:tcPr>
            <w:tcW w:w="3717" w:type="pct"/>
            <w:gridSpan w:val="2"/>
            <w:tcBorders>
              <w:top w:val="outset" w:sz="6" w:space="0" w:color="auto"/>
              <w:left w:val="outset" w:sz="6" w:space="0" w:color="auto"/>
              <w:bottom w:val="outset" w:sz="6" w:space="0" w:color="auto"/>
              <w:right w:val="outset" w:sz="6" w:space="0" w:color="auto"/>
            </w:tcBorders>
            <w:shd w:val="clear" w:color="auto" w:fill="D8D9D9"/>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Earthworks</w:t>
            </w:r>
          </w:p>
        </w:tc>
        <w:tc>
          <w:tcPr>
            <w:tcW w:w="589"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shd w:val="clear" w:color="auto" w:fill="D8D9D9"/>
          </w:tcPr>
          <w:p w:rsidR="00552302" w:rsidRPr="00552302" w:rsidRDefault="00552302" w:rsidP="00A21B2C">
            <w:pPr>
              <w:pStyle w:val="NormalWeb"/>
              <w:rPr>
                <w:rStyle w:val="Strong"/>
                <w:rFonts w:ascii="Arial" w:hAnsi="Arial" w:cs="Arial"/>
                <w:sz w:val="20"/>
                <w:szCs w:val="20"/>
              </w:rPr>
            </w:pPr>
          </w:p>
        </w:tc>
      </w:tr>
      <w:tr w:rsidR="00616AEC" w:rsidRPr="00552302" w:rsidTr="00616AEC">
        <w:trPr>
          <w:trHeight w:val="1614"/>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PO35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On-site earthworks are designed to consider the visual and amenity impact as they relate to:</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natural topographical features of the site;</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short and long-term slope stability;</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soft or compressible foundation soils;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reactive soils;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low density or potentially collapsing soils;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existing fill and soil contamination that may exist on-site;</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the stability and maintenance of steep slopes and batters;</w:t>
            </w:r>
          </w:p>
          <w:p w:rsidR="00552302" w:rsidRPr="00552302" w:rsidRDefault="00552302" w:rsidP="00FB0D10">
            <w:pPr>
              <w:numPr>
                <w:ilvl w:val="0"/>
                <w:numId w:val="21"/>
              </w:numPr>
              <w:spacing w:before="100" w:beforeAutospacing="1" w:after="100" w:afterAutospacing="1" w:line="240" w:lineRule="auto"/>
              <w:rPr>
                <w:rFonts w:ascii="Arial" w:hAnsi="Arial" w:cs="Arial"/>
                <w:sz w:val="20"/>
                <w:szCs w:val="20"/>
              </w:rPr>
            </w:pPr>
            <w:r w:rsidRPr="00552302">
              <w:rPr>
                <w:rFonts w:ascii="Arial" w:hAnsi="Arial" w:cs="Arial"/>
                <w:sz w:val="20"/>
                <w:szCs w:val="20"/>
              </w:rPr>
              <w:t>excavation (cut) and fill and impacts on the amenity of adjoining lots (e.g. residential). </w:t>
            </w:r>
          </w:p>
          <w:p w:rsidR="00552302" w:rsidRPr="00552302" w:rsidRDefault="00552302" w:rsidP="00A21B2C">
            <w:pPr>
              <w:spacing w:after="240"/>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616AEC">
        <w:trPr>
          <w:trHeight w:val="1187"/>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Stabilisation measures are provided, as necessary, to ensure long-term stability and low maintenance of steep slopes and batters.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Inspection and certification of steep slopes and batters is required by a suitably qualified and experienced RPEQ.</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 batters steeper than 1 (V) in 6 (H) on residential lots are fully turfed to prevent scour and erosion.</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filling or excavation is contained on-site and is free draining.</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fill placed on-site is:</w:t>
            </w:r>
          </w:p>
          <w:p w:rsidR="00552302" w:rsidRPr="00552302" w:rsidRDefault="00552302" w:rsidP="00FB0D10">
            <w:pPr>
              <w:numPr>
                <w:ilvl w:val="0"/>
                <w:numId w:val="22"/>
              </w:numPr>
              <w:spacing w:before="100" w:beforeAutospacing="1" w:after="100" w:afterAutospacing="1" w:line="240" w:lineRule="auto"/>
              <w:rPr>
                <w:rFonts w:ascii="Arial" w:hAnsi="Arial" w:cs="Arial"/>
                <w:sz w:val="20"/>
                <w:szCs w:val="20"/>
              </w:rPr>
            </w:pPr>
            <w:r w:rsidRPr="00552302">
              <w:rPr>
                <w:rFonts w:ascii="Arial" w:hAnsi="Arial" w:cs="Arial"/>
                <w:sz w:val="20"/>
                <w:szCs w:val="20"/>
              </w:rPr>
              <w:t>limited to that area necessary for the approved use;</w:t>
            </w:r>
          </w:p>
          <w:p w:rsidR="00552302" w:rsidRPr="00552302" w:rsidRDefault="00552302" w:rsidP="00FB0D10">
            <w:pPr>
              <w:numPr>
                <w:ilvl w:val="0"/>
                <w:numId w:val="22"/>
              </w:numPr>
              <w:spacing w:before="100" w:beforeAutospacing="1" w:after="100" w:afterAutospacing="1" w:line="240" w:lineRule="auto"/>
              <w:rPr>
                <w:rFonts w:ascii="Arial" w:hAnsi="Arial" w:cs="Arial"/>
                <w:sz w:val="20"/>
                <w:szCs w:val="20"/>
              </w:rPr>
            </w:pPr>
            <w:r w:rsidRPr="00552302">
              <w:rPr>
                <w:rFonts w:ascii="Arial" w:hAnsi="Arial" w:cs="Arial"/>
                <w:sz w:val="20"/>
                <w:szCs w:val="20"/>
              </w:rPr>
              <w:t xml:space="preserve">clean and uncontaminated (i.e. no building waste, concrete, green waste, actual acid sulfate soils, </w:t>
            </w:r>
            <w:r w:rsidRPr="00552302">
              <w:rPr>
                <w:rFonts w:ascii="Arial" w:hAnsi="Arial" w:cs="Arial"/>
                <w:sz w:val="20"/>
                <w:szCs w:val="20"/>
              </w:rPr>
              <w:lastRenderedPageBreak/>
              <w:t>potential acid sulfate soils or contaminated material etc.). </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E35.7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site is prepared and the fill placed on-site in accordance with AS3798.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The fill is to be inspected and tested in accordance with Planning scheme policy - Operational works inspection, maintenance and bonding procedures.</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Embankments are stepped, terraced and landscaped to not adversely impact on the visual amenity of the surrounding area.</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Any embankments more than 1.5 metres in height are stepped, terraced and landscaped.</w:t>
            </w:r>
          </w:p>
          <w:p w:rsidR="00552302" w:rsidRPr="00552302" w:rsidRDefault="00A21B2C" w:rsidP="00A21B2C">
            <w:pPr>
              <w:pStyle w:val="NormalWeb"/>
              <w:jc w:val="center"/>
              <w:rPr>
                <w:rFonts w:ascii="Arial" w:hAnsi="Arial" w:cs="Arial"/>
                <w:sz w:val="20"/>
                <w:szCs w:val="20"/>
              </w:rPr>
            </w:pPr>
            <w:r>
              <w:rPr>
                <w:noProof/>
              </w:rPr>
              <w:drawing>
                <wp:inline distT="0" distB="0" distL="0" distR="0" wp14:anchorId="07180797" wp14:editId="52E8B218">
                  <wp:extent cx="3182112" cy="14309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3460" cy="1445068"/>
                          </a:xfrm>
                          <a:prstGeom prst="rect">
                            <a:avLst/>
                          </a:prstGeom>
                        </pic:spPr>
                      </pic:pic>
                    </a:graphicData>
                  </a:graphic>
                </wp:inline>
              </w:drawing>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is undertaken in a manner that:</w:t>
            </w:r>
          </w:p>
          <w:p w:rsidR="00552302" w:rsidRPr="00552302" w:rsidRDefault="00552302" w:rsidP="00FB0D10">
            <w:pPr>
              <w:numPr>
                <w:ilvl w:val="0"/>
                <w:numId w:val="23"/>
              </w:numPr>
              <w:spacing w:before="100" w:beforeAutospacing="1" w:after="100" w:afterAutospacing="1" w:line="240" w:lineRule="auto"/>
              <w:rPr>
                <w:rFonts w:ascii="Arial" w:hAnsi="Arial" w:cs="Arial"/>
                <w:sz w:val="20"/>
                <w:szCs w:val="20"/>
              </w:rPr>
            </w:pPr>
            <w:r w:rsidRPr="00552302">
              <w:rPr>
                <w:rFonts w:ascii="Arial" w:hAnsi="Arial" w:cs="Arial"/>
                <w:sz w:val="20"/>
                <w:szCs w:val="20"/>
              </w:rPr>
              <w:t>does not adversely impact on a Council or public sector entity maintained infrastructure or any drainage feature on, or adjacent to the land;</w:t>
            </w:r>
          </w:p>
          <w:p w:rsidR="00552302" w:rsidRPr="00552302" w:rsidRDefault="00552302" w:rsidP="00FB0D10">
            <w:pPr>
              <w:numPr>
                <w:ilvl w:val="0"/>
                <w:numId w:val="23"/>
              </w:numPr>
              <w:spacing w:before="100" w:beforeAutospacing="1" w:after="100" w:afterAutospacing="1" w:line="240" w:lineRule="auto"/>
              <w:rPr>
                <w:rFonts w:ascii="Arial" w:hAnsi="Arial" w:cs="Arial"/>
                <w:sz w:val="20"/>
                <w:szCs w:val="20"/>
              </w:rPr>
            </w:pPr>
            <w:r w:rsidRPr="00552302">
              <w:rPr>
                <w:rFonts w:ascii="Arial" w:hAnsi="Arial" w:cs="Arial"/>
                <w:sz w:val="20"/>
                <w:szCs w:val="20"/>
              </w:rPr>
              <w:t>does not preclude reasonable access to a Council or public sector entity maintained infrastructure or any drainage feature on, or adjacent to the land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lastRenderedPageBreak/>
                    <w:t>Note - Public sector entity is defined in Schedule 2 of the Act.</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E37.1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Public sector entity is defined in Schedule 2 of the Act.</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E37.2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that would result in any of the following is not carried out on-site:</w:t>
            </w:r>
          </w:p>
          <w:p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lastRenderedPageBreak/>
              <w:t>a reduction in cover over any Council or public sector entity infrastructure service to less than 600mm;</w:t>
            </w:r>
          </w:p>
          <w:p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an increase in finished surface grade over, or within 1.5m on each side of, the Council or public sector entity infrastructure above that which existed prior to the earthworks being undertaken;</w:t>
            </w:r>
          </w:p>
          <w:p w:rsidR="00552302" w:rsidRPr="00552302" w:rsidRDefault="00552302" w:rsidP="00FB0D10">
            <w:pPr>
              <w:numPr>
                <w:ilvl w:val="0"/>
                <w:numId w:val="24"/>
              </w:numPr>
              <w:spacing w:before="100" w:beforeAutospacing="1" w:after="100" w:afterAutospacing="1" w:line="240" w:lineRule="auto"/>
              <w:rPr>
                <w:rFonts w:ascii="Arial" w:hAnsi="Arial" w:cs="Arial"/>
                <w:sz w:val="20"/>
                <w:szCs w:val="20"/>
              </w:rPr>
            </w:pPr>
            <w:r w:rsidRPr="00552302">
              <w:rPr>
                <w:rFonts w:ascii="Arial" w:hAnsi="Arial" w:cs="Arial"/>
                <w:sz w:val="20"/>
                <w:szCs w:val="20"/>
              </w:rPr>
              <w:t>prevent reasonable access to Council or public sector entity maintained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150"/>
            </w:tblGrid>
            <w:tr w:rsidR="00552302" w:rsidRPr="00552302" w:rsidTr="00A21B2C">
              <w:trPr>
                <w:tblCellSpacing w:w="15" w:type="dxa"/>
              </w:trPr>
              <w:tc>
                <w:tcPr>
                  <w:tcW w:w="5000" w:type="pct"/>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Public sector entity is defined in Schedule 2 of the Act.</w:t>
                  </w:r>
                </w:p>
              </w:tc>
            </w:tr>
            <w:tr w:rsidR="00552302" w:rsidRPr="00552302" w:rsidTr="00A21B2C">
              <w:trPr>
                <w:tblCellSpacing w:w="15" w:type="dxa"/>
              </w:trPr>
              <w:tc>
                <w:tcPr>
                  <w:tcW w:w="0" w:type="auto"/>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All building work covered by QDC MP1.4 is excluded from this provision.</w:t>
                  </w:r>
                </w:p>
              </w:tc>
            </w:tr>
          </w:tbl>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does not result in land instability.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PO39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does not result in:</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adverse impacts on the hydrological and hydraulic capacity of the waterway or floodway;</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increased flood inundation outside the site;</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any reduction in the flood storage capacity in the floodway;</w:t>
            </w:r>
          </w:p>
          <w:p w:rsidR="00552302" w:rsidRPr="00552302" w:rsidRDefault="00552302" w:rsidP="00FB0D10">
            <w:pPr>
              <w:numPr>
                <w:ilvl w:val="0"/>
                <w:numId w:val="2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5000" w:type="pct"/>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PO40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Filling and excavation undertaken on the development site are shaped in a manner which does not:</w:t>
            </w:r>
          </w:p>
          <w:p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prevent stormwater surface flow which, prior to commencement of the earthworks, passed onto the development site, from entering the land; or</w:t>
            </w:r>
          </w:p>
          <w:p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redirect stormwater surface flow away from existing flow paths; or</w:t>
            </w:r>
          </w:p>
          <w:p w:rsidR="00552302" w:rsidRPr="00552302" w:rsidRDefault="00552302" w:rsidP="00FB0D10">
            <w:pPr>
              <w:numPr>
                <w:ilvl w:val="0"/>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divert stormwater surface flow onto adjacent land, (other than a road), in a manner which: </w:t>
            </w:r>
          </w:p>
          <w:p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concentrates the flow; or</w:t>
            </w:r>
          </w:p>
          <w:p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increases the flow rates of stormwater over the affected section of the adjacent land above the situation which existed prior to the diversion; or</w:t>
            </w:r>
          </w:p>
          <w:p w:rsidR="00552302" w:rsidRPr="00552302" w:rsidRDefault="00552302" w:rsidP="00FB0D10">
            <w:pPr>
              <w:numPr>
                <w:ilvl w:val="1"/>
                <w:numId w:val="26"/>
              </w:numPr>
              <w:spacing w:before="100" w:beforeAutospacing="1" w:after="100" w:afterAutospacing="1" w:line="240" w:lineRule="auto"/>
              <w:rPr>
                <w:rFonts w:ascii="Arial" w:hAnsi="Arial" w:cs="Arial"/>
                <w:sz w:val="20"/>
                <w:szCs w:val="20"/>
              </w:rPr>
            </w:pPr>
            <w:r w:rsidRPr="00552302">
              <w:rPr>
                <w:rFonts w:ascii="Arial" w:hAnsi="Arial" w:cs="Arial"/>
                <w:sz w:val="20"/>
                <w:szCs w:val="20"/>
              </w:rPr>
              <w:t>causes actionable nuisance to any person, property or premises.</w:t>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616AEC" w:rsidRPr="00552302" w:rsidTr="00552302">
        <w:trPr>
          <w:tblCellSpacing w:w="15" w:type="dxa"/>
        </w:trPr>
        <w:tc>
          <w:tcPr>
            <w:tcW w:w="20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earth retaining structures provide a positive interface with the streetscape and minimise impacts on the amenity of adjoining residents.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081"/>
            </w:tblGrid>
            <w:tr w:rsidR="00552302" w:rsidRPr="00552302" w:rsidTr="00A21B2C">
              <w:trPr>
                <w:tblCellSpacing w:w="15" w:type="dxa"/>
              </w:trPr>
              <w:tc>
                <w:tcPr>
                  <w:tcW w:w="0" w:type="auto"/>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Note - Refer to Planning scheme policy - Residential design for guidance on how to achieve compliance with this performance outcome.</w:t>
                  </w:r>
                </w:p>
              </w:tc>
            </w:tr>
          </w:tbl>
          <w:p w:rsidR="00552302" w:rsidRPr="00552302" w:rsidRDefault="00552302" w:rsidP="00A21B2C">
            <w:pPr>
              <w:rPr>
                <w:rFonts w:ascii="Arial" w:eastAsia="Times New Roman" w:hAnsi="Arial" w:cs="Arial"/>
                <w:sz w:val="20"/>
                <w:szCs w:val="20"/>
              </w:rPr>
            </w:pPr>
          </w:p>
        </w:tc>
        <w:tc>
          <w:tcPr>
            <w:tcW w:w="169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Earth retaining structures: </w:t>
            </w:r>
          </w:p>
          <w:p w:rsidR="00552302" w:rsidRPr="00552302" w:rsidRDefault="00552302" w:rsidP="00FB0D10">
            <w:pPr>
              <w:numPr>
                <w:ilvl w:val="0"/>
                <w:numId w:val="2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not constructed of boulder rocks or timber;</w:t>
            </w:r>
          </w:p>
          <w:p w:rsidR="00552302" w:rsidRPr="00552302" w:rsidRDefault="00552302" w:rsidP="00FB0D10">
            <w:pPr>
              <w:numPr>
                <w:ilvl w:val="0"/>
                <w:numId w:val="2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where height is no greater than 900mm, are provided in accordance with Figure - Retaining on a boundary;</w:t>
            </w:r>
          </w:p>
          <w:p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Retaining on boundary</w:t>
            </w:r>
          </w:p>
          <w:p w:rsidR="00552302" w:rsidRPr="00552302" w:rsidRDefault="00552302" w:rsidP="00616AEC">
            <w:pPr>
              <w:jc w:val="center"/>
              <w:rPr>
                <w:rFonts w:ascii="Arial" w:eastAsia="Times New Roman" w:hAnsi="Arial" w:cs="Arial"/>
                <w:sz w:val="20"/>
                <w:szCs w:val="20"/>
              </w:rPr>
            </w:pPr>
            <w:r w:rsidRPr="00552302">
              <w:rPr>
                <w:rFonts w:ascii="Arial" w:eastAsia="Times New Roman" w:hAnsi="Arial" w:cs="Arial"/>
                <w:noProof/>
                <w:sz w:val="20"/>
                <w:szCs w:val="20"/>
              </w:rPr>
              <w:lastRenderedPageBreak/>
              <w:drawing>
                <wp:inline distT="0" distB="0" distL="0" distR="0" wp14:anchorId="1D250694" wp14:editId="307A23B3">
                  <wp:extent cx="2876550" cy="1838325"/>
                  <wp:effectExtent l="0" t="0" r="0" b="9525"/>
                  <wp:docPr id="60" name="ID-2780175-6" descr="Fill and F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6" descr="Fill and Fe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52302" w:rsidRPr="00552302" w:rsidRDefault="00552302" w:rsidP="00A21B2C">
            <w:pPr>
              <w:rPr>
                <w:rFonts w:ascii="Arial" w:eastAsia="Times New Roman" w:hAnsi="Arial" w:cs="Arial"/>
                <w:sz w:val="20"/>
                <w:szCs w:val="20"/>
              </w:rPr>
            </w:pPr>
          </w:p>
          <w:p w:rsidR="00552302" w:rsidRPr="00552302" w:rsidRDefault="00552302" w:rsidP="00FB0D10">
            <w:pPr>
              <w:numPr>
                <w:ilvl w:val="0"/>
                <w:numId w:val="2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where height is greater than 900mm but no greater than 1.5m, are to be setback at least the equivalent height of the retaining structure from any property boundary;</w:t>
            </w:r>
          </w:p>
          <w:p w:rsidR="00552302" w:rsidRPr="00552302" w:rsidRDefault="00552302" w:rsidP="00FB0D10">
            <w:pPr>
              <w:numPr>
                <w:ilvl w:val="0"/>
                <w:numId w:val="2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where height is greater than 1.5m, are to be setback and stepped 1.5m vertical: 1.5m horizontal, terraced, landscaped and drained as shown below.</w:t>
            </w:r>
          </w:p>
          <w:p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Cut</w:t>
            </w:r>
          </w:p>
          <w:p w:rsidR="00552302" w:rsidRPr="00552302" w:rsidRDefault="00552302" w:rsidP="00A21B2C">
            <w:pPr>
              <w:rPr>
                <w:rFonts w:ascii="Arial" w:eastAsia="Times New Roman" w:hAnsi="Arial" w:cs="Arial"/>
                <w:sz w:val="20"/>
                <w:szCs w:val="20"/>
              </w:rPr>
            </w:pPr>
            <w:r w:rsidRPr="00552302">
              <w:rPr>
                <w:rFonts w:ascii="Arial" w:eastAsia="Times New Roman" w:hAnsi="Arial" w:cs="Arial"/>
                <w:noProof/>
                <w:sz w:val="20"/>
                <w:szCs w:val="20"/>
              </w:rPr>
              <w:lastRenderedPageBreak/>
              <w:drawing>
                <wp:inline distT="0" distB="0" distL="0" distR="0" wp14:anchorId="58B84BE3" wp14:editId="314436B5">
                  <wp:extent cx="3255264" cy="2867219"/>
                  <wp:effectExtent l="0" t="0" r="2540" b="0"/>
                  <wp:docPr id="61" name="ID-2780175-11" descr="C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11" descr="Cu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8950" cy="2870466"/>
                          </a:xfrm>
                          <a:prstGeom prst="rect">
                            <a:avLst/>
                          </a:prstGeom>
                          <a:noFill/>
                          <a:ln>
                            <a:noFill/>
                          </a:ln>
                        </pic:spPr>
                      </pic:pic>
                    </a:graphicData>
                  </a:graphic>
                </wp:inline>
              </w:drawing>
            </w:r>
          </w:p>
          <w:p w:rsidR="00552302" w:rsidRPr="00552302" w:rsidRDefault="00552302" w:rsidP="00A21B2C">
            <w:pPr>
              <w:rPr>
                <w:rFonts w:ascii="Arial" w:eastAsia="Times New Roman" w:hAnsi="Arial" w:cs="Arial"/>
                <w:sz w:val="20"/>
                <w:szCs w:val="20"/>
              </w:rPr>
            </w:pPr>
            <w:r w:rsidRPr="00552302">
              <w:rPr>
                <w:rFonts w:ascii="Arial" w:eastAsia="Times New Roman" w:hAnsi="Arial" w:cs="Arial"/>
                <w:sz w:val="20"/>
                <w:szCs w:val="20"/>
              </w:rPr>
              <w:t> </w:t>
            </w:r>
          </w:p>
          <w:p w:rsidR="00552302" w:rsidRPr="00552302" w:rsidRDefault="00552302" w:rsidP="00616AEC">
            <w:pPr>
              <w:jc w:val="center"/>
              <w:rPr>
                <w:rFonts w:ascii="Arial" w:eastAsia="Times New Roman" w:hAnsi="Arial" w:cs="Arial"/>
                <w:sz w:val="20"/>
                <w:szCs w:val="20"/>
              </w:rPr>
            </w:pPr>
            <w:r w:rsidRPr="00552302">
              <w:rPr>
                <w:rStyle w:val="Strong"/>
                <w:rFonts w:ascii="Arial" w:eastAsia="Times New Roman" w:hAnsi="Arial" w:cs="Arial"/>
                <w:sz w:val="20"/>
                <w:szCs w:val="20"/>
              </w:rPr>
              <w:t>Figure - Fill</w:t>
            </w:r>
          </w:p>
          <w:p w:rsidR="00552302" w:rsidRPr="00552302" w:rsidRDefault="00552302" w:rsidP="00616AEC">
            <w:pPr>
              <w:jc w:val="center"/>
              <w:rPr>
                <w:rFonts w:ascii="Arial" w:eastAsia="Times New Roman" w:hAnsi="Arial" w:cs="Arial"/>
                <w:sz w:val="20"/>
                <w:szCs w:val="20"/>
              </w:rPr>
            </w:pPr>
            <w:r w:rsidRPr="00552302">
              <w:rPr>
                <w:rFonts w:ascii="Arial" w:eastAsia="Times New Roman" w:hAnsi="Arial" w:cs="Arial"/>
                <w:noProof/>
                <w:sz w:val="20"/>
                <w:szCs w:val="20"/>
              </w:rPr>
              <w:drawing>
                <wp:inline distT="0" distB="0" distL="0" distR="0" wp14:anchorId="20F37F2B" wp14:editId="38625E0D">
                  <wp:extent cx="3225596" cy="2450592"/>
                  <wp:effectExtent l="0" t="0" r="0" b="6985"/>
                  <wp:docPr id="62" name="ID-2780175-13" descr="F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175-13" descr="Fil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957"/>
                          <a:stretch/>
                        </pic:blipFill>
                        <pic:spPr bwMode="auto">
                          <a:xfrm>
                            <a:off x="0" y="0"/>
                            <a:ext cx="3272573" cy="2486282"/>
                          </a:xfrm>
                          <a:prstGeom prst="rect">
                            <a:avLst/>
                          </a:prstGeom>
                          <a:noFill/>
                          <a:ln>
                            <a:noFill/>
                          </a:ln>
                          <a:extLst>
                            <a:ext uri="{53640926-AAD7-44D8-BBD7-CCE9431645EC}">
                              <a14:shadowObscured xmlns:a14="http://schemas.microsoft.com/office/drawing/2010/main"/>
                            </a:ext>
                          </a:extLst>
                        </pic:spPr>
                      </pic:pic>
                    </a:graphicData>
                  </a:graphic>
                </wp:inline>
              </w:drawing>
            </w:r>
          </w:p>
          <w:p w:rsidR="00552302" w:rsidRPr="00552302" w:rsidRDefault="00552302" w:rsidP="00A21B2C">
            <w:pPr>
              <w:rPr>
                <w:rFonts w:ascii="Arial" w:eastAsia="Times New Roman" w:hAnsi="Arial" w:cs="Arial"/>
                <w:sz w:val="20"/>
                <w:szCs w:val="20"/>
              </w:rPr>
            </w:pPr>
          </w:p>
        </w:tc>
        <w:tc>
          <w:tcPr>
            <w:tcW w:w="58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655"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bl>
    <w:p w:rsidR="00552302" w:rsidRPr="00552302" w:rsidRDefault="00552302" w:rsidP="00552302">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888"/>
        <w:gridCol w:w="5282"/>
        <w:gridCol w:w="1739"/>
        <w:gridCol w:w="2473"/>
      </w:tblGrid>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provisions under this heading only apply if:</w:t>
                  </w:r>
                </w:p>
                <w:p w:rsidR="00AA2FD3" w:rsidRPr="00552302" w:rsidRDefault="00AA2FD3" w:rsidP="00FB0D10">
                  <w:pPr>
                    <w:numPr>
                      <w:ilvl w:val="0"/>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the development is for, or incorporates:</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reconfiguring a lot for a community title scheme creating 1 or more vacant lots; or</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2 or more sole occupancy units on the same lot, or within the same community titles scheme; or</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a Tourist park</w:t>
                  </w:r>
                  <w:r w:rsidRPr="00552302">
                    <w:rPr>
                      <w:rFonts w:ascii="Arial" w:eastAsia="Times New Roman" w:hAnsi="Arial" w:cs="Arial"/>
                      <w:sz w:val="20"/>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eastAsia="Times New Roman" w:hAnsi="Arial" w:cs="Arial"/>
                        <w:sz w:val="20"/>
                        <w:szCs w:val="20"/>
                        <w:vertAlign w:val="superscript"/>
                      </w:rPr>
                      <w:t>84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with accommodation in the form of caravans or tents; or</w:t>
                  </w:r>
                </w:p>
                <w:p w:rsidR="00AA2FD3" w:rsidRPr="00552302" w:rsidRDefault="00AA2FD3" w:rsidP="00FB0D10">
                  <w:pPr>
                    <w:numPr>
                      <w:ilvl w:val="1"/>
                      <w:numId w:val="2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material change of use for outdoor sales</w:t>
                  </w:r>
                  <w:r w:rsidRPr="00552302">
                    <w:rPr>
                      <w:rFonts w:ascii="Arial" w:eastAsia="Times New Roman" w:hAnsi="Arial" w:cs="Arial"/>
                      <w:sz w:val="20"/>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52302">
                      <w:rPr>
                        <w:rStyle w:val="Hyperlink"/>
                        <w:rFonts w:ascii="Arial" w:eastAsia="Times New Roman" w:hAnsi="Arial" w:cs="Arial"/>
                        <w:sz w:val="20"/>
                        <w:szCs w:val="20"/>
                        <w:vertAlign w:val="superscript"/>
                      </w:rPr>
                      <w:t>54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outdoor processing or outdoor storage where involving combustible materials.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AND</w:t>
                  </w:r>
                </w:p>
                <w:p w:rsidR="00AA2FD3" w:rsidRPr="00552302" w:rsidRDefault="00AA2FD3" w:rsidP="00FB0D10">
                  <w:pPr>
                    <w:numPr>
                      <w:ilvl w:val="0"/>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none of the following exceptions apply:</w:t>
                  </w:r>
                </w:p>
                <w:p w:rsidR="00AA2FD3" w:rsidRPr="00552302" w:rsidRDefault="00AA2FD3" w:rsidP="00FB0D10">
                  <w:pPr>
                    <w:numPr>
                      <w:ilvl w:val="1"/>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the distributor-retailer for the area has indicated, in its netserv plan, that the premises will not be served by that entity’s reticulated water supply; or</w:t>
                  </w:r>
                </w:p>
                <w:p w:rsidR="00AA2FD3" w:rsidRPr="00552302" w:rsidRDefault="00AA2FD3" w:rsidP="00FB0D10">
                  <w:pPr>
                    <w:numPr>
                      <w:ilvl w:val="1"/>
                      <w:numId w:val="3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AA2FD3" w:rsidRPr="00552302" w:rsidTr="00552302">
              <w:trPr>
                <w:tblCellSpacing w:w="15" w:type="dxa"/>
              </w:trPr>
              <w:tc>
                <w:tcPr>
                  <w:tcW w:w="14924" w:type="dxa"/>
                  <w:vAlign w:val="center"/>
                  <w:hideMark/>
                </w:tcPr>
                <w:p w:rsidR="00AA2FD3" w:rsidRPr="00552302" w:rsidRDefault="00AA2FD3" w:rsidP="00A21B2C">
                  <w:pPr>
                    <w:rPr>
                      <w:rFonts w:ascii="Arial" w:eastAsia="Times New Roman" w:hAnsi="Arial" w:cs="Arial"/>
                      <w:sz w:val="20"/>
                      <w:szCs w:val="20"/>
                    </w:rPr>
                  </w:pPr>
                  <w:r w:rsidRPr="00552302">
                    <w:rPr>
                      <w:rFonts w:ascii="Arial" w:eastAsia="Times New Roman" w:hAnsi="Arial" w:cs="Arial"/>
                      <w:sz w:val="20"/>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incorporates a fire fighting system that:</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satisfies the reasonable needs of the fire fighting entity for the area;</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appropriate for the size, shape and topography of the development and its surrounds;</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compatible with the operational equipment available to the fire fighting entity for the area;</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considers the fire hazard inherent in the materials comprising the development and their proximity to one another;</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considers the fire hazard inherent in the surrounds to the development site;</w:t>
            </w:r>
          </w:p>
          <w:p w:rsidR="00552302" w:rsidRPr="00552302" w:rsidRDefault="00552302" w:rsidP="00FB0D10">
            <w:pPr>
              <w:numPr>
                <w:ilvl w:val="0"/>
                <w:numId w:val="3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lastRenderedPageBreak/>
                    <w:t>Note - The Queensland Fire and Emergency Services is the entity currently providing the fire fighting function for the urban areas of the Moreton Bay Region.</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E42.1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External fire hydrant facilities are provided on site to the standard prescribed under the relevant parts of </w:t>
            </w:r>
            <w:r w:rsidRPr="00552302">
              <w:rPr>
                <w:rStyle w:val="Emphasis"/>
                <w:rFonts w:ascii="Arial" w:hAnsi="Arial" w:cs="Arial"/>
                <w:sz w:val="20"/>
                <w:szCs w:val="20"/>
              </w:rPr>
              <w:t>Australian Standard AS 2419.1 (2005) – Fire Hydrant Installations</w:t>
            </w:r>
            <w:r w:rsidRPr="00552302">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For this requirement for accepted development, the following are the relevant parts of AS 2419.1 (2005) that may be applicable:</w:t>
                  </w:r>
                </w:p>
                <w:p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in regard to the form of any fire hydrant - Part 8.5 and Part 3.2.2.1, with the exception that for Tourist parks</w:t>
                  </w:r>
                  <w:r w:rsidRPr="00616AEC">
                    <w:rPr>
                      <w:rFonts w:ascii="Arial" w:eastAsia="Times New Roman" w:hAnsi="Arial" w:cs="Arial"/>
                      <w:sz w:val="18"/>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16AEC">
                      <w:rPr>
                        <w:rStyle w:val="Hyperlink"/>
                        <w:rFonts w:ascii="Arial" w:eastAsia="Times New Roman" w:hAnsi="Arial" w:cs="Arial"/>
                        <w:sz w:val="18"/>
                        <w:szCs w:val="20"/>
                        <w:vertAlign w:val="superscript"/>
                      </w:rPr>
                      <w:t>84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in regard to the general locational requirements for fire hydrants - Part 3.2.2.2 (a), (e), (f), (g) and (h) as well as Appendix B of AS 2419.1 (2005);</w:t>
                  </w:r>
                </w:p>
                <w:p w:rsidR="00552302" w:rsidRPr="00616AEC" w:rsidRDefault="00552302" w:rsidP="00FB0D10">
                  <w:pPr>
                    <w:numPr>
                      <w:ilvl w:val="0"/>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lastRenderedPageBreak/>
                    <w:t>in regard to the proximity of hydrants to buildings and other facilities - Part 3.2.2.2 (b), (c) and (d), with the exception that:</w:t>
                  </w:r>
                </w:p>
                <w:p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for dwellings and their associated outbuildings, hydrant coverage need only extend to the roof and external walls of those buildings;</w:t>
                  </w:r>
                </w:p>
                <w:p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for caravans and tents, hydrant coverage need only extend to the roof of those tents and caravans;</w:t>
                  </w:r>
                </w:p>
                <w:p w:rsidR="00552302" w:rsidRPr="00616AEC" w:rsidRDefault="00552302" w:rsidP="00FB0D10">
                  <w:pPr>
                    <w:numPr>
                      <w:ilvl w:val="1"/>
                      <w:numId w:val="32"/>
                    </w:numPr>
                    <w:spacing w:before="100" w:beforeAutospacing="1" w:after="100" w:afterAutospacing="1" w:line="240" w:lineRule="auto"/>
                    <w:rPr>
                      <w:rFonts w:ascii="Arial" w:eastAsia="Times New Roman" w:hAnsi="Arial" w:cs="Arial"/>
                      <w:sz w:val="18"/>
                      <w:szCs w:val="20"/>
                    </w:rPr>
                  </w:pPr>
                  <w:r w:rsidRPr="00616AEC">
                    <w:rPr>
                      <w:rFonts w:ascii="Arial" w:eastAsia="Times New Roman" w:hAnsi="Arial" w:cs="Arial"/>
                      <w:sz w:val="18"/>
                      <w:szCs w:val="20"/>
                    </w:rPr>
                    <w:t>for outdoor sales</w:t>
                  </w:r>
                  <w:r w:rsidRPr="00616AEC">
                    <w:rPr>
                      <w:rFonts w:ascii="Arial" w:eastAsia="Times New Roman" w:hAnsi="Arial" w:cs="Arial"/>
                      <w:sz w:val="18"/>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AEC">
                      <w:rPr>
                        <w:rStyle w:val="Hyperlink"/>
                        <w:rFonts w:ascii="Arial" w:eastAsia="Times New Roman" w:hAnsi="Arial" w:cs="Arial"/>
                        <w:sz w:val="18"/>
                        <w:szCs w:val="20"/>
                        <w:vertAlign w:val="superscript"/>
                      </w:rPr>
                      <w:t>54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processing or storage facilities, hydrant coverage is required across the entire area of the outdoor sales</w:t>
                  </w:r>
                  <w:r w:rsidRPr="00616AEC">
                    <w:rPr>
                      <w:rFonts w:ascii="Arial" w:eastAsia="Times New Roman" w:hAnsi="Arial" w:cs="Arial"/>
                      <w:sz w:val="18"/>
                      <w:szCs w:val="20"/>
                      <w:vertAlign w:val="superscript"/>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16AEC">
                      <w:rPr>
                        <w:rStyle w:val="Hyperlink"/>
                        <w:rFonts w:ascii="Arial" w:eastAsia="Times New Roman" w:hAnsi="Arial" w:cs="Arial"/>
                        <w:sz w:val="18"/>
                        <w:szCs w:val="20"/>
                        <w:vertAlign w:val="superscript"/>
                      </w:rPr>
                      <w:t>54</w:t>
                    </w:r>
                  </w:hyperlink>
                  <w:r w:rsidRPr="00616AEC">
                    <w:rPr>
                      <w:rFonts w:ascii="Arial" w:eastAsia="Times New Roman" w:hAnsi="Arial" w:cs="Arial"/>
                      <w:sz w:val="18"/>
                      <w:szCs w:val="20"/>
                      <w:vertAlign w:val="superscript"/>
                    </w:rPr>
                    <w:t>)</w:t>
                  </w:r>
                  <w:r w:rsidRPr="00616AEC">
                    <w:rPr>
                      <w:rFonts w:ascii="Arial" w:eastAsia="Times New Roman" w:hAnsi="Arial" w:cs="Arial"/>
                      <w:sz w:val="18"/>
                      <w:szCs w:val="20"/>
                    </w:rPr>
                    <w:t>, outdoor processing and outdoor storage facilities;</w:t>
                  </w:r>
                </w:p>
                <w:p w:rsidR="00552302" w:rsidRPr="00552302" w:rsidRDefault="00552302" w:rsidP="00FB0D10">
                  <w:pPr>
                    <w:numPr>
                      <w:ilvl w:val="0"/>
                      <w:numId w:val="32"/>
                    </w:numPr>
                    <w:spacing w:before="100" w:beforeAutospacing="1" w:after="100" w:afterAutospacing="1" w:line="240" w:lineRule="auto"/>
                    <w:rPr>
                      <w:rFonts w:ascii="Arial" w:eastAsia="Times New Roman" w:hAnsi="Arial" w:cs="Arial"/>
                      <w:sz w:val="20"/>
                      <w:szCs w:val="20"/>
                    </w:rPr>
                  </w:pPr>
                  <w:r w:rsidRPr="00616AEC">
                    <w:rPr>
                      <w:rFonts w:ascii="Arial" w:eastAsia="Times New Roman" w:hAnsi="Arial" w:cs="Arial"/>
                      <w:sz w:val="18"/>
                      <w:szCs w:val="20"/>
                    </w:rPr>
                    <w:t>in regard to fire hydrant accessibility and clearance requirements - Part 3.5 and, where applicable, Part 3.6.</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E42.2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unobstructed width of no less than 3.5m;</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unobstructed height of no less than 4.8m;</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constructed to be readily traversed by a 17 tonne HRV fire brigade pumping appliance;</w:t>
            </w:r>
          </w:p>
          <w:p w:rsidR="00552302" w:rsidRPr="00552302" w:rsidRDefault="00552302" w:rsidP="00FB0D10">
            <w:pPr>
              <w:numPr>
                <w:ilvl w:val="0"/>
                <w:numId w:val="3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an area for a fire brigade pumping appliance to stand within 20m of each fire hydrant and 8m of each hydrant booster point.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E42.3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On-site fire hydrant facilities are maintained in effective operating order in a manner prescribed in </w:t>
            </w:r>
            <w:r w:rsidRPr="00552302">
              <w:rPr>
                <w:rStyle w:val="Emphasis"/>
                <w:rFonts w:ascii="Arial" w:hAnsi="Arial" w:cs="Arial"/>
                <w:sz w:val="20"/>
                <w:szCs w:val="20"/>
              </w:rPr>
              <w:t>Australian Standard AS1851 (2012) – Routine service of fire protection systems and equipment</w:t>
            </w:r>
            <w:r w:rsidRPr="00552302">
              <w:rPr>
                <w:rFonts w:ascii="Arial" w:hAnsi="Arial" w:cs="Arial"/>
                <w:sz w:val="20"/>
                <w:szCs w:val="20"/>
              </w:rPr>
              <w: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PO43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On-site fire hydrants that are external to buildings, as well as the available fire fighting appliance access routes to those hydrants, can be readily identified at all times from, or at, the vehicular entry point to the development site.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For development that contains on-site fire hydrants external to buildings:</w:t>
            </w:r>
          </w:p>
          <w:p w:rsidR="00552302" w:rsidRPr="00552302" w:rsidRDefault="00552302" w:rsidP="00FB0D10">
            <w:pPr>
              <w:pStyle w:val="NormalWeb"/>
              <w:numPr>
                <w:ilvl w:val="0"/>
                <w:numId w:val="34"/>
              </w:numPr>
              <w:rPr>
                <w:rFonts w:ascii="Arial" w:hAnsi="Arial" w:cs="Arial"/>
                <w:sz w:val="20"/>
                <w:szCs w:val="20"/>
              </w:rPr>
            </w:pPr>
            <w:r w:rsidRPr="00552302">
              <w:rPr>
                <w:rFonts w:ascii="Arial" w:hAnsi="Arial" w:cs="Arial"/>
                <w:sz w:val="20"/>
                <w:szCs w:val="20"/>
              </w:rPr>
              <w:t>those external hydrants can be seen from the vehicular entry point to the site; or</w:t>
            </w:r>
          </w:p>
          <w:p w:rsidR="00552302" w:rsidRPr="00552302" w:rsidRDefault="00552302" w:rsidP="00FB0D10">
            <w:pPr>
              <w:pStyle w:val="NormalWeb"/>
              <w:numPr>
                <w:ilvl w:val="0"/>
                <w:numId w:val="34"/>
              </w:numPr>
              <w:rPr>
                <w:rFonts w:ascii="Arial" w:hAnsi="Arial" w:cs="Arial"/>
                <w:sz w:val="20"/>
                <w:szCs w:val="20"/>
              </w:rPr>
            </w:pPr>
            <w:r w:rsidRPr="00552302">
              <w:rPr>
                <w:rFonts w:ascii="Arial" w:hAnsi="Arial" w:cs="Arial"/>
                <w:sz w:val="20"/>
                <w:szCs w:val="20"/>
              </w:rPr>
              <w:t>a sign identifying the following is provided at the vehicular entry point to the site:</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the overall layout of the development (to scale);</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internal road names (where used);</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all communal facilities (where provided);</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the reception area and on-site manager’s office (where provided);</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external hydrants and hydrant booster points;</w:t>
            </w:r>
          </w:p>
          <w:p w:rsidR="00552302" w:rsidRPr="00552302" w:rsidRDefault="00552302" w:rsidP="00FB0D10">
            <w:pPr>
              <w:pStyle w:val="NormalWeb"/>
              <w:numPr>
                <w:ilvl w:val="1"/>
                <w:numId w:val="34"/>
              </w:numPr>
              <w:rPr>
                <w:rFonts w:ascii="Arial" w:hAnsi="Arial" w:cs="Arial"/>
                <w:sz w:val="20"/>
                <w:szCs w:val="20"/>
              </w:rPr>
            </w:pPr>
            <w:r w:rsidRPr="00552302">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The sign prescribed above, and the graphics used are to be:</w:t>
                  </w:r>
                </w:p>
                <w:p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in a form;</w:t>
                  </w:r>
                </w:p>
                <w:p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of a size;</w:t>
                  </w:r>
                </w:p>
                <w:p w:rsidR="00552302" w:rsidRPr="00616AEC" w:rsidRDefault="00552302" w:rsidP="00FB0D10">
                  <w:pPr>
                    <w:pStyle w:val="NormalWeb"/>
                    <w:numPr>
                      <w:ilvl w:val="0"/>
                      <w:numId w:val="35"/>
                    </w:numPr>
                    <w:rPr>
                      <w:rFonts w:ascii="Arial" w:hAnsi="Arial" w:cs="Arial"/>
                      <w:sz w:val="18"/>
                      <w:szCs w:val="20"/>
                    </w:rPr>
                  </w:pPr>
                  <w:r w:rsidRPr="00616AEC">
                    <w:rPr>
                      <w:rFonts w:ascii="Arial" w:hAnsi="Arial" w:cs="Arial"/>
                      <w:sz w:val="18"/>
                      <w:szCs w:val="20"/>
                    </w:rPr>
                    <w:t>illuminated to a level;</w:t>
                  </w:r>
                </w:p>
                <w:p w:rsidR="00552302" w:rsidRPr="00552302" w:rsidRDefault="00552302" w:rsidP="00A21B2C">
                  <w:pPr>
                    <w:pStyle w:val="NormalWeb"/>
                    <w:rPr>
                      <w:rFonts w:ascii="Arial" w:hAnsi="Arial" w:cs="Arial"/>
                      <w:sz w:val="20"/>
                      <w:szCs w:val="20"/>
                    </w:rPr>
                  </w:pPr>
                  <w:r w:rsidRPr="00616AEC">
                    <w:rPr>
                      <w:rFonts w:ascii="Arial" w:hAnsi="Arial" w:cs="Arial"/>
                      <w:sz w:val="18"/>
                      <w:szCs w:val="20"/>
                    </w:rPr>
                    <w:t>which allows the information on the sign to be readily understood, at all times, by a person in a fire fighting appliance up to 4.5m from the sign.</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Each on-site fire hydrant that is external to a building is signposted in a way that enables it to be readily identified at all times by the occupants of any firefighting appliance traversing the development site.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552302">
              <w:rPr>
                <w:rStyle w:val="Emphasis"/>
                <w:rFonts w:ascii="Arial" w:hAnsi="Arial" w:cs="Arial"/>
                <w:sz w:val="20"/>
                <w:szCs w:val="20"/>
              </w:rPr>
              <w:t xml:space="preserve">Fire hydrant </w:t>
            </w:r>
            <w:r w:rsidRPr="00552302">
              <w:rPr>
                <w:rStyle w:val="Emphasis"/>
                <w:rFonts w:ascii="Arial" w:hAnsi="Arial" w:cs="Arial"/>
                <w:sz w:val="20"/>
                <w:szCs w:val="20"/>
              </w:rPr>
              <w:lastRenderedPageBreak/>
              <w:t>indication system</w:t>
            </w:r>
            <w:r w:rsidRPr="00552302">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Technical note Fire hydrant indication system is available on the website of the Queensland Department of Transport and Main Roads.</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jc w:val="center"/>
              <w:rPr>
                <w:rStyle w:val="Strong"/>
                <w:rFonts w:ascii="Arial" w:hAnsi="Arial" w:cs="Arial"/>
                <w:sz w:val="20"/>
                <w:szCs w:val="20"/>
              </w:rPr>
            </w:pPr>
            <w:r w:rsidRPr="00552302">
              <w:rPr>
                <w:rStyle w:val="Strong"/>
                <w:rFonts w:ascii="Arial" w:hAnsi="Arial" w:cs="Arial"/>
                <w:sz w:val="20"/>
                <w:szCs w:val="20"/>
              </w:rPr>
              <w:t>Use specific criteria</w:t>
            </w: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Caretakers' accommodation</w:t>
            </w:r>
            <w:r w:rsidRPr="00552302">
              <w:rPr>
                <w:rFonts w:ascii="Arial" w:hAnsi="Arial" w:cs="Arial"/>
                <w:sz w:val="20"/>
                <w:szCs w:val="20"/>
                <w:vertAlign w:val="superscript"/>
              </w:rPr>
              <w:t>(</w:t>
            </w:r>
            <w:hyperlink r:id="rId16"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Caretaker's accommodation</w:t>
            </w:r>
            <w:r w:rsidRPr="00552302">
              <w:rPr>
                <w:rFonts w:ascii="Arial" w:hAnsi="Arial" w:cs="Arial"/>
                <w:sz w:val="20"/>
                <w:szCs w:val="20"/>
                <w:vertAlign w:val="superscript"/>
              </w:rPr>
              <w:t>(</w:t>
            </w:r>
            <w:hyperlink r:id="rId17"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does not compromise the productivity of the use occurring on-site and in the surrounding area;</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is domestic in scale;</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provides adequate car parking provisions exclusive on the primary use of the site;</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is safe for the residents; and</w:t>
            </w:r>
          </w:p>
          <w:p w:rsidR="00552302" w:rsidRPr="00552302" w:rsidRDefault="00552302" w:rsidP="00FB0D10">
            <w:pPr>
              <w:pStyle w:val="NormalWeb"/>
              <w:numPr>
                <w:ilvl w:val="0"/>
                <w:numId w:val="36"/>
              </w:numPr>
              <w:rPr>
                <w:rFonts w:ascii="Arial" w:hAnsi="Arial" w:cs="Arial"/>
                <w:sz w:val="20"/>
                <w:szCs w:val="20"/>
              </w:rPr>
            </w:pPr>
            <w:r w:rsidRPr="00552302">
              <w:rPr>
                <w:rFonts w:ascii="Arial" w:hAnsi="Arial" w:cs="Arial"/>
                <w:sz w:val="20"/>
                <w:szCs w:val="20"/>
              </w:rPr>
              <w:t>has regard to the open space and recreation needs of the residents.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Caretaker's accommodation</w:t>
            </w:r>
            <w:r w:rsidRPr="00552302">
              <w:rPr>
                <w:rFonts w:ascii="Arial" w:hAnsi="Arial" w:cs="Arial"/>
                <w:sz w:val="20"/>
                <w:szCs w:val="20"/>
                <w:vertAlign w:val="superscript"/>
              </w:rPr>
              <w:t>(</w:t>
            </w:r>
            <w:hyperlink r:id="rId18"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A caretaker's accommodation</w:t>
            </w:r>
            <w:r w:rsidRPr="00552302">
              <w:rPr>
                <w:rFonts w:ascii="Arial" w:hAnsi="Arial" w:cs="Arial"/>
                <w:sz w:val="20"/>
                <w:szCs w:val="20"/>
                <w:vertAlign w:val="superscript"/>
              </w:rPr>
              <w:t>(</w:t>
            </w:r>
            <w:hyperlink r:id="rId19"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 xml:space="preserve"> has a maximum GFA of 80m</w:t>
            </w:r>
            <w:r w:rsidRPr="00552302">
              <w:rPr>
                <w:rFonts w:ascii="Arial" w:hAnsi="Arial" w:cs="Arial"/>
                <w:sz w:val="20"/>
                <w:szCs w:val="20"/>
                <w:vertAlign w:val="superscript"/>
              </w:rPr>
              <w:t>2</w:t>
            </w:r>
            <w:r w:rsidRPr="00552302">
              <w:rPr>
                <w:rFonts w:ascii="Arial" w:hAnsi="Arial" w:cs="Arial"/>
                <w:sz w:val="20"/>
                <w:szCs w:val="20"/>
              </w:rPr>
              <w:t>;</w:t>
            </w:r>
          </w:p>
          <w:p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no more than 1 caretaker's accommodation</w:t>
            </w:r>
            <w:r w:rsidRPr="00552302">
              <w:rPr>
                <w:rFonts w:ascii="Arial" w:hAnsi="Arial" w:cs="Arial"/>
                <w:sz w:val="20"/>
                <w:szCs w:val="20"/>
                <w:vertAlign w:val="superscript"/>
              </w:rPr>
              <w:t>(</w:t>
            </w:r>
            <w:hyperlink r:id="rId20" w:anchor="target-d768251e570643" w:tooltip="Caretaker’s accommodation - A dwelling provided for a caretaker of a non-residential use on the same premises." w:history="1">
              <w:r w:rsidRPr="00552302">
                <w:rPr>
                  <w:rStyle w:val="Hyperlink"/>
                  <w:rFonts w:ascii="Arial" w:hAnsi="Arial" w:cs="Arial"/>
                  <w:sz w:val="20"/>
                  <w:szCs w:val="20"/>
                  <w:vertAlign w:val="superscript"/>
                </w:rPr>
                <w:t>10</w:t>
              </w:r>
            </w:hyperlink>
            <w:r w:rsidRPr="00552302">
              <w:rPr>
                <w:rFonts w:ascii="Arial" w:hAnsi="Arial" w:cs="Arial"/>
                <w:sz w:val="20"/>
                <w:szCs w:val="20"/>
                <w:vertAlign w:val="superscript"/>
              </w:rPr>
              <w:t>)</w:t>
            </w:r>
            <w:r w:rsidRPr="00552302">
              <w:rPr>
                <w:rFonts w:ascii="Arial" w:hAnsi="Arial" w:cs="Arial"/>
                <w:sz w:val="20"/>
                <w:szCs w:val="20"/>
              </w:rPr>
              <w:t xml:space="preserve"> is established per site; and</w:t>
            </w:r>
          </w:p>
          <w:p w:rsidR="00552302" w:rsidRPr="00552302" w:rsidRDefault="00552302" w:rsidP="00FB0D10">
            <w:pPr>
              <w:pStyle w:val="NormalWeb"/>
              <w:numPr>
                <w:ilvl w:val="0"/>
                <w:numId w:val="37"/>
              </w:numPr>
              <w:rPr>
                <w:rFonts w:ascii="Arial" w:hAnsi="Arial" w:cs="Arial"/>
                <w:sz w:val="20"/>
                <w:szCs w:val="20"/>
              </w:rPr>
            </w:pPr>
            <w:r w:rsidRPr="00552302">
              <w:rPr>
                <w:rFonts w:ascii="Arial" w:hAnsi="Arial" w:cs="Arial"/>
                <w:sz w:val="20"/>
                <w:szCs w:val="20"/>
              </w:rPr>
              <w:t>does not gain access from a separate driveway from a road frontage.q</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Food and drink outlet</w:t>
            </w:r>
            <w:r w:rsidRPr="00552302">
              <w:rPr>
                <w:rFonts w:ascii="Arial" w:hAnsi="Arial" w:cs="Arial"/>
                <w:sz w:val="20"/>
                <w:szCs w:val="20"/>
                <w:vertAlign w:val="superscript"/>
              </w:rPr>
              <w:t>(</w:t>
            </w:r>
            <w:hyperlink r:id="rId21" w:anchor="target-d768251e571018" w:tooltip="Food and drink outlet - Premises used for preparation and sale of food and drink to the public for consumption on or off the site. The use may include the ancillary sale of liquor for consumption on site." w:history="1">
              <w:r w:rsidRPr="00552302">
                <w:rPr>
                  <w:rStyle w:val="Hyperlink"/>
                  <w:rFonts w:ascii="Arial" w:hAnsi="Arial" w:cs="Arial"/>
                  <w:sz w:val="20"/>
                  <w:szCs w:val="20"/>
                  <w:vertAlign w:val="superscript"/>
                </w:rPr>
                <w:t>28</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Food and drink outlets</w:t>
            </w:r>
            <w:r w:rsidRPr="00552302">
              <w:rPr>
                <w:rFonts w:ascii="Arial" w:hAnsi="Arial" w:cs="Arial"/>
                <w:sz w:val="20"/>
                <w:szCs w:val="20"/>
                <w:vertAlign w:val="superscript"/>
              </w:rPr>
              <w:t>(</w:t>
            </w:r>
            <w:hyperlink r:id="rId22" w:anchor="target-d768251e571018" w:tooltip="Food and drink outlet - Premises used for preparation and sale of food and drink to the public for consumption on or off the site. The use may include the ancillary sale of liquor for consumption on site." w:history="1">
              <w:r w:rsidRPr="00552302">
                <w:rPr>
                  <w:rStyle w:val="Hyperlink"/>
                  <w:rFonts w:ascii="Arial" w:hAnsi="Arial" w:cs="Arial"/>
                  <w:sz w:val="20"/>
                  <w:szCs w:val="20"/>
                  <w:vertAlign w:val="superscript"/>
                </w:rPr>
                <w:t>28</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remain secondary and ancillary to an open space, sport or recreation use;</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do not restrict or inhibit the ability for a recreation and open space area to be used for its primary sport and recreation purpose;</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t>not appear, act or function as a separate and stand-alone commercial activity but has a clearly expressed relationship with an open space, sport or recreation use;</w:t>
            </w:r>
          </w:p>
          <w:p w:rsidR="00552302" w:rsidRPr="00552302" w:rsidRDefault="00552302" w:rsidP="00FB0D10">
            <w:pPr>
              <w:pStyle w:val="NormalWeb"/>
              <w:numPr>
                <w:ilvl w:val="0"/>
                <w:numId w:val="38"/>
              </w:numPr>
              <w:rPr>
                <w:rFonts w:ascii="Arial" w:hAnsi="Arial" w:cs="Arial"/>
                <w:sz w:val="20"/>
                <w:szCs w:val="20"/>
              </w:rPr>
            </w:pPr>
            <w:r w:rsidRPr="00552302">
              <w:rPr>
                <w:rFonts w:ascii="Arial" w:hAnsi="Arial" w:cs="Arial"/>
                <w:sz w:val="20"/>
                <w:szCs w:val="20"/>
              </w:rPr>
              <w:lastRenderedPageBreak/>
              <w:t>not generate nuisance effects such as noise, dust and odour on the character and amenity of the recreation and open space areas or on adjoining properties.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E46.1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GFA does not exceed 150m</w:t>
            </w:r>
            <w:r w:rsidRPr="00552302">
              <w:rPr>
                <w:rFonts w:ascii="Arial" w:hAnsi="Arial" w:cs="Arial"/>
                <w:sz w:val="20"/>
                <w:szCs w:val="20"/>
                <w:vertAlign w:val="superscript"/>
              </w:rPr>
              <w:t>2</w:t>
            </w:r>
            <w:r w:rsidRPr="00552302">
              <w:rPr>
                <w:rFonts w:ascii="Arial" w:hAnsi="Arial" w:cs="Arial"/>
                <w:sz w:val="20"/>
                <w:szCs w:val="20"/>
              </w:rPr>
              <w:t>, except where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Operates in conjunction with a recreation or open space use occurring on the same site, except where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Does not have a liquor or gambling licence, except where located in the Sports and recreation precinct where this provision does not apply.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Landing</w:t>
            </w:r>
            <w:r w:rsidRPr="00552302">
              <w:rPr>
                <w:rFonts w:ascii="Arial" w:hAnsi="Arial" w:cs="Arial"/>
                <w:sz w:val="20"/>
                <w:szCs w:val="20"/>
                <w:vertAlign w:val="superscript"/>
              </w:rPr>
              <w:t>(</w:t>
            </w:r>
            <w:hyperlink r:id="rId23" w:anchor="target-d768251e571311" w:tooltip="Landing - A structure for mooring, launching, storage and retrieval of vessels where passengers embark and disembark." w:history="1">
              <w:r w:rsidRPr="00552302">
                <w:rPr>
                  <w:rStyle w:val="Hyperlink"/>
                  <w:rFonts w:ascii="Arial" w:hAnsi="Arial" w:cs="Arial"/>
                  <w:sz w:val="20"/>
                  <w:szCs w:val="20"/>
                  <w:vertAlign w:val="superscript"/>
                </w:rPr>
                <w:t>41</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associated with a landing</w:t>
            </w:r>
            <w:r w:rsidRPr="00552302">
              <w:rPr>
                <w:rFonts w:ascii="Arial" w:hAnsi="Arial" w:cs="Arial"/>
                <w:sz w:val="20"/>
                <w:szCs w:val="20"/>
                <w:vertAlign w:val="superscript"/>
              </w:rPr>
              <w:t>(</w:t>
            </w:r>
            <w:hyperlink r:id="rId24" w:anchor="target-d768251e571311" w:tooltip="Landing - A structure for mooring, launching, storage and retrieval of vessels where passengers embark and disembark." w:history="1">
              <w:r w:rsidRPr="00552302">
                <w:rPr>
                  <w:rStyle w:val="Hyperlink"/>
                  <w:rFonts w:ascii="Arial" w:hAnsi="Arial" w:cs="Arial"/>
                  <w:sz w:val="20"/>
                  <w:szCs w:val="20"/>
                  <w:vertAlign w:val="superscript"/>
                </w:rPr>
                <w:t>41</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result in adverse impacts upon groundwater and surface water quality;</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adversely impact upon hydrological water flows;</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result in soil erosion;</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does not result in the loss of biodiversity quality and integrity of habitat;</w:t>
            </w:r>
          </w:p>
          <w:p w:rsidR="00552302" w:rsidRPr="00552302" w:rsidRDefault="00552302" w:rsidP="00FB0D10">
            <w:pPr>
              <w:pStyle w:val="NormalWeb"/>
              <w:numPr>
                <w:ilvl w:val="0"/>
                <w:numId w:val="39"/>
              </w:numPr>
              <w:rPr>
                <w:rFonts w:ascii="Arial" w:hAnsi="Arial" w:cs="Arial"/>
                <w:sz w:val="20"/>
                <w:szCs w:val="20"/>
              </w:rPr>
            </w:pPr>
            <w:r w:rsidRPr="00552302">
              <w:rPr>
                <w:rFonts w:ascii="Arial" w:hAnsi="Arial" w:cs="Arial"/>
                <w:sz w:val="20"/>
                <w:szCs w:val="20"/>
              </w:rPr>
              <w:t>retains safe and convenient public access to waterways.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Market</w:t>
            </w:r>
            <w:r w:rsidRPr="00552302">
              <w:rPr>
                <w:rFonts w:ascii="Arial" w:hAnsi="Arial" w:cs="Arial"/>
                <w:sz w:val="20"/>
                <w:szCs w:val="20"/>
                <w:vertAlign w:val="superscript"/>
              </w:rPr>
              <w:t>(</w:t>
            </w:r>
            <w:hyperlink r:id="rId25"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Markets</w:t>
            </w:r>
            <w:r w:rsidRPr="00552302">
              <w:rPr>
                <w:rFonts w:ascii="Arial" w:hAnsi="Arial" w:cs="Arial"/>
                <w:sz w:val="20"/>
                <w:szCs w:val="20"/>
                <w:vertAlign w:val="superscript"/>
              </w:rPr>
              <w:t>(</w:t>
            </w:r>
            <w:hyperlink r:id="rId26"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remain limited in size, scale and intensity to avoid adverse detrimental impacts on the character and amenity of an adjoining area, including vehicle access, traffic generation, on and off-site car parking and pedestrian safety;</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do not restrict or inhibit the ability for a recreation and open space area to be used for its primary sport and recreation purpose;</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have minimal economic impact on established businesses on commercially zoned land in the immediate vicinity;</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t>not generate nuisance effects such as noise, dust, odour, hours and  frequency of operation, on the character and amenity of the recreation and open space areas or on adjoining properties;</w:t>
            </w:r>
          </w:p>
          <w:p w:rsidR="00552302" w:rsidRPr="00552302" w:rsidRDefault="00552302" w:rsidP="00FB0D10">
            <w:pPr>
              <w:pStyle w:val="NormalWeb"/>
              <w:numPr>
                <w:ilvl w:val="0"/>
                <w:numId w:val="40"/>
              </w:numPr>
              <w:rPr>
                <w:rFonts w:ascii="Arial" w:hAnsi="Arial" w:cs="Arial"/>
                <w:sz w:val="20"/>
                <w:szCs w:val="20"/>
              </w:rPr>
            </w:pPr>
            <w:r w:rsidRPr="00552302">
              <w:rPr>
                <w:rFonts w:ascii="Arial" w:hAnsi="Arial" w:cs="Arial"/>
                <w:sz w:val="20"/>
                <w:szCs w:val="20"/>
              </w:rPr>
              <w:lastRenderedPageBreak/>
              <w:t>does not adversely impact on the safe and efficient operation of the external road network.</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E48.1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market</w:t>
            </w:r>
            <w:r w:rsidRPr="00552302">
              <w:rPr>
                <w:rFonts w:ascii="Arial" w:hAnsi="Arial" w:cs="Arial"/>
                <w:sz w:val="20"/>
                <w:szCs w:val="20"/>
                <w:vertAlign w:val="superscript"/>
              </w:rPr>
              <w:t>(</w:t>
            </w:r>
            <w:hyperlink r:id="rId27"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 xml:space="preserve"> does not impact on the ability to undertake activities associated with the primary recreation and open space purpose of the site.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E48.2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Market</w:t>
            </w:r>
            <w:r w:rsidRPr="00552302">
              <w:rPr>
                <w:rFonts w:ascii="Arial" w:hAnsi="Arial" w:cs="Arial"/>
                <w:sz w:val="20"/>
                <w:szCs w:val="20"/>
                <w:vertAlign w:val="superscript"/>
              </w:rPr>
              <w:t>(</w:t>
            </w:r>
            <w:hyperlink r:id="rId28" w:anchor="target-d768251e571445"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52302">
                <w:rPr>
                  <w:rStyle w:val="Hyperlink"/>
                  <w:rFonts w:ascii="Arial" w:hAnsi="Arial" w:cs="Arial"/>
                  <w:sz w:val="20"/>
                  <w:szCs w:val="20"/>
                  <w:vertAlign w:val="superscript"/>
                </w:rPr>
                <w:t>46</w:t>
              </w:r>
            </w:hyperlink>
            <w:r w:rsidRPr="00552302">
              <w:rPr>
                <w:rFonts w:ascii="Arial" w:hAnsi="Arial" w:cs="Arial"/>
                <w:sz w:val="20"/>
                <w:szCs w:val="20"/>
                <w:vertAlign w:val="superscript"/>
              </w:rPr>
              <w:t>)</w:t>
            </w:r>
            <w:r w:rsidRPr="00552302">
              <w:rPr>
                <w:rFonts w:ascii="Arial" w:hAnsi="Arial" w:cs="Arial"/>
                <w:sz w:val="20"/>
                <w:szCs w:val="20"/>
              </w:rPr>
              <w:t xml:space="preserve"> operates as follows:</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No more than 2 days in any week;</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No more than 50 individual stalls;</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All activities, including set-up and pack-up, occur within the hours of 7.00am and 3.00pm;</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No use of amplified music, public address systems and noise generating plant and equipment;</w:t>
            </w:r>
          </w:p>
          <w:p w:rsidR="00552302" w:rsidRPr="00552302" w:rsidRDefault="00552302" w:rsidP="00FB0D10">
            <w:pPr>
              <w:pStyle w:val="NormalWeb"/>
              <w:numPr>
                <w:ilvl w:val="0"/>
                <w:numId w:val="41"/>
              </w:numPr>
              <w:rPr>
                <w:rFonts w:ascii="Arial" w:hAnsi="Arial" w:cs="Arial"/>
                <w:sz w:val="20"/>
                <w:szCs w:val="20"/>
              </w:rPr>
            </w:pPr>
            <w:r w:rsidRPr="00552302">
              <w:rPr>
                <w:rFonts w:ascii="Arial" w:hAnsi="Arial" w:cs="Arial"/>
                <w:sz w:val="20"/>
                <w:szCs w:val="20"/>
              </w:rPr>
              <w:t>Waste containers are provided at a rate of 1 per food stall and 1 per 4 non-food stalls.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Tourist park</w:t>
            </w:r>
            <w:r w:rsidRPr="00552302">
              <w:rPr>
                <w:rFonts w:ascii="Arial" w:hAnsi="Arial" w:cs="Arial"/>
                <w:sz w:val="20"/>
                <w:szCs w:val="20"/>
                <w:vertAlign w:val="superscript"/>
              </w:rPr>
              <w:t>(</w:t>
            </w:r>
            <w:hyperlink r:id="rId2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hAnsi="Arial" w:cs="Arial"/>
                  <w:sz w:val="20"/>
                  <w:szCs w:val="20"/>
                  <w:vertAlign w:val="superscript"/>
                </w:rPr>
                <w:t>84</w:t>
              </w:r>
            </w:hyperlink>
            <w:r w:rsidRPr="00552302">
              <w:rPr>
                <w:rFonts w:ascii="Arial" w:hAnsi="Arial" w:cs="Arial"/>
                <w:sz w:val="20"/>
                <w:szCs w:val="20"/>
                <w:vertAlign w:val="superscript"/>
              </w:rPr>
              <w:t>)</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PO49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Tourist park</w:t>
            </w:r>
            <w:r w:rsidRPr="00552302">
              <w:rPr>
                <w:rFonts w:ascii="Arial" w:hAnsi="Arial" w:cs="Arial"/>
                <w:sz w:val="20"/>
                <w:szCs w:val="20"/>
                <w:vertAlign w:val="superscript"/>
              </w:rPr>
              <w:t>(</w:t>
            </w:r>
            <w:hyperlink r:id="rId30"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52302">
                <w:rPr>
                  <w:rStyle w:val="Hyperlink"/>
                  <w:rFonts w:ascii="Arial" w:hAnsi="Arial" w:cs="Arial"/>
                  <w:sz w:val="20"/>
                  <w:szCs w:val="20"/>
                  <w:vertAlign w:val="superscript"/>
                </w:rPr>
                <w:t>84</w:t>
              </w:r>
            </w:hyperlink>
            <w:r w:rsidRPr="00552302">
              <w:rPr>
                <w:rFonts w:ascii="Arial" w:hAnsi="Arial" w:cs="Arial"/>
                <w:sz w:val="20"/>
                <w:szCs w:val="20"/>
                <w:vertAlign w:val="superscript"/>
              </w:rPr>
              <w:t>)</w:t>
            </w:r>
            <w:r w:rsidRPr="00552302">
              <w:rPr>
                <w:rFonts w:ascii="Arial" w:hAnsi="Arial" w:cs="Arial"/>
                <w:sz w:val="20"/>
                <w:szCs w:val="20"/>
              </w:rPr>
              <w:t>:</w:t>
            </w:r>
          </w:p>
          <w:p w:rsidR="00552302" w:rsidRPr="00552302" w:rsidRDefault="00552302" w:rsidP="00FB0D10">
            <w:pPr>
              <w:pStyle w:val="NormalWeb"/>
              <w:numPr>
                <w:ilvl w:val="0"/>
                <w:numId w:val="42"/>
              </w:numPr>
              <w:rPr>
                <w:rFonts w:ascii="Arial" w:hAnsi="Arial" w:cs="Arial"/>
                <w:sz w:val="20"/>
                <w:szCs w:val="20"/>
              </w:rPr>
            </w:pPr>
            <w:r w:rsidRPr="00552302">
              <w:rPr>
                <w:rFonts w:ascii="Arial" w:hAnsi="Arial" w:cs="Arial"/>
                <w:sz w:val="20"/>
                <w:szCs w:val="20"/>
              </w:rPr>
              <w:t>Is not, or does not act, as a permanent place of residence for persons where a typical period of time does not exceed 3 consecutive months;</w:t>
            </w:r>
          </w:p>
          <w:p w:rsidR="00552302" w:rsidRPr="00552302" w:rsidRDefault="00552302" w:rsidP="00FB0D10">
            <w:pPr>
              <w:pStyle w:val="NormalWeb"/>
              <w:numPr>
                <w:ilvl w:val="0"/>
                <w:numId w:val="42"/>
              </w:numPr>
              <w:rPr>
                <w:rFonts w:ascii="Arial" w:hAnsi="Arial" w:cs="Arial"/>
                <w:sz w:val="20"/>
                <w:szCs w:val="20"/>
              </w:rPr>
            </w:pPr>
            <w:r w:rsidRPr="00552302">
              <w:rPr>
                <w:rFonts w:ascii="Arial" w:hAnsi="Arial" w:cs="Arial"/>
                <w:sz w:val="20"/>
                <w:szCs w:val="20"/>
              </w:rPr>
              <w:t>is located within a site area that is of sufficient size to:</w:t>
            </w:r>
          </w:p>
          <w:p w:rsidR="00552302" w:rsidRPr="00552302" w:rsidRDefault="00552302" w:rsidP="00FB0D10">
            <w:pPr>
              <w:pStyle w:val="NormalWeb"/>
              <w:numPr>
                <w:ilvl w:val="1"/>
                <w:numId w:val="42"/>
              </w:numPr>
              <w:rPr>
                <w:rFonts w:ascii="Arial" w:hAnsi="Arial" w:cs="Arial"/>
                <w:sz w:val="20"/>
                <w:szCs w:val="20"/>
              </w:rPr>
            </w:pPr>
            <w:r w:rsidRPr="00552302">
              <w:rPr>
                <w:rFonts w:ascii="Arial" w:hAnsi="Arial" w:cs="Arial"/>
                <w:sz w:val="20"/>
                <w:szCs w:val="20"/>
              </w:rPr>
              <w:t>accommodate the proposed use and associated facilities including car parking;</w:t>
            </w:r>
          </w:p>
          <w:p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safe and convenient access to and within the site;</w:t>
            </w:r>
          </w:p>
          <w:p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achieve a high level of convenience and privacy for occupants; and</w:t>
            </w:r>
          </w:p>
          <w:p w:rsidR="00552302" w:rsidRPr="00552302" w:rsidRDefault="00552302" w:rsidP="00FB0D10">
            <w:pPr>
              <w:pStyle w:val="NormalWeb"/>
              <w:numPr>
                <w:ilvl w:val="1"/>
                <w:numId w:val="43"/>
              </w:numPr>
              <w:rPr>
                <w:rFonts w:ascii="Arial" w:hAnsi="Arial" w:cs="Arial"/>
                <w:sz w:val="20"/>
                <w:szCs w:val="20"/>
              </w:rPr>
            </w:pPr>
            <w:r w:rsidRPr="00552302">
              <w:rPr>
                <w:rFonts w:ascii="Arial" w:hAnsi="Arial" w:cs="Arial"/>
                <w:sz w:val="20"/>
                <w:szCs w:val="20"/>
              </w:rPr>
              <w:t>provide for a high level of open space and on-site amenity for users; and</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is setback and screened from all property boundaries to minimise adverse visual impacts on adjoining properties;</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is landscaped and screened in a manner that achieves the design principles outlined in Planning scheme policy - Integrated design;</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create a safe environment by incorporating the key elements of crime prevention through environmental design (CPTED);</w:t>
            </w:r>
          </w:p>
          <w:p w:rsidR="00552302" w:rsidRPr="00552302" w:rsidRDefault="00552302" w:rsidP="00FB0D10">
            <w:pPr>
              <w:pStyle w:val="NormalWeb"/>
              <w:numPr>
                <w:ilvl w:val="0"/>
                <w:numId w:val="43"/>
              </w:numPr>
              <w:rPr>
                <w:rFonts w:ascii="Arial" w:hAnsi="Arial" w:cs="Arial"/>
                <w:sz w:val="20"/>
                <w:szCs w:val="20"/>
              </w:rPr>
            </w:pPr>
            <w:r w:rsidRPr="00552302">
              <w:rPr>
                <w:rFonts w:ascii="Arial" w:hAnsi="Arial" w:cs="Arial"/>
                <w:sz w:val="20"/>
                <w:szCs w:val="20"/>
              </w:rPr>
              <w:t>does not adversely impact on the safe and efficient operations of the external road network.</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Major electricity infrastructure, Substation and Utility installation</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shd w:val="clear" w:color="auto" w:fill="CCCCCC"/>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does not have an adverse impact on the visual amenity of a locality and is:</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high quality design and construction;</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visually integrated with the surrounding area;</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visually dominant or intrusive;</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located behind the main building line;</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below the level of the predominant tree canopy or the level of the surrounding buildings and structures;</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camouflaged through the use of colours and materials which blend into the landscape;</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treated to eliminate glare and reflectivity;</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landscaped;</w:t>
            </w:r>
          </w:p>
          <w:p w:rsidR="00552302" w:rsidRPr="00552302" w:rsidRDefault="00552302" w:rsidP="00FB0D10">
            <w:pPr>
              <w:numPr>
                <w:ilvl w:val="0"/>
                <w:numId w:val="4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otherwise consistent with the amenity and character of the zone and surrounding area.</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E50.1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is designed to minimise surrounding land use conflicts by ensuring infrastructure, buildings, structures and other equipment:</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are enclosed within buildings or structures;</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are located behind the main building line;</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have a similar height, bulk and scale to the surrounding fabric;</w:t>
            </w:r>
          </w:p>
          <w:p w:rsidR="00552302" w:rsidRPr="00552302" w:rsidRDefault="00552302" w:rsidP="00FB0D10">
            <w:pPr>
              <w:numPr>
                <w:ilvl w:val="0"/>
                <w:numId w:val="4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have horizontal and vertical articulation applied to all exterior walls.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E50.2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3m wide strip of dense planting is provided around the outside of the fenced area, between the development and street frontage, side and rear boundaries.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Infrastructure does not have an impact on pedestrian health and safety.</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Access control arrangements:</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 not create dead-ends or dark alleyways adjacent to the infrastructure;</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minimise the number and width of crossovers and entry points;</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provide safe vehicular access to the site;</w:t>
            </w:r>
          </w:p>
          <w:p w:rsidR="00552302" w:rsidRPr="00552302" w:rsidRDefault="00552302" w:rsidP="00FB0D10">
            <w:pPr>
              <w:numPr>
                <w:ilvl w:val="0"/>
                <w:numId w:val="4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 not utilise barbed wire or razor wire.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activities associated with the development occur within an environment incorporating sufficient controls to ensure the facility:</w:t>
            </w:r>
          </w:p>
          <w:p w:rsidR="00552302" w:rsidRPr="00552302" w:rsidRDefault="00552302" w:rsidP="00FB0D10">
            <w:pPr>
              <w:numPr>
                <w:ilvl w:val="0"/>
                <w:numId w:val="4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generates no audible sound at the site boundaries where in a residential setting; or</w:t>
            </w:r>
          </w:p>
          <w:p w:rsidR="00552302" w:rsidRPr="00552302" w:rsidRDefault="00552302" w:rsidP="00FB0D10">
            <w:pPr>
              <w:numPr>
                <w:ilvl w:val="0"/>
                <w:numId w:val="4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meet the objectives as set out in the Environmental Protection (Noise) Policy 2008.</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equipment which produces audible or non-audible sound is housed within a fully enclosed building incorporating sound control measures sufficient to ensure noise emissions meet the objectives as set out in the Environmental Protection (Noise) Policy 2008.</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rPr>
                <w:rFonts w:ascii="Arial" w:hAnsi="Arial" w:cs="Arial"/>
                <w:color w:val="000000"/>
                <w:sz w:val="20"/>
                <w:szCs w:val="20"/>
              </w:rPr>
            </w:pPr>
            <w:r w:rsidRPr="00552302">
              <w:rPr>
                <w:rStyle w:val="Strong"/>
                <w:rFonts w:ascii="Arial" w:hAnsi="Arial" w:cs="Arial"/>
                <w:color w:val="000000"/>
                <w:sz w:val="20"/>
                <w:szCs w:val="20"/>
              </w:rPr>
              <w:t>Telecommunications facility</w:t>
            </w:r>
            <w:r w:rsidRPr="00552302">
              <w:rPr>
                <w:rFonts w:ascii="Arial" w:hAnsi="Arial" w:cs="Arial"/>
                <w:color w:val="000000"/>
                <w:sz w:val="20"/>
                <w:szCs w:val="20"/>
                <w:vertAlign w:val="superscript"/>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color w:val="000000"/>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lastRenderedPageBreak/>
                    <w:t xml:space="preserve">Editor's note - In accordance with the Federal legislation Telecommunications facilities </w:t>
                  </w:r>
                  <w:r w:rsidRPr="00552302">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AA2FD3" w:rsidRPr="00552302" w:rsidRDefault="00AA2FD3" w:rsidP="00A21B2C">
            <w:pPr>
              <w:pStyle w:val="NormalWeb"/>
              <w:rPr>
                <w:rStyle w:val="Strong"/>
                <w:rFonts w:ascii="Arial" w:hAnsi="Arial" w:cs="Arial"/>
                <w:color w:val="000000"/>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PO53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Telecommunications facilities</w:t>
            </w:r>
            <w:r w:rsidRPr="00552302">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are co-located with existing telecommunications facilities</w:t>
            </w:r>
            <w:r w:rsidRPr="00552302">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Utility installation</w:t>
            </w:r>
            <w:r w:rsidRPr="00552302">
              <w:rPr>
                <w:rFonts w:ascii="Arial" w:hAnsi="Arial" w:cs="Arial"/>
                <w:sz w:val="20"/>
                <w:szCs w:val="20"/>
                <w:vertAlign w:val="superscript"/>
              </w:rPr>
              <w:t>(</w:t>
            </w:r>
            <w:hyperlink r:id="rId35" w:anchor="target-d768251e572573" w:tooltip="Utility installation - Premises used to provide the public with the following services:" w:history="1">
              <w:r w:rsidRPr="00552302">
                <w:rPr>
                  <w:rStyle w:val="Hyperlink"/>
                  <w:rFonts w:ascii="Arial" w:hAnsi="Arial" w:cs="Arial"/>
                  <w:sz w:val="20"/>
                  <w:szCs w:val="20"/>
                  <w:vertAlign w:val="superscript"/>
                </w:rPr>
                <w:t>86</w:t>
              </w:r>
            </w:hyperlink>
            <w:r w:rsidRPr="00552302">
              <w:rPr>
                <w:rFonts w:ascii="Arial" w:hAnsi="Arial" w:cs="Arial"/>
                <w:sz w:val="20"/>
                <w:szCs w:val="20"/>
                <w:vertAlign w:val="superscript"/>
              </w:rPr>
              <w:t>)</w:t>
            </w:r>
            <w:r w:rsidRPr="00552302">
              <w:rPr>
                <w:rFonts w:ascii="Arial" w:hAnsi="Arial" w:cs="Arial"/>
                <w:sz w:val="20"/>
                <w:szCs w:val="20"/>
              </w:rPr>
              <w:t>, Major electricity infrastructure</w:t>
            </w:r>
            <w:r w:rsidRPr="00552302">
              <w:rPr>
                <w:rFonts w:ascii="Arial" w:hAnsi="Arial" w:cs="Arial"/>
                <w:sz w:val="20"/>
                <w:szCs w:val="20"/>
                <w:vertAlign w:val="superscript"/>
              </w:rPr>
              <w:t>(</w:t>
            </w:r>
            <w:hyperlink r:id="rId36"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552302">
                <w:rPr>
                  <w:rStyle w:val="Hyperlink"/>
                  <w:rFonts w:ascii="Arial" w:hAnsi="Arial" w:cs="Arial"/>
                  <w:sz w:val="20"/>
                  <w:szCs w:val="20"/>
                  <w:vertAlign w:val="superscript"/>
                </w:rPr>
                <w:t>43</w:t>
              </w:r>
            </w:hyperlink>
            <w:r w:rsidRPr="00552302">
              <w:rPr>
                <w:rFonts w:ascii="Arial" w:hAnsi="Arial" w:cs="Arial"/>
                <w:sz w:val="20"/>
                <w:szCs w:val="20"/>
                <w:vertAlign w:val="superscript"/>
              </w:rPr>
              <w:t>)</w:t>
            </w:r>
            <w:r w:rsidRPr="00552302">
              <w:rPr>
                <w:rFonts w:ascii="Arial" w:hAnsi="Arial" w:cs="Arial"/>
                <w:sz w:val="20"/>
                <w:szCs w:val="20"/>
              </w:rPr>
              <w:t xml:space="preserve"> or Substation</w:t>
            </w:r>
            <w:r w:rsidRPr="00552302">
              <w:rPr>
                <w:rFonts w:ascii="Arial" w:hAnsi="Arial" w:cs="Arial"/>
                <w:sz w:val="20"/>
                <w:szCs w:val="20"/>
                <w:vertAlign w:val="superscript"/>
              </w:rPr>
              <w:t>(</w:t>
            </w:r>
            <w:hyperlink r:id="rId37" w:anchor="target-d768251e572400" w:tooltip="Substation - Premises forming part of a transmission grid or supply network under the Electricity Act 1994, and used for:" w:history="1">
              <w:r w:rsidRPr="00552302">
                <w:rPr>
                  <w:rStyle w:val="Hyperlink"/>
                  <w:rFonts w:ascii="Arial" w:hAnsi="Arial" w:cs="Arial"/>
                  <w:sz w:val="20"/>
                  <w:szCs w:val="20"/>
                  <w:vertAlign w:val="superscript"/>
                </w:rPr>
                <w:t>80</w:t>
              </w:r>
            </w:hyperlink>
            <w:r w:rsidRPr="00552302">
              <w:rPr>
                <w:rFonts w:ascii="Arial" w:hAnsi="Arial" w:cs="Arial"/>
                <w:sz w:val="20"/>
                <w:szCs w:val="20"/>
                <w:vertAlign w:val="superscript"/>
              </w:rPr>
              <w:t>)</w:t>
            </w:r>
            <w:r w:rsidRPr="00552302">
              <w:rPr>
                <w:rFonts w:ascii="Arial" w:hAnsi="Arial" w:cs="Arial"/>
                <w:sz w:val="20"/>
                <w:szCs w:val="20"/>
              </w:rPr>
              <w:t xml:space="preserve"> if there is already a facility in the same coverage area.</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E53.1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New telecommunication facilities</w:t>
            </w:r>
            <w:r w:rsidRPr="00552302">
              <w:rPr>
                <w:rFonts w:ascii="Arial" w:hAnsi="Arial" w:cs="Arial"/>
                <w:sz w:val="20"/>
                <w:szCs w:val="20"/>
                <w:vertAlign w:val="superscript"/>
              </w:rPr>
              <w:t>(</w:t>
            </w:r>
            <w:hyperlink r:id="rId38"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are co-located on existing towers with new equipment shelter and associated structures positioned adjacent to the existing shelters and structures.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E53.2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If not co-located with an existing facility, all co-location opportunities have been investigated and fully exhausted within a 2km radius of the site.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new Telecommunications facility</w:t>
            </w:r>
            <w:r w:rsidRPr="00552302">
              <w:rPr>
                <w:rFonts w:ascii="Arial" w:hAnsi="Arial" w:cs="Arial"/>
                <w:sz w:val="20"/>
                <w:szCs w:val="20"/>
                <w:vertAlign w:val="superscript"/>
              </w:rPr>
              <w:t>(</w:t>
            </w:r>
            <w:hyperlink r:id="rId39"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is designed and constructed to ensure co-masting or co-siting with other carriers both on the tower or pole and at ground level is possible in the future.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area of 45m</w:t>
            </w:r>
            <w:r w:rsidRPr="00552302">
              <w:rPr>
                <w:rFonts w:ascii="Arial" w:hAnsi="Arial" w:cs="Arial"/>
                <w:sz w:val="20"/>
                <w:szCs w:val="20"/>
                <w:vertAlign w:val="superscript"/>
              </w:rPr>
              <w:t>2</w:t>
            </w:r>
            <w:r w:rsidRPr="00552302">
              <w:rPr>
                <w:rFonts w:ascii="Arial" w:hAnsi="Arial" w:cs="Arial"/>
                <w:sz w:val="20"/>
                <w:szCs w:val="20"/>
              </w:rPr>
              <w:t xml:space="preserve"> is available to allow for additional equipment shelters and associated structures for the purpose of co-locating on the proposed facility.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Telecommunications facilities</w:t>
            </w:r>
            <w:r w:rsidRPr="00552302">
              <w:rPr>
                <w:rFonts w:ascii="Arial" w:hAnsi="Arial" w:cs="Arial"/>
                <w:sz w:val="20"/>
                <w:szCs w:val="20"/>
                <w:vertAlign w:val="superscript"/>
              </w:rPr>
              <w:t>(</w:t>
            </w:r>
            <w:hyperlink r:id="rId40"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do not conflict with lawful existing land uses both on and adjoining the site.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Telecommunications facility</w:t>
            </w:r>
            <w:r w:rsidRPr="00552302">
              <w:rPr>
                <w:rFonts w:ascii="Arial" w:hAnsi="Arial" w:cs="Arial"/>
                <w:sz w:val="20"/>
                <w:szCs w:val="20"/>
                <w:vertAlign w:val="superscript"/>
              </w:rPr>
              <w:t>(</w:t>
            </w:r>
            <w:hyperlink r:id="rId41"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does not have an adverse impact on the visual amenity of a locality and is:</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high quality design and construction;</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visually integrated with the surrounding area;</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visually dominant or intrusive;</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located behind the main building line;</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below the level of the predominant tree canopy or the level of the surrounding buildings and structures;</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camouflaged through the use of colours and materials which blend into the landscape;</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treated to eliminate glare and reflectivity;</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landscaped;</w:t>
            </w:r>
          </w:p>
          <w:p w:rsidR="00552302" w:rsidRPr="00552302" w:rsidRDefault="00552302" w:rsidP="00FB0D10">
            <w:pPr>
              <w:numPr>
                <w:ilvl w:val="0"/>
                <w:numId w:val="4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otherwise consistent with the amenity and character of the zone and surrounding area.</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E56.1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in an urban area, the development does not protrude more than 5m above the level of the existing treeline, prominent ridgeline or building rooftops in the surrounding townscape.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In all other areas towers do not exceed 35m in height.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Towers, equipment shelters and associated structures are of a design, colour and material to:</w:t>
            </w:r>
          </w:p>
          <w:p w:rsidR="00552302" w:rsidRPr="00552302" w:rsidRDefault="00552302" w:rsidP="00FB0D10">
            <w:pPr>
              <w:numPr>
                <w:ilvl w:val="0"/>
                <w:numId w:val="4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reduce recognition in the landscape;</w:t>
            </w:r>
          </w:p>
          <w:p w:rsidR="00552302" w:rsidRPr="00552302" w:rsidRDefault="00552302" w:rsidP="00FB0D10">
            <w:pPr>
              <w:numPr>
                <w:ilvl w:val="0"/>
                <w:numId w:val="4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reduce glare and reflectivity.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there is no established building line the facility is located at the rear of the site.</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The facility is enclosed by security fencing or by other means to ensure public access is prohibited.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E56.6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Landscaping is provided in accordance with Planning scheme policy - Integrated design.</w:t>
                  </w:r>
                </w:p>
              </w:tc>
            </w:tr>
            <w:tr w:rsidR="00552302" w:rsidRPr="00552302" w:rsidTr="00552302">
              <w:trPr>
                <w:tblCellSpacing w:w="15" w:type="dxa"/>
              </w:trPr>
              <w:tc>
                <w:tcPr>
                  <w:tcW w:w="871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Lawful access is maintained to the site at all times that does not alter the amenity of the landscape or surrounding uses.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An Access and Landscape Plan demonstrates how 24 hour vehicular access will be obtained and maintained to </w:t>
            </w:r>
            <w:r w:rsidRPr="00552302">
              <w:rPr>
                <w:rFonts w:ascii="Arial" w:hAnsi="Arial" w:cs="Arial"/>
                <w:sz w:val="20"/>
                <w:szCs w:val="20"/>
              </w:rPr>
              <w:lastRenderedPageBreak/>
              <w:t>the facility in a manner that is appropriate to the site’s context.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activities associated with the development occur within an environment incorporating sufficient controls to ensure the facility generates no audible sound at the site boundaries where in a residential setting.</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All equipment comprising the Telecommunications facility</w:t>
            </w:r>
            <w:r w:rsidRPr="00552302">
              <w:rPr>
                <w:rFonts w:ascii="Arial" w:hAnsi="Arial" w:cs="Arial"/>
                <w:sz w:val="20"/>
                <w:szCs w:val="20"/>
                <w:vertAlign w:val="superscript"/>
              </w:rPr>
              <w:t>(</w:t>
            </w:r>
            <w:hyperlink r:id="rId42" w:anchor="target-d768251e572444" w:tooltip="Telecommunications facility - Premises used for systems that carry communications and signals by means of radio, including guided or unguided electromagnetic energy, whether such facility is manned or remotely controlled." w:history="1">
              <w:r w:rsidRPr="00552302">
                <w:rPr>
                  <w:rStyle w:val="Hyperlink"/>
                  <w:rFonts w:ascii="Arial" w:hAnsi="Arial" w:cs="Arial"/>
                  <w:sz w:val="20"/>
                  <w:szCs w:val="20"/>
                  <w:vertAlign w:val="superscript"/>
                </w:rPr>
                <w:t>81</w:t>
              </w:r>
            </w:hyperlink>
            <w:r w:rsidRPr="00552302">
              <w:rPr>
                <w:rFonts w:ascii="Arial" w:hAnsi="Arial" w:cs="Arial"/>
                <w:sz w:val="20"/>
                <w:szCs w:val="20"/>
                <w:vertAlign w:val="superscript"/>
              </w:rPr>
              <w:t>)</w:t>
            </w:r>
            <w:r w:rsidRPr="00552302">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21B2C">
        <w:trPr>
          <w:trHeight w:val="2775"/>
          <w:tblCellSpacing w:w="15" w:type="dxa"/>
        </w:trPr>
        <w:tc>
          <w:tcPr>
            <w:tcW w:w="4980" w:type="pct"/>
            <w:gridSpan w:val="4"/>
            <w:tcBorders>
              <w:top w:val="outset" w:sz="6" w:space="0" w:color="auto"/>
              <w:left w:val="outset" w:sz="6" w:space="0" w:color="auto"/>
              <w:right w:val="outset" w:sz="6" w:space="0" w:color="auto"/>
            </w:tcBorders>
            <w:shd w:val="clear" w:color="auto" w:fill="CCCCCC"/>
            <w:hideMark/>
          </w:tcPr>
          <w:p w:rsidR="00AA2FD3" w:rsidRPr="00552302" w:rsidRDefault="00AA2FD3" w:rsidP="00A21B2C">
            <w:pPr>
              <w:pStyle w:val="NormalWeb"/>
              <w:jc w:val="center"/>
              <w:rPr>
                <w:rFonts w:ascii="Arial" w:hAnsi="Arial" w:cs="Arial"/>
                <w:sz w:val="20"/>
                <w:szCs w:val="20"/>
              </w:rPr>
            </w:pPr>
            <w:r w:rsidRPr="00552302">
              <w:rPr>
                <w:rStyle w:val="Strong"/>
                <w:rFonts w:ascii="Arial" w:hAnsi="Arial" w:cs="Arial"/>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PO59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disturbing acid sulfate soils. Where development disturbs acid sulfate soils, development:</w:t>
            </w:r>
          </w:p>
          <w:p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is managed to avoid or minimise the release of surface or groundwater flows containing acid and metal contaminants into the environment;</w:t>
            </w:r>
          </w:p>
          <w:p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protects the environmental and ecological values and health of receiving waters;</w:t>
            </w:r>
          </w:p>
          <w:p w:rsidR="00552302" w:rsidRPr="00552302" w:rsidRDefault="00552302" w:rsidP="00FB0D10">
            <w:pPr>
              <w:numPr>
                <w:ilvl w:val="0"/>
                <w:numId w:val="5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protects buildings and infrastructure from the effects of acid sulfate soils.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E59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involve:</w:t>
            </w:r>
          </w:p>
          <w:p w:rsidR="00552302" w:rsidRPr="00552302" w:rsidRDefault="00552302" w:rsidP="00FB0D10">
            <w:pPr>
              <w:numPr>
                <w:ilvl w:val="0"/>
                <w:numId w:val="5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excavation or otherwise removing of more than 100m</w:t>
            </w:r>
            <w:r w:rsidRPr="00552302">
              <w:rPr>
                <w:rFonts w:ascii="Arial" w:eastAsia="Times New Roman" w:hAnsi="Arial" w:cs="Arial"/>
                <w:sz w:val="20"/>
                <w:szCs w:val="20"/>
                <w:vertAlign w:val="superscript"/>
              </w:rPr>
              <w:t>3</w:t>
            </w:r>
            <w:r w:rsidRPr="00552302">
              <w:rPr>
                <w:rFonts w:ascii="Arial" w:eastAsia="Times New Roman" w:hAnsi="Arial" w:cs="Arial"/>
                <w:sz w:val="20"/>
                <w:szCs w:val="20"/>
              </w:rPr>
              <w:t xml:space="preserve"> of soil or sediment where below than 5m Australian Height datum AHD; or</w:t>
            </w:r>
          </w:p>
          <w:p w:rsidR="00552302" w:rsidRPr="00552302" w:rsidRDefault="00552302" w:rsidP="00FB0D10">
            <w:pPr>
              <w:numPr>
                <w:ilvl w:val="0"/>
                <w:numId w:val="5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filling of land of more than 500m</w:t>
            </w:r>
            <w:r w:rsidRPr="00552302">
              <w:rPr>
                <w:rFonts w:ascii="Arial" w:eastAsia="Times New Roman" w:hAnsi="Arial" w:cs="Arial"/>
                <w:sz w:val="20"/>
                <w:szCs w:val="20"/>
                <w:vertAlign w:val="superscript"/>
              </w:rPr>
              <w:t>3</w:t>
            </w:r>
            <w:r w:rsidRPr="00552302">
              <w:rPr>
                <w:rFonts w:ascii="Arial" w:eastAsia="Times New Roman" w:hAnsi="Arial" w:cs="Arial"/>
                <w:sz w:val="20"/>
                <w:szCs w:val="20"/>
              </w:rPr>
              <w:t xml:space="preserve"> of material with an average depth of 0.5m or greater where below the 5m Australian Height datum AHD.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The following are excluded from the native vegetation clearing provisions of this planning scheme:</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lastRenderedPageBreak/>
                    <w:t>Clearing of native vegetation located within an approved development footprint;</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reasonably necessary to remove or reduce the risk vegetation poses to serious personal injury or damage to infrastructure;</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reasonably necessary for the purpose of maintenance or works within a registered easement for public infrastructure or drainage purposes;</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in accordance with a bushfire management plan prepared by a suitably qualified person, submitted to and accepted by Council;</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Clearing of native vegetation associated with removal of recognised weed species, maintaining existing open pastures and cropping land, windbreaks, lawns or created gardens;</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Grazing of native pasture by stock;</w:t>
                  </w:r>
                </w:p>
                <w:p w:rsidR="00AA2FD3" w:rsidRPr="00552302" w:rsidRDefault="00AA2FD3" w:rsidP="00FB0D10">
                  <w:pPr>
                    <w:pStyle w:val="NormalWeb"/>
                    <w:numPr>
                      <w:ilvl w:val="0"/>
                      <w:numId w:val="52"/>
                    </w:numPr>
                    <w:rPr>
                      <w:rFonts w:ascii="Arial" w:hAnsi="Arial" w:cs="Arial"/>
                      <w:sz w:val="20"/>
                      <w:szCs w:val="20"/>
                    </w:rPr>
                  </w:pPr>
                  <w:r w:rsidRPr="00552302">
                    <w:rPr>
                      <w:rFonts w:ascii="Arial" w:hAnsi="Arial" w:cs="Arial"/>
                      <w:sz w:val="20"/>
                      <w:szCs w:val="20"/>
                    </w:rPr>
                    <w:t>Native forest practice where accepted development under Part 1, 1.7.7 Accepted development</w:t>
                  </w:r>
                </w:p>
              </w:tc>
            </w:tr>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lastRenderedPageBreak/>
                    <w:t>Note - Definition for native vegetation is located in Schedule 1 Definitions.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AA2FD3" w:rsidRPr="00552302" w:rsidRDefault="00AA2FD3" w:rsidP="00A21B2C">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Vegetation clearing, ecological value and connectivity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locating in a High Value Area or a Value Offset Area.  Where it is not practicable or reasonable for development to avoid establishing in these areas, development must ensure that:</w:t>
            </w:r>
          </w:p>
          <w:p w:rsidR="00552302" w:rsidRPr="00552302" w:rsidRDefault="00552302" w:rsidP="00FB0D10">
            <w:pPr>
              <w:numPr>
                <w:ilvl w:val="0"/>
                <w:numId w:val="5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the quality and integrity of the biodiversity and ecological values inherent to a High Value Area and a Value Offset Area is maintained and not lost or degraded;</w:t>
            </w:r>
          </w:p>
          <w:p w:rsidR="00552302" w:rsidRPr="00552302" w:rsidRDefault="00552302" w:rsidP="00FB0D10">
            <w:pPr>
              <w:numPr>
                <w:ilvl w:val="0"/>
                <w:numId w:val="5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 xml:space="preserve">on-site mitigation measures, mechanisms or processes are in place demonstrating the quality and integrity of the biodiversity and ecological values inherent to a High </w:t>
            </w:r>
            <w:r w:rsidRPr="00552302">
              <w:rPr>
                <w:rFonts w:ascii="Arial" w:eastAsia="Times New Roman" w:hAnsi="Arial" w:cs="Arial"/>
                <w:sz w:val="20"/>
                <w:szCs w:val="20"/>
              </w:rPr>
              <w:lastRenderedPageBreak/>
              <w:t>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552302">
                    <w:rPr>
                      <w:rFonts w:ascii="Arial" w:eastAsia="Times New Roman" w:hAnsi="Arial" w:cs="Arial"/>
                      <w:sz w:val="20"/>
                      <w:szCs w:val="20"/>
                    </w:rPr>
                    <w:t xml:space="preserve">* </w:t>
                  </w:r>
                  <w:r w:rsidRPr="00616AEC">
                    <w:rPr>
                      <w:rFonts w:ascii="Arial" w:eastAsia="Times New Roman" w:hAnsi="Arial" w:cs="Arial"/>
                      <w:sz w:val="18"/>
                      <w:szCs w:val="20"/>
                    </w:rPr>
                    <w:t>Editor's note - This is not a requirement for an environmental offset under the Environmental Offsets Act 2014.</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provides for safe, unimpeded, convenient and ongoing wildlife movement and establishes and maintains habitat connectivity by:</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retaining habitat trees;</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contiguous patches of habitat;</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provide replacement and rehabilitation planting to improve connectivity;</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avoiding the creation of fragmented and isolated patches of habitat;</w:t>
            </w:r>
          </w:p>
          <w:p w:rsidR="00552302" w:rsidRPr="00552302" w:rsidRDefault="00552302" w:rsidP="00FB0D10">
            <w:pPr>
              <w:numPr>
                <w:ilvl w:val="0"/>
                <w:numId w:val="5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pStyle w:val="NormalWeb"/>
                    <w:rPr>
                      <w:rFonts w:ascii="Arial" w:hAnsi="Arial" w:cs="Arial"/>
                      <w:sz w:val="20"/>
                      <w:szCs w:val="20"/>
                    </w:rPr>
                  </w:pPr>
                  <w:r w:rsidRPr="00616AEC">
                    <w:rPr>
                      <w:rFonts w:ascii="Arial" w:hAnsi="Arial" w:cs="Arial"/>
                      <w:sz w:val="18"/>
                      <w:szCs w:val="20"/>
                    </w:rPr>
                    <w:t>Editor's note - Wildlife movement infrastructure may include refuge poles, tree boulevarding, ‘stepping stone’ vegetation plantings, tunnels, appropriate wildlife fencing; culverts with ledges, underpasses, overpasses, land bridges and rope bridges. Further information is provided in Planning scheme policy – Environmental areas.</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habitat protection</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the biodiversity quality and integrity of habitats is not adversely impacted upon but maintained and protected.</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Development does not result in the net loss or degradation of habitat value in a High Value Area or a Value Offset Area.  Where development does result in the loss or degradation of habitat value, development will:</w:t>
            </w:r>
          </w:p>
          <w:p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rehabilitate, revegetate, restore and enhance an area to ensure it continues to function as a viable and healthy habitat area;</w:t>
            </w:r>
          </w:p>
          <w:p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provide replacement fauna nesting boxes in the event of habitat tree loss in accordance with Planning scheme policy - Environmental areas;</w:t>
            </w:r>
          </w:p>
          <w:p w:rsidR="00552302" w:rsidRPr="00552302" w:rsidRDefault="00552302" w:rsidP="00FB0D10">
            <w:pPr>
              <w:numPr>
                <w:ilvl w:val="0"/>
                <w:numId w:val="5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undertake rehabilitation, revegetation and restoration in accordance with the South East Queensland Ecological Restoration Framework.</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safe, unimpeded, convenient and ongoing wildlife movement and habitat connectivity by:</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contiguous patches of habitat;</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avoiding the creation of fragmented and isolated patches of habitat;</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wildlife movement infrastructure;</w:t>
            </w:r>
          </w:p>
          <w:p w:rsidR="00552302" w:rsidRPr="00552302" w:rsidRDefault="00552302" w:rsidP="00FB0D10">
            <w:pPr>
              <w:numPr>
                <w:ilvl w:val="0"/>
                <w:numId w:val="5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replacement and rehabilitation planting to improve connectivity.</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soil resource stability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w:t>
            </w:r>
          </w:p>
          <w:p w:rsidR="00552302" w:rsidRPr="00552302" w:rsidRDefault="00552302" w:rsidP="00FB0D10">
            <w:pPr>
              <w:numPr>
                <w:ilvl w:val="0"/>
                <w:numId w:val="5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result in soil erosion or land degradation;</w:t>
            </w:r>
          </w:p>
          <w:p w:rsidR="00552302" w:rsidRPr="00552302" w:rsidRDefault="00552302" w:rsidP="00FB0D10">
            <w:pPr>
              <w:numPr>
                <w:ilvl w:val="0"/>
                <w:numId w:val="5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leave cleared land exposed for an unreasonable period of time but is rehabilitated in a timely manner.</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water quality</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PO66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maintains or improves the quality of groundwater and surface water within, and downstream, of a site by:</w:t>
            </w:r>
          </w:p>
          <w:p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ensuring an effective vegetated buffers and setbacks from waterbodies is retained to achieve natural filtration and reduce sediment loads;</w:t>
            </w:r>
          </w:p>
          <w:p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avoiding or minimising changes to landforms to maintain hydrological water flows;</w:t>
            </w:r>
          </w:p>
          <w:p w:rsidR="00552302" w:rsidRPr="00552302" w:rsidRDefault="00552302" w:rsidP="00FB0D10">
            <w:pPr>
              <w:numPr>
                <w:ilvl w:val="0"/>
                <w:numId w:val="5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adopting suitable measures to exclude livestock from entering a waterbody where a site is being used for animal husbandry</w:t>
            </w:r>
            <w:r w:rsidRPr="00552302">
              <w:rPr>
                <w:rFonts w:ascii="Arial" w:eastAsia="Times New Roman" w:hAnsi="Arial" w:cs="Arial"/>
                <w:sz w:val="20"/>
                <w:szCs w:val="20"/>
                <w:vertAlign w:val="superscript"/>
              </w:rPr>
              <w:t>(</w:t>
            </w:r>
            <w:hyperlink r:id="rId43"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552302">
                <w:rPr>
                  <w:rStyle w:val="Hyperlink"/>
                  <w:rFonts w:ascii="Arial" w:eastAsia="Times New Roman" w:hAnsi="Arial" w:cs="Arial"/>
                  <w:sz w:val="20"/>
                  <w:szCs w:val="20"/>
                  <w:vertAlign w:val="superscript"/>
                </w:rPr>
                <w:t>4</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and animal keeping</w:t>
            </w:r>
            <w:r w:rsidRPr="00552302">
              <w:rPr>
                <w:rFonts w:ascii="Arial" w:eastAsia="Times New Roman" w:hAnsi="Arial" w:cs="Arial"/>
                <w:sz w:val="20"/>
                <w:szCs w:val="20"/>
                <w:vertAlign w:val="superscript"/>
              </w:rPr>
              <w:t>(</w:t>
            </w:r>
            <w:hyperlink r:id="rId44" w:anchor="target-d768251e570545" w:tooltip="Animal keeping - Premises used for boarding, breeding or training of animals.  The use may include ancillary temporary or permanent holding facilities on the same site and ancillary repair and servicing of machinery." w:history="1">
              <w:r w:rsidRPr="00552302">
                <w:rPr>
                  <w:rStyle w:val="Hyperlink"/>
                  <w:rFonts w:ascii="Arial" w:eastAsia="Times New Roman" w:hAnsi="Arial" w:cs="Arial"/>
                  <w:sz w:val="20"/>
                  <w:szCs w:val="20"/>
                  <w:vertAlign w:val="superscript"/>
                </w:rPr>
                <w:t>5</w:t>
              </w:r>
            </w:hyperlink>
            <w:r w:rsidRPr="00552302">
              <w:rPr>
                <w:rFonts w:ascii="Arial" w:eastAsia="Times New Roman" w:hAnsi="Arial" w:cs="Arial"/>
                <w:sz w:val="20"/>
                <w:szCs w:val="20"/>
                <w:vertAlign w:val="superscript"/>
              </w:rPr>
              <w:t>)</w:t>
            </w:r>
            <w:r w:rsidRPr="00552302">
              <w:rPr>
                <w:rFonts w:ascii="Arial" w:eastAsia="Times New Roman" w:hAnsi="Arial" w:cs="Arial"/>
                <w:sz w:val="20"/>
                <w:szCs w:val="20"/>
              </w:rPr>
              <w:t xml:space="preserve"> activities.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minimises adverse impacts of stormwater run-off on water quality by:</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minimising flow velocity to reduce erosion;</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minimising hard surface areas;</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maximising the use of permeable surfaces;</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incorporating sediment retention devices;</w:t>
            </w:r>
          </w:p>
          <w:p w:rsidR="00552302" w:rsidRPr="00552302" w:rsidRDefault="00552302" w:rsidP="00FB0D10">
            <w:pPr>
              <w:numPr>
                <w:ilvl w:val="0"/>
                <w:numId w:val="59"/>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minimising channelled flow.</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access, edge effects and urban heat island effects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PO69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minimises potential adverse ‘edge effects’ on ecological values by:</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dense planting buffers of native vegetation between a development and environmental areas;</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retaining patches of native vegetation of greatest possible size where located between a development and environmental areas ;</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restoring, rehabilitating and increasing the size of existing patches of native vegetation;</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ensuring that buildings and access (public and vehicle) are setback as far as possible from environmental areas and corridors;</w:t>
            </w:r>
          </w:p>
          <w:p w:rsidR="00552302" w:rsidRPr="00552302" w:rsidRDefault="00552302" w:rsidP="00FB0D10">
            <w:pPr>
              <w:numPr>
                <w:ilvl w:val="0"/>
                <w:numId w:val="60"/>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shd w:val="clear" w:color="auto" w:fill="FFFFFF"/>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avoids adverse microclimate change and does not result in increased urban heat island effects.  Adverse urban heat island effects are minimised by:</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pervious surfaces;</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providing deeply planted vegetation buffers and green linkage opportunities;</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landscaping with local native plant species to achieve well-shaded urban places;</w:t>
            </w:r>
          </w:p>
          <w:p w:rsidR="00552302" w:rsidRPr="00552302" w:rsidRDefault="00552302" w:rsidP="00FB0D10">
            <w:pPr>
              <w:numPr>
                <w:ilvl w:val="0"/>
                <w:numId w:val="61"/>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increasing the service extent of the urban forest canopy.</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Vegetation clearing and Matters of Local Environmental Significance (MLES) environmental offsets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 xml:space="preserve">Where development results in the unavoidable loss of native vegetation within a Value Offset Area MLES waterway buffer or a Value Offset Area MLES wetland buffer, an environmental offset is required in accordance with the environmental offset </w:t>
            </w:r>
            <w:r w:rsidRPr="00552302">
              <w:rPr>
                <w:rFonts w:ascii="Arial" w:hAnsi="Arial" w:cs="Arial"/>
                <w:sz w:val="20"/>
                <w:szCs w:val="20"/>
              </w:rPr>
              <w:lastRenderedPageBreak/>
              <w:t>requirements identified in Planning scheme policy - Environmental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Editor's note - For MSES Koala Offsets, the environmental offset provisions in Schedule 11 of the Regulation, in combination with the requirements of the Environmental Offsets Act 2014, apply.</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will:</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diminish or cause irreversible damage to the cultural heritage values present on the site, and associated with a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protect the fabric and setting of the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be consistent with the form, scale and style of the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utilise similar materials to those existing, or where this is not reasonable or practicable, neutral materials and finishes;</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incorporate complementary elements, detailing and ornamentation to those present on the heritage site, object or building;</w:t>
            </w:r>
          </w:p>
          <w:p w:rsidR="00552302" w:rsidRPr="00552302" w:rsidRDefault="00552302" w:rsidP="00FB0D10">
            <w:pPr>
              <w:numPr>
                <w:ilvl w:val="0"/>
                <w:numId w:val="62"/>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retain public access where this is currently provided.</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PO73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Demolition and removal is only considered where:</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a report prepared by a suitably qualified conservation architect or conservation engineer demonstrates that the building is structurally unsound and is not reasonably capable of economic repair; or</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demolition is confined to the removal of outbuildings, extensions and alterations that are not part of the original structure; or</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limited demolition is performed in the course of repairs, maintenance or restoration; or</w:t>
            </w:r>
          </w:p>
          <w:p w:rsidR="00552302" w:rsidRPr="00552302" w:rsidRDefault="00552302" w:rsidP="00FB0D10">
            <w:pPr>
              <w:numPr>
                <w:ilvl w:val="0"/>
                <w:numId w:val="63"/>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demolition is performed following a catastrophic event which substantially destroys the building or object.</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PO74</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E75</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w:t>
            </w:r>
          </w:p>
          <w:p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result in the removal of a significant tree;</w:t>
            </w:r>
          </w:p>
          <w:p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not occur within 20m of a protected tree;</w:t>
            </w:r>
          </w:p>
          <w:p w:rsidR="00552302" w:rsidRPr="00552302" w:rsidRDefault="00552302" w:rsidP="00FB0D10">
            <w:pPr>
              <w:numPr>
                <w:ilvl w:val="0"/>
                <w:numId w:val="64"/>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involve pruning of a tree in accordance with Australian Standard AS 4373-2007 – Pruning of Amenity Trees.</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AA2FD3" w:rsidRPr="00552302" w:rsidTr="00552302">
              <w:trPr>
                <w:tblCellSpacing w:w="15" w:type="dxa"/>
              </w:trPr>
              <w:tc>
                <w:tcPr>
                  <w:tcW w:w="14924" w:type="dxa"/>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lastRenderedPageBreak/>
                    <w:t>Note - The applicable river and creek flood planning levels associated with defined flood event (DFE) within the inundation area can be obtained by requesting a flood check property report from Council.</w:t>
                  </w:r>
                </w:p>
              </w:tc>
            </w:tr>
          </w:tbl>
          <w:p w:rsidR="00AA2FD3" w:rsidRPr="00552302" w:rsidRDefault="00AA2FD3"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PO76</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w:t>
            </w:r>
          </w:p>
          <w:p w:rsidR="00552302" w:rsidRPr="00552302" w:rsidRDefault="00552302" w:rsidP="00FB0D10">
            <w:pPr>
              <w:numPr>
                <w:ilvl w:val="0"/>
                <w:numId w:val="6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minimises the risk to persons from overland flow;</w:t>
            </w:r>
          </w:p>
          <w:p w:rsidR="00552302" w:rsidRPr="00552302" w:rsidRDefault="00552302" w:rsidP="00FB0D10">
            <w:pPr>
              <w:numPr>
                <w:ilvl w:val="0"/>
                <w:numId w:val="65"/>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does not increase the potential for damage from overland flow either on the premises or other premises, public land, watercourses, roads or infrastructure.</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PO77</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w:t>
            </w:r>
          </w:p>
          <w:p w:rsidR="00552302" w:rsidRPr="00552302" w:rsidRDefault="00552302" w:rsidP="00FB0D10">
            <w:pPr>
              <w:numPr>
                <w:ilvl w:val="0"/>
                <w:numId w:val="6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maintains the conveyance of overland flow predominantly unimpeded through the premises for any event up to and including the 1% AEP for the fully developed upstream catchment;</w:t>
            </w:r>
          </w:p>
          <w:p w:rsidR="00552302" w:rsidRPr="00552302" w:rsidRDefault="00552302" w:rsidP="00FB0D10">
            <w:pPr>
              <w:numPr>
                <w:ilvl w:val="0"/>
                <w:numId w:val="66"/>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Reporting to be prepared in accordance with Planning scheme policy – Flood hazard, Coastal hazard and Overland flow.</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PO78</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does not:</w:t>
            </w:r>
          </w:p>
          <w:p w:rsidR="00552302" w:rsidRPr="00552302" w:rsidRDefault="00552302" w:rsidP="00FB0D10">
            <w:pPr>
              <w:numPr>
                <w:ilvl w:val="0"/>
                <w:numId w:val="6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directly, indirectly or cumulatively cause any increase in overland flow velocity or level;</w:t>
            </w:r>
          </w:p>
          <w:p w:rsidR="00552302" w:rsidRPr="00552302" w:rsidRDefault="00552302" w:rsidP="00FB0D10">
            <w:pPr>
              <w:numPr>
                <w:ilvl w:val="0"/>
                <w:numId w:val="67"/>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lastRenderedPageBreak/>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Note - Open concrete drains greater than 1m in width are not an acceptable outcome, nor are any other design options that may increase scouring.</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PO79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E79</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2"/>
            </w:tblGrid>
            <w:tr w:rsidR="00552302" w:rsidRPr="00552302" w:rsidTr="00552302">
              <w:trPr>
                <w:tblCellSpacing w:w="15" w:type="dxa"/>
              </w:trPr>
              <w:tc>
                <w:tcPr>
                  <w:tcW w:w="8712" w:type="dxa"/>
                  <w:vAlign w:val="center"/>
                  <w:hideMark/>
                </w:tcPr>
                <w:p w:rsidR="00552302" w:rsidRPr="00552302" w:rsidRDefault="00552302" w:rsidP="00A21B2C">
                  <w:pPr>
                    <w:rPr>
                      <w:rFonts w:ascii="Arial" w:eastAsia="Times New Roman" w:hAnsi="Arial" w:cs="Arial"/>
                      <w:sz w:val="20"/>
                      <w:szCs w:val="20"/>
                    </w:rPr>
                  </w:pPr>
                  <w:r w:rsidRPr="00616AEC">
                    <w:rPr>
                      <w:rFonts w:ascii="Arial" w:eastAsia="Times New Roman" w:hAnsi="Arial" w:cs="Arial"/>
                      <w:sz w:val="18"/>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552302" w:rsidRPr="00552302" w:rsidRDefault="00552302" w:rsidP="00A21B2C">
            <w:pPr>
              <w:rPr>
                <w:rFonts w:ascii="Arial" w:eastAsia="Times New Roman" w:hAnsi="Arial" w:cs="Arial"/>
                <w:sz w:val="20"/>
                <w:szCs w:val="20"/>
              </w:rPr>
            </w:pP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which is not in a Rural zone ensures that overland flow is not conveyed from a road or public open space onto a private lot.</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E80</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val="restar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inter-allotment drainage infrastructure, overland flow paths and open drains through private property cater for overland flows for a fully developed upstream catchment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552302" w:rsidRPr="00552302" w:rsidTr="00552302">
              <w:trPr>
                <w:tblCellSpacing w:w="15" w:type="dxa"/>
              </w:trPr>
              <w:tc>
                <w:tcPr>
                  <w:tcW w:w="6032" w:type="dxa"/>
                  <w:vAlign w:val="center"/>
                  <w:hideMark/>
                </w:tcPr>
                <w:p w:rsidR="00552302" w:rsidRPr="00616AEC" w:rsidRDefault="00552302" w:rsidP="00A21B2C">
                  <w:pPr>
                    <w:rPr>
                      <w:rFonts w:ascii="Arial" w:eastAsia="Times New Roman" w:hAnsi="Arial" w:cs="Arial"/>
                      <w:sz w:val="18"/>
                      <w:szCs w:val="20"/>
                    </w:rPr>
                  </w:pPr>
                  <w:r w:rsidRPr="00616AEC">
                    <w:rPr>
                      <w:rFonts w:ascii="Arial" w:eastAsia="Times New Roman" w:hAnsi="Arial" w:cs="Arial"/>
                      <w:sz w:val="18"/>
                      <w:szCs w:val="20"/>
                    </w:rPr>
                    <w:lastRenderedPageBreak/>
                    <w:t>Note - Reporting to be prepared in accordance with Planning scheme policy – Flood hazard, Coastal hazard and Overland flow</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lastRenderedPageBreak/>
              <w:t>E81.1</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ensures that roof and allotment drainage infrastructure is provided in accordance with the following relevant level as identified in QUDM:</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Urban area – Level III;</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Rural area – N/A;</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Industrial area – Level V;</w:t>
            </w:r>
          </w:p>
          <w:p w:rsidR="00552302" w:rsidRPr="00552302" w:rsidRDefault="00552302" w:rsidP="00FB0D10">
            <w:pPr>
              <w:numPr>
                <w:ilvl w:val="0"/>
                <w:numId w:val="68"/>
              </w:numPr>
              <w:spacing w:before="100" w:beforeAutospacing="1" w:after="100" w:afterAutospacing="1" w:line="240" w:lineRule="auto"/>
              <w:rPr>
                <w:rFonts w:ascii="Arial" w:eastAsia="Times New Roman" w:hAnsi="Arial" w:cs="Arial"/>
                <w:sz w:val="20"/>
                <w:szCs w:val="20"/>
              </w:rPr>
            </w:pPr>
            <w:r w:rsidRPr="00552302">
              <w:rPr>
                <w:rFonts w:ascii="Arial" w:eastAsia="Times New Roman" w:hAnsi="Arial" w:cs="Arial"/>
                <w:sz w:val="20"/>
                <w:szCs w:val="20"/>
              </w:rPr>
              <w:t>Commercial area – Level V.</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vMerge/>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E81.2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lastRenderedPageBreak/>
              <w:t>Development ensures that inter-allotment drainage infrastructure is designed to accommodate any event up to and including the 1% AEP for the fully developed upstream catchment.</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PO82</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protects the conveyance of overland flow such that an easement for drainage purposes is provided over:</w:t>
            </w:r>
          </w:p>
          <w:p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a stormwater pipe if the nominal pipe diameter exceeds 300mm;</w:t>
            </w:r>
          </w:p>
          <w:p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an overland flow path where it crosses more than one premises;</w:t>
            </w:r>
          </w:p>
          <w:p w:rsidR="00552302" w:rsidRPr="00552302" w:rsidRDefault="00552302" w:rsidP="00FB0D10">
            <w:pPr>
              <w:pStyle w:val="NormalWeb"/>
              <w:numPr>
                <w:ilvl w:val="0"/>
                <w:numId w:val="69"/>
              </w:numPr>
              <w:rPr>
                <w:rFonts w:ascii="Arial" w:hAnsi="Arial" w:cs="Arial"/>
                <w:sz w:val="20"/>
                <w:szCs w:val="20"/>
              </w:rPr>
            </w:pPr>
            <w:r w:rsidRPr="00552302">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53"/>
            </w:tblGrid>
            <w:tr w:rsidR="00552302" w:rsidRPr="00552302" w:rsidTr="00552302">
              <w:trPr>
                <w:tblCellSpacing w:w="15" w:type="dxa"/>
              </w:trPr>
              <w:tc>
                <w:tcPr>
                  <w:tcW w:w="603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Refer to Planning scheme policy - Integrated design for details and examples.</w:t>
                  </w:r>
                </w:p>
              </w:tc>
            </w:tr>
            <w:tr w:rsidR="00552302" w:rsidRPr="00552302" w:rsidTr="00552302">
              <w:trPr>
                <w:tblCellSpacing w:w="15" w:type="dxa"/>
              </w:trPr>
              <w:tc>
                <w:tcPr>
                  <w:tcW w:w="6032" w:type="dxa"/>
                  <w:vAlign w:val="center"/>
                  <w:hideMark/>
                </w:tcPr>
                <w:p w:rsidR="00552302" w:rsidRPr="00616AEC" w:rsidRDefault="00552302" w:rsidP="00A21B2C">
                  <w:pPr>
                    <w:pStyle w:val="NormalWeb"/>
                    <w:rPr>
                      <w:rFonts w:ascii="Arial" w:hAnsi="Arial" w:cs="Arial"/>
                      <w:sz w:val="18"/>
                      <w:szCs w:val="20"/>
                    </w:rPr>
                  </w:pPr>
                  <w:r w:rsidRPr="00616AEC">
                    <w:rPr>
                      <w:rFonts w:ascii="Arial" w:hAnsi="Arial" w:cs="Arial"/>
                      <w:sz w:val="18"/>
                      <w:szCs w:val="20"/>
                    </w:rPr>
                    <w:t>Note - Stormwater Drainage easement dimensions are provided in accordance with Section 3.8.5 of QUDM.</w:t>
                  </w:r>
                </w:p>
              </w:tc>
            </w:tr>
          </w:tbl>
          <w:p w:rsidR="00552302" w:rsidRPr="00552302" w:rsidRDefault="00552302" w:rsidP="00A21B2C">
            <w:pPr>
              <w:rPr>
                <w:rFonts w:ascii="Arial" w:eastAsia="Times New Roman" w:hAnsi="Arial" w:cs="Arial"/>
                <w:sz w:val="20"/>
                <w:szCs w:val="20"/>
              </w:rPr>
            </w:pP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Fonts w:ascii="Arial" w:hAnsi="Arial" w:cs="Arial"/>
                <w:sz w:val="20"/>
                <w:szCs w:val="20"/>
              </w:rPr>
              <w:t>No example provided.</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Fonts w:ascii="Arial" w:hAnsi="Arial" w:cs="Arial"/>
                <w:sz w:val="20"/>
                <w:szCs w:val="20"/>
              </w:rPr>
            </w:pPr>
          </w:p>
        </w:tc>
      </w:tr>
      <w:tr w:rsidR="00AA2FD3" w:rsidRPr="00552302" w:rsidTr="00AA2FD3">
        <w:trPr>
          <w:tblCellSpacing w:w="15" w:type="dxa"/>
        </w:trPr>
        <w:tc>
          <w:tcPr>
            <w:tcW w:w="3627" w:type="pct"/>
            <w:gridSpan w:val="2"/>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Additional criteria for development for a Park</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1910" w:type="pct"/>
            <w:tcBorders>
              <w:top w:val="outset" w:sz="6" w:space="0" w:color="auto"/>
              <w:left w:val="outset" w:sz="6" w:space="0" w:color="auto"/>
              <w:bottom w:val="outset" w:sz="6" w:space="0" w:color="auto"/>
              <w:right w:val="outset" w:sz="6" w:space="0" w:color="auto"/>
            </w:tcBorders>
            <w:vAlign w:val="center"/>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PO83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Park</w:t>
            </w:r>
            <w:r w:rsidRPr="00552302">
              <w:rPr>
                <w:rFonts w:ascii="Arial" w:hAnsi="Arial" w:cs="Arial"/>
                <w:sz w:val="20"/>
                <w:szCs w:val="20"/>
                <w:vertAlign w:val="superscript"/>
              </w:rPr>
              <w:t>(</w:t>
            </w:r>
            <w:hyperlink r:id="rId4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52302">
                <w:rPr>
                  <w:rStyle w:val="Hyperlink"/>
                  <w:rFonts w:ascii="Arial" w:hAnsi="Arial" w:cs="Arial"/>
                  <w:sz w:val="20"/>
                  <w:szCs w:val="20"/>
                  <w:vertAlign w:val="superscript"/>
                </w:rPr>
                <w:t>57</w:t>
              </w:r>
            </w:hyperlink>
            <w:r w:rsidRPr="00552302">
              <w:rPr>
                <w:rFonts w:ascii="Arial" w:hAnsi="Arial" w:cs="Arial"/>
                <w:sz w:val="20"/>
                <w:szCs w:val="20"/>
                <w:vertAlign w:val="superscript"/>
              </w:rPr>
              <w:t>)</w:t>
            </w:r>
            <w:r w:rsidRPr="00552302">
              <w:rPr>
                <w:rFonts w:ascii="Arial" w:hAnsi="Arial" w:cs="Arial"/>
                <w:sz w:val="20"/>
                <w:szCs w:val="20"/>
              </w:rPr>
              <w:t xml:space="preserve"> ensures that the design and layout responds to the nature of the overland flow affecting the premises such that:</w:t>
            </w:r>
          </w:p>
          <w:p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public benefit and enjoyment is maximised;</w:t>
            </w:r>
          </w:p>
          <w:p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impacts on the asset life and integrity of park structures is minimised;</w:t>
            </w:r>
          </w:p>
          <w:p w:rsidR="00552302" w:rsidRPr="00552302" w:rsidRDefault="00552302" w:rsidP="00FB0D10">
            <w:pPr>
              <w:pStyle w:val="NormalWeb"/>
              <w:numPr>
                <w:ilvl w:val="0"/>
                <w:numId w:val="70"/>
              </w:numPr>
              <w:rPr>
                <w:rFonts w:ascii="Arial" w:hAnsi="Arial" w:cs="Arial"/>
                <w:sz w:val="20"/>
                <w:szCs w:val="20"/>
              </w:rPr>
            </w:pPr>
            <w:r w:rsidRPr="00552302">
              <w:rPr>
                <w:rFonts w:ascii="Arial" w:hAnsi="Arial" w:cs="Arial"/>
                <w:sz w:val="20"/>
                <w:szCs w:val="20"/>
              </w:rPr>
              <w:t>maintenance and replacement costs are minimised.</w:t>
            </w:r>
          </w:p>
        </w:tc>
        <w:tc>
          <w:tcPr>
            <w:tcW w:w="1707" w:type="pct"/>
            <w:tcBorders>
              <w:top w:val="outset" w:sz="6" w:space="0" w:color="auto"/>
              <w:left w:val="outset" w:sz="6" w:space="0" w:color="auto"/>
              <w:bottom w:val="outset" w:sz="6" w:space="0" w:color="auto"/>
              <w:right w:val="outset" w:sz="6" w:space="0" w:color="auto"/>
            </w:tcBorders>
            <w:hideMark/>
          </w:tcPr>
          <w:p w:rsidR="00552302" w:rsidRPr="00552302" w:rsidRDefault="00552302" w:rsidP="00A21B2C">
            <w:pPr>
              <w:pStyle w:val="NormalWeb"/>
              <w:rPr>
                <w:rFonts w:ascii="Arial" w:hAnsi="Arial" w:cs="Arial"/>
                <w:sz w:val="20"/>
                <w:szCs w:val="20"/>
              </w:rPr>
            </w:pPr>
            <w:r w:rsidRPr="00552302">
              <w:rPr>
                <w:rStyle w:val="Strong"/>
                <w:rFonts w:ascii="Arial" w:hAnsi="Arial" w:cs="Arial"/>
                <w:sz w:val="20"/>
                <w:szCs w:val="20"/>
              </w:rPr>
              <w:t>E83</w:t>
            </w:r>
          </w:p>
          <w:p w:rsidR="00552302" w:rsidRPr="00552302" w:rsidRDefault="00552302" w:rsidP="00A21B2C">
            <w:pPr>
              <w:pStyle w:val="NormalWeb"/>
              <w:rPr>
                <w:rFonts w:ascii="Arial" w:hAnsi="Arial" w:cs="Arial"/>
                <w:sz w:val="20"/>
                <w:szCs w:val="20"/>
              </w:rPr>
            </w:pPr>
            <w:r w:rsidRPr="00552302">
              <w:rPr>
                <w:rFonts w:ascii="Arial" w:hAnsi="Arial" w:cs="Arial"/>
                <w:sz w:val="20"/>
                <w:szCs w:val="20"/>
              </w:rPr>
              <w:t>Development for a Park</w:t>
            </w:r>
            <w:r w:rsidRPr="00552302">
              <w:rPr>
                <w:rFonts w:ascii="Arial" w:hAnsi="Arial" w:cs="Arial"/>
                <w:sz w:val="20"/>
                <w:szCs w:val="20"/>
                <w:vertAlign w:val="superscript"/>
              </w:rPr>
              <w:t>(</w:t>
            </w:r>
            <w:hyperlink r:id="rId4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52302">
                <w:rPr>
                  <w:rStyle w:val="Hyperlink"/>
                  <w:rFonts w:ascii="Arial" w:hAnsi="Arial" w:cs="Arial"/>
                  <w:sz w:val="20"/>
                  <w:szCs w:val="20"/>
                  <w:vertAlign w:val="superscript"/>
                </w:rPr>
                <w:t>57</w:t>
              </w:r>
            </w:hyperlink>
            <w:r w:rsidRPr="00552302">
              <w:rPr>
                <w:rFonts w:ascii="Arial" w:hAnsi="Arial" w:cs="Arial"/>
                <w:sz w:val="20"/>
                <w:szCs w:val="20"/>
                <w:vertAlign w:val="superscript"/>
              </w:rPr>
              <w:t>)</w:t>
            </w:r>
            <w:r w:rsidRPr="00552302">
              <w:rPr>
                <w:rFonts w:ascii="Arial" w:hAnsi="Arial" w:cs="Arial"/>
                <w:sz w:val="20"/>
                <w:szCs w:val="20"/>
              </w:rPr>
              <w:t xml:space="preserve"> ensures works are provided in accordance with the requirements set out in Appendix B of the Planning scheme policy - Integrated design.</w:t>
            </w:r>
          </w:p>
        </w:tc>
        <w:tc>
          <w:tcPr>
            <w:tcW w:w="559"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c>
          <w:tcPr>
            <w:tcW w:w="774" w:type="pct"/>
            <w:tcBorders>
              <w:top w:val="outset" w:sz="6" w:space="0" w:color="auto"/>
              <w:left w:val="outset" w:sz="6" w:space="0" w:color="auto"/>
              <w:bottom w:val="outset" w:sz="6" w:space="0" w:color="auto"/>
              <w:right w:val="outset" w:sz="6" w:space="0" w:color="auto"/>
            </w:tcBorders>
          </w:tcPr>
          <w:p w:rsidR="00552302" w:rsidRPr="00552302" w:rsidRDefault="00552302" w:rsidP="00A21B2C">
            <w:pPr>
              <w:pStyle w:val="NormalWeb"/>
              <w:rPr>
                <w:rStyle w:val="Strong"/>
                <w:rFonts w:ascii="Arial" w:hAnsi="Arial" w:cs="Arial"/>
                <w:sz w:val="20"/>
                <w:szCs w:val="20"/>
              </w:rPr>
            </w:pPr>
          </w:p>
        </w:tc>
      </w:tr>
      <w:tr w:rsidR="00AA2FD3" w:rsidRPr="00552302" w:rsidTr="00AA2FD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A2FD3" w:rsidRPr="00552302" w:rsidRDefault="00AA2FD3" w:rsidP="00A21B2C">
            <w:pPr>
              <w:pStyle w:val="NormalWeb"/>
              <w:rPr>
                <w:rFonts w:ascii="Arial" w:hAnsi="Arial" w:cs="Arial"/>
                <w:sz w:val="20"/>
                <w:szCs w:val="20"/>
              </w:rPr>
            </w:pPr>
            <w:r w:rsidRPr="00552302">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4"/>
            </w:tblGrid>
            <w:tr w:rsidR="00AA2FD3" w:rsidRPr="00552302" w:rsidTr="00552302">
              <w:trPr>
                <w:tblCellSpacing w:w="15" w:type="dxa"/>
              </w:trPr>
              <w:tc>
                <w:tcPr>
                  <w:tcW w:w="14924" w:type="dxa"/>
                  <w:vAlign w:val="center"/>
                  <w:hideMark/>
                </w:tcPr>
                <w:p w:rsidR="00AA2FD3" w:rsidRPr="00552302" w:rsidRDefault="00AA2FD3" w:rsidP="00A21B2C">
                  <w:pPr>
                    <w:pStyle w:val="NormalWeb"/>
                    <w:rPr>
                      <w:rFonts w:ascii="Arial" w:hAnsi="Arial" w:cs="Arial"/>
                      <w:sz w:val="20"/>
                      <w:szCs w:val="20"/>
                    </w:rPr>
                  </w:pPr>
                  <w:r w:rsidRPr="00552302">
                    <w:rPr>
                      <w:rFonts w:ascii="Arial" w:hAnsi="Arial" w:cs="Arial"/>
                      <w:sz w:val="20"/>
                      <w:szCs w:val="20"/>
                    </w:rPr>
                    <w:t>Note - This is for information purposes only. No self-assessable criteria or assessable criteria apply. Development located within a Transport Noise Corridor must satisfy the requirements of the Queensland Development Code</w:t>
                  </w:r>
                </w:p>
              </w:tc>
            </w:tr>
          </w:tbl>
          <w:p w:rsidR="00AA2FD3" w:rsidRPr="00552302" w:rsidRDefault="00AA2FD3" w:rsidP="00A21B2C">
            <w:pPr>
              <w:pStyle w:val="NormalWeb"/>
              <w:rPr>
                <w:rStyle w:val="Strong"/>
                <w:rFonts w:ascii="Arial" w:hAnsi="Arial" w:cs="Arial"/>
                <w:sz w:val="20"/>
                <w:szCs w:val="20"/>
              </w:rPr>
            </w:pPr>
          </w:p>
        </w:tc>
      </w:tr>
    </w:tbl>
    <w:p w:rsidR="00A21B2C" w:rsidRPr="00552302" w:rsidRDefault="00A21B2C">
      <w:pPr>
        <w:rPr>
          <w:rFonts w:ascii="Arial" w:hAnsi="Arial" w:cs="Arial"/>
          <w:sz w:val="20"/>
          <w:szCs w:val="20"/>
        </w:rPr>
      </w:pPr>
      <w:bookmarkStart w:id="0" w:name="_GoBack"/>
      <w:bookmarkEnd w:id="0"/>
    </w:p>
    <w:sectPr w:rsidR="00A21B2C" w:rsidRPr="00552302" w:rsidSect="00552302">
      <w:headerReference w:type="even" r:id="rId47"/>
      <w:headerReference w:type="default" r:id="rId48"/>
      <w:footerReference w:type="even" r:id="rId49"/>
      <w:footerReference w:type="default" r:id="rId50"/>
      <w:headerReference w:type="first" r:id="rId51"/>
      <w:footerReference w:type="first" r:id="rId5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BFD" w:rsidRDefault="00872BFD" w:rsidP="00087ADD">
      <w:pPr>
        <w:spacing w:after="0" w:line="240" w:lineRule="auto"/>
      </w:pPr>
      <w:r>
        <w:separator/>
      </w:r>
    </w:p>
  </w:endnote>
  <w:endnote w:type="continuationSeparator" w:id="0">
    <w:p w:rsidR="00872BFD" w:rsidRDefault="00872BFD" w:rsidP="00087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F6D" w:rsidRDefault="00584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144" w:rsidRPr="00087ADD" w:rsidRDefault="00263144" w:rsidP="00087ADD">
    <w:pPr>
      <w:pStyle w:val="Footer"/>
      <w:jc w:val="center"/>
      <w:rPr>
        <w:rFonts w:ascii="Arial" w:hAnsi="Arial" w:cs="Arial"/>
        <w:i/>
        <w:sz w:val="20"/>
        <w:szCs w:val="20"/>
      </w:rPr>
    </w:pPr>
    <w:r w:rsidRPr="005A0BA0">
      <w:rPr>
        <w:rFonts w:ascii="Arial" w:hAnsi="Arial" w:cs="Arial"/>
        <w:i/>
        <w:sz w:val="20"/>
        <w:szCs w:val="20"/>
      </w:rPr>
      <w:t>MBRC Planning Scheme</w:t>
    </w:r>
    <w:r>
      <w:rPr>
        <w:rFonts w:ascii="Arial" w:hAnsi="Arial" w:cs="Arial"/>
        <w:i/>
        <w:sz w:val="20"/>
        <w:szCs w:val="20"/>
      </w:rPr>
      <w:t xml:space="preserve"> V</w:t>
    </w:r>
    <w:r w:rsidR="00584F6D">
      <w:rPr>
        <w:rFonts w:ascii="Arial" w:hAnsi="Arial" w:cs="Arial"/>
        <w:i/>
        <w:sz w:val="20"/>
        <w:szCs w:val="20"/>
      </w:rPr>
      <w:t>5</w:t>
    </w:r>
    <w:r w:rsidRPr="005A0BA0">
      <w:rPr>
        <w:rFonts w:ascii="Arial" w:hAnsi="Arial" w:cs="Arial"/>
        <w:i/>
        <w:sz w:val="20"/>
        <w:szCs w:val="20"/>
      </w:rPr>
      <w:t xml:space="preserve"> - </w:t>
    </w:r>
    <w:r>
      <w:rPr>
        <w:rFonts w:ascii="Arial" w:hAnsi="Arial" w:cs="Arial"/>
        <w:i/>
        <w:sz w:val="20"/>
        <w:szCs w:val="20"/>
      </w:rPr>
      <w:t>Redcliffe Kippa-Ring local plan - Sport and recreation precinct</w:t>
    </w:r>
    <w:r w:rsidRPr="005A0BA0">
      <w:rPr>
        <w:rFonts w:ascii="Arial" w:hAnsi="Arial" w:cs="Arial"/>
        <w:i/>
        <w:sz w:val="20"/>
        <w:szCs w:val="20"/>
      </w:rPr>
      <w:t xml:space="preserve"> - Assessable </w:t>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F6D" w:rsidRDefault="0058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BFD" w:rsidRDefault="00872BFD" w:rsidP="00087ADD">
      <w:pPr>
        <w:spacing w:after="0" w:line="240" w:lineRule="auto"/>
      </w:pPr>
      <w:r>
        <w:separator/>
      </w:r>
    </w:p>
  </w:footnote>
  <w:footnote w:type="continuationSeparator" w:id="0">
    <w:p w:rsidR="00872BFD" w:rsidRDefault="00872BFD" w:rsidP="00087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F6D" w:rsidRDefault="00584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F6D" w:rsidRDefault="00584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F6D" w:rsidRDefault="00584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8E4"/>
    <w:multiLevelType w:val="multilevel"/>
    <w:tmpl w:val="25300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746220"/>
    <w:multiLevelType w:val="multilevel"/>
    <w:tmpl w:val="746CCE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2B455F"/>
    <w:multiLevelType w:val="multilevel"/>
    <w:tmpl w:val="13A62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CC7C35"/>
    <w:multiLevelType w:val="multilevel"/>
    <w:tmpl w:val="7E4CA8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95A6657"/>
    <w:multiLevelType w:val="multilevel"/>
    <w:tmpl w:val="AD54F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D02C04"/>
    <w:multiLevelType w:val="multilevel"/>
    <w:tmpl w:val="9DFC7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557DC1"/>
    <w:multiLevelType w:val="multilevel"/>
    <w:tmpl w:val="32E00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1F4960"/>
    <w:multiLevelType w:val="multilevel"/>
    <w:tmpl w:val="6FC2C7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DA6ED9"/>
    <w:multiLevelType w:val="multilevel"/>
    <w:tmpl w:val="B52CD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E8C3A1C"/>
    <w:multiLevelType w:val="multilevel"/>
    <w:tmpl w:val="13BEB8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4B7639"/>
    <w:multiLevelType w:val="multilevel"/>
    <w:tmpl w:val="576A1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430455"/>
    <w:multiLevelType w:val="multilevel"/>
    <w:tmpl w:val="A9C69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7EE3268"/>
    <w:multiLevelType w:val="multilevel"/>
    <w:tmpl w:val="E9227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89843E4"/>
    <w:multiLevelType w:val="multilevel"/>
    <w:tmpl w:val="8B84C3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960320A"/>
    <w:multiLevelType w:val="multilevel"/>
    <w:tmpl w:val="D9D8A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6B5D4B"/>
    <w:multiLevelType w:val="multilevel"/>
    <w:tmpl w:val="AC827B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3F28A0"/>
    <w:multiLevelType w:val="multilevel"/>
    <w:tmpl w:val="72D84E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19A3D07"/>
    <w:multiLevelType w:val="multilevel"/>
    <w:tmpl w:val="E4C05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1F736CB"/>
    <w:multiLevelType w:val="multilevel"/>
    <w:tmpl w:val="A5A41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22D53FF"/>
    <w:multiLevelType w:val="multilevel"/>
    <w:tmpl w:val="27765A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3942652"/>
    <w:multiLevelType w:val="multilevel"/>
    <w:tmpl w:val="8FD8F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3BA59B6"/>
    <w:multiLevelType w:val="multilevel"/>
    <w:tmpl w:val="E5AA66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4D241D8"/>
    <w:multiLevelType w:val="multilevel"/>
    <w:tmpl w:val="89BEAF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6943214"/>
    <w:multiLevelType w:val="multilevel"/>
    <w:tmpl w:val="B5B0D3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524046"/>
    <w:multiLevelType w:val="multilevel"/>
    <w:tmpl w:val="F9EA1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8771E52"/>
    <w:multiLevelType w:val="multilevel"/>
    <w:tmpl w:val="D4567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416D07"/>
    <w:multiLevelType w:val="multilevel"/>
    <w:tmpl w:val="F03CE42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A5E173C"/>
    <w:multiLevelType w:val="multilevel"/>
    <w:tmpl w:val="FBA23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E8971F3"/>
    <w:multiLevelType w:val="multilevel"/>
    <w:tmpl w:val="7DFA4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F8256F7"/>
    <w:multiLevelType w:val="multilevel"/>
    <w:tmpl w:val="10E47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1DE5B34"/>
    <w:multiLevelType w:val="multilevel"/>
    <w:tmpl w:val="452E4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23B47CC"/>
    <w:multiLevelType w:val="multilevel"/>
    <w:tmpl w:val="3BDCD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4487BD7"/>
    <w:multiLevelType w:val="multilevel"/>
    <w:tmpl w:val="51162B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9732BB5"/>
    <w:multiLevelType w:val="multilevel"/>
    <w:tmpl w:val="F048A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C3F09E6"/>
    <w:multiLevelType w:val="multilevel"/>
    <w:tmpl w:val="DCEE2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FE32C76"/>
    <w:multiLevelType w:val="multilevel"/>
    <w:tmpl w:val="BB82E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04B4241"/>
    <w:multiLevelType w:val="multilevel"/>
    <w:tmpl w:val="E48A3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0E13AF5"/>
    <w:multiLevelType w:val="multilevel"/>
    <w:tmpl w:val="1D8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046BFF"/>
    <w:multiLevelType w:val="multilevel"/>
    <w:tmpl w:val="EB723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5494562"/>
    <w:multiLevelType w:val="multilevel"/>
    <w:tmpl w:val="050E2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71C3BD3"/>
    <w:multiLevelType w:val="multilevel"/>
    <w:tmpl w:val="A0902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8BA47BA"/>
    <w:multiLevelType w:val="multilevel"/>
    <w:tmpl w:val="C7A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9145B23"/>
    <w:multiLevelType w:val="multilevel"/>
    <w:tmpl w:val="1BA4B7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A9E53E9"/>
    <w:multiLevelType w:val="multilevel"/>
    <w:tmpl w:val="C7BAB090"/>
    <w:lvl w:ilvl="0">
      <w:start w:val="1"/>
      <w:numFmt w:val="lowerLetter"/>
      <w:lvlText w:val="%1."/>
      <w:lvlJc w:val="left"/>
      <w:pPr>
        <w:tabs>
          <w:tab w:val="num" w:pos="-390"/>
        </w:tabs>
        <w:ind w:left="-390" w:hanging="360"/>
      </w:pPr>
    </w:lvl>
    <w:lvl w:ilvl="1" w:tentative="1">
      <w:start w:val="1"/>
      <w:numFmt w:val="lowerLetter"/>
      <w:lvlText w:val="%2."/>
      <w:lvlJc w:val="left"/>
      <w:pPr>
        <w:tabs>
          <w:tab w:val="num" w:pos="330"/>
        </w:tabs>
        <w:ind w:left="330" w:hanging="360"/>
      </w:pPr>
    </w:lvl>
    <w:lvl w:ilvl="2" w:tentative="1">
      <w:start w:val="1"/>
      <w:numFmt w:val="lowerLetter"/>
      <w:lvlText w:val="%3."/>
      <w:lvlJc w:val="left"/>
      <w:pPr>
        <w:tabs>
          <w:tab w:val="num" w:pos="1050"/>
        </w:tabs>
        <w:ind w:left="1050" w:hanging="360"/>
      </w:pPr>
    </w:lvl>
    <w:lvl w:ilvl="3" w:tentative="1">
      <w:start w:val="1"/>
      <w:numFmt w:val="lowerLetter"/>
      <w:lvlText w:val="%4."/>
      <w:lvlJc w:val="left"/>
      <w:pPr>
        <w:tabs>
          <w:tab w:val="num" w:pos="1770"/>
        </w:tabs>
        <w:ind w:left="1770" w:hanging="360"/>
      </w:pPr>
    </w:lvl>
    <w:lvl w:ilvl="4" w:tentative="1">
      <w:start w:val="1"/>
      <w:numFmt w:val="lowerLetter"/>
      <w:lvlText w:val="%5."/>
      <w:lvlJc w:val="left"/>
      <w:pPr>
        <w:tabs>
          <w:tab w:val="num" w:pos="2490"/>
        </w:tabs>
        <w:ind w:left="2490" w:hanging="360"/>
      </w:pPr>
    </w:lvl>
    <w:lvl w:ilvl="5" w:tentative="1">
      <w:start w:val="1"/>
      <w:numFmt w:val="lowerLetter"/>
      <w:lvlText w:val="%6."/>
      <w:lvlJc w:val="left"/>
      <w:pPr>
        <w:tabs>
          <w:tab w:val="num" w:pos="3210"/>
        </w:tabs>
        <w:ind w:left="3210" w:hanging="360"/>
      </w:pPr>
    </w:lvl>
    <w:lvl w:ilvl="6" w:tentative="1">
      <w:start w:val="1"/>
      <w:numFmt w:val="lowerLetter"/>
      <w:lvlText w:val="%7."/>
      <w:lvlJc w:val="left"/>
      <w:pPr>
        <w:tabs>
          <w:tab w:val="num" w:pos="3930"/>
        </w:tabs>
        <w:ind w:left="3930" w:hanging="360"/>
      </w:pPr>
    </w:lvl>
    <w:lvl w:ilvl="7" w:tentative="1">
      <w:start w:val="1"/>
      <w:numFmt w:val="lowerLetter"/>
      <w:lvlText w:val="%8."/>
      <w:lvlJc w:val="left"/>
      <w:pPr>
        <w:tabs>
          <w:tab w:val="num" w:pos="4650"/>
        </w:tabs>
        <w:ind w:left="4650" w:hanging="360"/>
      </w:pPr>
    </w:lvl>
    <w:lvl w:ilvl="8" w:tentative="1">
      <w:start w:val="1"/>
      <w:numFmt w:val="lowerLetter"/>
      <w:lvlText w:val="%9."/>
      <w:lvlJc w:val="left"/>
      <w:pPr>
        <w:tabs>
          <w:tab w:val="num" w:pos="5370"/>
        </w:tabs>
        <w:ind w:left="5370" w:hanging="360"/>
      </w:pPr>
    </w:lvl>
  </w:abstractNum>
  <w:abstractNum w:abstractNumId="45" w15:restartNumberingAfterBreak="0">
    <w:nsid w:val="4B3E5675"/>
    <w:multiLevelType w:val="multilevel"/>
    <w:tmpl w:val="FEE2D1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1340EA1"/>
    <w:multiLevelType w:val="multilevel"/>
    <w:tmpl w:val="E8F0EE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43423AD"/>
    <w:multiLevelType w:val="multilevel"/>
    <w:tmpl w:val="CBB446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4881CCB"/>
    <w:multiLevelType w:val="multilevel"/>
    <w:tmpl w:val="9E140C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8805DB2"/>
    <w:multiLevelType w:val="multilevel"/>
    <w:tmpl w:val="9D4E6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B7C711B"/>
    <w:multiLevelType w:val="multilevel"/>
    <w:tmpl w:val="BA70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DFE2499"/>
    <w:multiLevelType w:val="multilevel"/>
    <w:tmpl w:val="7444D2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F033266"/>
    <w:multiLevelType w:val="multilevel"/>
    <w:tmpl w:val="82C65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097597F"/>
    <w:multiLevelType w:val="multilevel"/>
    <w:tmpl w:val="2C948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0990AC4"/>
    <w:multiLevelType w:val="multilevel"/>
    <w:tmpl w:val="6FFCB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1C46DFA"/>
    <w:multiLevelType w:val="multilevel"/>
    <w:tmpl w:val="CD4EA8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2EA00FD"/>
    <w:multiLevelType w:val="multilevel"/>
    <w:tmpl w:val="265862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3D243DE"/>
    <w:multiLevelType w:val="multilevel"/>
    <w:tmpl w:val="ADC28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5250A98"/>
    <w:multiLevelType w:val="multilevel"/>
    <w:tmpl w:val="40D49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92C152C"/>
    <w:multiLevelType w:val="multilevel"/>
    <w:tmpl w:val="E61A0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9536AB3"/>
    <w:multiLevelType w:val="multilevel"/>
    <w:tmpl w:val="41608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9C277F9"/>
    <w:multiLevelType w:val="multilevel"/>
    <w:tmpl w:val="DDB0593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9B7267"/>
    <w:multiLevelType w:val="multilevel"/>
    <w:tmpl w:val="52B0AC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FB67914"/>
    <w:multiLevelType w:val="multilevel"/>
    <w:tmpl w:val="97A41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FCD5943"/>
    <w:multiLevelType w:val="multilevel"/>
    <w:tmpl w:val="4410A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1E36B49"/>
    <w:multiLevelType w:val="multilevel"/>
    <w:tmpl w:val="3D8213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6754674"/>
    <w:multiLevelType w:val="multilevel"/>
    <w:tmpl w:val="18B07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73E4704"/>
    <w:multiLevelType w:val="multilevel"/>
    <w:tmpl w:val="4AFC3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A031649"/>
    <w:multiLevelType w:val="multilevel"/>
    <w:tmpl w:val="49940EA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EC93A4B"/>
    <w:multiLevelType w:val="multilevel"/>
    <w:tmpl w:val="10E0C1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8"/>
  </w:num>
  <w:num w:numId="2">
    <w:abstractNumId w:val="6"/>
  </w:num>
  <w:num w:numId="3">
    <w:abstractNumId w:val="58"/>
  </w:num>
  <w:num w:numId="4">
    <w:abstractNumId w:val="62"/>
  </w:num>
  <w:num w:numId="5">
    <w:abstractNumId w:val="8"/>
  </w:num>
  <w:num w:numId="6">
    <w:abstractNumId w:val="26"/>
  </w:num>
  <w:num w:numId="7">
    <w:abstractNumId w:val="7"/>
  </w:num>
  <w:num w:numId="8">
    <w:abstractNumId w:val="3"/>
  </w:num>
  <w:num w:numId="9">
    <w:abstractNumId w:val="13"/>
  </w:num>
  <w:num w:numId="10">
    <w:abstractNumId w:val="38"/>
  </w:num>
  <w:num w:numId="11">
    <w:abstractNumId w:val="17"/>
  </w:num>
  <w:num w:numId="12">
    <w:abstractNumId w:val="42"/>
  </w:num>
  <w:num w:numId="13">
    <w:abstractNumId w:val="24"/>
  </w:num>
  <w:num w:numId="14">
    <w:abstractNumId w:val="59"/>
  </w:num>
  <w:num w:numId="15">
    <w:abstractNumId w:val="37"/>
  </w:num>
  <w:num w:numId="16">
    <w:abstractNumId w:val="44"/>
  </w:num>
  <w:num w:numId="17">
    <w:abstractNumId w:val="9"/>
  </w:num>
  <w:num w:numId="18">
    <w:abstractNumId w:val="15"/>
  </w:num>
  <w:num w:numId="19">
    <w:abstractNumId w:val="18"/>
  </w:num>
  <w:num w:numId="20">
    <w:abstractNumId w:val="32"/>
  </w:num>
  <w:num w:numId="21">
    <w:abstractNumId w:val="55"/>
  </w:num>
  <w:num w:numId="22">
    <w:abstractNumId w:val="54"/>
  </w:num>
  <w:num w:numId="23">
    <w:abstractNumId w:val="66"/>
  </w:num>
  <w:num w:numId="24">
    <w:abstractNumId w:val="36"/>
  </w:num>
  <w:num w:numId="25">
    <w:abstractNumId w:val="28"/>
  </w:num>
  <w:num w:numId="26">
    <w:abstractNumId w:val="46"/>
  </w:num>
  <w:num w:numId="27">
    <w:abstractNumId w:val="14"/>
  </w:num>
  <w:num w:numId="28">
    <w:abstractNumId w:val="27"/>
  </w:num>
  <w:num w:numId="29">
    <w:abstractNumId w:val="23"/>
  </w:num>
  <w:num w:numId="30">
    <w:abstractNumId w:val="61"/>
  </w:num>
  <w:num w:numId="31">
    <w:abstractNumId w:val="34"/>
  </w:num>
  <w:num w:numId="32">
    <w:abstractNumId w:val="51"/>
  </w:num>
  <w:num w:numId="33">
    <w:abstractNumId w:val="29"/>
  </w:num>
  <w:num w:numId="34">
    <w:abstractNumId w:val="22"/>
  </w:num>
  <w:num w:numId="35">
    <w:abstractNumId w:val="2"/>
  </w:num>
  <w:num w:numId="36">
    <w:abstractNumId w:val="56"/>
  </w:num>
  <w:num w:numId="37">
    <w:abstractNumId w:val="49"/>
  </w:num>
  <w:num w:numId="38">
    <w:abstractNumId w:val="69"/>
  </w:num>
  <w:num w:numId="39">
    <w:abstractNumId w:val="0"/>
  </w:num>
  <w:num w:numId="40">
    <w:abstractNumId w:val="43"/>
  </w:num>
  <w:num w:numId="41">
    <w:abstractNumId w:val="31"/>
  </w:num>
  <w:num w:numId="42">
    <w:abstractNumId w:val="45"/>
  </w:num>
  <w:num w:numId="43">
    <w:abstractNumId w:val="45"/>
    <w:lvlOverride w:ilvl="1">
      <w:startOverride w:val="2"/>
    </w:lvlOverride>
  </w:num>
  <w:num w:numId="44">
    <w:abstractNumId w:val="4"/>
  </w:num>
  <w:num w:numId="45">
    <w:abstractNumId w:val="52"/>
  </w:num>
  <w:num w:numId="46">
    <w:abstractNumId w:val="35"/>
  </w:num>
  <w:num w:numId="47">
    <w:abstractNumId w:val="67"/>
  </w:num>
  <w:num w:numId="48">
    <w:abstractNumId w:val="33"/>
  </w:num>
  <w:num w:numId="49">
    <w:abstractNumId w:val="41"/>
  </w:num>
  <w:num w:numId="50">
    <w:abstractNumId w:val="16"/>
  </w:num>
  <w:num w:numId="51">
    <w:abstractNumId w:val="60"/>
  </w:num>
  <w:num w:numId="52">
    <w:abstractNumId w:val="63"/>
  </w:num>
  <w:num w:numId="53">
    <w:abstractNumId w:val="57"/>
  </w:num>
  <w:num w:numId="54">
    <w:abstractNumId w:val="39"/>
  </w:num>
  <w:num w:numId="55">
    <w:abstractNumId w:val="20"/>
  </w:num>
  <w:num w:numId="56">
    <w:abstractNumId w:val="47"/>
  </w:num>
  <w:num w:numId="57">
    <w:abstractNumId w:val="53"/>
  </w:num>
  <w:num w:numId="58">
    <w:abstractNumId w:val="30"/>
  </w:num>
  <w:num w:numId="59">
    <w:abstractNumId w:val="11"/>
  </w:num>
  <w:num w:numId="60">
    <w:abstractNumId w:val="48"/>
  </w:num>
  <w:num w:numId="61">
    <w:abstractNumId w:val="1"/>
  </w:num>
  <w:num w:numId="62">
    <w:abstractNumId w:val="50"/>
  </w:num>
  <w:num w:numId="63">
    <w:abstractNumId w:val="10"/>
  </w:num>
  <w:num w:numId="64">
    <w:abstractNumId w:val="64"/>
  </w:num>
  <w:num w:numId="65">
    <w:abstractNumId w:val="19"/>
  </w:num>
  <w:num w:numId="66">
    <w:abstractNumId w:val="40"/>
  </w:num>
  <w:num w:numId="67">
    <w:abstractNumId w:val="25"/>
  </w:num>
  <w:num w:numId="68">
    <w:abstractNumId w:val="5"/>
  </w:num>
  <w:num w:numId="69">
    <w:abstractNumId w:val="21"/>
  </w:num>
  <w:num w:numId="70">
    <w:abstractNumId w:val="65"/>
  </w:num>
  <w:num w:numId="71">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80"/>
    <w:rsid w:val="00073A80"/>
    <w:rsid w:val="00073CC8"/>
    <w:rsid w:val="00087ADD"/>
    <w:rsid w:val="00263144"/>
    <w:rsid w:val="00303D0D"/>
    <w:rsid w:val="00552302"/>
    <w:rsid w:val="00584F6D"/>
    <w:rsid w:val="00616AEC"/>
    <w:rsid w:val="006F18C7"/>
    <w:rsid w:val="00713A9B"/>
    <w:rsid w:val="00872BFD"/>
    <w:rsid w:val="00A21B2C"/>
    <w:rsid w:val="00AA2FD3"/>
    <w:rsid w:val="00AE6B11"/>
    <w:rsid w:val="00B06B0C"/>
    <w:rsid w:val="00B16F4D"/>
    <w:rsid w:val="00DD09A7"/>
    <w:rsid w:val="00DD33C8"/>
    <w:rsid w:val="00FB0D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57D15"/>
  <w15:chartTrackingRefBased/>
  <w15:docId w15:val="{45F8DA82-705F-4AEA-BDB8-E6F95363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230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552302"/>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552302"/>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552302"/>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552302"/>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552302"/>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302"/>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52302"/>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552302"/>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552302"/>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552302"/>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552302"/>
    <w:rPr>
      <w:rFonts w:ascii="Times New Roman" w:eastAsiaTheme="minorEastAsia" w:hAnsi="Times New Roman" w:cs="Times New Roman"/>
      <w:b/>
      <w:bCs/>
      <w:sz w:val="15"/>
      <w:szCs w:val="15"/>
      <w:lang w:eastAsia="en-AU"/>
    </w:rPr>
  </w:style>
  <w:style w:type="paragraph" w:customStyle="1" w:styleId="msonormal0">
    <w:name w:val="msonormal"/>
    <w:basedOn w:val="Normal"/>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semiHidden/>
    <w:unhideWhenUsed/>
    <w:rsid w:val="00552302"/>
    <w:rPr>
      <w:color w:val="0000FF"/>
      <w:u w:val="single"/>
    </w:rPr>
  </w:style>
  <w:style w:type="character" w:styleId="FollowedHyperlink">
    <w:name w:val="FollowedHyperlink"/>
    <w:basedOn w:val="DefaultParagraphFont"/>
    <w:uiPriority w:val="99"/>
    <w:semiHidden/>
    <w:unhideWhenUsed/>
    <w:rsid w:val="00552302"/>
    <w:rPr>
      <w:color w:val="800080"/>
      <w:u w:val="single"/>
    </w:rPr>
  </w:style>
  <w:style w:type="paragraph" w:customStyle="1" w:styleId="hidden">
    <w:name w:val="hidden"/>
    <w:basedOn w:val="Normal"/>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unhideWhenUsed/>
    <w:rsid w:val="0055230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552302"/>
    <w:rPr>
      <w:b/>
      <w:bCs/>
    </w:rPr>
  </w:style>
  <w:style w:type="character" w:customStyle="1" w:styleId="number">
    <w:name w:val="number"/>
    <w:basedOn w:val="DefaultParagraphFont"/>
    <w:rsid w:val="00552302"/>
  </w:style>
  <w:style w:type="character" w:customStyle="1" w:styleId="newwindow">
    <w:name w:val="newwindow"/>
    <w:basedOn w:val="DefaultParagraphFont"/>
    <w:rsid w:val="00552302"/>
  </w:style>
  <w:style w:type="character" w:styleId="Emphasis">
    <w:name w:val="Emphasis"/>
    <w:basedOn w:val="DefaultParagraphFont"/>
    <w:uiPriority w:val="20"/>
    <w:qFormat/>
    <w:rsid w:val="00552302"/>
    <w:rPr>
      <w:i/>
      <w:iCs/>
    </w:rPr>
  </w:style>
  <w:style w:type="character" w:customStyle="1" w:styleId="highlighttext">
    <w:name w:val="highlighttext"/>
    <w:basedOn w:val="DefaultParagraphFont"/>
    <w:rsid w:val="00552302"/>
  </w:style>
  <w:style w:type="character" w:customStyle="1" w:styleId="highlightbackground">
    <w:name w:val="highlightbackground"/>
    <w:basedOn w:val="DefaultParagraphFont"/>
    <w:rsid w:val="00552302"/>
  </w:style>
  <w:style w:type="paragraph" w:styleId="BalloonText">
    <w:name w:val="Balloon Text"/>
    <w:basedOn w:val="Normal"/>
    <w:link w:val="BalloonTextChar"/>
    <w:uiPriority w:val="99"/>
    <w:semiHidden/>
    <w:unhideWhenUsed/>
    <w:rsid w:val="00552302"/>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552302"/>
    <w:rPr>
      <w:rFonts w:ascii="Segoe UI" w:eastAsiaTheme="minorEastAsia" w:hAnsi="Segoe UI" w:cs="Segoe UI"/>
      <w:sz w:val="18"/>
      <w:szCs w:val="18"/>
      <w:lang w:eastAsia="en-AU"/>
    </w:rPr>
  </w:style>
  <w:style w:type="paragraph" w:styleId="ListParagraph">
    <w:name w:val="List Paragraph"/>
    <w:basedOn w:val="Normal"/>
    <w:uiPriority w:val="34"/>
    <w:qFormat/>
    <w:rsid w:val="00552302"/>
    <w:pPr>
      <w:spacing w:after="200" w:line="276" w:lineRule="auto"/>
      <w:ind w:left="720"/>
      <w:contextualSpacing/>
    </w:pPr>
    <w:rPr>
      <w:rFonts w:ascii="Arial" w:hAnsi="Arial"/>
    </w:rPr>
  </w:style>
  <w:style w:type="paragraph" w:styleId="Header">
    <w:name w:val="header"/>
    <w:basedOn w:val="Normal"/>
    <w:link w:val="HeaderChar"/>
    <w:uiPriority w:val="99"/>
    <w:unhideWhenUsed/>
    <w:rsid w:val="00087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ADD"/>
  </w:style>
  <w:style w:type="paragraph" w:styleId="Footer">
    <w:name w:val="footer"/>
    <w:basedOn w:val="Normal"/>
    <w:link w:val="FooterChar"/>
    <w:uiPriority w:val="99"/>
    <w:unhideWhenUsed/>
    <w:rsid w:val="00087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45</Pages>
  <Words>13344</Words>
  <Characters>76061</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2019-12-10T03:11:00Z</dcterms:created>
  <dcterms:modified xsi:type="dcterms:W3CDTF">2021-10-17T23:07:00Z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A19454217</vt:lpwstr>
  </property>
  <property fmtid="{D5CDD505-2E9C-101B-9397-08002B2CF9AE}" pid="4" name="Objective-Title">
    <vt:lpwstr>7.2.1.7 Sport and recreation precinct - Assessable - UPDATED</vt:lpwstr>
  </property>
  <property fmtid="{D5CDD505-2E9C-101B-9397-08002B2CF9AE}" pid="5" name="Objective-Comment">
    <vt:lpwstr/>
  </property>
  <property fmtid="{D5CDD505-2E9C-101B-9397-08002B2CF9AE}" pid="6" name="Objective-CreationStamp">
    <vt:filetime>2019-12-10T04:01:50Z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2020-01-06T05:15:47Z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