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5482"/>
        <w:gridCol w:w="69"/>
        <w:gridCol w:w="5060"/>
        <w:gridCol w:w="1600"/>
        <w:gridCol w:w="3162"/>
      </w:tblGrid>
      <w:tr w:rsidR="00DC4BDF" w:rsidRPr="00DC4BDF" w14:paraId="1E1A0F1E" w14:textId="77777777" w:rsidTr="00BF052F">
        <w:trPr>
          <w:tblCellSpacing w:w="15" w:type="dxa"/>
        </w:trPr>
        <w:tc>
          <w:tcPr>
            <w:tcW w:w="0" w:type="auto"/>
            <w:gridSpan w:val="5"/>
            <w:tcBorders>
              <w:top w:val="nil"/>
              <w:left w:val="nil"/>
              <w:bottom w:val="nil"/>
              <w:right w:val="nil"/>
            </w:tcBorders>
            <w:shd w:val="clear" w:color="auto" w:fill="CCCCCC"/>
            <w:tcMar>
              <w:top w:w="30" w:type="dxa"/>
              <w:left w:w="30" w:type="dxa"/>
              <w:bottom w:w="30" w:type="dxa"/>
              <w:right w:w="30" w:type="dxa"/>
            </w:tcMar>
            <w:vAlign w:val="center"/>
            <w:hideMark/>
          </w:tcPr>
          <w:p w14:paraId="44702A78" w14:textId="77777777" w:rsidR="00DC4BDF" w:rsidRPr="00DC4BDF" w:rsidRDefault="00DC4BDF" w:rsidP="00DC4BDF">
            <w:pPr>
              <w:spacing w:before="100" w:beforeAutospacing="1" w:after="100" w:afterAutospacing="1" w:line="240" w:lineRule="auto"/>
              <w:jc w:val="center"/>
              <w:rPr>
                <w:rFonts w:ascii="Arial" w:eastAsia="Times New Roman" w:hAnsi="Arial" w:cs="Arial"/>
                <w:sz w:val="20"/>
                <w:szCs w:val="20"/>
                <w:lang w:eastAsia="en-AU"/>
              </w:rPr>
            </w:pPr>
            <w:r w:rsidRPr="00DC4BDF">
              <w:rPr>
                <w:rFonts w:ascii="Arial" w:eastAsia="Times New Roman" w:hAnsi="Arial" w:cs="Arial"/>
                <w:b/>
                <w:bCs/>
                <w:sz w:val="20"/>
                <w:szCs w:val="20"/>
                <w:lang w:eastAsia="en-AU"/>
              </w:rPr>
              <w:t>Table 6.2.6.2.2 Assessable development - Suburban neighbourhood precinct</w:t>
            </w:r>
          </w:p>
        </w:tc>
      </w:tr>
      <w:tr w:rsidR="00DC4BDF" w:rsidRPr="00DC4BDF" w14:paraId="1E7D051B"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1E6FC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Performance outcomes</w:t>
            </w:r>
          </w:p>
        </w:tc>
        <w:tc>
          <w:tcPr>
            <w:tcW w:w="16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564A24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Examples that achieve aspects of the Performance Outcomes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60B1B75C" w14:textId="77777777" w:rsidR="00DC4BDF" w:rsidRPr="002A3213" w:rsidRDefault="00DC4BDF" w:rsidP="00DC4BD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1CD42827" w14:textId="77777777" w:rsidR="00DC4BDF" w:rsidRPr="008B6E1B" w:rsidRDefault="00DC4BDF" w:rsidP="0073786C">
            <w:pPr>
              <w:pStyle w:val="ListParagraph"/>
              <w:numPr>
                <w:ilvl w:val="0"/>
                <w:numId w:val="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121530F2"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5203600C"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68885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1D65D5" w:rsidRPr="00DC4BDF" w14:paraId="68A2812D" w14:textId="77777777" w:rsidTr="00BF052F">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39ACAF"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General criteria</w:t>
            </w:r>
          </w:p>
        </w:tc>
      </w:tr>
      <w:tr w:rsidR="00DC4BDF" w:rsidRPr="00DC4BDF" w14:paraId="1B9F322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427F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Density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B2BD1E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1F52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CEEDEA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38352C7"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b/>
                <w:bCs/>
                <w:sz w:val="20"/>
                <w:szCs w:val="24"/>
                <w:lang w:eastAsia="en-AU"/>
              </w:rPr>
              <w:t>PO1</w:t>
            </w:r>
          </w:p>
          <w:p w14:paraId="40B49F90" w14:textId="024EB94D"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The Suburban neighbourhood precinct has a low residential density of a maximum of 15 dwellings per hectare (site density) except for Dual occupancies</w:t>
            </w:r>
            <w:r w:rsidRPr="00820AF1">
              <w:rPr>
                <w:rFonts w:ascii="Arial" w:eastAsia="Times New Roman" w:hAnsi="Arial" w:cs="Arial"/>
                <w:sz w:val="20"/>
                <w:szCs w:val="24"/>
                <w:vertAlign w:val="superscript"/>
                <w:lang w:eastAsia="en-AU"/>
              </w:rPr>
              <w:t>(</w:t>
            </w:r>
            <w:hyperlink r:id="rId7"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820AF1">
                <w:rPr>
                  <w:rFonts w:ascii="Arial" w:eastAsia="Times New Roman" w:hAnsi="Arial" w:cs="Arial"/>
                  <w:sz w:val="20"/>
                  <w:szCs w:val="24"/>
                  <w:u w:val="single"/>
                  <w:vertAlign w:val="superscript"/>
                  <w:lang w:eastAsia="en-AU"/>
                </w:rPr>
                <w:t>21</w:t>
              </w:r>
            </w:hyperlink>
            <w:r w:rsidRPr="00820AF1">
              <w:rPr>
                <w:rFonts w:ascii="Arial" w:eastAsia="Times New Roman" w:hAnsi="Arial" w:cs="Arial"/>
                <w:sz w:val="20"/>
                <w:szCs w:val="24"/>
                <w:vertAlign w:val="superscript"/>
                <w:lang w:eastAsia="en-AU"/>
              </w:rPr>
              <w:t>)</w:t>
            </w:r>
            <w:r w:rsidRPr="00820AF1">
              <w:rPr>
                <w:rFonts w:ascii="Arial" w:eastAsia="Times New Roman" w:hAnsi="Arial" w:cs="Arial"/>
                <w:sz w:val="20"/>
                <w:szCs w:val="24"/>
                <w:lang w:eastAsia="en-AU"/>
              </w:rPr>
              <w:t>.</w:t>
            </w:r>
          </w:p>
          <w:p w14:paraId="5876155C" w14:textId="212765A4"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OR</w:t>
            </w:r>
          </w:p>
          <w:p w14:paraId="451E5173"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Maximum site density of 75 dwellings per ha if:</w:t>
            </w:r>
          </w:p>
          <w:p w14:paraId="37277940"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Relocatable home park, Residential care facility or Retirement facility, within 800m walking distance of a higher order or district centre; or</w:t>
            </w:r>
          </w:p>
          <w:p w14:paraId="0063693D"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Multiple dwelling, Rooming accommodation, Short-term accommodation or tourist park within 400m walking distance of a higher order or district centre or a train station. </w:t>
            </w:r>
          </w:p>
          <w:p w14:paraId="0709E3AB" w14:textId="77777777" w:rsidR="008A74B7" w:rsidRPr="008A74B7" w:rsidRDefault="008A74B7" w:rsidP="008A74B7">
            <w:pPr>
              <w:spacing w:after="0" w:line="240" w:lineRule="auto"/>
              <w:rPr>
                <w:rFonts w:eastAsia="Times New Roman" w:cs="Arial"/>
                <w:sz w:val="20"/>
                <w:szCs w:val="20"/>
                <w:lang w:eastAsia="en-AU"/>
              </w:rPr>
            </w:pPr>
          </w:p>
          <w:p w14:paraId="216FC3B5" w14:textId="77777777" w:rsidR="008A74B7" w:rsidRPr="00DC4BDF" w:rsidRDefault="008A74B7" w:rsidP="008A74B7">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7B3AD27" w14:textId="77777777" w:rsidR="00DC4BDF" w:rsidRPr="00DC4BDF" w:rsidRDefault="008A74B7" w:rsidP="00EA4A26">
            <w:pPr>
              <w:spacing w:before="100" w:beforeAutospacing="1" w:after="100" w:afterAutospacing="1" w:line="240" w:lineRule="auto"/>
              <w:ind w:right="150"/>
              <w:rPr>
                <w:rFonts w:ascii="Arial" w:eastAsia="Times New Roman" w:hAnsi="Arial" w:cs="Arial"/>
                <w:sz w:val="20"/>
                <w:szCs w:val="20"/>
                <w:lang w:eastAsia="en-AU"/>
              </w:rPr>
            </w:pPr>
            <w:r w:rsidRPr="008A74B7">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230686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C51E5E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9A864E6"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2E0D5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662132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B849DD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9F34B8" w14:textId="77777777" w:rsidTr="00BF052F">
        <w:trPr>
          <w:trHeight w:val="1493"/>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71C0E" w14:textId="5E210F58" w:rsidR="00C37C35" w:rsidRPr="00C37C35"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p>
          <w:p w14:paraId="5A8C3DA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Buildings and structures have a height that:</w:t>
            </w:r>
          </w:p>
          <w:p w14:paraId="5125C6D2"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is consistent with the </w:t>
            </w:r>
            <w:proofErr w:type="gramStart"/>
            <w:r w:rsidRPr="00C37C35">
              <w:rPr>
                <w:rFonts w:ascii="Arial" w:eastAsia="Times New Roman" w:hAnsi="Arial" w:cs="Arial"/>
                <w:sz w:val="20"/>
                <w:szCs w:val="20"/>
                <w:lang w:eastAsia="en-AU"/>
              </w:rPr>
              <w:t>low rise</w:t>
            </w:r>
            <w:proofErr w:type="gramEnd"/>
            <w:r w:rsidRPr="00C37C35">
              <w:rPr>
                <w:rFonts w:ascii="Arial" w:eastAsia="Times New Roman" w:hAnsi="Arial" w:cs="Arial"/>
                <w:sz w:val="20"/>
                <w:szCs w:val="20"/>
                <w:lang w:eastAsia="en-AU"/>
              </w:rPr>
              <w:t xml:space="preserve"> character of the Suburban neighbourhood precinct;</w:t>
            </w:r>
          </w:p>
          <w:p w14:paraId="31494500"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topographic features of the site, including slope and orientation;</w:t>
            </w:r>
          </w:p>
          <w:p w14:paraId="62E8DB41"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is not visually dominant or overbearing with respect to the streetscape, street conditions (e.g. street </w:t>
            </w:r>
            <w:bookmarkStart w:id="0" w:name="_GoBack"/>
            <w:bookmarkEnd w:id="0"/>
            <w:r w:rsidRPr="00C37C35">
              <w:rPr>
                <w:rFonts w:ascii="Arial" w:eastAsia="Times New Roman" w:hAnsi="Arial" w:cs="Arial"/>
                <w:sz w:val="20"/>
                <w:szCs w:val="20"/>
                <w:lang w:eastAsia="en-AU"/>
              </w:rPr>
              <w:t>width) or adjoining properties;</w:t>
            </w:r>
          </w:p>
          <w:p w14:paraId="1A3026AE"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positively contributes to the existing built form of the surrounding area;</w:t>
            </w:r>
            <w:r w:rsidRPr="00C37C35">
              <w:rPr>
                <w:rFonts w:ascii="Arial" w:eastAsia="Times New Roman" w:hAnsi="Arial" w:cs="Arial"/>
                <w:sz w:val="20"/>
                <w:szCs w:val="20"/>
                <w:lang w:eastAsia="en-AU"/>
              </w:rPr>
              <w:br/>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Pr>
            <w:tblGrid>
              <w:gridCol w:w="5245"/>
            </w:tblGrid>
            <w:tr w:rsidR="00C37C35" w:rsidRPr="00C37C35" w14:paraId="31659FA0" w14:textId="77777777" w:rsidTr="00BB664C">
              <w:trPr>
                <w:trHeight w:val="1187"/>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4448A16D"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22A98C7A"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height of development on adjoining land where contained within another precinct or zone.</w:t>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Description w:val=""/>
            </w:tblPr>
            <w:tblGrid>
              <w:gridCol w:w="5245"/>
            </w:tblGrid>
            <w:tr w:rsidR="00C37C35" w:rsidRPr="00C37C35" w14:paraId="6837871D" w14:textId="77777777" w:rsidTr="00BB664C">
              <w:trPr>
                <w:trHeight w:val="440"/>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5D7EE582"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C3F105A"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A6350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E2</w:t>
            </w:r>
          </w:p>
          <w:p w14:paraId="353D8A1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w:t>
            </w:r>
          </w:p>
          <w:p w14:paraId="14E71FE6"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that mapped on Overlay map – Building heights; or</w:t>
            </w:r>
          </w:p>
          <w:p w14:paraId="01BF6CFC"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for domestic outbuildings, including free standing carports and garages, 4m and a mean height not exceeding 3.5m.</w:t>
            </w:r>
          </w:p>
          <w:p w14:paraId="0DC03F50" w14:textId="7F72F90F" w:rsidR="00DC4BDF" w:rsidRPr="00DC4BDF" w:rsidRDefault="00DC4BDF" w:rsidP="00C37C35">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2349A3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5B17EB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301F1E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9B648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11728B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08114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F7FB0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422D97D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PO3</w:t>
            </w:r>
          </w:p>
          <w:p w14:paraId="6A282132"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5341" w:type="dxa"/>
              <w:tblCellSpacing w:w="15" w:type="dxa"/>
              <w:tblCellMar>
                <w:top w:w="30" w:type="dxa"/>
                <w:left w:w="30" w:type="dxa"/>
                <w:bottom w:w="30" w:type="dxa"/>
                <w:right w:w="30" w:type="dxa"/>
              </w:tblCellMar>
              <w:tblLook w:val="04A0" w:firstRow="1" w:lastRow="0" w:firstColumn="1" w:lastColumn="0" w:noHBand="0" w:noVBand="1"/>
            </w:tblPr>
            <w:tblGrid>
              <w:gridCol w:w="5341"/>
            </w:tblGrid>
            <w:tr w:rsidR="00C37C35" w:rsidRPr="00C37C35" w14:paraId="1572F313" w14:textId="77777777" w:rsidTr="00BB664C">
              <w:trPr>
                <w:trHeight w:val="1719"/>
                <w:tblCellSpacing w:w="15" w:type="dxa"/>
              </w:trPr>
              <w:tc>
                <w:tcPr>
                  <w:tcW w:w="5281" w:type="dxa"/>
                  <w:tcBorders>
                    <w:top w:val="single" w:sz="6" w:space="0" w:color="CCCCCC"/>
                    <w:left w:val="single" w:sz="6" w:space="0" w:color="CCCCCC"/>
                    <w:bottom w:val="single" w:sz="6" w:space="0" w:color="CCCCCC"/>
                    <w:right w:val="single" w:sz="6" w:space="0" w:color="CCCCCC"/>
                  </w:tcBorders>
                  <w:vAlign w:val="center"/>
                  <w:hideMark/>
                </w:tcPr>
                <w:p w14:paraId="208E7D8B"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58EC8CC2"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C3DA7D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E3</w:t>
            </w:r>
          </w:p>
          <w:p w14:paraId="045D640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C37C35">
              <w:rPr>
                <w:rFonts w:ascii="Arial" w:eastAsia="Times New Roman" w:hAnsi="Arial" w:cs="Arial"/>
                <w:sz w:val="20"/>
                <w:szCs w:val="20"/>
                <w:vertAlign w:val="superscript"/>
                <w:lang w:eastAsia="en-AU"/>
              </w:rPr>
              <w:t>(</w:t>
            </w:r>
            <w:hyperlink r:id="rId8" w:anchor="target-d412305e571795" w:tooltip="Place of worship - Premises used by an organised group for worship and religious activities.  The use may include ancillary facilities for social, educational and associated charitable activities." w:history="1">
              <w:r w:rsidRPr="00C37C35">
                <w:rPr>
                  <w:rStyle w:val="Hyperlink"/>
                  <w:rFonts w:ascii="Arial" w:eastAsia="Times New Roman" w:hAnsi="Arial" w:cs="Arial"/>
                  <w:sz w:val="20"/>
                  <w:szCs w:val="20"/>
                  <w:vertAlign w:val="superscript"/>
                  <w:lang w:eastAsia="en-AU"/>
                </w:rPr>
                <w:t>60</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and Educational establishment</w:t>
            </w:r>
            <w:r w:rsidRPr="00C37C35">
              <w:rPr>
                <w:rFonts w:ascii="Arial" w:eastAsia="Times New Roman" w:hAnsi="Arial" w:cs="Arial"/>
                <w:sz w:val="20"/>
                <w:szCs w:val="20"/>
                <w:vertAlign w:val="superscript"/>
                <w:lang w:eastAsia="en-AU"/>
              </w:rPr>
              <w:t>(</w:t>
            </w:r>
            <w:hyperlink r:id="rId9" w:anchor="target-d412305e570942" w:tooltip="Educational establishment - Premises used for training and instruction designed to impart knowledge and develop skills.  The use may include outside hours school care for students or on-site student accommodation." w:history="1">
              <w:r w:rsidRPr="00C37C35">
                <w:rPr>
                  <w:rStyle w:val="Hyperlink"/>
                  <w:rFonts w:ascii="Arial" w:eastAsia="Times New Roman" w:hAnsi="Arial" w:cs="Arial"/>
                  <w:sz w:val="20"/>
                  <w:szCs w:val="20"/>
                  <w:vertAlign w:val="superscript"/>
                  <w:lang w:eastAsia="en-AU"/>
                </w:rPr>
                <w:t>24</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buildings. </w:t>
            </w:r>
          </w:p>
          <w:p w14:paraId="4B0C56FA"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337180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46133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777E9F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76576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A9273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F6C43F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DD765D4"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1BB4292B"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Pr="00C37C35">
              <w:rPr>
                <w:rFonts w:ascii="Arial" w:eastAsia="Times New Roman" w:hAnsi="Arial" w:cs="Arial"/>
                <w:b/>
                <w:bCs/>
                <w:sz w:val="20"/>
                <w:szCs w:val="20"/>
                <w:lang w:eastAsia="en-AU"/>
              </w:rPr>
              <w:t>PO4</w:t>
            </w:r>
          </w:p>
          <w:p w14:paraId="699C1B5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Residential buildings and structures are setback to:</w:t>
            </w:r>
          </w:p>
          <w:p w14:paraId="24D15503"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 consistent with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suburban character where buildings are positioned further away from footpaths and further apart from each other and maximise private open space at the rear;</w:t>
            </w:r>
          </w:p>
          <w:p w14:paraId="0DB7125C"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result in development not being visually dominant or overbearing with respect to the streetscape and the adjoining sites;</w:t>
            </w:r>
          </w:p>
          <w:p w14:paraId="434804B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private open space areas that are of a size and dimension to be usable and functional;</w:t>
            </w:r>
          </w:p>
          <w:p w14:paraId="3CEA1AF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the privacy of adjoining properties;</w:t>
            </w:r>
          </w:p>
          <w:p w14:paraId="7C19C6A1"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ensure parked vehicles do not restrict pedestrian and traffic movement and safety;</w:t>
            </w:r>
          </w:p>
          <w:p w14:paraId="03E5F837"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limit the length, height and opening of boundary walls to maximise privacy and amenity on adjoining properties;</w:t>
            </w:r>
          </w:p>
          <w:p w14:paraId="287014D9"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provide adequate separation to </w:t>
            </w:r>
            <w:proofErr w:type="gramStart"/>
            <w:r w:rsidRPr="00C37C35">
              <w:rPr>
                <w:rFonts w:ascii="Arial" w:eastAsia="Times New Roman" w:hAnsi="Arial" w:cs="Arial"/>
                <w:sz w:val="20"/>
                <w:szCs w:val="20"/>
                <w:lang w:eastAsia="en-AU"/>
              </w:rPr>
              <w:t>particular infrastructure</w:t>
            </w:r>
            <w:proofErr w:type="gramEnd"/>
            <w:r w:rsidRPr="00C37C35">
              <w:rPr>
                <w:rFonts w:ascii="Arial" w:eastAsia="Times New Roman" w:hAnsi="Arial" w:cs="Arial"/>
                <w:sz w:val="20"/>
                <w:szCs w:val="20"/>
                <w:lang w:eastAsia="en-AU"/>
              </w:rPr>
              <w:t xml:space="preserve"> and waterbodies to minimise adverse impacts on people, property, water quality and infrastructure;</w:t>
            </w:r>
          </w:p>
          <w:p w14:paraId="6EDC8B84"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built to boundary walls do not create unusable or inaccessible spaces and do not negatively impact the streetscape character, amenity or functionality of adjoining properties.</w:t>
            </w:r>
          </w:p>
          <w:tbl>
            <w:tblPr>
              <w:tblW w:w="4861"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861"/>
            </w:tblGrid>
            <w:tr w:rsidR="00C37C35" w:rsidRPr="00C37C35" w14:paraId="647F71C7" w14:textId="77777777" w:rsidTr="00A83CF2">
              <w:trPr>
                <w:trHeight w:val="336"/>
                <w:tblCellSpacing w:w="15" w:type="dxa"/>
              </w:trPr>
              <w:tc>
                <w:tcPr>
                  <w:tcW w:w="4801" w:type="dxa"/>
                  <w:tcBorders>
                    <w:top w:val="single" w:sz="6" w:space="0" w:color="CCCCCC"/>
                    <w:left w:val="single" w:sz="6" w:space="0" w:color="CCCCCC"/>
                    <w:bottom w:val="single" w:sz="6" w:space="0" w:color="CCCCCC"/>
                    <w:right w:val="single" w:sz="6" w:space="0" w:color="CCCCCC"/>
                  </w:tcBorders>
                  <w:vAlign w:val="center"/>
                  <w:hideMark/>
                </w:tcPr>
                <w:p w14:paraId="1DE13A1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04C59CDB" w14:textId="22FCCD44"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70FB3D5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E4.1</w:t>
            </w:r>
          </w:p>
          <w:p w14:paraId="716DED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Setbacks (excluding built to boundary walls) comply with Table 6.2.6.3 - Setback (Residential uses).</w:t>
            </w:r>
          </w:p>
          <w:tbl>
            <w:tblPr>
              <w:tblW w:w="502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21"/>
            </w:tblGrid>
            <w:tr w:rsidR="00C37C35" w:rsidRPr="00C37C35" w14:paraId="680726C6" w14:textId="77777777" w:rsidTr="00A83CF2">
              <w:trPr>
                <w:trHeight w:val="509"/>
                <w:tblCellSpacing w:w="15" w:type="dxa"/>
              </w:trPr>
              <w:tc>
                <w:tcPr>
                  <w:tcW w:w="4961" w:type="dxa"/>
                  <w:tcBorders>
                    <w:top w:val="single" w:sz="6" w:space="0" w:color="CCCCCC"/>
                    <w:left w:val="single" w:sz="6" w:space="0" w:color="CCCCCC"/>
                    <w:bottom w:val="single" w:sz="6" w:space="0" w:color="CCCCCC"/>
                    <w:right w:val="single" w:sz="6" w:space="0" w:color="CCCCCC"/>
                  </w:tcBorders>
                  <w:vAlign w:val="center"/>
                  <w:hideMark/>
                </w:tcPr>
                <w:p w14:paraId="212A1F8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14:paraId="2C1F20C7" w14:textId="2C61120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p w14:paraId="11CF66F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CAE3F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CC409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2174047" w14:textId="77777777" w:rsidTr="00BF052F">
        <w:trPr>
          <w:trHeight w:val="1671"/>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B6A68F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1D58E8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E4.2</w:t>
            </w:r>
          </w:p>
          <w:p w14:paraId="18C9D406"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Buildings (excluding class 10 buildings and structures) ensure that built to boundary walls are:</w:t>
            </w:r>
          </w:p>
          <w:p w14:paraId="11D7A1C8"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only established on lots having a primary frontage of 18m or less and where permitted in Table 6.2.6.2.4;</w:t>
            </w:r>
          </w:p>
          <w:p w14:paraId="18662098" w14:textId="371C393D"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of a length and height not exceeding that specified </w:t>
            </w:r>
            <w:r w:rsidRPr="00BB664C">
              <w:rPr>
                <w:rFonts w:ascii="Arial" w:eastAsia="Times New Roman" w:hAnsi="Arial" w:cs="Arial"/>
                <w:sz w:val="20"/>
                <w:szCs w:val="20"/>
                <w:lang w:eastAsia="en-AU"/>
              </w:rPr>
              <w:t>in </w:t>
            </w:r>
            <w:r w:rsidRPr="00BB664C">
              <w:rPr>
                <w:rFonts w:ascii="Arial" w:eastAsia="Times New Roman" w:hAnsi="Arial" w:cs="Arial"/>
                <w:bCs/>
                <w:sz w:val="20"/>
                <w:szCs w:val="20"/>
                <w:lang w:eastAsia="en-AU"/>
              </w:rPr>
              <w:t>Table 6.2.6.2.4 ‘Built to boundary walls (Residential uses)’</w:t>
            </w:r>
            <w:r w:rsidRPr="00C37C35">
              <w:rPr>
                <w:rFonts w:ascii="Arial" w:eastAsia="Times New Roman" w:hAnsi="Arial" w:cs="Arial"/>
                <w:sz w:val="20"/>
                <w:szCs w:val="20"/>
                <w:lang w:eastAsia="en-AU"/>
              </w:rPr>
              <w:t>;</w:t>
            </w:r>
          </w:p>
          <w:p w14:paraId="20FD1DC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from the side boundary:</w:t>
            </w:r>
          </w:p>
          <w:p w14:paraId="296BCB09"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plan of development provides for only one built to boundary wall on the one boundary, not more than 200mm; or</w:t>
            </w:r>
          </w:p>
          <w:p w14:paraId="2758E227"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built to boundary wall may be built on each side of the same boundary, not more than 20mm;</w:t>
            </w:r>
          </w:p>
          <w:p w14:paraId="17E8A96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 the low side of a sloping lot.</w:t>
            </w:r>
          </w:p>
          <w:tbl>
            <w:tblPr>
              <w:tblW w:w="503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1"/>
            </w:tblGrid>
            <w:tr w:rsidR="00C37C35" w:rsidRPr="00C37C35" w14:paraId="36A51AF5" w14:textId="77777777" w:rsidTr="00A83CF2">
              <w:trPr>
                <w:trHeight w:val="762"/>
                <w:tblCellSpacing w:w="15" w:type="dxa"/>
              </w:trPr>
              <w:tc>
                <w:tcPr>
                  <w:tcW w:w="4971" w:type="dxa"/>
                  <w:tcBorders>
                    <w:top w:val="single" w:sz="6" w:space="0" w:color="CCCCCC"/>
                    <w:left w:val="single" w:sz="6" w:space="0" w:color="CCCCCC"/>
                    <w:bottom w:val="single" w:sz="6" w:space="0" w:color="CCCCCC"/>
                    <w:right w:val="single" w:sz="6" w:space="0" w:color="CCCCCC"/>
                  </w:tcBorders>
                  <w:vAlign w:val="center"/>
                  <w:hideMark/>
                </w:tcPr>
                <w:p w14:paraId="53B7362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F83D2A">
                    <w:rPr>
                      <w:rFonts w:ascii="Arial" w:eastAsia="Times New Roman" w:hAnsi="Arial" w:cs="Arial"/>
                      <w:sz w:val="18"/>
                      <w:szCs w:val="20"/>
                      <w:lang w:eastAsia="en-AU"/>
                    </w:rPr>
                    <w:t>a</w:t>
                  </w:r>
                  <w:proofErr w:type="gramEnd"/>
                  <w:r w:rsidRPr="00F83D2A">
                    <w:rPr>
                      <w:rFonts w:ascii="Arial" w:eastAsia="Times New Roman" w:hAnsi="Arial" w:cs="Arial"/>
                      <w:sz w:val="18"/>
                      <w:szCs w:val="20"/>
                      <w:lang w:eastAsia="en-AU"/>
                    </w:rPr>
                    <w:t xml:space="preserve"> 'easement for maintenance purposes' is recommended. </w:t>
                  </w:r>
                </w:p>
              </w:tc>
            </w:tr>
          </w:tbl>
          <w:p w14:paraId="554196C6" w14:textId="27D18F8D"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04219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2CD89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46A01FA"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09D07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08E41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C689D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C79531C" w14:textId="77777777" w:rsidTr="00BF052F">
        <w:trPr>
          <w:trHeight w:val="990"/>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6132CD0E"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PO5</w:t>
            </w:r>
          </w:p>
          <w:p w14:paraId="74F18C97"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Front setbacks ensure non-residential buildings address and actively interface with streets and public spaces.</w:t>
            </w:r>
          </w:p>
          <w:p w14:paraId="60A0778C" w14:textId="76133C1A"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8BC33B2" w14:textId="77777777" w:rsidR="00C37C35" w:rsidRPr="00C37C35" w:rsidRDefault="00C37C35" w:rsidP="00C37C35">
            <w:p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E5.1</w:t>
            </w:r>
          </w:p>
          <w:p w14:paraId="47182242" w14:textId="77777777" w:rsidR="00C37C35" w:rsidRPr="00C37C35" w:rsidRDefault="00C37C35" w:rsidP="00F83D2A">
            <w:pPr>
              <w:spacing w:before="100" w:beforeAutospacing="1" w:after="100" w:afterAutospacing="1" w:line="240" w:lineRule="auto"/>
              <w:ind w:left="168"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primary street frontage buildings are constructed:</w:t>
            </w:r>
          </w:p>
          <w:p w14:paraId="03E71BB7" w14:textId="77777777" w:rsidR="00C37C35"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to the property boundary; or</w:t>
            </w:r>
          </w:p>
          <w:p w14:paraId="5AE6AA39" w14:textId="7789176D" w:rsidR="00DC4BDF"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a maximum of 3m from the property boundary, where for the purpose of outdoor dining.</w:t>
            </w:r>
          </w:p>
        </w:tc>
        <w:tc>
          <w:tcPr>
            <w:tcW w:w="523" w:type="pct"/>
            <w:tcBorders>
              <w:top w:val="outset" w:sz="6" w:space="0" w:color="auto"/>
              <w:left w:val="outset" w:sz="6" w:space="0" w:color="auto"/>
              <w:bottom w:val="outset" w:sz="6" w:space="0" w:color="auto"/>
              <w:right w:val="outset" w:sz="6" w:space="0" w:color="auto"/>
            </w:tcBorders>
          </w:tcPr>
          <w:p w14:paraId="5E1D41B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700B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3E49B7E"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57615F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B0FB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E5.2</w:t>
            </w:r>
          </w:p>
          <w:p w14:paraId="4ED053CD" w14:textId="453B511F" w:rsidR="00DC4BDF"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secondary street frontage, setbacks are consistent with adjoining buildings.</w:t>
            </w:r>
          </w:p>
        </w:tc>
        <w:tc>
          <w:tcPr>
            <w:tcW w:w="523" w:type="pct"/>
            <w:tcBorders>
              <w:top w:val="outset" w:sz="6" w:space="0" w:color="auto"/>
              <w:left w:val="outset" w:sz="6" w:space="0" w:color="auto"/>
              <w:bottom w:val="outset" w:sz="6" w:space="0" w:color="auto"/>
              <w:right w:val="outset" w:sz="6" w:space="0" w:color="auto"/>
            </w:tcBorders>
          </w:tcPr>
          <w:p w14:paraId="292BC3B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F0091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E2695A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C200C8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PO6</w:t>
            </w:r>
          </w:p>
          <w:p w14:paraId="148D024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Side and rear setbacks cater for driveway(s), services, utilities and buffers requires to protect the amenity of adjoining sensitive land uses and the development will not be visually dominant or overbearing with respect to adjoining properties.</w:t>
            </w:r>
          </w:p>
          <w:p w14:paraId="3FEAB94D" w14:textId="0FA3F326" w:rsidR="00DC4BDF" w:rsidRPr="00DC4BDF" w:rsidRDefault="00DC4BDF" w:rsidP="005D2CDC">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AD39810" w14:textId="2588F9B4"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C37C35">
              <w:rPr>
                <w:rFonts w:ascii="Arial" w:eastAsia="Times New Roman" w:hAnsi="Arial" w:cs="Arial"/>
                <w:sz w:val="20"/>
                <w:szCs w:val="20"/>
                <w:lang w:eastAsia="en-AU"/>
              </w:rPr>
              <w:t>o example provided.</w:t>
            </w:r>
          </w:p>
        </w:tc>
        <w:tc>
          <w:tcPr>
            <w:tcW w:w="523" w:type="pct"/>
            <w:tcBorders>
              <w:top w:val="outset" w:sz="6" w:space="0" w:color="auto"/>
              <w:left w:val="outset" w:sz="6" w:space="0" w:color="auto"/>
              <w:bottom w:val="outset" w:sz="6" w:space="0" w:color="auto"/>
              <w:right w:val="outset" w:sz="6" w:space="0" w:color="auto"/>
            </w:tcBorders>
          </w:tcPr>
          <w:p w14:paraId="127D768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7238F5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79758562"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94756F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Site cover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0E050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787346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7D242B" w14:textId="77777777" w:rsidTr="00BF052F">
        <w:trPr>
          <w:trHeight w:val="282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0092494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b/>
                <w:bCs/>
                <w:sz w:val="20"/>
                <w:szCs w:val="20"/>
                <w:lang w:eastAsia="en-AU"/>
              </w:rPr>
              <w:t>PO7</w:t>
            </w:r>
          </w:p>
          <w:p w14:paraId="0710F8F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Residential buildings and structures will ensure that site cover:</w:t>
            </w:r>
          </w:p>
          <w:p w14:paraId="312AE89D"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 site density that is inconsistent with the character of the area;</w:t>
            </w:r>
          </w:p>
          <w:p w14:paraId="562A9CEE"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an over development of the site;</w:t>
            </w:r>
          </w:p>
          <w:p w14:paraId="3BD34BA6"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other elements of the site being compromised (e.g. Setbacks, open space etc);</w:t>
            </w:r>
          </w:p>
          <w:p w14:paraId="3409FC71"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reflects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character of the area.</w:t>
            </w:r>
          </w:p>
          <w:tbl>
            <w:tblPr>
              <w:tblW w:w="4789"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789"/>
            </w:tblGrid>
            <w:tr w:rsidR="00C37C35" w:rsidRPr="00C37C35" w14:paraId="1E4EAF1E" w14:textId="77777777" w:rsidTr="00A83CF2">
              <w:trPr>
                <w:trHeight w:val="393"/>
                <w:tblCellSpacing w:w="15" w:type="dxa"/>
              </w:trPr>
              <w:tc>
                <w:tcPr>
                  <w:tcW w:w="4729" w:type="dxa"/>
                  <w:tcBorders>
                    <w:top w:val="single" w:sz="6" w:space="0" w:color="CCCCCC"/>
                    <w:left w:val="single" w:sz="6" w:space="0" w:color="CCCCCC"/>
                    <w:bottom w:val="single" w:sz="6" w:space="0" w:color="CCCCCC"/>
                    <w:right w:val="single" w:sz="6" w:space="0" w:color="CCCCCC"/>
                  </w:tcBorders>
                  <w:vAlign w:val="center"/>
                  <w:hideMark/>
                </w:tcPr>
                <w:p w14:paraId="7E264C6B"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2657BE06"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385E77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E7</w:t>
            </w:r>
          </w:p>
          <w:p w14:paraId="1B081DE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Site cover does not exceed 50% (excluding eaves, sun shading devices, patios, balconies and other unenclosed structures).</w:t>
            </w:r>
          </w:p>
          <w:p w14:paraId="1CFE87C4" w14:textId="7A09CA68"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6BAB3E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94F4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2CDC" w:rsidRPr="00DC4BDF" w14:paraId="4CE2F26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Pr>
          <w:p w14:paraId="6FE1399E" w14:textId="509AAABF" w:rsidR="00C37C35" w:rsidRPr="00DC4BDF" w:rsidRDefault="005D2CDC"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E6C64DA"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65BBD1"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2130CDAB" w14:textId="77777777" w:rsidTr="00BF052F">
        <w:trPr>
          <w:tblCellSpacing w:w="15" w:type="dxa"/>
        </w:trPr>
        <w:tc>
          <w:tcPr>
            <w:tcW w:w="1774" w:type="pct"/>
            <w:gridSpan w:val="2"/>
            <w:vMerge w:val="restart"/>
            <w:tcBorders>
              <w:top w:val="outset" w:sz="6" w:space="0" w:color="auto"/>
              <w:left w:val="outset" w:sz="6" w:space="0" w:color="auto"/>
              <w:right w:val="outset" w:sz="6" w:space="0" w:color="auto"/>
            </w:tcBorders>
            <w:shd w:val="clear" w:color="auto" w:fill="auto"/>
          </w:tcPr>
          <w:p w14:paraId="39794895"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PO8</w:t>
            </w:r>
          </w:p>
          <w:p w14:paraId="690C39F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tbl>
            <w:tblPr>
              <w:tblW w:w="5345" w:type="dxa"/>
              <w:tblCellSpacing w:w="15" w:type="dxa"/>
              <w:tblCellMar>
                <w:top w:w="30" w:type="dxa"/>
                <w:left w:w="30" w:type="dxa"/>
                <w:bottom w:w="30" w:type="dxa"/>
                <w:right w:w="30" w:type="dxa"/>
              </w:tblCellMar>
              <w:tblLook w:val="04A0" w:firstRow="1" w:lastRow="0" w:firstColumn="1" w:lastColumn="0" w:noHBand="0" w:noVBand="1"/>
            </w:tblPr>
            <w:tblGrid>
              <w:gridCol w:w="5345"/>
            </w:tblGrid>
            <w:tr w:rsidR="00C37C35" w:rsidRPr="00C37C35" w14:paraId="5F1402F3" w14:textId="77777777" w:rsidTr="00A83CF2">
              <w:trPr>
                <w:trHeight w:val="600"/>
                <w:tblCellSpacing w:w="15" w:type="dxa"/>
              </w:trPr>
              <w:tc>
                <w:tcPr>
                  <w:tcW w:w="5285" w:type="dxa"/>
                  <w:tcBorders>
                    <w:top w:val="single" w:sz="6" w:space="0" w:color="CCCCCC"/>
                    <w:left w:val="single" w:sz="6" w:space="0" w:color="CCCCCC"/>
                    <w:bottom w:val="single" w:sz="6" w:space="0" w:color="CCCCCC"/>
                    <w:right w:val="single" w:sz="6" w:space="0" w:color="CCCCCC"/>
                  </w:tcBorders>
                  <w:vAlign w:val="center"/>
                  <w:hideMark/>
                </w:tcPr>
                <w:p w14:paraId="151844CC" w14:textId="7B2076E9"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 xml:space="preserve">Note - Refer to Planning scheme policy - Neighbourhood design for guidance on achieving the above outcome. </w:t>
                  </w:r>
                </w:p>
              </w:tc>
            </w:tr>
          </w:tbl>
          <w:p w14:paraId="11650424" w14:textId="4C9CC3BA" w:rsidR="00863838" w:rsidRPr="005D2CDC" w:rsidRDefault="00863838" w:rsidP="00863838">
            <w:pPr>
              <w:spacing w:before="100" w:beforeAutospacing="1" w:after="100" w:afterAutospacing="1" w:line="240" w:lineRule="auto"/>
              <w:ind w:left="150" w:right="150"/>
              <w:rPr>
                <w:rFonts w:ascii="Arial" w:eastAsia="Times New Roman" w:hAnsi="Arial" w:cs="Arial"/>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0D76DFF3" w14:textId="77777777" w:rsid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E8.1</w:t>
            </w:r>
          </w:p>
          <w:p w14:paraId="23E1CAAB" w14:textId="1F49E68E" w:rsidR="00C37C35" w:rsidRPr="00C37C35" w:rsidRDefault="00C37C35" w:rsidP="00C37C35">
            <w:pPr>
              <w:spacing w:before="100" w:beforeAutospacing="1" w:after="100" w:afterAutospacing="1" w:line="240" w:lineRule="auto"/>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provides and maintains the connections shown on the following movement figures:</w:t>
            </w:r>
          </w:p>
          <w:p w14:paraId="2828D7EA"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1 - Elimbah - Beerburrum Road</w:t>
            </w:r>
          </w:p>
          <w:p w14:paraId="41F00506"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2 - Bellmere - Guilford Court</w:t>
            </w:r>
          </w:p>
          <w:p w14:paraId="2FFD88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3 - Narangba - Youngs Road / Oakey Flat Road</w:t>
            </w:r>
          </w:p>
          <w:p w14:paraId="2C7ACC75"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4 - Dakabin</w:t>
            </w:r>
          </w:p>
          <w:p w14:paraId="7E026E9B"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5 - Mango Hill - Johns Road</w:t>
            </w:r>
          </w:p>
          <w:p w14:paraId="3E5A22C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6 - Lawnton - Akers Road / Isis Road</w:t>
            </w:r>
          </w:p>
          <w:p w14:paraId="22F5DA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7 - Albany Creek - Morgan Road</w:t>
            </w:r>
          </w:p>
          <w:p w14:paraId="4CDCA8B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8 - Deception Bay - Bailey Road / Park Road</w:t>
            </w:r>
          </w:p>
          <w:p w14:paraId="4842310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9 - Rothwell - Whitlock Drive</w:t>
            </w:r>
          </w:p>
          <w:p w14:paraId="5F5C2857" w14:textId="2816CB02" w:rsidR="00863838" w:rsidRP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6D847A6D"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0E59AC39"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1477E76C" w14:textId="77777777" w:rsidTr="00BF052F">
        <w:trPr>
          <w:tblCellSpacing w:w="15" w:type="dxa"/>
        </w:trPr>
        <w:tc>
          <w:tcPr>
            <w:tcW w:w="1774" w:type="pct"/>
            <w:gridSpan w:val="2"/>
            <w:vMerge/>
            <w:tcBorders>
              <w:left w:val="outset" w:sz="6" w:space="0" w:color="auto"/>
              <w:bottom w:val="outset" w:sz="6" w:space="0" w:color="auto"/>
              <w:right w:val="outset" w:sz="6" w:space="0" w:color="auto"/>
            </w:tcBorders>
            <w:shd w:val="clear" w:color="auto" w:fill="auto"/>
          </w:tcPr>
          <w:p w14:paraId="684ECD1F"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321FFA5A" w14:textId="711E951F"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E8.2</w:t>
            </w:r>
          </w:p>
          <w:p w14:paraId="2BF865F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For areas not shown on the above movement figures, no example provided.</w:t>
            </w:r>
          </w:p>
          <w:tbl>
            <w:tblPr>
              <w:tblW w:w="4974" w:type="dxa"/>
              <w:tblCellSpacing w:w="15" w:type="dxa"/>
              <w:tblCellMar>
                <w:top w:w="30" w:type="dxa"/>
                <w:left w:w="30" w:type="dxa"/>
                <w:bottom w:w="30" w:type="dxa"/>
                <w:right w:w="30" w:type="dxa"/>
              </w:tblCellMar>
              <w:tblLook w:val="04A0" w:firstRow="1" w:lastRow="0" w:firstColumn="1" w:lastColumn="0" w:noHBand="0" w:noVBand="1"/>
            </w:tblPr>
            <w:tblGrid>
              <w:gridCol w:w="4974"/>
            </w:tblGrid>
            <w:tr w:rsidR="00C37C35" w:rsidRPr="00C37C35" w14:paraId="29CE045F" w14:textId="77777777" w:rsidTr="00A83CF2">
              <w:trPr>
                <w:trHeight w:val="334"/>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736CA39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Planning scheme policy - Neighbourhood design for guidance on achieving the Performance outcome.</w:t>
                  </w:r>
                </w:p>
              </w:tc>
            </w:tr>
          </w:tbl>
          <w:p w14:paraId="6300CA30" w14:textId="77777777" w:rsidR="00863838" w:rsidRPr="00863838" w:rsidRDefault="00863838" w:rsidP="00C37C35">
            <w:pPr>
              <w:spacing w:before="100" w:beforeAutospacing="1" w:after="100" w:afterAutospacing="1" w:line="240" w:lineRule="auto"/>
              <w:ind w:right="150"/>
              <w:rPr>
                <w:rFonts w:ascii="Arial" w:eastAsia="Times New Roman" w:hAnsi="Arial" w:cs="Arial"/>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30598EFF"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76CF9444"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50179E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6F5D14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Built form</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F6B8A9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4BB049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42DC03" w14:textId="77777777" w:rsidTr="00BF052F">
        <w:trPr>
          <w:trHeight w:val="82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64ADDBFE" w14:textId="73DF45C5"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9</w:t>
            </w:r>
          </w:p>
          <w:p w14:paraId="5784823D" w14:textId="45B3F667" w:rsidR="00C37C35"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C37C35">
              <w:rPr>
                <w:rFonts w:ascii="Arial" w:eastAsia="Times New Roman" w:hAnsi="Arial" w:cs="Arial"/>
                <w:sz w:val="20"/>
                <w:szCs w:val="20"/>
                <w:lang w:eastAsia="en-AU"/>
              </w:rPr>
              <w:t>he development has a built form consistent with a low rise detached dwelling house</w:t>
            </w:r>
            <w:r w:rsidRPr="00C37C35">
              <w:rPr>
                <w:rFonts w:ascii="Arial" w:eastAsia="Times New Roman" w:hAnsi="Arial" w:cs="Arial"/>
                <w:sz w:val="20"/>
                <w:szCs w:val="20"/>
                <w:vertAlign w:val="superscript"/>
                <w:lang w:eastAsia="en-AU"/>
              </w:rPr>
              <w:t>(</w:t>
            </w:r>
            <w:hyperlink r:id="rId1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37C35">
                <w:rPr>
                  <w:rStyle w:val="Hyperlink"/>
                  <w:rFonts w:ascii="Arial" w:eastAsia="Times New Roman" w:hAnsi="Arial" w:cs="Arial"/>
                  <w:sz w:val="20"/>
                  <w:szCs w:val="20"/>
                  <w:vertAlign w:val="superscript"/>
                  <w:lang w:eastAsia="en-AU"/>
                </w:rPr>
                <w:t>22</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that addresses the street.</w:t>
            </w:r>
          </w:p>
          <w:p w14:paraId="7CDD9A01" w14:textId="589554B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05F8DC54" w14:textId="77777777" w:rsidR="00C37C35" w:rsidRPr="00C37C35" w:rsidRDefault="00C37C35" w:rsidP="00F83D2A">
            <w:pPr>
              <w:spacing w:before="100" w:beforeAutospacing="1" w:after="100" w:afterAutospacing="1" w:line="240" w:lineRule="auto"/>
              <w:ind w:left="168"/>
              <w:rPr>
                <w:rFonts w:ascii="Arial" w:eastAsia="Times New Roman" w:hAnsi="Arial" w:cs="Arial"/>
                <w:sz w:val="20"/>
                <w:szCs w:val="20"/>
                <w:lang w:eastAsia="en-AU"/>
              </w:rPr>
            </w:pPr>
            <w:r w:rsidRPr="00C37C35">
              <w:rPr>
                <w:rFonts w:ascii="Arial" w:eastAsia="Times New Roman" w:hAnsi="Arial" w:cs="Arial"/>
                <w:sz w:val="20"/>
                <w:szCs w:val="20"/>
                <w:lang w:eastAsia="en-AU"/>
              </w:rPr>
              <w:t>No example provided.</w:t>
            </w:r>
          </w:p>
          <w:tbl>
            <w:tblPr>
              <w:tblW w:w="50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53"/>
            </w:tblGrid>
            <w:tr w:rsidR="00C37C35" w:rsidRPr="00C37C35" w14:paraId="457EBD9E" w14:textId="77777777" w:rsidTr="00A83CF2">
              <w:trPr>
                <w:trHeight w:val="265"/>
                <w:tblCellSpacing w:w="15" w:type="dxa"/>
              </w:trPr>
              <w:tc>
                <w:tcPr>
                  <w:tcW w:w="4993" w:type="dxa"/>
                  <w:tcBorders>
                    <w:top w:val="single" w:sz="6" w:space="0" w:color="CCCCCC"/>
                    <w:left w:val="single" w:sz="6" w:space="0" w:color="CCCCCC"/>
                    <w:bottom w:val="single" w:sz="6" w:space="0" w:color="CCCCCC"/>
                    <w:right w:val="single" w:sz="6" w:space="0" w:color="CCCCCC"/>
                  </w:tcBorders>
                  <w:vAlign w:val="center"/>
                  <w:hideMark/>
                </w:tcPr>
                <w:p w14:paraId="37294667"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316974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74B56CF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F22C7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5CFD1D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3FF19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Water sensitive urban design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5C6F4B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4A5C05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808146A"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0B327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10</w:t>
            </w:r>
          </w:p>
          <w:p w14:paraId="7642C909" w14:textId="77777777" w:rsid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w:t>
            </w:r>
            <w:r w:rsidRPr="00C37C35">
              <w:rPr>
                <w:rFonts w:ascii="Arial" w:eastAsia="Times New Roman" w:hAnsi="Arial" w:cs="Arial"/>
                <w:sz w:val="20"/>
                <w:szCs w:val="20"/>
                <w:lang w:eastAsia="en-AU"/>
              </w:rPr>
              <w:lastRenderedPageBreak/>
              <w:t>accordance with Planning scheme policy - Integrated design.</w:t>
            </w:r>
          </w:p>
          <w:p w14:paraId="12822E5D" w14:textId="732F3CF7" w:rsidR="00C37C35"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73971D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61D106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AF6C59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CC5BBA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90414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Sensitive land use separation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C9085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58627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03D211A" w14:textId="77777777" w:rsidTr="00BF052F">
        <w:trPr>
          <w:trHeight w:val="223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58BDDD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1</w:t>
            </w:r>
          </w:p>
          <w:p w14:paraId="712B802A"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534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0"/>
            </w:tblGrid>
            <w:tr w:rsidR="00C37C35" w:rsidRPr="00C37C35" w14:paraId="439765E5" w14:textId="77777777" w:rsidTr="00BB664C">
              <w:trPr>
                <w:trHeight w:val="1010"/>
                <w:tblCellSpacing w:w="15" w:type="dxa"/>
              </w:trPr>
              <w:tc>
                <w:tcPr>
                  <w:tcW w:w="5280" w:type="dxa"/>
                  <w:tcBorders>
                    <w:top w:val="single" w:sz="6" w:space="0" w:color="CCCCCC"/>
                    <w:left w:val="single" w:sz="6" w:space="0" w:color="CCCCCC"/>
                    <w:bottom w:val="single" w:sz="6" w:space="0" w:color="CCCCCC"/>
                    <w:right w:val="single" w:sz="6" w:space="0" w:color="CCCCCC"/>
                  </w:tcBorders>
                  <w:vAlign w:val="center"/>
                  <w:hideMark/>
                </w:tcPr>
                <w:p w14:paraId="2CE0B548" w14:textId="69329DA1"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210BA63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6F4730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E1</w:t>
            </w:r>
            <w:r w:rsidR="00863838">
              <w:rPr>
                <w:rFonts w:ascii="Arial" w:eastAsia="Times New Roman" w:hAnsi="Arial" w:cs="Arial"/>
                <w:b/>
                <w:bCs/>
                <w:sz w:val="20"/>
                <w:szCs w:val="20"/>
                <w:lang w:eastAsia="en-AU"/>
              </w:rPr>
              <w:t>1</w:t>
            </w:r>
          </w:p>
          <w:p w14:paraId="7ADE22EE" w14:textId="77777777" w:rsidR="00C37C35" w:rsidRPr="00C37C35" w:rsidRDefault="00DC4BDF"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00C37C35" w:rsidRPr="00C37C35">
              <w:rPr>
                <w:rFonts w:ascii="Arial" w:eastAsia="Times New Roman" w:hAnsi="Arial" w:cs="Arial"/>
                <w:sz w:val="20"/>
                <w:szCs w:val="20"/>
                <w:lang w:eastAsia="en-AU"/>
              </w:rPr>
              <w:t>Development is designed and operated to ensure that:</w:t>
            </w:r>
          </w:p>
          <w:p w14:paraId="36EF115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it meets the criteria outlined in the Planning Scheme Policy – Noise;</w:t>
            </w:r>
          </w:p>
          <w:p w14:paraId="0C78899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air quality objectives in the </w:t>
            </w:r>
            <w:r w:rsidRPr="00C37C35">
              <w:rPr>
                <w:rFonts w:ascii="Arial" w:eastAsia="Times New Roman" w:hAnsi="Arial" w:cs="Arial"/>
                <w:i/>
                <w:iCs/>
                <w:sz w:val="20"/>
                <w:szCs w:val="20"/>
                <w:lang w:eastAsia="en-AU"/>
              </w:rPr>
              <w:t>Environmental Protection (Air) Policy 2008</w:t>
            </w:r>
            <w:r w:rsidRPr="00C37C35">
              <w:rPr>
                <w:rFonts w:ascii="Arial" w:eastAsia="Times New Roman" w:hAnsi="Arial" w:cs="Arial"/>
                <w:sz w:val="20"/>
                <w:szCs w:val="20"/>
                <w:lang w:eastAsia="en-AU"/>
              </w:rPr>
              <w:t>, are met.</w:t>
            </w:r>
          </w:p>
          <w:p w14:paraId="42B40493" w14:textId="7B276177" w:rsidR="00DC4BDF" w:rsidRPr="00DC4BDF" w:rsidRDefault="00DC4BDF" w:rsidP="00C37C35">
            <w:pPr>
              <w:spacing w:before="100" w:beforeAutospacing="1" w:after="100" w:afterAutospacing="1" w:line="240" w:lineRule="auto"/>
              <w:ind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F205E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7D48D4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7B7B156"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42BDE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2</w:t>
            </w:r>
          </w:p>
          <w:p w14:paraId="063A1248"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Vulnerable land uses within 1,500m of any existing Tier 1, 2 or 3 </w:t>
            </w:r>
            <w:proofErr w:type="gramStart"/>
            <w:r w:rsidRPr="00C37C35">
              <w:rPr>
                <w:rFonts w:ascii="Arial" w:eastAsia="Times New Roman" w:hAnsi="Arial" w:cs="Arial"/>
                <w:sz w:val="20"/>
                <w:szCs w:val="20"/>
                <w:lang w:eastAsia="en-AU"/>
              </w:rPr>
              <w:t>MHF  is</w:t>
            </w:r>
            <w:proofErr w:type="gramEnd"/>
            <w:r w:rsidRPr="00C37C35">
              <w:rPr>
                <w:rFonts w:ascii="Arial" w:eastAsia="Times New Roman" w:hAnsi="Arial" w:cs="Arial"/>
                <w:sz w:val="20"/>
                <w:szCs w:val="20"/>
                <w:lang w:eastAsia="en-AU"/>
              </w:rPr>
              <w:t xml:space="preserve"> compatible with MHF risks.</w:t>
            </w:r>
          </w:p>
          <w:tbl>
            <w:tblPr>
              <w:tblW w:w="539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91"/>
            </w:tblGrid>
            <w:tr w:rsidR="00C37C35" w:rsidRPr="00C37C35" w14:paraId="20B31CCD" w14:textId="77777777" w:rsidTr="00BB664C">
              <w:trPr>
                <w:trHeight w:val="507"/>
                <w:tblCellSpacing w:w="15" w:type="dxa"/>
              </w:trPr>
              <w:tc>
                <w:tcPr>
                  <w:tcW w:w="5331" w:type="dxa"/>
                  <w:tcBorders>
                    <w:top w:val="single" w:sz="6" w:space="0" w:color="CCCCCC"/>
                    <w:left w:val="single" w:sz="6" w:space="0" w:color="CCCCCC"/>
                    <w:bottom w:val="single" w:sz="6" w:space="0" w:color="CCCCCC"/>
                    <w:right w:val="single" w:sz="6" w:space="0" w:color="CCCCCC"/>
                  </w:tcBorders>
                  <w:vAlign w:val="center"/>
                  <w:hideMark/>
                </w:tcPr>
                <w:p w14:paraId="7CDC0B86"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To demonstrate compliance with this performance outcome </w:t>
                  </w:r>
                  <w:proofErr w:type="spellStart"/>
                  <w:proofErr w:type="gramStart"/>
                  <w:r w:rsidRPr="00F83D2A">
                    <w:rPr>
                      <w:rFonts w:ascii="Arial" w:eastAsia="Times New Roman" w:hAnsi="Arial" w:cs="Arial"/>
                      <w:sz w:val="18"/>
                      <w:szCs w:val="20"/>
                      <w:lang w:eastAsia="en-AU"/>
                    </w:rPr>
                    <w:t>a</w:t>
                  </w:r>
                  <w:proofErr w:type="spellEnd"/>
                  <w:proofErr w:type="gramEnd"/>
                  <w:r w:rsidRPr="00F83D2A">
                    <w:rPr>
                      <w:rFonts w:ascii="Arial" w:eastAsia="Times New Roman" w:hAnsi="Arial" w:cs="Arial"/>
                      <w:sz w:val="18"/>
                      <w:szCs w:val="20"/>
                      <w:lang w:eastAsia="en-AU"/>
                    </w:rPr>
                    <w:t xml:space="preserve"> impact assessment report may be required.</w:t>
                  </w:r>
                </w:p>
              </w:tc>
            </w:tr>
          </w:tbl>
          <w:p w14:paraId="2F6D630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27D198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44A026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64BDF0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3BAAFDB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1B070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Amenity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0E8BE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E502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FC4D94F"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9D37E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7A551C">
              <w:rPr>
                <w:rFonts w:ascii="Arial" w:eastAsia="Times New Roman" w:hAnsi="Arial" w:cs="Arial"/>
                <w:b/>
                <w:bCs/>
                <w:sz w:val="20"/>
                <w:szCs w:val="20"/>
                <w:lang w:eastAsia="en-AU"/>
              </w:rPr>
              <w:t>3</w:t>
            </w:r>
          </w:p>
          <w:p w14:paraId="31B0FF48" w14:textId="7069A0D3"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1660" w:type="pct"/>
            <w:gridSpan w:val="2"/>
            <w:tcBorders>
              <w:top w:val="outset" w:sz="6" w:space="0" w:color="auto"/>
              <w:left w:val="outset" w:sz="6" w:space="0" w:color="auto"/>
              <w:bottom w:val="outset" w:sz="6" w:space="0" w:color="auto"/>
              <w:right w:val="outset" w:sz="6" w:space="0" w:color="auto"/>
            </w:tcBorders>
            <w:hideMark/>
          </w:tcPr>
          <w:p w14:paraId="6E3E4D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741CA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1FA05F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008CC628"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D1851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Noise</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9EB91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D3CCCE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AF8499F" w14:textId="77777777" w:rsidTr="00BF052F">
        <w:trPr>
          <w:trHeight w:val="294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D8AC899" w14:textId="77777777" w:rsidR="00DC4BDF" w:rsidRPr="00C37C35" w:rsidRDefault="00C37C35" w:rsidP="00BB664C">
            <w:pPr>
              <w:spacing w:before="100" w:beforeAutospacing="1" w:after="100" w:afterAutospacing="1" w:line="240" w:lineRule="auto"/>
              <w:ind w:left="84"/>
              <w:rPr>
                <w:rFonts w:ascii="Arial" w:eastAsia="Times New Roman" w:hAnsi="Arial" w:cs="Arial"/>
                <w:b/>
                <w:sz w:val="20"/>
                <w:szCs w:val="20"/>
                <w:lang w:eastAsia="en-AU"/>
              </w:rPr>
            </w:pPr>
            <w:r w:rsidRPr="00C37C35">
              <w:rPr>
                <w:rFonts w:ascii="Arial" w:eastAsia="Times New Roman" w:hAnsi="Arial" w:cs="Arial"/>
                <w:b/>
                <w:sz w:val="20"/>
                <w:szCs w:val="20"/>
                <w:lang w:eastAsia="en-AU"/>
              </w:rPr>
              <w:lastRenderedPageBreak/>
              <w:t>PO14</w:t>
            </w:r>
          </w:p>
          <w:p w14:paraId="56C65E7E"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Noise generating uses do not adversely affect existing or potential noise sensitive uses.  </w:t>
            </w:r>
          </w:p>
          <w:tbl>
            <w:tblPr>
              <w:tblW w:w="537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6"/>
            </w:tblGrid>
            <w:tr w:rsidR="00C37C35" w:rsidRPr="00F83D2A" w14:paraId="63F1C5ED" w14:textId="77777777" w:rsidTr="00A83CF2">
              <w:trPr>
                <w:trHeight w:val="441"/>
                <w:tblCellSpacing w:w="15" w:type="dxa"/>
              </w:trPr>
              <w:tc>
                <w:tcPr>
                  <w:tcW w:w="5316" w:type="dxa"/>
                  <w:tcBorders>
                    <w:top w:val="single" w:sz="6" w:space="0" w:color="CCCCCC"/>
                    <w:left w:val="single" w:sz="6" w:space="0" w:color="CCCCCC"/>
                    <w:bottom w:val="single" w:sz="6" w:space="0" w:color="CCCCCC"/>
                    <w:right w:val="single" w:sz="6" w:space="0" w:color="CCCCCC"/>
                  </w:tcBorders>
                  <w:vAlign w:val="center"/>
                  <w:hideMark/>
                </w:tcPr>
                <w:p w14:paraId="1323EAC2"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4D4310CE" w14:textId="77777777" w:rsidR="00C37C35" w:rsidRPr="00F83D2A" w:rsidRDefault="00C37C35" w:rsidP="00C37C35">
            <w:pPr>
              <w:spacing w:before="100" w:beforeAutospacing="1" w:after="100" w:afterAutospacing="1" w:line="240" w:lineRule="auto"/>
              <w:rPr>
                <w:rFonts w:ascii="Arial" w:eastAsia="Times New Roman" w:hAnsi="Arial" w:cs="Arial"/>
                <w:vanish/>
                <w:sz w:val="18"/>
                <w:szCs w:val="20"/>
                <w:lang w:eastAsia="en-AU"/>
              </w:rPr>
            </w:pPr>
          </w:p>
          <w:tbl>
            <w:tblPr>
              <w:tblW w:w="537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3"/>
            </w:tblGrid>
            <w:tr w:rsidR="00C37C35" w:rsidRPr="00F83D2A" w14:paraId="132C4DE5" w14:textId="77777777" w:rsidTr="00A83CF2">
              <w:trPr>
                <w:trHeight w:val="435"/>
                <w:tblCellSpacing w:w="15" w:type="dxa"/>
              </w:trPr>
              <w:tc>
                <w:tcPr>
                  <w:tcW w:w="5313" w:type="dxa"/>
                  <w:tcBorders>
                    <w:top w:val="single" w:sz="6" w:space="0" w:color="CCCCCC"/>
                    <w:left w:val="single" w:sz="6" w:space="0" w:color="CCCCCC"/>
                    <w:bottom w:val="single" w:sz="6" w:space="0" w:color="CCCCCC"/>
                    <w:right w:val="single" w:sz="6" w:space="0" w:color="CCCCCC"/>
                  </w:tcBorders>
                  <w:vAlign w:val="center"/>
                  <w:hideMark/>
                </w:tcPr>
                <w:p w14:paraId="20E88468"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0D787426" w14:textId="703E5F16" w:rsidR="00C37C35" w:rsidRPr="00DC4BDF" w:rsidRDefault="00C37C35"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10C8F0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 </w:t>
            </w:r>
          </w:p>
        </w:tc>
        <w:tc>
          <w:tcPr>
            <w:tcW w:w="523" w:type="pct"/>
            <w:tcBorders>
              <w:top w:val="outset" w:sz="6" w:space="0" w:color="auto"/>
              <w:left w:val="outset" w:sz="6" w:space="0" w:color="auto"/>
              <w:bottom w:val="outset" w:sz="6" w:space="0" w:color="auto"/>
              <w:right w:val="outset" w:sz="6" w:space="0" w:color="auto"/>
            </w:tcBorders>
          </w:tcPr>
          <w:p w14:paraId="39D8B6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9EC57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1EC395C"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722D21E4" w14:textId="77777777" w:rsidR="00DC4BDF" w:rsidRDefault="007A551C" w:rsidP="00BB664C">
            <w:pPr>
              <w:spacing w:after="0" w:line="240" w:lineRule="auto"/>
              <w:ind w:left="84"/>
              <w:rPr>
                <w:rFonts w:ascii="Arial" w:eastAsia="Times New Roman" w:hAnsi="Arial" w:cs="Arial"/>
                <w:b/>
                <w:sz w:val="20"/>
                <w:szCs w:val="20"/>
                <w:lang w:eastAsia="en-AU"/>
              </w:rPr>
            </w:pPr>
            <w:r w:rsidRPr="007A551C">
              <w:rPr>
                <w:rFonts w:ascii="Arial" w:eastAsia="Times New Roman" w:hAnsi="Arial" w:cs="Arial"/>
                <w:b/>
                <w:sz w:val="20"/>
                <w:szCs w:val="20"/>
                <w:lang w:eastAsia="en-AU"/>
              </w:rPr>
              <w:t>PO15</w:t>
            </w:r>
          </w:p>
          <w:p w14:paraId="487A0C75" w14:textId="77777777" w:rsidR="007A551C" w:rsidRDefault="007A551C" w:rsidP="007A551C">
            <w:pPr>
              <w:spacing w:after="0" w:line="240" w:lineRule="auto"/>
              <w:rPr>
                <w:rFonts w:ascii="Arial" w:eastAsia="Times New Roman" w:hAnsi="Arial" w:cs="Arial"/>
                <w:b/>
                <w:sz w:val="20"/>
                <w:szCs w:val="20"/>
                <w:lang w:eastAsia="en-AU"/>
              </w:rPr>
            </w:pPr>
          </w:p>
          <w:p w14:paraId="2EC17AAB" w14:textId="77777777" w:rsidR="00DB4E7E" w:rsidRPr="00DB4E7E" w:rsidRDefault="00DB4E7E" w:rsidP="00F83D2A">
            <w:pPr>
              <w:spacing w:after="0" w:line="240" w:lineRule="auto"/>
              <w:ind w:left="78"/>
              <w:rPr>
                <w:rFonts w:ascii="Arial" w:eastAsia="Times New Roman" w:hAnsi="Arial" w:cs="Arial"/>
                <w:sz w:val="20"/>
                <w:szCs w:val="20"/>
                <w:lang w:eastAsia="en-AU"/>
              </w:rPr>
            </w:pPr>
            <w:r w:rsidRPr="00DB4E7E">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4F8BC045"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3F5C0237"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maintaining the amenity of the streetscape. </w:t>
            </w:r>
          </w:p>
          <w:tbl>
            <w:tblPr>
              <w:tblW w:w="53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8"/>
            </w:tblGrid>
            <w:tr w:rsidR="00DB4E7E" w:rsidRPr="00F83D2A" w14:paraId="3C8187C6" w14:textId="77777777" w:rsidTr="00A83CF2">
              <w:trPr>
                <w:trHeight w:val="429"/>
                <w:tblCellSpacing w:w="15" w:type="dxa"/>
              </w:trPr>
              <w:tc>
                <w:tcPr>
                  <w:tcW w:w="5288" w:type="dxa"/>
                  <w:tcBorders>
                    <w:top w:val="single" w:sz="6" w:space="0" w:color="CCCCCC"/>
                    <w:left w:val="single" w:sz="6" w:space="0" w:color="CCCCCC"/>
                    <w:bottom w:val="single" w:sz="6" w:space="0" w:color="CCCCCC"/>
                    <w:right w:val="single" w:sz="6" w:space="0" w:color="CCCCCC"/>
                  </w:tcBorders>
                  <w:vAlign w:val="center"/>
                  <w:hideMark/>
                </w:tcPr>
                <w:p w14:paraId="47CDC814"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50428EF8"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36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62"/>
            </w:tblGrid>
            <w:tr w:rsidR="00DB4E7E" w:rsidRPr="00F83D2A" w14:paraId="045ABB2D" w14:textId="77777777" w:rsidTr="00A83CF2">
              <w:trPr>
                <w:trHeight w:val="476"/>
                <w:tblCellSpacing w:w="15" w:type="dxa"/>
              </w:trPr>
              <w:tc>
                <w:tcPr>
                  <w:tcW w:w="5302" w:type="dxa"/>
                  <w:tcBorders>
                    <w:top w:val="single" w:sz="6" w:space="0" w:color="CCCCCC"/>
                    <w:left w:val="single" w:sz="6" w:space="0" w:color="CCCCCC"/>
                    <w:bottom w:val="single" w:sz="6" w:space="0" w:color="CCCCCC"/>
                    <w:right w:val="single" w:sz="6" w:space="0" w:color="CCCCCC"/>
                  </w:tcBorders>
                  <w:vAlign w:val="center"/>
                  <w:hideMark/>
                </w:tcPr>
                <w:p w14:paraId="2473AA58"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292ABC45" w14:textId="77777777" w:rsidR="007A551C" w:rsidRPr="007A551C" w:rsidRDefault="007A551C" w:rsidP="00DB4E7E">
            <w:pPr>
              <w:spacing w:after="0" w:line="240" w:lineRule="auto"/>
              <w:rPr>
                <w:rFonts w:ascii="Arial" w:eastAsia="Times New Roman" w:hAnsi="Arial" w:cs="Arial"/>
                <w:b/>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57629" w14:textId="77777777" w:rsidR="00DC4BDF" w:rsidRPr="007A551C" w:rsidRDefault="007A551C" w:rsidP="007A551C">
            <w:pPr>
              <w:spacing w:after="0" w:line="240" w:lineRule="auto"/>
              <w:ind w:right="150"/>
              <w:rPr>
                <w:rFonts w:ascii="Arial" w:eastAsia="Times New Roman" w:hAnsi="Arial" w:cs="Arial"/>
                <w:b/>
                <w:sz w:val="20"/>
                <w:szCs w:val="20"/>
                <w:lang w:eastAsia="en-AU"/>
              </w:rPr>
            </w:pPr>
            <w:r w:rsidRPr="007A551C">
              <w:rPr>
                <w:rFonts w:ascii="Arial" w:eastAsia="Times New Roman" w:hAnsi="Arial" w:cs="Arial"/>
                <w:b/>
                <w:sz w:val="20"/>
                <w:szCs w:val="20"/>
                <w:lang w:eastAsia="en-AU"/>
              </w:rPr>
              <w:t>E15.1</w:t>
            </w:r>
          </w:p>
          <w:p w14:paraId="0612ED99" w14:textId="77777777" w:rsidR="007A551C" w:rsidRDefault="007A551C" w:rsidP="007A551C">
            <w:pPr>
              <w:spacing w:after="0" w:line="240" w:lineRule="auto"/>
              <w:ind w:left="150" w:right="150"/>
              <w:rPr>
                <w:rFonts w:ascii="Arial" w:eastAsia="Times New Roman" w:hAnsi="Arial" w:cs="Arial"/>
                <w:sz w:val="20"/>
                <w:szCs w:val="20"/>
                <w:lang w:eastAsia="en-AU"/>
              </w:rPr>
            </w:pPr>
          </w:p>
          <w:p w14:paraId="5604E8E5" w14:textId="68A75457" w:rsidR="00852A83" w:rsidRPr="007A551C" w:rsidRDefault="00DB4E7E" w:rsidP="00DB4E7E">
            <w:pPr>
              <w:spacing w:after="0" w:line="240" w:lineRule="auto"/>
              <w:ind w:left="150" w:right="150"/>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is designed to meet the criteria outlined in the Planning Scheme Policy – Noise</w:t>
            </w:r>
            <w:r w:rsidRPr="00DB4E7E">
              <w:rPr>
                <w:rFonts w:ascii="Arial" w:eastAsia="Times New Roman" w:hAnsi="Arial" w:cs="Arial"/>
                <w:i/>
                <w:iCs/>
                <w:sz w:val="20"/>
                <w:szCs w:val="20"/>
                <w:lang w:eastAsia="en-AU"/>
              </w:rPr>
              <w:t>.</w:t>
            </w:r>
          </w:p>
        </w:tc>
        <w:tc>
          <w:tcPr>
            <w:tcW w:w="523" w:type="pct"/>
            <w:tcBorders>
              <w:top w:val="outset" w:sz="6" w:space="0" w:color="auto"/>
              <w:left w:val="outset" w:sz="6" w:space="0" w:color="auto"/>
              <w:bottom w:val="outset" w:sz="6" w:space="0" w:color="auto"/>
              <w:right w:val="outset" w:sz="6" w:space="0" w:color="auto"/>
            </w:tcBorders>
          </w:tcPr>
          <w:p w14:paraId="15677236"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3C952D00"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50E0C1F5"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1E614887" w14:textId="77777777" w:rsidR="00DC4BDF" w:rsidRPr="007A551C" w:rsidRDefault="00DC4BDF" w:rsidP="007A551C">
            <w:pPr>
              <w:spacing w:after="0"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5282F2C" w14:textId="77777777" w:rsidR="00DC4BDF" w:rsidRPr="00DB4E7E" w:rsidRDefault="007A551C" w:rsidP="007A551C">
            <w:pPr>
              <w:spacing w:after="0" w:line="240" w:lineRule="auto"/>
              <w:rPr>
                <w:rFonts w:ascii="Arial" w:eastAsia="Times New Roman" w:hAnsi="Arial" w:cs="Arial"/>
                <w:b/>
                <w:sz w:val="20"/>
                <w:szCs w:val="20"/>
                <w:lang w:eastAsia="en-AU"/>
              </w:rPr>
            </w:pPr>
            <w:r w:rsidRPr="00DB4E7E">
              <w:rPr>
                <w:rFonts w:ascii="Arial" w:eastAsia="Times New Roman" w:hAnsi="Arial" w:cs="Arial"/>
                <w:b/>
                <w:sz w:val="20"/>
                <w:szCs w:val="20"/>
                <w:lang w:eastAsia="en-AU"/>
              </w:rPr>
              <w:t>E15.2</w:t>
            </w:r>
          </w:p>
          <w:p w14:paraId="41A67371" w14:textId="77777777" w:rsidR="00D26790" w:rsidRPr="00DB4E7E" w:rsidRDefault="00D26790" w:rsidP="007A551C">
            <w:pPr>
              <w:spacing w:after="0" w:line="240" w:lineRule="auto"/>
              <w:rPr>
                <w:rFonts w:ascii="Arial" w:eastAsia="Times New Roman" w:hAnsi="Arial" w:cs="Arial"/>
                <w:sz w:val="20"/>
                <w:szCs w:val="20"/>
                <w:lang w:eastAsia="en-AU"/>
              </w:rPr>
            </w:pPr>
          </w:p>
          <w:p w14:paraId="20AC805C" w14:textId="77777777" w:rsidR="00DB4E7E" w:rsidRPr="00DB4E7E" w:rsidRDefault="00DB4E7E" w:rsidP="00F83D2A">
            <w:pPr>
              <w:spacing w:after="0" w:line="240" w:lineRule="auto"/>
              <w:ind w:left="168"/>
              <w:rPr>
                <w:rFonts w:ascii="Arial" w:eastAsia="Times New Roman" w:hAnsi="Arial" w:cs="Arial"/>
                <w:sz w:val="20"/>
                <w:szCs w:val="20"/>
                <w:lang w:eastAsia="en-AU"/>
              </w:rPr>
            </w:pPr>
            <w:r w:rsidRPr="00DB4E7E">
              <w:rPr>
                <w:rFonts w:ascii="Arial" w:eastAsia="Times New Roman" w:hAnsi="Arial" w:cs="Arial"/>
                <w:sz w:val="20"/>
                <w:szCs w:val="20"/>
                <w:lang w:eastAsia="en-AU"/>
              </w:rPr>
              <w:t>Noise attenuation structures (e.g. walls, barriers or fences):</w:t>
            </w:r>
          </w:p>
          <w:p w14:paraId="14C50C56"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not visible from an adjoining road or public area unless:</w:t>
            </w:r>
          </w:p>
          <w:p w14:paraId="6676FA95"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a motorway or rail line; or</w:t>
            </w:r>
          </w:p>
          <w:p w14:paraId="7D7820EF"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049465DE"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do not remove existing or prevent future active transport routes or connections to the street network;</w:t>
            </w:r>
          </w:p>
          <w:p w14:paraId="4C149EA2"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located, constructed and landscaped in accordance with Planning scheme policy - Integrated design.</w:t>
            </w:r>
          </w:p>
          <w:tbl>
            <w:tblPr>
              <w:tblW w:w="504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41"/>
            </w:tblGrid>
            <w:tr w:rsidR="00DB4E7E" w:rsidRPr="00F83D2A" w14:paraId="53480E4E" w14:textId="77777777" w:rsidTr="00A83CF2">
              <w:trPr>
                <w:trHeight w:val="356"/>
                <w:tblCellSpacing w:w="15" w:type="dxa"/>
              </w:trPr>
              <w:tc>
                <w:tcPr>
                  <w:tcW w:w="4981" w:type="dxa"/>
                  <w:tcBorders>
                    <w:top w:val="single" w:sz="6" w:space="0" w:color="CCCCCC"/>
                    <w:left w:val="single" w:sz="6" w:space="0" w:color="CCCCCC"/>
                    <w:bottom w:val="single" w:sz="6" w:space="0" w:color="CCCCCC"/>
                    <w:right w:val="single" w:sz="6" w:space="0" w:color="CCCCCC"/>
                  </w:tcBorders>
                  <w:vAlign w:val="center"/>
                  <w:hideMark/>
                </w:tcPr>
                <w:p w14:paraId="4E169467"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0E59ACD7"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03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7"/>
            </w:tblGrid>
            <w:tr w:rsidR="00DB4E7E" w:rsidRPr="00F83D2A" w14:paraId="748370BA" w14:textId="77777777" w:rsidTr="00A83CF2">
              <w:trPr>
                <w:trHeight w:val="153"/>
                <w:tblCellSpacing w:w="15" w:type="dxa"/>
              </w:trPr>
              <w:tc>
                <w:tcPr>
                  <w:tcW w:w="4977" w:type="dxa"/>
                  <w:tcBorders>
                    <w:top w:val="single" w:sz="6" w:space="0" w:color="CCCCCC"/>
                    <w:left w:val="single" w:sz="6" w:space="0" w:color="CCCCCC"/>
                    <w:bottom w:val="single" w:sz="6" w:space="0" w:color="CCCCCC"/>
                    <w:right w:val="single" w:sz="6" w:space="0" w:color="CCCCCC"/>
                  </w:tcBorders>
                  <w:vAlign w:val="center"/>
                  <w:hideMark/>
                </w:tcPr>
                <w:p w14:paraId="21487A2A"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Overlay map – Active transport for future active transport routes.</w:t>
                  </w:r>
                </w:p>
              </w:tc>
            </w:tr>
          </w:tbl>
          <w:p w14:paraId="31F44ABE" w14:textId="77777777" w:rsidR="00D26790" w:rsidRPr="00DB4E7E" w:rsidRDefault="00D26790" w:rsidP="00DB4E7E">
            <w:pPr>
              <w:spacing w:after="0"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3E41911"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0A263EF"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2BCE4887"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597DB0B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Clearing of habitat trees where not located within the Environmental areas overlay map</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5F0443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2D763B5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60580D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vAlign w:val="center"/>
            <w:hideMark/>
          </w:tcPr>
          <w:p w14:paraId="23C11C1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PO1</w:t>
            </w:r>
            <w:r w:rsidR="00D26790">
              <w:rPr>
                <w:rFonts w:ascii="Arial" w:eastAsia="Times New Roman" w:hAnsi="Arial" w:cs="Arial"/>
                <w:b/>
                <w:bCs/>
                <w:sz w:val="20"/>
                <w:szCs w:val="20"/>
                <w:lang w:eastAsia="en-AU"/>
              </w:rPr>
              <w:t>6</w:t>
            </w:r>
          </w:p>
          <w:p w14:paraId="763EB8CB"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ensures that the biodiversity quality and integrity of habitats is not adversely impacted upon but maintained and protected.</w:t>
            </w:r>
          </w:p>
          <w:p w14:paraId="5F44431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58CFF45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B4E7E">
              <w:rPr>
                <w:rFonts w:ascii="Arial" w:eastAsia="Times New Roman" w:hAnsi="Arial" w:cs="Arial"/>
                <w:sz w:val="20"/>
                <w:szCs w:val="20"/>
                <w:lang w:eastAsia="en-AU"/>
              </w:rPr>
              <w:t>period of time</w:t>
            </w:r>
            <w:proofErr w:type="gramEnd"/>
            <w:r w:rsidRPr="00DB4E7E">
              <w:rPr>
                <w:rFonts w:ascii="Arial" w:eastAsia="Times New Roman" w:hAnsi="Arial" w:cs="Arial"/>
                <w:sz w:val="20"/>
                <w:szCs w:val="20"/>
                <w:lang w:eastAsia="en-AU"/>
              </w:rPr>
              <w:t xml:space="preserve"> but is rehabilitated in a timely manner</w:t>
            </w:r>
          </w:p>
          <w:tbl>
            <w:tblPr>
              <w:tblW w:w="530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5"/>
            </w:tblGrid>
            <w:tr w:rsidR="00DB4E7E" w:rsidRPr="00DB4E7E" w14:paraId="4899F51E" w14:textId="77777777" w:rsidTr="00A83CF2">
              <w:trPr>
                <w:trHeight w:val="186"/>
                <w:tblCellSpacing w:w="15" w:type="dxa"/>
              </w:trPr>
              <w:tc>
                <w:tcPr>
                  <w:tcW w:w="5245" w:type="dxa"/>
                  <w:tcBorders>
                    <w:top w:val="single" w:sz="6" w:space="0" w:color="CCCCCC"/>
                    <w:left w:val="single" w:sz="6" w:space="0" w:color="CCCCCC"/>
                    <w:bottom w:val="single" w:sz="6" w:space="0" w:color="CCCCCC"/>
                    <w:right w:val="single" w:sz="6" w:space="0" w:color="CCCCCC"/>
                  </w:tcBorders>
                  <w:vAlign w:val="center"/>
                  <w:hideMark/>
                </w:tcPr>
                <w:p w14:paraId="3CDEC0DF" w14:textId="77777777" w:rsidR="00DB4E7E" w:rsidRPr="00DB4E7E" w:rsidRDefault="00DB4E7E" w:rsidP="00DB4E7E">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Further guidance on habitat trees is provided in Planning scheme policy - Environmental areas</w:t>
                  </w:r>
                </w:p>
              </w:tc>
            </w:tr>
          </w:tbl>
          <w:p w14:paraId="4F12D6A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0C20DA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4F91931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EC566C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bl>
    <w:p w14:paraId="6C2CA50D" w14:textId="77777777" w:rsidR="001D65D5" w:rsidRDefault="001D65D5"/>
    <w:tbl>
      <w:tblPr>
        <w:tblW w:w="5082"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
        <w:gridCol w:w="718"/>
        <w:gridCol w:w="736"/>
        <w:gridCol w:w="931"/>
        <w:gridCol w:w="1411"/>
        <w:gridCol w:w="1231"/>
        <w:gridCol w:w="30"/>
        <w:gridCol w:w="680"/>
        <w:gridCol w:w="479"/>
        <w:gridCol w:w="1042"/>
        <w:gridCol w:w="252"/>
        <w:gridCol w:w="2010"/>
        <w:gridCol w:w="815"/>
        <w:gridCol w:w="30"/>
        <w:gridCol w:w="1327"/>
        <w:gridCol w:w="30"/>
        <w:gridCol w:w="1554"/>
        <w:gridCol w:w="31"/>
        <w:gridCol w:w="1935"/>
        <w:gridCol w:w="69"/>
        <w:gridCol w:w="267"/>
      </w:tblGrid>
      <w:tr w:rsidR="001D65D5" w:rsidRPr="00DC4BDF" w14:paraId="22444814" w14:textId="77777777" w:rsidTr="00DA69CD">
        <w:trPr>
          <w:gridAfter w:val="2"/>
          <w:wAfter w:w="87" w:type="pct"/>
          <w:trHeight w:val="225"/>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07C4C19D"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Works criteria</w:t>
            </w:r>
          </w:p>
        </w:tc>
      </w:tr>
      <w:tr w:rsidR="00304458" w:rsidRPr="00DC4BDF" w14:paraId="3DC827A2" w14:textId="77777777" w:rsidTr="00DA69CD">
        <w:trPr>
          <w:gridAfter w:val="2"/>
          <w:wAfter w:w="87" w:type="pct"/>
          <w:trHeight w:val="225"/>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08DE8E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Utilities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4F2CC4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0371BF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112D12EE"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2A5568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D26790">
              <w:rPr>
                <w:rFonts w:ascii="Arial" w:eastAsia="Times New Roman" w:hAnsi="Arial" w:cs="Arial"/>
                <w:b/>
                <w:bCs/>
                <w:sz w:val="20"/>
                <w:szCs w:val="20"/>
                <w:lang w:eastAsia="en-AU"/>
              </w:rPr>
              <w:t>7</w:t>
            </w:r>
          </w:p>
          <w:p w14:paraId="5BF66438" w14:textId="77777777" w:rsidR="00DC4BDF" w:rsidRDefault="00D26790" w:rsidP="00D26790">
            <w:pPr>
              <w:spacing w:before="100" w:beforeAutospacing="1" w:after="100" w:afterAutospacing="1" w:line="240" w:lineRule="auto"/>
              <w:ind w:left="150" w:right="150"/>
              <w:rPr>
                <w:rFonts w:ascii="Arial" w:eastAsia="Times New Roman" w:hAnsi="Arial" w:cs="Arial"/>
                <w:sz w:val="20"/>
                <w:szCs w:val="20"/>
                <w:lang w:eastAsia="en-AU"/>
              </w:rPr>
            </w:pPr>
            <w:r w:rsidRPr="00D26790">
              <w:rPr>
                <w:rFonts w:ascii="Arial" w:eastAsia="Times New Roman" w:hAnsi="Arial" w:cs="Arial"/>
                <w:sz w:val="20"/>
                <w:szCs w:val="20"/>
                <w:lang w:eastAsia="en-AU"/>
              </w:rPr>
              <w:t>All services including water supply, sewage disposal,</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electricity, street lighting, telecommunications and gas</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(if available) are provided in accordance with Plannin</w:t>
            </w:r>
            <w:r>
              <w:rPr>
                <w:rFonts w:ascii="Arial" w:eastAsia="Times New Roman" w:hAnsi="Arial" w:cs="Arial"/>
                <w:sz w:val="20"/>
                <w:szCs w:val="20"/>
                <w:lang w:eastAsia="en-AU"/>
              </w:rPr>
              <w:t xml:space="preserve">g </w:t>
            </w:r>
            <w:r w:rsidRPr="00D26790">
              <w:rPr>
                <w:rFonts w:ascii="Arial" w:eastAsia="Times New Roman" w:hAnsi="Arial" w:cs="Arial"/>
                <w:sz w:val="20"/>
                <w:szCs w:val="20"/>
                <w:lang w:eastAsia="en-AU"/>
              </w:rPr>
              <w:t>scheme policy - Integrated design (Appendix A).</w:t>
            </w:r>
          </w:p>
          <w:p w14:paraId="166FA1FF" w14:textId="77777777" w:rsidR="000F2E25" w:rsidRPr="00DC4BDF" w:rsidRDefault="000F2E25" w:rsidP="00D26790">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3A66B7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32754DB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5932E9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575C353"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093BF3C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Access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5C03DF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1B9F330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F1307B8"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51D325F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0F2E25">
              <w:rPr>
                <w:rFonts w:ascii="Arial" w:eastAsia="Times New Roman" w:hAnsi="Arial" w:cs="Arial"/>
                <w:b/>
                <w:bCs/>
                <w:sz w:val="20"/>
                <w:szCs w:val="20"/>
                <w:lang w:eastAsia="en-AU"/>
              </w:rPr>
              <w:t>18</w:t>
            </w:r>
          </w:p>
          <w:p w14:paraId="2C6339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467" w:type="pct"/>
            <w:gridSpan w:val="5"/>
            <w:tcBorders>
              <w:top w:val="outset" w:sz="6" w:space="0" w:color="auto"/>
              <w:left w:val="outset" w:sz="6" w:space="0" w:color="auto"/>
              <w:bottom w:val="outset" w:sz="6" w:space="0" w:color="auto"/>
              <w:right w:val="outset" w:sz="6" w:space="0" w:color="auto"/>
            </w:tcBorders>
            <w:hideMark/>
          </w:tcPr>
          <w:p w14:paraId="759E471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5419FD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42FF69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C30C49"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581BFF0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0F2E25">
              <w:rPr>
                <w:rFonts w:ascii="Arial" w:eastAsia="Times New Roman" w:hAnsi="Arial" w:cs="Arial"/>
                <w:b/>
                <w:bCs/>
                <w:sz w:val="20"/>
                <w:szCs w:val="20"/>
                <w:lang w:eastAsia="en-AU"/>
              </w:rPr>
              <w:t>19</w:t>
            </w:r>
          </w:p>
          <w:p w14:paraId="4513799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The layout of the development does not compromise:</w:t>
            </w:r>
          </w:p>
          <w:p w14:paraId="172BC190"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of the road network in the area;</w:t>
            </w:r>
          </w:p>
          <w:p w14:paraId="04AD7DE5"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function or safety of the road network;</w:t>
            </w:r>
          </w:p>
          <w:p w14:paraId="0EC35FBC"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capacity of the road network.</w:t>
            </w:r>
          </w:p>
          <w:tbl>
            <w:tblPr>
              <w:tblW w:w="4796"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85"/>
            </w:tblGrid>
            <w:tr w:rsidR="00DC4BDF" w:rsidRPr="00DC4BDF" w14:paraId="3FA8F779" w14:textId="77777777" w:rsidTr="001D65D5">
              <w:trPr>
                <w:tblCellSpacing w:w="15" w:type="dxa"/>
              </w:trPr>
              <w:tc>
                <w:tcPr>
                  <w:tcW w:w="4415" w:type="dxa"/>
                  <w:vAlign w:val="center"/>
                  <w:hideMark/>
                </w:tcPr>
                <w:p w14:paraId="783C62D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502AB24D"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107098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.1</w:t>
            </w:r>
          </w:p>
          <w:p w14:paraId="5605DD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8"/>
            </w:tblGrid>
            <w:tr w:rsidR="00DC4BDF" w:rsidRPr="00DC4BDF" w14:paraId="148D251C" w14:textId="77777777" w:rsidTr="00DC4BDF">
              <w:trPr>
                <w:tblCellSpacing w:w="15" w:type="dxa"/>
              </w:trPr>
              <w:tc>
                <w:tcPr>
                  <w:tcW w:w="6202" w:type="dxa"/>
                  <w:vAlign w:val="center"/>
                  <w:hideMark/>
                </w:tcPr>
                <w:p w14:paraId="3A13616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Residential developments should consider amalgamation with the lot to the rear and gaining access via a laneway.</w:t>
                  </w:r>
                </w:p>
              </w:tc>
            </w:tr>
            <w:tr w:rsidR="00DC4BDF" w:rsidRPr="00DC4BDF" w14:paraId="63A398E6" w14:textId="77777777" w:rsidTr="00DC4BDF">
              <w:trPr>
                <w:tblCellSpacing w:w="15" w:type="dxa"/>
              </w:trPr>
              <w:tc>
                <w:tcPr>
                  <w:tcW w:w="6202" w:type="dxa"/>
                  <w:vAlign w:val="center"/>
                  <w:hideMark/>
                </w:tcPr>
                <w:p w14:paraId="05D5517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162D98C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E49F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7C2C9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6734F8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3BB538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480BB4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.2</w:t>
            </w:r>
          </w:p>
          <w:p w14:paraId="499CC2E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936" w:type="pct"/>
            <w:gridSpan w:val="4"/>
            <w:tcBorders>
              <w:top w:val="outset" w:sz="6" w:space="0" w:color="auto"/>
              <w:left w:val="outset" w:sz="6" w:space="0" w:color="auto"/>
              <w:bottom w:val="outset" w:sz="6" w:space="0" w:color="auto"/>
              <w:right w:val="outset" w:sz="6" w:space="0" w:color="auto"/>
            </w:tcBorders>
          </w:tcPr>
          <w:p w14:paraId="1DEE997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5818F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A785D2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00BDAA2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73687E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.3</w:t>
            </w:r>
          </w:p>
          <w:p w14:paraId="52082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936" w:type="pct"/>
            <w:gridSpan w:val="4"/>
            <w:tcBorders>
              <w:top w:val="outset" w:sz="6" w:space="0" w:color="auto"/>
              <w:left w:val="outset" w:sz="6" w:space="0" w:color="auto"/>
              <w:bottom w:val="outset" w:sz="6" w:space="0" w:color="auto"/>
              <w:right w:val="outset" w:sz="6" w:space="0" w:color="auto"/>
            </w:tcBorders>
          </w:tcPr>
          <w:p w14:paraId="1DAF29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3D2D6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F9F8EB3"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66996C7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26E200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.4</w:t>
            </w:r>
          </w:p>
          <w:p w14:paraId="4735F842" w14:textId="77777777" w:rsidR="00DC4BDF" w:rsidRPr="00DC4BDF" w:rsidRDefault="000F2E25" w:rsidP="000F2E25">
            <w:pPr>
              <w:spacing w:before="100" w:beforeAutospacing="1" w:after="100" w:afterAutospacing="1" w:line="240" w:lineRule="auto"/>
              <w:ind w:left="150" w:right="150"/>
              <w:rPr>
                <w:rFonts w:ascii="Arial" w:eastAsia="Times New Roman" w:hAnsi="Arial" w:cs="Arial"/>
                <w:sz w:val="20"/>
                <w:szCs w:val="20"/>
                <w:lang w:eastAsia="en-AU"/>
              </w:rPr>
            </w:pPr>
            <w:r w:rsidRPr="000F2E25">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to and from the site.</w:t>
            </w:r>
          </w:p>
        </w:tc>
        <w:tc>
          <w:tcPr>
            <w:tcW w:w="936" w:type="pct"/>
            <w:gridSpan w:val="4"/>
            <w:tcBorders>
              <w:top w:val="outset" w:sz="6" w:space="0" w:color="auto"/>
              <w:left w:val="outset" w:sz="6" w:space="0" w:color="auto"/>
              <w:bottom w:val="outset" w:sz="6" w:space="0" w:color="auto"/>
              <w:right w:val="outset" w:sz="6" w:space="0" w:color="auto"/>
            </w:tcBorders>
          </w:tcPr>
          <w:p w14:paraId="7C81E67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E72A7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1792685"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17323DB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sidR="000F2E25">
              <w:rPr>
                <w:rFonts w:ascii="Arial" w:eastAsia="Times New Roman" w:hAnsi="Arial" w:cs="Arial"/>
                <w:b/>
                <w:bCs/>
                <w:sz w:val="20"/>
                <w:szCs w:val="20"/>
                <w:lang w:eastAsia="en-AU"/>
              </w:rPr>
              <w:t>0</w:t>
            </w:r>
          </w:p>
          <w:p w14:paraId="7D75B93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Safe access is provided for all vehicles required to access the site.</w:t>
            </w:r>
          </w:p>
        </w:tc>
        <w:tc>
          <w:tcPr>
            <w:tcW w:w="1467" w:type="pct"/>
            <w:gridSpan w:val="5"/>
            <w:tcBorders>
              <w:top w:val="outset" w:sz="6" w:space="0" w:color="auto"/>
              <w:left w:val="outset" w:sz="6" w:space="0" w:color="auto"/>
              <w:bottom w:val="outset" w:sz="6" w:space="0" w:color="auto"/>
              <w:right w:val="outset" w:sz="6" w:space="0" w:color="auto"/>
            </w:tcBorders>
            <w:hideMark/>
          </w:tcPr>
          <w:p w14:paraId="285068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.1</w:t>
            </w:r>
          </w:p>
          <w:p w14:paraId="2FCE5BF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Site access and driveways are designed and located in accordance with:</w:t>
            </w:r>
          </w:p>
          <w:p w14:paraId="1AAA2B7B" w14:textId="77777777" w:rsidR="00DC4BDF" w:rsidRDefault="000F2E25" w:rsidP="0073786C">
            <w:pPr>
              <w:numPr>
                <w:ilvl w:val="0"/>
                <w:numId w:val="2"/>
              </w:numPr>
              <w:spacing w:before="100" w:beforeAutospacing="1" w:after="100" w:afterAutospacing="1" w:line="240" w:lineRule="auto"/>
              <w:rPr>
                <w:rFonts w:ascii="Arial" w:eastAsia="Times New Roman" w:hAnsi="Arial" w:cs="Arial"/>
                <w:sz w:val="20"/>
                <w:szCs w:val="20"/>
                <w:lang w:eastAsia="en-AU"/>
              </w:rPr>
            </w:pPr>
            <w:r w:rsidRPr="000F2E25">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with a Dwelling house:</w:t>
            </w:r>
          </w:p>
          <w:p w14:paraId="0D52DBFD" w14:textId="77777777" w:rsidR="000F2E25" w:rsidRDefault="000F2E25" w:rsidP="0073786C">
            <w:pPr>
              <w:pStyle w:val="ListParagraph"/>
              <w:numPr>
                <w:ilvl w:val="0"/>
                <w:numId w:val="5"/>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3ECE2545"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05788FED" w14:textId="77777777" w:rsidR="000F2E25" w:rsidRDefault="000F2E25" w:rsidP="0073786C">
            <w:pPr>
              <w:pStyle w:val="ListParagraph"/>
              <w:numPr>
                <w:ilvl w:val="0"/>
                <w:numId w:val="2"/>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F2E25">
              <w:rPr>
                <w:rFonts w:eastAsia="Times New Roman" w:cs="Arial"/>
                <w:sz w:val="20"/>
                <w:szCs w:val="20"/>
                <w:lang w:eastAsia="en-AU"/>
              </w:rPr>
              <w:t>associated with a Dwelling house:</w:t>
            </w:r>
          </w:p>
          <w:p w14:paraId="7D3631FD"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0F2E25">
              <w:rPr>
                <w:rFonts w:eastAsia="Times New Roman" w:cs="Arial"/>
                <w:sz w:val="20"/>
                <w:szCs w:val="20"/>
                <w:lang w:eastAsia="en-AU"/>
              </w:rPr>
              <w:t>street car parking;</w:t>
            </w:r>
          </w:p>
          <w:p w14:paraId="2328AE46"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lastRenderedPageBreak/>
              <w:t>AS 2890.2 - Parking facilities Part 2: Off-street</w:t>
            </w:r>
            <w:r>
              <w:rPr>
                <w:rFonts w:eastAsia="Times New Roman" w:cs="Arial"/>
                <w:sz w:val="20"/>
                <w:szCs w:val="20"/>
                <w:lang w:eastAsia="en-AU"/>
              </w:rPr>
              <w:t xml:space="preserve"> </w:t>
            </w:r>
            <w:r w:rsidRPr="000F2E25">
              <w:rPr>
                <w:rFonts w:eastAsia="Times New Roman" w:cs="Arial"/>
                <w:sz w:val="20"/>
                <w:szCs w:val="20"/>
                <w:lang w:eastAsia="en-AU"/>
              </w:rPr>
              <w:t>commercial vehicle facilities;</w:t>
            </w:r>
          </w:p>
          <w:p w14:paraId="6AB2748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5B2DCC6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Schedule 8 - Service vehicle requirements;</w:t>
            </w:r>
          </w:p>
          <w:p w14:paraId="0707E922"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55878309" w14:textId="77777777" w:rsidR="000F2E25" w:rsidRPr="000F2E25" w:rsidRDefault="000F2E25" w:rsidP="00BB664C">
            <w:pPr>
              <w:pStyle w:val="ListParagraph"/>
              <w:numPr>
                <w:ilvl w:val="0"/>
                <w:numId w:val="2"/>
              </w:numPr>
              <w:spacing w:before="100" w:beforeAutospacing="1" w:after="100" w:afterAutospacing="1" w:line="240" w:lineRule="auto"/>
              <w:ind w:right="174"/>
              <w:rPr>
                <w:rFonts w:eastAsia="Times New Roman" w:cs="Arial"/>
                <w:sz w:val="20"/>
                <w:szCs w:val="20"/>
                <w:lang w:eastAsia="en-AU"/>
              </w:rPr>
            </w:pPr>
            <w:r w:rsidRPr="000F2E2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F2E2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F2E2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F2E2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F2E25">
              <w:rPr>
                <w:rFonts w:eastAsia="Times New Roman" w:cs="Arial"/>
                <w:sz w:val="20"/>
                <w:szCs w:val="20"/>
                <w:lang w:eastAsia="en-AU"/>
              </w:rPr>
              <w:t>Act 1994, section 62 approval.</w:t>
            </w:r>
          </w:p>
          <w:p w14:paraId="4ABAC743" w14:textId="77777777" w:rsidR="000F2E25" w:rsidRPr="000F2E25" w:rsidRDefault="000F2E25" w:rsidP="000F2E25">
            <w:pPr>
              <w:spacing w:before="100" w:beforeAutospacing="1" w:after="100" w:afterAutospacing="1" w:line="240" w:lineRule="auto"/>
              <w:rPr>
                <w:rFonts w:eastAsia="Times New Roman"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A7B2A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22431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E3279CC"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FC77B6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2D61C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.2</w:t>
            </w:r>
          </w:p>
          <w:p w14:paraId="4B0B4F50" w14:textId="77777777" w:rsidR="00FB7E82" w:rsidRPr="00FB7E82" w:rsidRDefault="00FB7E82" w:rsidP="00DA69CD">
            <w:pPr>
              <w:spacing w:before="100" w:beforeAutospacing="1" w:after="100" w:afterAutospacing="1" w:line="240" w:lineRule="auto"/>
              <w:ind w:left="113"/>
              <w:rPr>
                <w:rFonts w:ascii="Arial" w:eastAsia="Times New Roman" w:hAnsi="Arial" w:cs="Arial"/>
                <w:sz w:val="20"/>
                <w:szCs w:val="20"/>
                <w:lang w:eastAsia="en-AU"/>
              </w:rPr>
            </w:pPr>
            <w:r w:rsidRPr="00FB7E82">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in accordance with:</w:t>
            </w:r>
          </w:p>
          <w:p w14:paraId="0BEE91F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car parking;</w:t>
            </w:r>
          </w:p>
          <w:p w14:paraId="5A63A69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commercial vehicle facilities;</w:t>
            </w:r>
          </w:p>
          <w:p w14:paraId="3BFC0A70"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c. Planning scheme policy - Integrated design; and</w:t>
            </w:r>
          </w:p>
          <w:p w14:paraId="4F293B03" w14:textId="77777777" w:rsidR="00FB7E82" w:rsidRPr="00FB7E82" w:rsidRDefault="00FB7E82" w:rsidP="00DA69CD">
            <w:pPr>
              <w:spacing w:before="100" w:beforeAutospacing="1" w:after="100" w:afterAutospacing="1" w:line="240" w:lineRule="auto"/>
              <w:ind w:left="255"/>
              <w:rPr>
                <w:rFonts w:ascii="Arial" w:eastAsia="Times New Roman" w:hAnsi="Arial" w:cs="Arial"/>
                <w:sz w:val="20"/>
                <w:szCs w:val="20"/>
                <w:lang w:eastAsia="en-AU"/>
              </w:rPr>
            </w:pPr>
            <w:r w:rsidRPr="00FB7E82">
              <w:rPr>
                <w:rFonts w:ascii="Arial" w:eastAsia="Times New Roman" w:hAnsi="Arial" w:cs="Arial"/>
                <w:sz w:val="20"/>
                <w:szCs w:val="20"/>
                <w:lang w:eastAsia="en-AU"/>
              </w:rPr>
              <w:t>d. Schedule 8 - Service vehicle requirements.</w:t>
            </w:r>
          </w:p>
          <w:p w14:paraId="7BC9B123" w14:textId="77777777" w:rsidR="00DC4BDF" w:rsidRPr="00DC4BDF" w:rsidRDefault="00FB7E82" w:rsidP="00FB7E82">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This includes queue lengths (refer to Schedule 8 - Service vehicle requirements), pavement widths and construction.</w:t>
            </w:r>
          </w:p>
        </w:tc>
        <w:tc>
          <w:tcPr>
            <w:tcW w:w="936" w:type="pct"/>
            <w:gridSpan w:val="4"/>
            <w:tcBorders>
              <w:top w:val="outset" w:sz="6" w:space="0" w:color="auto"/>
              <w:left w:val="outset" w:sz="6" w:space="0" w:color="auto"/>
              <w:bottom w:val="outset" w:sz="6" w:space="0" w:color="auto"/>
              <w:right w:val="outset" w:sz="6" w:space="0" w:color="auto"/>
            </w:tcBorders>
          </w:tcPr>
          <w:p w14:paraId="039D7DC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BEE40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56ABD46"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41772CA6"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3F8B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.3</w:t>
            </w:r>
          </w:p>
          <w:p w14:paraId="47735AFC" w14:textId="77777777" w:rsidR="00DC4BDF" w:rsidRPr="00DC4BDF"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relevant use. The </w:t>
            </w:r>
            <w:r w:rsidRPr="00DD5DA5">
              <w:rPr>
                <w:rFonts w:ascii="Arial" w:eastAsia="Times New Roman" w:hAnsi="Arial" w:cs="Arial"/>
                <w:sz w:val="20"/>
                <w:szCs w:val="20"/>
                <w:lang w:eastAsia="en-AU"/>
              </w:rPr>
              <w:lastRenderedPageBreak/>
              <w:t>on-site manoeuvring is to be in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requirements.</w:t>
            </w:r>
          </w:p>
        </w:tc>
        <w:tc>
          <w:tcPr>
            <w:tcW w:w="936" w:type="pct"/>
            <w:gridSpan w:val="4"/>
            <w:tcBorders>
              <w:top w:val="outset" w:sz="6" w:space="0" w:color="auto"/>
              <w:left w:val="outset" w:sz="6" w:space="0" w:color="auto"/>
              <w:bottom w:val="outset" w:sz="6" w:space="0" w:color="auto"/>
              <w:right w:val="outset" w:sz="6" w:space="0" w:color="auto"/>
            </w:tcBorders>
          </w:tcPr>
          <w:p w14:paraId="2F764AD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82102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42DD23E1"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vAlign w:val="center"/>
          </w:tcPr>
          <w:p w14:paraId="7AEC0429" w14:textId="77777777" w:rsidR="00DD5DA5" w:rsidRPr="00DC4BDF"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4B68A203"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E20.4</w:t>
            </w:r>
          </w:p>
          <w:p w14:paraId="081C3685"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bCs/>
                <w:sz w:val="20"/>
                <w:szCs w:val="20"/>
                <w:lang w:eastAsia="en-AU"/>
              </w:rPr>
            </w:pPr>
            <w:r w:rsidRPr="00DD5DA5">
              <w:rPr>
                <w:rFonts w:ascii="Arial" w:eastAsia="Times New Roman" w:hAnsi="Arial" w:cs="Arial"/>
                <w:bCs/>
                <w:sz w:val="20"/>
                <w:szCs w:val="20"/>
                <w:lang w:eastAsia="en-AU"/>
              </w:rPr>
              <w:t>Landscaping (including shade trees) is provided within car parks in accordance with Planning scheme policy Integrated design.</w:t>
            </w:r>
          </w:p>
          <w:p w14:paraId="3D642F3C"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p w14:paraId="4774DD0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94F186C"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A68D5C2"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7BC246"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38B6559E" w14:textId="77777777" w:rsidR="00DC4BDF"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PO21</w:t>
            </w:r>
          </w:p>
          <w:p w14:paraId="45FF50EF" w14:textId="77777777" w:rsid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event is available to the site from the nearest arterial o</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sub-arterial road.</w:t>
            </w:r>
          </w:p>
          <w:p w14:paraId="6ED0C60D" w14:textId="77777777" w:rsidR="00DD5DA5" w:rsidRPr="00F83D2A" w:rsidRDefault="00DD5DA5" w:rsidP="00DD5DA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p w14:paraId="5A4AC9C5" w14:textId="77777777" w:rsidR="00DD5DA5" w:rsidRPr="00DC4BDF" w:rsidRDefault="00DD5DA5" w:rsidP="00DD5DA5">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22B7DE3" w14:textId="77777777" w:rsidR="00DC4BDF"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E21</w:t>
            </w:r>
          </w:p>
          <w:p w14:paraId="59890F7B"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during the minor storm event and are sealed.</w:t>
            </w:r>
          </w:p>
          <w:p w14:paraId="7A23CD5B"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4A8A0D93" w14:textId="77777777" w:rsidR="00DD5DA5"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p w14:paraId="2D37A17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A3901C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80623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7A66D8F"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tcPr>
          <w:p w14:paraId="1CD8F0BE"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PO22</w:t>
            </w:r>
          </w:p>
          <w:p w14:paraId="49985F7F" w14:textId="77777777" w:rsidR="00DD5DA5" w:rsidRP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14:paraId="759466FF"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p w14:paraId="59403900"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FD7924A" w14:textId="77777777" w:rsidR="00DD5DA5"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E22.1</w:t>
            </w:r>
          </w:p>
          <w:p w14:paraId="5C13D9D4"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 xml:space="preserve">Access roads to the development have </w:t>
            </w:r>
            <w:proofErr w:type="gramStart"/>
            <w:r w:rsidRPr="00DD5DA5">
              <w:rPr>
                <w:rFonts w:ascii="Arial" w:eastAsia="Times New Roman" w:hAnsi="Arial" w:cs="Arial"/>
                <w:sz w:val="20"/>
                <w:szCs w:val="20"/>
                <w:lang w:eastAsia="en-AU"/>
              </w:rPr>
              <w:t>sufficient</w:t>
            </w:r>
            <w:proofErr w:type="gramEnd"/>
            <w:r w:rsidRPr="00DD5DA5">
              <w:rPr>
                <w:rFonts w:ascii="Arial" w:eastAsia="Times New Roman" w:hAnsi="Arial" w:cs="Arial"/>
                <w:sz w:val="20"/>
                <w:szCs w:val="20"/>
                <w:lang w:eastAsia="en-AU"/>
              </w:rPr>
              <w:t xml:space="preserve"> longitudinal and cross drainage to remain safely trafficable during major storm (1% AEP) events.</w:t>
            </w:r>
          </w:p>
          <w:p w14:paraId="009875A8"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73E66720"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QUDM for requirements regarding trafficability.</w:t>
            </w:r>
          </w:p>
          <w:p w14:paraId="690F203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0453275D"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19BE4E"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E67D7D"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56C5DBC4"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7F8CDFB7" w14:textId="77777777" w:rsid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E22.2</w:t>
            </w:r>
          </w:p>
          <w:p w14:paraId="5A6F76CD"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 xml:space="preserve">Culverts and causeways do not increase inundation levels or increase velocities, for all </w:t>
            </w:r>
            <w:r w:rsidRPr="00DD5DA5">
              <w:rPr>
                <w:rFonts w:ascii="Arial" w:eastAsia="Times New Roman" w:hAnsi="Arial" w:cs="Arial"/>
                <w:sz w:val="20"/>
                <w:szCs w:val="20"/>
                <w:lang w:eastAsia="en-AU"/>
              </w:rPr>
              <w:lastRenderedPageBreak/>
              <w:t>events up to the defined flood event, to upstream or downstream properties.</w:t>
            </w:r>
            <w:r>
              <w:rPr>
                <w:rFonts w:ascii="Arial" w:eastAsia="Times New Roman" w:hAnsi="Arial" w:cs="Arial"/>
                <w:sz w:val="20"/>
                <w:szCs w:val="20"/>
                <w:lang w:eastAsia="en-AU"/>
              </w:rPr>
              <w:t xml:space="preserve"> </w:t>
            </w:r>
          </w:p>
          <w:p w14:paraId="012D721D"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77F7BA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0B6B91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647B4BE"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1692D1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w:t>
            </w:r>
            <w:r w:rsidR="00DD5DA5">
              <w:rPr>
                <w:rFonts w:ascii="Arial" w:eastAsia="Times New Roman" w:hAnsi="Arial" w:cs="Arial"/>
                <w:b/>
                <w:bCs/>
                <w:sz w:val="20"/>
                <w:szCs w:val="20"/>
                <w:lang w:eastAsia="en-AU"/>
              </w:rPr>
              <w:t xml:space="preserve">treet design and layout </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2AF349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525C9E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1AC7AD0"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7EDADCC"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PO2</w:t>
            </w:r>
            <w:r w:rsidR="00DD5DA5">
              <w:rPr>
                <w:rFonts w:ascii="Arial" w:eastAsia="Times New Roman" w:hAnsi="Arial" w:cs="Arial"/>
                <w:b/>
                <w:bCs/>
                <w:sz w:val="20"/>
                <w:szCs w:val="20"/>
                <w:lang w:eastAsia="en-AU"/>
              </w:rPr>
              <w:t>3</w:t>
            </w:r>
          </w:p>
          <w:p w14:paraId="04313D9C"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Planning scheme policy - Integrated design and Planning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and construction </w:t>
            </w:r>
            <w:proofErr w:type="gramStart"/>
            <w:r w:rsidRPr="00DD5DA5">
              <w:rPr>
                <w:rFonts w:ascii="Arial" w:eastAsia="Times New Roman" w:hAnsi="Arial" w:cs="Arial"/>
                <w:sz w:val="20"/>
                <w:szCs w:val="20"/>
                <w:lang w:eastAsia="en-AU"/>
              </w:rPr>
              <w:t>accommodates</w:t>
            </w:r>
            <w:proofErr w:type="gramEnd"/>
            <w:r w:rsidRPr="00DD5DA5">
              <w:rPr>
                <w:rFonts w:ascii="Arial" w:eastAsia="Times New Roman" w:hAnsi="Arial" w:cs="Arial"/>
                <w:sz w:val="20"/>
                <w:szCs w:val="20"/>
                <w:lang w:eastAsia="en-AU"/>
              </w:rPr>
              <w:t xml:space="preserve"> the following functions:</w:t>
            </w:r>
          </w:p>
          <w:p w14:paraId="70153C9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 access to premises by providing convenient</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vehicular movement for residents between thei</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homes and the major road network;</w:t>
            </w:r>
          </w:p>
          <w:p w14:paraId="79C38D61"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b. safe and convenient pedestrian and cycle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movement;</w:t>
            </w:r>
          </w:p>
          <w:p w14:paraId="5E13B88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c. adequate on street parking;</w:t>
            </w:r>
          </w:p>
          <w:p w14:paraId="359BCBD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d. stormwater drainage paths and treatment facilities;</w:t>
            </w:r>
          </w:p>
          <w:p w14:paraId="34E8EAE7"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e. efficient public transport routes;</w:t>
            </w:r>
          </w:p>
          <w:p w14:paraId="66885EEE"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f. utility services location;</w:t>
            </w:r>
          </w:p>
          <w:p w14:paraId="18AEC77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g. emergency access and waste collection;</w:t>
            </w:r>
          </w:p>
          <w:p w14:paraId="04264B57" w14:textId="77777777" w:rsidR="00DD5DA5" w:rsidRPr="00DD5DA5" w:rsidRDefault="00DD5DA5" w:rsidP="00603419">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h. setting and approach (streetscape, landscaping</w:t>
            </w:r>
            <w:r w:rsidR="00603419">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and street furniture) for adjoining residences;</w:t>
            </w:r>
          </w:p>
          <w:p w14:paraId="4C2503C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D5DA5">
              <w:rPr>
                <w:rFonts w:ascii="Arial" w:eastAsia="Times New Roman" w:hAnsi="Arial" w:cs="Arial"/>
                <w:sz w:val="20"/>
                <w:szCs w:val="20"/>
                <w:lang w:eastAsia="en-AU"/>
              </w:rPr>
              <w:t>i</w:t>
            </w:r>
            <w:proofErr w:type="spellEnd"/>
            <w:r w:rsidRPr="00DD5DA5">
              <w:rPr>
                <w:rFonts w:ascii="Arial" w:eastAsia="Times New Roman" w:hAnsi="Arial" w:cs="Arial"/>
                <w:sz w:val="20"/>
                <w:szCs w:val="20"/>
                <w:lang w:eastAsia="en-AU"/>
              </w:rPr>
              <w:t>. expected traffic speeds and volumes; and</w:t>
            </w:r>
          </w:p>
          <w:p w14:paraId="430F95FB"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j. wildlife movement (where relevant).</w:t>
            </w:r>
          </w:p>
          <w:p w14:paraId="47F9951A"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14:paraId="4CD9D4E5" w14:textId="7E99020A" w:rsidR="00603419" w:rsidRPr="00F83D2A" w:rsidRDefault="00603419" w:rsidP="00603419">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Refer to Planning scheme policy -</w:t>
            </w:r>
            <w:r w:rsidR="00F83D2A">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Environmental areas and corridors for examples of when and where wildlife movement infrastructure is required.</w:t>
            </w:r>
          </w:p>
          <w:p w14:paraId="5BC935D9" w14:textId="77777777" w:rsidR="00DC4BDF" w:rsidRPr="00DC4BDF" w:rsidRDefault="00DC4BDF"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123ABC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6083063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D91E9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E1A7D0"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hideMark/>
          </w:tcPr>
          <w:p w14:paraId="50F027E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Pr>
                <w:rFonts w:ascii="Arial" w:eastAsia="Times New Roman" w:hAnsi="Arial" w:cs="Arial"/>
                <w:b/>
                <w:bCs/>
                <w:sz w:val="20"/>
                <w:szCs w:val="20"/>
                <w:lang w:eastAsia="en-AU"/>
              </w:rPr>
              <w:t>4</w:t>
            </w:r>
          </w:p>
          <w:p w14:paraId="28376E16" w14:textId="77777777" w:rsidR="00603419" w:rsidRDefault="00603419" w:rsidP="00F83D2A">
            <w:pPr>
              <w:spacing w:before="100" w:beforeAutospacing="1" w:after="100" w:afterAutospacing="1" w:line="240" w:lineRule="auto"/>
              <w:ind w:left="78"/>
              <w:rPr>
                <w:rFonts w:ascii="Arial" w:eastAsia="Times New Roman" w:hAnsi="Arial" w:cs="Arial"/>
                <w:sz w:val="20"/>
                <w:szCs w:val="20"/>
                <w:lang w:eastAsia="en-AU"/>
              </w:rPr>
            </w:pPr>
            <w:r w:rsidRPr="00603419">
              <w:rPr>
                <w:rFonts w:ascii="Arial" w:eastAsia="Times New Roman" w:hAnsi="Arial" w:cs="Arial"/>
                <w:sz w:val="20"/>
                <w:szCs w:val="20"/>
                <w:lang w:eastAsia="en-AU"/>
              </w:rPr>
              <w:t>The existing road network (whether trunk or non-trunk)</w:t>
            </w:r>
            <w:r>
              <w:rPr>
                <w:rFonts w:ascii="Arial" w:eastAsia="Times New Roman" w:hAnsi="Arial" w:cs="Arial"/>
                <w:sz w:val="20"/>
                <w:szCs w:val="20"/>
                <w:lang w:eastAsia="en-AU"/>
              </w:rPr>
              <w:t xml:space="preserve"> </w:t>
            </w:r>
            <w:r w:rsidRPr="00603419">
              <w:rPr>
                <w:rFonts w:ascii="Arial" w:eastAsia="Times New Roman" w:hAnsi="Arial" w:cs="Arial"/>
                <w:sz w:val="20"/>
                <w:szCs w:val="20"/>
                <w:lang w:eastAsia="en-AU"/>
              </w:rPr>
              <w:t>is upgraded where necessary to cater for the impact fro</w:t>
            </w:r>
            <w:r>
              <w:rPr>
                <w:rFonts w:ascii="Arial" w:eastAsia="Times New Roman" w:hAnsi="Arial" w:cs="Arial"/>
                <w:sz w:val="20"/>
                <w:szCs w:val="20"/>
                <w:lang w:eastAsia="en-AU"/>
              </w:rPr>
              <w:t xml:space="preserve">m </w:t>
            </w:r>
            <w:r w:rsidRPr="00603419">
              <w:rPr>
                <w:rFonts w:ascii="Arial" w:eastAsia="Times New Roman" w:hAnsi="Arial" w:cs="Arial"/>
                <w:sz w:val="20"/>
                <w:szCs w:val="20"/>
                <w:lang w:eastAsia="en-AU"/>
              </w:rPr>
              <w:t>the development.</w:t>
            </w:r>
          </w:p>
          <w:p w14:paraId="71871011" w14:textId="77777777" w:rsidR="00603419" w:rsidRPr="00F83D2A" w:rsidRDefault="00603419" w:rsidP="00F83D2A">
            <w:pPr>
              <w:spacing w:before="100" w:beforeAutospacing="1" w:after="100" w:afterAutospacing="1" w:line="240" w:lineRule="auto"/>
              <w:ind w:left="78"/>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An applicant may be required to submit an Integrated Transport Assessment (ITA), prepared in accordance with Planning scheme policy - Integrated transport assessment to demonstrate compliance with this PO, when any of the following occurs: </w:t>
            </w:r>
          </w:p>
          <w:p w14:paraId="6580405A"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is within 200m of a transport sensitive location such as a school, shopping centre, bus or train station or a</w:t>
            </w:r>
          </w:p>
          <w:p w14:paraId="0431B75B" w14:textId="77777777" w:rsidR="00603419" w:rsidRPr="00F83D2A" w:rsidRDefault="00603419" w:rsidP="002208D2">
            <w:pPr>
              <w:pStyle w:val="ListParagraph"/>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large generator of pedestrian or vehicular traffic;</w:t>
            </w:r>
          </w:p>
          <w:p w14:paraId="0253DECD"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 xml:space="preserve">Forecast traffic to/from the development exceeds 5% of the </w:t>
            </w:r>
            <w:proofErr w:type="gramStart"/>
            <w:r w:rsidRPr="00F83D2A">
              <w:rPr>
                <w:rFonts w:eastAsia="Times New Roman" w:cs="Arial"/>
                <w:sz w:val="18"/>
                <w:szCs w:val="20"/>
                <w:lang w:eastAsia="en-AU"/>
              </w:rPr>
              <w:t>two way</w:t>
            </w:r>
            <w:proofErr w:type="gramEnd"/>
            <w:r w:rsidRPr="00F83D2A">
              <w:rPr>
                <w:rFonts w:eastAsia="Times New Roman" w:cs="Arial"/>
                <w:sz w:val="18"/>
                <w:szCs w:val="20"/>
                <w:lang w:eastAsia="en-AU"/>
              </w:rPr>
              <w:t xml:space="preserve"> flow on the adjoining road or intersection in the morning or afternoon transport peak within 10 years of the development completion;</w:t>
            </w:r>
          </w:p>
          <w:p w14:paraId="66970F8C"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access onto a sub arterial, or arterial road or within 100m of a signalised intersection;</w:t>
            </w:r>
          </w:p>
          <w:p w14:paraId="4C3C6D1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Residential development greater than 50 lots or dwellings;</w:t>
            </w:r>
          </w:p>
          <w:p w14:paraId="4531E62B"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Offices greater than 4,000m2 Gross Floor Area (GFA);</w:t>
            </w:r>
          </w:p>
          <w:p w14:paraId="2657DF28"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Retail activities including Hardware and trade supplies, Showroom, Shop or Shopping centre greater than 1,000m2 GFA;</w:t>
            </w:r>
          </w:p>
          <w:p w14:paraId="1418CBB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Warehouses and Industry greater than 6,000m2 GFA;</w:t>
            </w:r>
          </w:p>
          <w:p w14:paraId="164BD83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On-site carpark greater than 100 spaces;</w:t>
            </w:r>
          </w:p>
          <w:p w14:paraId="76B27A50"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has a trip generation rate of 100 vehicles or more within the peak hour;</w:t>
            </w:r>
          </w:p>
          <w:p w14:paraId="380B4214"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which dissects or significantly impacts on an environmental area or an environmental corridor.</w:t>
            </w:r>
          </w:p>
          <w:p w14:paraId="22F2CC37" w14:textId="77777777" w:rsidR="00603419" w:rsidRPr="00603419" w:rsidRDefault="00603419" w:rsidP="00603419">
            <w:pPr>
              <w:spacing w:before="100" w:beforeAutospacing="1" w:after="100" w:afterAutospacing="1" w:line="240" w:lineRule="auto"/>
              <w:rPr>
                <w:rFonts w:eastAsia="Times New Roman" w:cs="Arial"/>
                <w:sz w:val="20"/>
                <w:szCs w:val="20"/>
                <w:lang w:eastAsia="en-AU"/>
              </w:rPr>
            </w:pPr>
            <w:r w:rsidRPr="00603419">
              <w:rPr>
                <w:rFonts w:eastAsia="Times New Roman" w:cs="Arial"/>
                <w:sz w:val="20"/>
                <w:szCs w:val="20"/>
                <w:lang w:eastAsia="en-AU"/>
              </w:rPr>
              <w:t>The ITA is to review the development’s impact upon the external</w:t>
            </w:r>
            <w:r>
              <w:rPr>
                <w:rFonts w:eastAsia="Times New Roman" w:cs="Arial"/>
                <w:sz w:val="20"/>
                <w:szCs w:val="20"/>
                <w:lang w:eastAsia="en-AU"/>
              </w:rPr>
              <w:t xml:space="preserve"> </w:t>
            </w:r>
            <w:r w:rsidRPr="00603419">
              <w:rPr>
                <w:rFonts w:eastAsia="Times New Roman" w:cs="Arial"/>
                <w:sz w:val="20"/>
                <w:szCs w:val="20"/>
                <w:lang w:eastAsia="en-AU"/>
              </w:rPr>
              <w:t>road network for the period of 10 years from completion of th</w:t>
            </w:r>
            <w:r>
              <w:rPr>
                <w:rFonts w:eastAsia="Times New Roman" w:cs="Arial"/>
                <w:sz w:val="20"/>
                <w:szCs w:val="20"/>
                <w:lang w:eastAsia="en-AU"/>
              </w:rPr>
              <w:t xml:space="preserve">e </w:t>
            </w:r>
            <w:r w:rsidRPr="00603419">
              <w:rPr>
                <w:rFonts w:eastAsia="Times New Roman" w:cs="Arial"/>
                <w:sz w:val="20"/>
                <w:szCs w:val="20"/>
                <w:lang w:eastAsia="en-AU"/>
              </w:rPr>
              <w:t xml:space="preserve">development. The ITA is to provide </w:t>
            </w:r>
            <w:proofErr w:type="gramStart"/>
            <w:r w:rsidRPr="00603419">
              <w:rPr>
                <w:rFonts w:eastAsia="Times New Roman" w:cs="Arial"/>
                <w:sz w:val="20"/>
                <w:szCs w:val="20"/>
                <w:lang w:eastAsia="en-AU"/>
              </w:rPr>
              <w:t>sufficient</w:t>
            </w:r>
            <w:proofErr w:type="gramEnd"/>
            <w:r w:rsidRPr="00603419">
              <w:rPr>
                <w:rFonts w:eastAsia="Times New Roman" w:cs="Arial"/>
                <w:sz w:val="20"/>
                <w:szCs w:val="20"/>
                <w:lang w:eastAsia="en-AU"/>
              </w:rPr>
              <w:t xml:space="preserve"> information for</w:t>
            </w:r>
            <w:r>
              <w:rPr>
                <w:rFonts w:eastAsia="Times New Roman" w:cs="Arial"/>
                <w:sz w:val="20"/>
                <w:szCs w:val="20"/>
                <w:lang w:eastAsia="en-AU"/>
              </w:rPr>
              <w:t xml:space="preserve"> </w:t>
            </w:r>
            <w:r w:rsidRPr="00603419">
              <w:rPr>
                <w:rFonts w:eastAsia="Times New Roman" w:cs="Arial"/>
                <w:sz w:val="20"/>
                <w:szCs w:val="20"/>
                <w:lang w:eastAsia="en-AU"/>
              </w:rPr>
              <w:t>determining the impact and the type and extent of any ameliorative</w:t>
            </w:r>
            <w:r>
              <w:rPr>
                <w:rFonts w:eastAsia="Times New Roman" w:cs="Arial"/>
                <w:sz w:val="20"/>
                <w:szCs w:val="20"/>
                <w:lang w:eastAsia="en-AU"/>
              </w:rPr>
              <w:t xml:space="preserve"> </w:t>
            </w:r>
            <w:r w:rsidRPr="00603419">
              <w:rPr>
                <w:rFonts w:eastAsia="Times New Roman" w:cs="Arial"/>
                <w:sz w:val="20"/>
                <w:szCs w:val="20"/>
                <w:lang w:eastAsia="en-AU"/>
              </w:rPr>
              <w:t>works required to cater for the additional traffic. The ITA must include</w:t>
            </w:r>
            <w:r>
              <w:rPr>
                <w:rFonts w:eastAsia="Times New Roman" w:cs="Arial"/>
                <w:sz w:val="20"/>
                <w:szCs w:val="20"/>
                <w:lang w:eastAsia="en-AU"/>
              </w:rPr>
              <w:t xml:space="preserve"> </w:t>
            </w:r>
            <w:r w:rsidRPr="00603419">
              <w:rPr>
                <w:rFonts w:eastAsia="Times New Roman" w:cs="Arial"/>
                <w:sz w:val="20"/>
                <w:szCs w:val="20"/>
                <w:lang w:eastAsia="en-AU"/>
              </w:rPr>
              <w:t>a future structural road layout of adjoining properties that will form</w:t>
            </w:r>
            <w:r>
              <w:rPr>
                <w:rFonts w:eastAsia="Times New Roman" w:cs="Arial"/>
                <w:sz w:val="20"/>
                <w:szCs w:val="20"/>
                <w:lang w:eastAsia="en-AU"/>
              </w:rPr>
              <w:t xml:space="preserve"> </w:t>
            </w:r>
            <w:r w:rsidRPr="00603419">
              <w:rPr>
                <w:rFonts w:eastAsia="Times New Roman" w:cs="Arial"/>
                <w:sz w:val="20"/>
                <w:szCs w:val="20"/>
                <w:lang w:eastAsia="en-AU"/>
              </w:rPr>
              <w:t>part of this catchment and road connecting to these properties. The</w:t>
            </w:r>
            <w:r>
              <w:rPr>
                <w:rFonts w:eastAsia="Times New Roman" w:cs="Arial"/>
                <w:sz w:val="20"/>
                <w:szCs w:val="20"/>
                <w:lang w:eastAsia="en-AU"/>
              </w:rPr>
              <w:t xml:space="preserve"> </w:t>
            </w:r>
            <w:r w:rsidRPr="00603419">
              <w:rPr>
                <w:rFonts w:eastAsia="Times New Roman" w:cs="Arial"/>
                <w:sz w:val="20"/>
                <w:szCs w:val="20"/>
                <w:lang w:eastAsia="en-AU"/>
              </w:rPr>
              <w:t>ITA is to assess the ultimate developed catchment’s impacts and</w:t>
            </w:r>
            <w:r>
              <w:rPr>
                <w:rFonts w:eastAsia="Times New Roman" w:cs="Arial"/>
                <w:sz w:val="20"/>
                <w:szCs w:val="20"/>
                <w:lang w:eastAsia="en-AU"/>
              </w:rPr>
              <w:t xml:space="preserve"> </w:t>
            </w:r>
            <w:r w:rsidRPr="00603419">
              <w:rPr>
                <w:rFonts w:eastAsia="Times New Roman" w:cs="Arial"/>
                <w:sz w:val="20"/>
                <w:szCs w:val="20"/>
                <w:lang w:eastAsia="en-AU"/>
              </w:rPr>
              <w:lastRenderedPageBreak/>
              <w:t>necessary ameliorative works, and the works or contribution required</w:t>
            </w:r>
            <w:r>
              <w:rPr>
                <w:rFonts w:eastAsia="Times New Roman" w:cs="Arial"/>
                <w:sz w:val="20"/>
                <w:szCs w:val="20"/>
                <w:lang w:eastAsia="en-AU"/>
              </w:rPr>
              <w:t xml:space="preserve"> </w:t>
            </w:r>
            <w:r w:rsidRPr="00603419">
              <w:rPr>
                <w:rFonts w:eastAsia="Times New Roman" w:cs="Arial"/>
                <w:sz w:val="20"/>
                <w:szCs w:val="20"/>
                <w:lang w:eastAsia="en-AU"/>
              </w:rPr>
              <w:t>by the applicant as identified in the study.</w:t>
            </w:r>
          </w:p>
          <w:p w14:paraId="5791106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road network is mapped on Overlay map - Road hierarchy.</w:t>
            </w:r>
          </w:p>
          <w:p w14:paraId="732E2E2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primary and secondary active transport network is mapped on Overlay map - Active transport.</w:t>
            </w:r>
          </w:p>
          <w:p w14:paraId="72951ECA" w14:textId="77777777" w:rsidR="00603419" w:rsidRPr="00DC4BDF" w:rsidRDefault="00603419"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DCB2D9B" w14:textId="77777777" w:rsidR="00603419" w:rsidRPr="00491D62"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lastRenderedPageBreak/>
              <w:t>E24.1</w:t>
            </w:r>
          </w:p>
          <w:p w14:paraId="56A187D2" w14:textId="77777777" w:rsidR="00603419" w:rsidRDefault="00491D62" w:rsidP="00491D62">
            <w:pPr>
              <w:spacing w:before="100" w:beforeAutospacing="1" w:after="100" w:afterAutospacing="1" w:line="240" w:lineRule="auto"/>
              <w:ind w:left="150" w:right="150"/>
              <w:rPr>
                <w:rFonts w:ascii="Arial" w:eastAsia="Times New Roman" w:hAnsi="Arial" w:cs="Arial"/>
                <w:sz w:val="20"/>
                <w:szCs w:val="20"/>
                <w:lang w:eastAsia="en-AU"/>
              </w:rPr>
            </w:pPr>
            <w:r w:rsidRPr="00491D62">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of the last stage of the development. Detailed design is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Integrated design.</w:t>
            </w:r>
          </w:p>
          <w:p w14:paraId="0DE46E71"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All turns vehicular access to existing lots is to be retained at new road intersections wherever practicable.</w:t>
            </w:r>
          </w:p>
          <w:p w14:paraId="0F6D8ECA"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new road intersections and along road frontages wherever practicable.</w:t>
            </w:r>
          </w:p>
          <w:p w14:paraId="790B9586"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74341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0FEF3F4"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9A955" w14:textId="77777777" w:rsidTr="00DA69CD">
        <w:trPr>
          <w:gridAfter w:val="2"/>
          <w:wAfter w:w="87" w:type="pct"/>
          <w:tblCellSpacing w:w="15" w:type="dxa"/>
        </w:trPr>
        <w:tc>
          <w:tcPr>
            <w:tcW w:w="1840" w:type="pct"/>
            <w:gridSpan w:val="8"/>
            <w:vMerge/>
            <w:tcBorders>
              <w:left w:val="outset" w:sz="6" w:space="0" w:color="auto"/>
              <w:right w:val="outset" w:sz="6" w:space="0" w:color="auto"/>
            </w:tcBorders>
          </w:tcPr>
          <w:p w14:paraId="3EEFBE0A"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E5A59A1"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E24.2</w:t>
            </w:r>
          </w:p>
          <w:p w14:paraId="3B2D40B8" w14:textId="77777777" w:rsidR="00491D6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maintenance and bonding procedures.</w:t>
            </w:r>
          </w:p>
          <w:p w14:paraId="52189468"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All turns vehicular access to existing lots is to be retained at new road intersections wherever practicable.</w:t>
            </w:r>
          </w:p>
          <w:p w14:paraId="14023127"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upgraded road intersections and along road frontages wherever practicable.</w:t>
            </w:r>
          </w:p>
          <w:p w14:paraId="332450B4" w14:textId="77777777" w:rsidR="00603419" w:rsidRDefault="00603419" w:rsidP="00491D62">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1338D153"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C31F0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0684ACF"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2131E34B"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11E97DAE"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E24.3</w:t>
            </w:r>
          </w:p>
          <w:p w14:paraId="45872FFD"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lastRenderedPageBreak/>
              <w:t>The active transport network is extended in accordance with Planning scheme policy - Integrated design.</w:t>
            </w:r>
          </w:p>
          <w:p w14:paraId="6E48C417" w14:textId="77777777" w:rsidR="002208D2" w:rsidRPr="00491D62" w:rsidRDefault="002208D2" w:rsidP="002208D2">
            <w:pPr>
              <w:spacing w:before="100" w:beforeAutospacing="1" w:after="100" w:afterAutospacing="1" w:line="240" w:lineRule="auto"/>
              <w:ind w:right="150"/>
              <w:rPr>
                <w:rFonts w:ascii="Arial" w:eastAsia="Times New Roman" w:hAnsi="Arial" w:cs="Arial"/>
                <w:b/>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897959F"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A53EAEC"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5A20ED"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2C0AB055"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2208D2">
              <w:rPr>
                <w:rFonts w:ascii="Arial" w:eastAsia="Times New Roman" w:hAnsi="Arial" w:cs="Arial"/>
                <w:b/>
                <w:bCs/>
                <w:sz w:val="20"/>
                <w:szCs w:val="20"/>
                <w:lang w:eastAsia="en-AU"/>
              </w:rPr>
              <w:t>25</w:t>
            </w:r>
          </w:p>
          <w:p w14:paraId="311B6B25" w14:textId="77777777" w:rsid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intersections along all streets and roads are located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and designed to provide safe and convenient movements</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for all users.</w:t>
            </w:r>
          </w:p>
          <w:p w14:paraId="03EA421D"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14:paraId="4CF6F394"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14:paraId="38EB529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6CBBB21"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b/>
                <w:sz w:val="20"/>
                <w:szCs w:val="20"/>
                <w:lang w:eastAsia="en-AU"/>
              </w:rPr>
            </w:pPr>
            <w:r w:rsidRPr="002208D2">
              <w:rPr>
                <w:rFonts w:ascii="Arial" w:eastAsia="Times New Roman" w:hAnsi="Arial" w:cs="Arial"/>
                <w:b/>
                <w:sz w:val="20"/>
                <w:szCs w:val="20"/>
                <w:lang w:eastAsia="en-AU"/>
              </w:rPr>
              <w:t>E25</w:t>
            </w:r>
          </w:p>
          <w:p w14:paraId="40D69FC7" w14:textId="77777777" w:rsidR="00DC4BDF"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 spacing (centreline – centreline) along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 through road conforms with the following:</w:t>
            </w:r>
            <w:r>
              <w:rPr>
                <w:rFonts w:ascii="Arial" w:eastAsia="Times New Roman" w:hAnsi="Arial" w:cs="Arial"/>
                <w:sz w:val="20"/>
                <w:szCs w:val="20"/>
                <w:lang w:eastAsia="en-AU"/>
              </w:rPr>
              <w:t xml:space="preserve"> </w:t>
            </w:r>
          </w:p>
          <w:p w14:paraId="04BC7761" w14:textId="77777777" w:rsidR="00AD7839" w:rsidRPr="00AD7839" w:rsidRDefault="002208D2" w:rsidP="0073786C">
            <w:pPr>
              <w:pStyle w:val="ListParagraph"/>
              <w:numPr>
                <w:ilvl w:val="0"/>
                <w:numId w:val="8"/>
              </w:numPr>
              <w:spacing w:before="100" w:beforeAutospacing="1" w:after="100" w:afterAutospacing="1" w:line="240" w:lineRule="auto"/>
              <w:ind w:right="150"/>
              <w:rPr>
                <w:rFonts w:eastAsia="Times New Roman" w:cs="Arial"/>
                <w:sz w:val="20"/>
                <w:szCs w:val="20"/>
                <w:lang w:eastAsia="en-AU"/>
              </w:rPr>
            </w:pPr>
            <w:r w:rsidRPr="002208D2">
              <w:rPr>
                <w:rFonts w:eastAsia="Times New Roman" w:cs="Arial"/>
                <w:sz w:val="20"/>
                <w:szCs w:val="20"/>
                <w:lang w:eastAsia="en-AU"/>
              </w:rPr>
              <w:t>Where the through road provides an access or residential street function:</w:t>
            </w:r>
          </w:p>
          <w:p w14:paraId="4D3C6ECC" w14:textId="77777777" w:rsidR="00AD7839" w:rsidRPr="00AD7839" w:rsidRDefault="002208D2"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same side = 60</w:t>
            </w:r>
            <w:r w:rsidR="00AD7839" w:rsidRPr="00AD7839">
              <w:rPr>
                <w:rFonts w:eastAsia="Times New Roman" w:cs="Arial"/>
                <w:sz w:val="20"/>
                <w:szCs w:val="20"/>
                <w:lang w:eastAsia="en-AU"/>
              </w:rPr>
              <w:t xml:space="preserve"> </w:t>
            </w:r>
            <w:r w:rsidRPr="00AD7839">
              <w:rPr>
                <w:rFonts w:eastAsia="Times New Roman" w:cs="Arial"/>
                <w:sz w:val="20"/>
                <w:szCs w:val="20"/>
                <w:lang w:eastAsia="en-AU"/>
              </w:rPr>
              <w:t>metres; or</w:t>
            </w:r>
          </w:p>
          <w:p w14:paraId="2273688B" w14:textId="77777777" w:rsidR="002208D2" w:rsidRPr="00AD7839"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opposite side = 40 metres.</w:t>
            </w:r>
          </w:p>
          <w:p w14:paraId="407E6D92"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b. Where the through road provides a local collector</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or district collector function:</w:t>
            </w:r>
          </w:p>
          <w:p w14:paraId="4D3E420B" w14:textId="77777777" w:rsidR="00AD7839" w:rsidRPr="00AD7839" w:rsidRDefault="00AD7839" w:rsidP="00AD7839">
            <w:pPr>
              <w:spacing w:before="100" w:beforeAutospacing="1" w:after="0"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100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68788F30" w14:textId="77777777" w:rsidR="002208D2"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60 metres.</w:t>
            </w:r>
          </w:p>
          <w:p w14:paraId="741A138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c. </w:t>
            </w:r>
            <w:r w:rsidRPr="00AD7839">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76D16BD"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250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1F0E16B8"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100 metres.</w:t>
            </w:r>
          </w:p>
          <w:p w14:paraId="7A8A6450"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lastRenderedPageBreak/>
              <w:t>d. Where the through road provides an 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A37383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350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23755AA6"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=150 metres.</w:t>
            </w:r>
          </w:p>
          <w:p w14:paraId="682347A7"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e. Walkable block perimeter does not exceed:</w:t>
            </w:r>
          </w:p>
          <w:p w14:paraId="2C80B819" w14:textId="77777777" w:rsidR="00AD7839" w:rsidRPr="00AD7839"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xml:space="preserve">. 600 metres in the Coastal </w:t>
            </w:r>
            <w:proofErr w:type="gramStart"/>
            <w:r w:rsidRPr="00AD7839">
              <w:rPr>
                <w:rFonts w:ascii="Arial" w:eastAsia="Times New Roman" w:hAnsi="Arial" w:cs="Arial"/>
                <w:sz w:val="20"/>
                <w:szCs w:val="20"/>
                <w:lang w:eastAsia="en-AU"/>
              </w:rPr>
              <w:t>communities</w:t>
            </w:r>
            <w:proofErr w:type="gramEnd"/>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 and Suburban neighbourhood</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w:t>
            </w:r>
          </w:p>
          <w:p w14:paraId="6123562C" w14:textId="77777777" w:rsidR="00DE2FBE"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500 metres in the Next generation</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neighbourhood precinct;</w:t>
            </w:r>
          </w:p>
          <w:p w14:paraId="23ADAD94" w14:textId="77777777" w:rsidR="00AD7839" w:rsidRPr="00DE2FBE"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DE2FBE">
              <w:rPr>
                <w:rFonts w:eastAsia="Times New Roman" w:cs="Arial"/>
                <w:sz w:val="20"/>
                <w:szCs w:val="20"/>
                <w:lang w:eastAsia="en-AU"/>
              </w:rPr>
              <w:t>400 metres in the Urban neighbourhood</w:t>
            </w:r>
            <w:r w:rsidR="00DE2FBE" w:rsidRPr="00DE2FBE">
              <w:rPr>
                <w:rFonts w:eastAsia="Times New Roman" w:cs="Arial"/>
                <w:sz w:val="20"/>
                <w:szCs w:val="20"/>
                <w:lang w:eastAsia="en-AU"/>
              </w:rPr>
              <w:t xml:space="preserve"> </w:t>
            </w:r>
            <w:r w:rsidRPr="00DE2FBE">
              <w:rPr>
                <w:rFonts w:eastAsia="Times New Roman" w:cs="Arial"/>
                <w:sz w:val="20"/>
                <w:szCs w:val="20"/>
                <w:lang w:eastAsia="en-AU"/>
              </w:rPr>
              <w:t>precinct.</w:t>
            </w:r>
          </w:p>
          <w:p w14:paraId="58E8C73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Based on the absolute minimum intersection spacing identified above, all turns access may not be permitted (</w:t>
            </w:r>
            <w:proofErr w:type="spellStart"/>
            <w:r w:rsidRPr="00F83D2A">
              <w:rPr>
                <w:rFonts w:eastAsia="Times New Roman" w:cs="Arial"/>
                <w:sz w:val="18"/>
                <w:szCs w:val="20"/>
                <w:lang w:eastAsia="en-AU"/>
              </w:rPr>
              <w:t>ie</w:t>
            </w:r>
            <w:proofErr w:type="spellEnd"/>
            <w:r w:rsidRPr="00F83D2A">
              <w:rPr>
                <w:rFonts w:eastAsia="Times New Roman" w:cs="Arial"/>
                <w:sz w:val="18"/>
                <w:szCs w:val="20"/>
                <w:lang w:eastAsia="en-AU"/>
              </w:rPr>
              <w:t>. left in/left out only) at intersections with sub-arterial roads or arterial roads.</w:t>
            </w:r>
          </w:p>
          <w:p w14:paraId="752EF7D2"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The road network is mapped on Overlay map - Road hierarchy.</w:t>
            </w:r>
          </w:p>
          <w:p w14:paraId="25E61CA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p w14:paraId="07E5820B" w14:textId="77777777" w:rsidR="0085031A" w:rsidRPr="00DE2FBE" w:rsidRDefault="0085031A" w:rsidP="00DE2FBE">
            <w:pPr>
              <w:spacing w:before="100" w:beforeAutospacing="1" w:after="100" w:afterAutospacing="1" w:line="240" w:lineRule="auto"/>
              <w:ind w:right="150"/>
              <w:rPr>
                <w:rFonts w:eastAsia="Times New Roman" w:cs="Arial"/>
                <w:sz w:val="20"/>
                <w:szCs w:val="20"/>
                <w:lang w:eastAsia="en-AU"/>
              </w:rPr>
            </w:pPr>
          </w:p>
          <w:p w14:paraId="0ABA97E5" w14:textId="77777777" w:rsidR="00AD7839" w:rsidRPr="00DC4BDF"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3361F3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FB413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1CB38D3"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7EAE0640"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DE2FBE">
              <w:rPr>
                <w:rFonts w:ascii="Arial" w:eastAsia="Times New Roman" w:hAnsi="Arial" w:cs="Arial"/>
                <w:b/>
                <w:bCs/>
                <w:sz w:val="20"/>
                <w:szCs w:val="20"/>
                <w:lang w:eastAsia="en-AU"/>
              </w:rPr>
              <w:t>26</w:t>
            </w:r>
          </w:p>
          <w:p w14:paraId="7532C380" w14:textId="77777777" w:rsidR="00DE2FBE" w:rsidRDefault="00DE2FBE" w:rsidP="00DE2FBE">
            <w:pPr>
              <w:spacing w:before="100" w:beforeAutospacing="1" w:after="100" w:afterAutospacing="1" w:line="240" w:lineRule="auto"/>
              <w:ind w:left="150" w:right="150"/>
              <w:rPr>
                <w:rFonts w:ascii="Arial" w:eastAsia="Times New Roman" w:hAnsi="Arial" w:cs="Arial"/>
                <w:sz w:val="20"/>
                <w:szCs w:val="20"/>
                <w:lang w:eastAsia="en-AU"/>
              </w:rPr>
            </w:pPr>
            <w:r w:rsidRPr="00DE2FBE">
              <w:rPr>
                <w:rFonts w:ascii="Arial" w:eastAsia="Times New Roman" w:hAnsi="Arial" w:cs="Arial"/>
                <w:sz w:val="20"/>
                <w:szCs w:val="20"/>
                <w:lang w:eastAsia="en-AU"/>
              </w:rPr>
              <w:t>All Council controlled frontage roads adjoining the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development are designed and constructed in accordance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with Planning scheme policy - Integrated design and</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lastRenderedPageBreak/>
              <w:t>Planning scheme policy - Operational works inspection,</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maintenance and bonding procedures. All new works</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are extended to join any existing works within 20m.</w:t>
            </w:r>
          </w:p>
          <w:p w14:paraId="37830840"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Frontage roads include streets where no direct lot access is provided.</w:t>
            </w:r>
          </w:p>
          <w:p w14:paraId="38E057BE"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The road network is mapped on Overlay map - Road hierarchy </w:t>
            </w:r>
          </w:p>
          <w:p w14:paraId="1192DB5C"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Primary and Secondary active transport network is mapped on Overlay map - Active transport.</w:t>
            </w:r>
          </w:p>
          <w:p w14:paraId="49F608E6" w14:textId="77777777" w:rsidR="0085031A" w:rsidRPr="00F83D2A" w:rsidRDefault="0085031A" w:rsidP="0085031A">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14:paraId="7EC04D65"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DC9A7EA" w14:textId="77777777" w:rsidR="00A83CF2" w:rsidRDefault="0085031A" w:rsidP="00A83CF2">
            <w:pPr>
              <w:spacing w:before="100" w:beforeAutospacing="1" w:after="100" w:afterAutospacing="1" w:line="240" w:lineRule="auto"/>
              <w:ind w:left="150"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lastRenderedPageBreak/>
              <w:t>E26</w:t>
            </w:r>
          </w:p>
          <w:p w14:paraId="6EFF9FDB" w14:textId="771277C4" w:rsidR="00A83CF2" w:rsidRPr="00F83D2A" w:rsidRDefault="0085031A" w:rsidP="00F83D2A">
            <w:pPr>
              <w:spacing w:before="100" w:beforeAutospacing="1" w:after="100" w:afterAutospacing="1" w:line="240" w:lineRule="auto"/>
              <w:ind w:left="150" w:right="150"/>
              <w:rPr>
                <w:rFonts w:ascii="Arial" w:eastAsia="Times New Roman" w:hAnsi="Arial" w:cs="Arial"/>
                <w:sz w:val="20"/>
                <w:szCs w:val="20"/>
                <w:lang w:eastAsia="en-AU"/>
              </w:rPr>
            </w:pPr>
            <w:r w:rsidRPr="0085031A">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 xml:space="preserve">design, Planning </w:t>
            </w:r>
            <w:r w:rsidRPr="0085031A">
              <w:rPr>
                <w:rFonts w:ascii="Arial" w:eastAsia="Times New Roman" w:hAnsi="Arial" w:cs="Arial"/>
                <w:sz w:val="20"/>
                <w:szCs w:val="20"/>
                <w:lang w:eastAsia="en-AU"/>
              </w:rPr>
              <w:lastRenderedPageBreak/>
              <w:t>scheme policy - Operational works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the following:</w:t>
            </w:r>
          </w:p>
          <w:tbl>
            <w:tblPr>
              <w:tblStyle w:val="TableGrid"/>
              <w:tblW w:w="4525" w:type="dxa"/>
              <w:tblLayout w:type="fixed"/>
              <w:tblLook w:val="04A0" w:firstRow="1" w:lastRow="0" w:firstColumn="1" w:lastColumn="0" w:noHBand="0" w:noVBand="1"/>
            </w:tblPr>
            <w:tblGrid>
              <w:gridCol w:w="2262"/>
              <w:gridCol w:w="2263"/>
            </w:tblGrid>
            <w:tr w:rsidR="0085031A" w14:paraId="0D115BCF" w14:textId="77777777" w:rsidTr="00DA69CD">
              <w:trPr>
                <w:trHeight w:val="199"/>
              </w:trPr>
              <w:tc>
                <w:tcPr>
                  <w:tcW w:w="2262" w:type="dxa"/>
                  <w:shd w:val="clear" w:color="auto" w:fill="D9D9D9" w:themeFill="background1" w:themeFillShade="D9"/>
                </w:tcPr>
                <w:p w14:paraId="779EC894"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Situation</w:t>
                  </w:r>
                </w:p>
              </w:tc>
              <w:tc>
                <w:tcPr>
                  <w:tcW w:w="2263" w:type="dxa"/>
                  <w:shd w:val="clear" w:color="auto" w:fill="D9D9D9" w:themeFill="background1" w:themeFillShade="D9"/>
                </w:tcPr>
                <w:p w14:paraId="2181D692"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Minimum construction</w:t>
                  </w:r>
                </w:p>
              </w:tc>
            </w:tr>
            <w:tr w:rsidR="0085031A" w14:paraId="1F3E8F51" w14:textId="77777777" w:rsidTr="00DA69CD">
              <w:trPr>
                <w:trHeight w:val="623"/>
              </w:trPr>
              <w:tc>
                <w:tcPr>
                  <w:tcW w:w="2262" w:type="dxa"/>
                </w:tcPr>
                <w:p w14:paraId="6DFBD396"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road only;</w:t>
                  </w:r>
                </w:p>
                <w:p w14:paraId="70F114F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6BBDD165"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not constructed* t</w:t>
                  </w:r>
                  <w:r>
                    <w:rPr>
                      <w:rFonts w:ascii="Arial" w:eastAsia="Times New Roman" w:hAnsi="Arial" w:cs="Arial"/>
                      <w:sz w:val="20"/>
                      <w:szCs w:val="20"/>
                      <w:lang w:eastAsia="en-AU"/>
                    </w:rPr>
                    <w:t xml:space="preserve">o </w:t>
                  </w:r>
                  <w:r w:rsidRPr="0085031A">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standard;</w:t>
                  </w:r>
                </w:p>
                <w:p w14:paraId="6C16FA2A"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4887FB71"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scheme 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design standard.</w:t>
                  </w:r>
                </w:p>
                <w:p w14:paraId="23C6045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p>
              </w:tc>
              <w:tc>
                <w:tcPr>
                  <w:tcW w:w="2263" w:type="dxa"/>
                </w:tcPr>
                <w:p w14:paraId="7EA0E207"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Construct the verge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w:t>
                  </w:r>
                </w:p>
                <w:p w14:paraId="7D0C2CBC" w14:textId="77777777" w:rsidR="0085031A" w:rsidRP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lane width is:</w:t>
                  </w:r>
                </w:p>
                <w:p w14:paraId="571D34C9"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6m for minor roads;</w:t>
                  </w:r>
                </w:p>
                <w:p w14:paraId="167EF30A"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7m for major roads.</w:t>
                  </w:r>
                </w:p>
              </w:tc>
            </w:tr>
          </w:tbl>
          <w:p w14:paraId="3E0CD13F"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Major roads are sub-arterial roads and arterial roads. Minor roads are roads that are not major roads.</w:t>
            </w:r>
          </w:p>
          <w:p w14:paraId="0CC427EB"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Construction includes all associated works (services, street lighting and </w:t>
            </w:r>
            <w:proofErr w:type="spellStart"/>
            <w:r w:rsidRPr="00F83D2A">
              <w:rPr>
                <w:rFonts w:ascii="Arial" w:eastAsia="Times New Roman" w:hAnsi="Arial" w:cs="Arial"/>
                <w:sz w:val="18"/>
                <w:szCs w:val="20"/>
                <w:lang w:eastAsia="en-AU"/>
              </w:rPr>
              <w:t>linemarking</w:t>
            </w:r>
            <w:proofErr w:type="spellEnd"/>
            <w:r w:rsidRPr="00F83D2A">
              <w:rPr>
                <w:rFonts w:ascii="Arial" w:eastAsia="Times New Roman" w:hAnsi="Arial" w:cs="Arial"/>
                <w:sz w:val="18"/>
                <w:szCs w:val="20"/>
                <w:lang w:eastAsia="en-AU"/>
              </w:rPr>
              <w:t>).</w:t>
            </w:r>
          </w:p>
          <w:p w14:paraId="5C3C2787"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 xml:space="preserve">Note - Alignment within road reserves is to be agreed with Council. </w:t>
            </w:r>
          </w:p>
          <w:p w14:paraId="0AC558FD"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14:paraId="4FF38773" w14:textId="77777777" w:rsidR="0085031A" w:rsidRPr="00DC4BDF" w:rsidRDefault="0085031A" w:rsidP="0085031A">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A020B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3612FE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334970"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558F590F" w14:textId="77777777" w:rsidR="00DC4BDF" w:rsidRPr="00DC4BDF" w:rsidRDefault="005D0013"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 xml:space="preserve">Stormwater </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758722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172157D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186ACD7"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54078730" w14:textId="77777777" w:rsidR="00DC4BDF" w:rsidRDefault="00DC4BDF"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5D0013">
              <w:rPr>
                <w:rFonts w:ascii="Arial" w:eastAsia="Times New Roman" w:hAnsi="Arial" w:cs="Arial"/>
                <w:b/>
                <w:bCs/>
                <w:sz w:val="20"/>
                <w:szCs w:val="20"/>
                <w:lang w:eastAsia="en-AU"/>
              </w:rPr>
              <w:t>27</w:t>
            </w:r>
          </w:p>
          <w:p w14:paraId="3FDA256A" w14:textId="77777777" w:rsidR="005D0013" w:rsidRPr="00DC4BDF" w:rsidRDefault="005D0013"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Minor stormwater drainage systems (internal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external) have the capacity to convey stormwater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frequent storm events for the fully developed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upstream catchment whilst ensuring pedestrian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vehicular traffic movements are safe and convenient.</w:t>
            </w:r>
          </w:p>
        </w:tc>
        <w:tc>
          <w:tcPr>
            <w:tcW w:w="1423" w:type="pct"/>
            <w:gridSpan w:val="6"/>
            <w:tcBorders>
              <w:top w:val="outset" w:sz="6" w:space="0" w:color="auto"/>
              <w:left w:val="outset" w:sz="6" w:space="0" w:color="auto"/>
              <w:bottom w:val="outset" w:sz="6" w:space="0" w:color="auto"/>
              <w:right w:val="outset" w:sz="6" w:space="0" w:color="auto"/>
            </w:tcBorders>
            <w:hideMark/>
          </w:tcPr>
          <w:p w14:paraId="2EDA1958" w14:textId="77777777" w:rsidR="005D0013" w:rsidRPr="005D0013" w:rsidRDefault="005D0013" w:rsidP="005D0013">
            <w:pPr>
              <w:spacing w:before="100" w:beforeAutospacing="1" w:after="100" w:afterAutospacing="1" w:line="240" w:lineRule="auto"/>
              <w:rPr>
                <w:rFonts w:ascii="Arial" w:eastAsia="Times New Roman" w:hAnsi="Arial" w:cs="Arial"/>
                <w:b/>
                <w:sz w:val="20"/>
                <w:szCs w:val="20"/>
                <w:lang w:eastAsia="en-AU"/>
              </w:rPr>
            </w:pPr>
            <w:r w:rsidRPr="005D0013">
              <w:rPr>
                <w:rFonts w:ascii="Arial" w:eastAsia="Times New Roman" w:hAnsi="Arial" w:cs="Arial"/>
                <w:b/>
                <w:sz w:val="20"/>
                <w:szCs w:val="20"/>
                <w:lang w:eastAsia="en-AU"/>
              </w:rPr>
              <w:t>E27.1</w:t>
            </w:r>
          </w:p>
          <w:p w14:paraId="000B038A" w14:textId="77777777" w:rsidR="005D0013" w:rsidRDefault="005D0013" w:rsidP="005D0013">
            <w:pPr>
              <w:spacing w:before="100" w:beforeAutospacing="1" w:after="100" w:afterAutospacing="1" w:line="240" w:lineRule="auto"/>
              <w:rPr>
                <w:rFonts w:ascii="Arial" w:eastAsia="Times New Roman" w:hAnsi="Arial" w:cs="Arial"/>
                <w:sz w:val="20"/>
                <w:szCs w:val="20"/>
                <w:lang w:eastAsia="en-AU"/>
              </w:rPr>
            </w:pPr>
            <w:r w:rsidRPr="005D0013">
              <w:rPr>
                <w:rFonts w:ascii="Arial" w:eastAsia="Times New Roman" w:hAnsi="Arial" w:cs="Arial"/>
                <w:sz w:val="20"/>
                <w:szCs w:val="20"/>
                <w:lang w:eastAsia="en-AU"/>
              </w:rPr>
              <w:t xml:space="preserve">The capacity of all minor drainage systems </w:t>
            </w:r>
            <w:proofErr w:type="gramStart"/>
            <w:r w:rsidRPr="005D0013">
              <w:rPr>
                <w:rFonts w:ascii="Arial" w:eastAsia="Times New Roman" w:hAnsi="Arial" w:cs="Arial"/>
                <w:sz w:val="20"/>
                <w:szCs w:val="20"/>
                <w:lang w:eastAsia="en-AU"/>
              </w:rPr>
              <w:t>are</w:t>
            </w:r>
            <w:proofErr w:type="gramEnd"/>
            <w:r w:rsidRPr="005D0013">
              <w:rPr>
                <w:rFonts w:ascii="Arial" w:eastAsia="Times New Roman" w:hAnsi="Arial" w:cs="Arial"/>
                <w:sz w:val="20"/>
                <w:szCs w:val="20"/>
                <w:lang w:eastAsia="en-AU"/>
              </w:rPr>
              <w:t xml:space="preserve"> designed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design.</w:t>
            </w:r>
          </w:p>
          <w:p w14:paraId="41936BF2" w14:textId="77777777" w:rsidR="005D0013" w:rsidRPr="00DC4BDF" w:rsidRDefault="005D0013" w:rsidP="005D0013">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FA100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91917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2782E0A"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6A1A4E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23EE704"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E27.2</w:t>
            </w:r>
          </w:p>
          <w:p w14:paraId="42313C6D" w14:textId="77777777"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t>Stormwater pipe network capacity is to be calculated in</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detailed in Australian Rainfall and Runoff or QUDM.</w:t>
            </w:r>
            <w:r w:rsidR="00DC4BDF" w:rsidRPr="00DC4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5DD7152F" w14:textId="77777777" w:rsidTr="00DC4BDF">
              <w:trPr>
                <w:tblCellSpacing w:w="15" w:type="dxa"/>
              </w:trPr>
              <w:tc>
                <w:tcPr>
                  <w:tcW w:w="6202" w:type="dxa"/>
                  <w:vAlign w:val="center"/>
                  <w:hideMark/>
                </w:tcPr>
                <w:p w14:paraId="75E7EF5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r>
          </w:tbl>
          <w:p w14:paraId="1F5487B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8E730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F60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0FD106D"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778AF99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29960C65"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E27.3</w:t>
            </w:r>
          </w:p>
          <w:p w14:paraId="7C663FF3" w14:textId="77777777" w:rsidR="005D0013" w:rsidRPr="005D0013"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level as identified in QUDM.</w:t>
            </w:r>
          </w:p>
          <w:p w14:paraId="79B0557E" w14:textId="1DAEF7FF"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Development provides inter-allotment – QUDM level III drainage, including bunds, to all lots that have a gradient less than 1 in 100 (for the whole of the allotment) to the road.</w:t>
            </w:r>
            <w:r w:rsidR="00DA69CD">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 xml:space="preserve">The inter-allotment drainage system (including easements) is provided in </w:t>
            </w:r>
            <w:r w:rsidRPr="00F83D2A">
              <w:rPr>
                <w:rFonts w:ascii="Arial" w:eastAsia="Times New Roman" w:hAnsi="Arial" w:cs="Arial"/>
                <w:sz w:val="18"/>
                <w:szCs w:val="20"/>
                <w:lang w:eastAsia="en-AU"/>
              </w:rPr>
              <w:lastRenderedPageBreak/>
              <w:t>accordance with Planning scheme policy - Integrated design (Appendix C).</w:t>
            </w:r>
          </w:p>
        </w:tc>
        <w:tc>
          <w:tcPr>
            <w:tcW w:w="690" w:type="pct"/>
            <w:gridSpan w:val="3"/>
            <w:tcBorders>
              <w:top w:val="outset" w:sz="6" w:space="0" w:color="auto"/>
              <w:left w:val="outset" w:sz="6" w:space="0" w:color="auto"/>
              <w:bottom w:val="outset" w:sz="6" w:space="0" w:color="auto"/>
              <w:right w:val="outset" w:sz="6" w:space="0" w:color="auto"/>
            </w:tcBorders>
          </w:tcPr>
          <w:p w14:paraId="7CCCCB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7AE339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B810420"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hideMark/>
          </w:tcPr>
          <w:p w14:paraId="1B21329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14:paraId="639F985C"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Major stormwater drainage system(s) have the capacity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to safely convey stormwater flows for the 1% AEP event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for the fully developed upstream catchment.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7CA4EDC4"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.1</w:t>
            </w:r>
          </w:p>
          <w:p w14:paraId="5E426B11"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through the site.</w:t>
            </w:r>
          </w:p>
          <w:p w14:paraId="351256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B8F1DD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C797B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3F3C0EB"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F881F4F"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425F1D2"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.2</w:t>
            </w:r>
          </w:p>
          <w:p w14:paraId="3EBAA9C8"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flows to encroach upon private lots.</w:t>
            </w:r>
          </w:p>
          <w:p w14:paraId="1A1022BE"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1198A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194E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4DD9601"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93CAD2B"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7CC3480"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.3</w:t>
            </w:r>
          </w:p>
          <w:p w14:paraId="4006B8DD"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roads and public open space areas.</w:t>
            </w:r>
          </w:p>
        </w:tc>
        <w:tc>
          <w:tcPr>
            <w:tcW w:w="690" w:type="pct"/>
            <w:gridSpan w:val="3"/>
            <w:tcBorders>
              <w:top w:val="outset" w:sz="6" w:space="0" w:color="auto"/>
              <w:left w:val="outset" w:sz="6" w:space="0" w:color="auto"/>
              <w:bottom w:val="outset" w:sz="6" w:space="0" w:color="auto"/>
              <w:right w:val="outset" w:sz="6" w:space="0" w:color="auto"/>
            </w:tcBorders>
          </w:tcPr>
          <w:p w14:paraId="5CEED01F"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0B32D4C"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3ACF44E"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vAlign w:val="center"/>
          </w:tcPr>
          <w:p w14:paraId="43D04C3A"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0918D3"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14:paraId="5D0A22A1" w14:textId="77777777" w:rsidR="00FA7CD0"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5D0013">
              <w:rPr>
                <w:rFonts w:ascii="Arial" w:eastAsia="Times New Roman" w:hAnsi="Arial" w:cs="Arial"/>
                <w:bCs/>
                <w:sz w:val="20"/>
                <w:szCs w:val="20"/>
                <w:lang w:eastAsia="en-AU"/>
              </w:rPr>
              <w:t>The flow velocity in all unlined or soft faced open drains is kept within acceptable limits for the type of material or lining and condition of the channel.</w:t>
            </w:r>
          </w:p>
          <w:p w14:paraId="68DF5B5E" w14:textId="77777777" w:rsidR="00FA7CD0" w:rsidRPr="005D0013"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QUDM for recommended average flow velocities.</w:t>
            </w:r>
          </w:p>
        </w:tc>
        <w:tc>
          <w:tcPr>
            <w:tcW w:w="690" w:type="pct"/>
            <w:gridSpan w:val="3"/>
            <w:tcBorders>
              <w:top w:val="outset" w:sz="6" w:space="0" w:color="auto"/>
              <w:left w:val="outset" w:sz="6" w:space="0" w:color="auto"/>
              <w:bottom w:val="outset" w:sz="6" w:space="0" w:color="auto"/>
              <w:right w:val="outset" w:sz="6" w:space="0" w:color="auto"/>
            </w:tcBorders>
          </w:tcPr>
          <w:p w14:paraId="5BC12008"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AF6A8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0034BDE" w14:textId="77777777" w:rsidTr="00DA69CD">
        <w:trPr>
          <w:gridAfter w:val="2"/>
          <w:wAfter w:w="87" w:type="pct"/>
          <w:trHeight w:val="2925"/>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1D2507F7" w14:textId="77777777" w:rsidR="00DC4BDF" w:rsidRDefault="00DC4BDF" w:rsidP="00FA7CD0">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lastRenderedPageBreak/>
              <w:t>PO</w:t>
            </w:r>
            <w:r w:rsidR="00FA7CD0">
              <w:rPr>
                <w:rFonts w:ascii="Arial" w:eastAsia="Times New Roman" w:hAnsi="Arial" w:cs="Arial"/>
                <w:b/>
                <w:bCs/>
                <w:sz w:val="20"/>
                <w:szCs w:val="20"/>
                <w:lang w:eastAsia="en-AU"/>
              </w:rPr>
              <w:t>29</w:t>
            </w:r>
          </w:p>
          <w:p w14:paraId="30AF47FA" w14:textId="77777777" w:rsidR="00FA7CD0" w:rsidRPr="00DC4BDF"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Provide measures to properly manage surface flows for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1% AEP event (for the fully developed catchment)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draining to and through the land to ensure no actionable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nuisance is created to any person or premises as a result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the development. The development must not result in</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ponding on adjacent land, redirection of surface flows to</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other premises or blockage of a surface flow relief path</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for flows exceeding the design flows for any underground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system within the development.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4F6912F8" w14:textId="77777777" w:rsidR="00DC4BDF" w:rsidRDefault="00FA7CD0" w:rsidP="00DA69CD">
            <w:pPr>
              <w:spacing w:before="100" w:beforeAutospacing="1" w:after="100" w:afterAutospacing="1" w:line="240" w:lineRule="auto"/>
              <w:ind w:left="118"/>
              <w:rPr>
                <w:rFonts w:ascii="Arial" w:eastAsia="Times New Roman" w:hAnsi="Arial" w:cs="Arial"/>
                <w:b/>
                <w:sz w:val="20"/>
                <w:szCs w:val="20"/>
                <w:lang w:eastAsia="en-AU"/>
              </w:rPr>
            </w:pPr>
            <w:r w:rsidRPr="00FA7CD0">
              <w:rPr>
                <w:rFonts w:ascii="Arial" w:eastAsia="Times New Roman" w:hAnsi="Arial" w:cs="Arial"/>
                <w:b/>
                <w:sz w:val="20"/>
                <w:szCs w:val="20"/>
                <w:lang w:eastAsia="en-AU"/>
              </w:rPr>
              <w:t>E29</w:t>
            </w:r>
          </w:p>
          <w:p w14:paraId="0D098312" w14:textId="77777777" w:rsidR="00FA7CD0" w:rsidRPr="00FA7CD0" w:rsidRDefault="00FA7CD0" w:rsidP="00DA69CD">
            <w:pPr>
              <w:spacing w:before="100" w:beforeAutospacing="1" w:after="100" w:afterAutospacing="1" w:line="240" w:lineRule="auto"/>
              <w:ind w:left="118"/>
              <w:rPr>
                <w:rFonts w:ascii="Arial" w:eastAsia="Times New Roman" w:hAnsi="Arial" w:cs="Arial"/>
                <w:sz w:val="20"/>
                <w:szCs w:val="20"/>
                <w:lang w:eastAsia="en-AU"/>
              </w:rPr>
            </w:pPr>
            <w:r w:rsidRPr="00FA7CD0">
              <w:rPr>
                <w:rFonts w:ascii="Arial" w:eastAsia="Times New Roman" w:hAnsi="Arial" w:cs="Arial"/>
                <w:sz w:val="20"/>
                <w:szCs w:val="20"/>
                <w:lang w:eastAsia="en-AU"/>
              </w:rPr>
              <w:t>The stormwater drainage system is designed and constructed in accordance with Planning scheme policy- Integrated design.</w:t>
            </w:r>
          </w:p>
        </w:tc>
        <w:tc>
          <w:tcPr>
            <w:tcW w:w="690" w:type="pct"/>
            <w:gridSpan w:val="3"/>
            <w:tcBorders>
              <w:top w:val="outset" w:sz="6" w:space="0" w:color="auto"/>
              <w:left w:val="outset" w:sz="6" w:space="0" w:color="auto"/>
              <w:bottom w:val="outset" w:sz="6" w:space="0" w:color="auto"/>
              <w:right w:val="outset" w:sz="6" w:space="0" w:color="auto"/>
            </w:tcBorders>
          </w:tcPr>
          <w:p w14:paraId="40F60E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8D766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69CD" w:rsidRPr="00DC4BDF" w14:paraId="769D1AB9" w14:textId="77777777" w:rsidTr="00DA69CD">
        <w:trPr>
          <w:gridAfter w:val="2"/>
          <w:wAfter w:w="87" w:type="pct"/>
          <w:trHeight w:val="5233"/>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9825B50"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14:paraId="18F5F9D6" w14:textId="77777777" w:rsidR="00DA69CD" w:rsidRDefault="00DA69CD" w:rsidP="00FA7CD0">
            <w:pPr>
              <w:spacing w:before="100" w:beforeAutospacing="1" w:after="100" w:afterAutospacing="1" w:line="240" w:lineRule="auto"/>
              <w:ind w:lef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run-off from the site is conveyed to a point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lawful discharge without causing actionable nuisance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to any person, property or premises.</w:t>
            </w:r>
            <w:r>
              <w:rPr>
                <w:rFonts w:ascii="Arial" w:eastAsia="Times New Roman" w:hAnsi="Arial" w:cs="Arial"/>
                <w:sz w:val="20"/>
                <w:szCs w:val="20"/>
                <w:lang w:eastAsia="en-AU"/>
              </w:rPr>
              <w:t xml:space="preserve"> </w:t>
            </w:r>
          </w:p>
          <w:p w14:paraId="2F7E3E44"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w:t>
            </w:r>
          </w:p>
          <w:p w14:paraId="19278109"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p w14:paraId="1B8DF0F1"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p w14:paraId="2F6109A5" w14:textId="77777777" w:rsidR="00DA69CD" w:rsidRPr="00DC4BDF" w:rsidRDefault="00DA69CD" w:rsidP="00FA7CD0">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right w:val="outset" w:sz="6" w:space="0" w:color="auto"/>
            </w:tcBorders>
            <w:hideMark/>
          </w:tcPr>
          <w:p w14:paraId="38BBCC58"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No example provided.</w:t>
            </w:r>
          </w:p>
          <w:p w14:paraId="179B17CD" w14:textId="77777777" w:rsidR="00DA69CD" w:rsidRPr="00DC4BDF" w:rsidRDefault="00DA69CD" w:rsidP="00DC4BDF">
            <w:pPr>
              <w:spacing w:before="100" w:beforeAutospacing="1" w:after="100" w:afterAutospacing="1" w:line="240" w:lineRule="auto"/>
              <w:rPr>
                <w:rFonts w:ascii="Arial" w:eastAsia="Times New Roman" w:hAnsi="Arial" w:cs="Arial"/>
                <w:sz w:val="20"/>
                <w:szCs w:val="20"/>
                <w:lang w:eastAsia="en-AU"/>
              </w:rPr>
            </w:pPr>
          </w:p>
        </w:tc>
        <w:tc>
          <w:tcPr>
            <w:tcW w:w="1818" w:type="pct"/>
            <w:gridSpan w:val="7"/>
            <w:tcBorders>
              <w:top w:val="outset" w:sz="6" w:space="0" w:color="auto"/>
              <w:left w:val="outset" w:sz="6" w:space="0" w:color="auto"/>
              <w:right w:val="outset" w:sz="6" w:space="0" w:color="auto"/>
            </w:tcBorders>
          </w:tcPr>
          <w:p w14:paraId="1C90B5DA"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E4F4C3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33E955D9" w14:textId="77777777" w:rsidR="00DC4BDF" w:rsidRPr="00FA7CD0" w:rsidRDefault="00DC4BDF" w:rsidP="00DC4BDF">
            <w:pPr>
              <w:spacing w:before="100" w:beforeAutospacing="1" w:after="100" w:afterAutospacing="1" w:line="240" w:lineRule="auto"/>
              <w:ind w:left="150"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FA7CD0" w:rsidRPr="00FA7CD0">
              <w:rPr>
                <w:rFonts w:ascii="Arial" w:eastAsia="Times New Roman" w:hAnsi="Arial" w:cs="Arial"/>
                <w:b/>
                <w:sz w:val="20"/>
                <w:szCs w:val="20"/>
                <w:lang w:eastAsia="en-AU"/>
              </w:rPr>
              <w:t>PO31</w:t>
            </w:r>
          </w:p>
          <w:p w14:paraId="198F4598"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generated from the development does not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compromise the capacity of existing stormwater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infrastructure downstream of the site.</w:t>
            </w:r>
          </w:p>
          <w:p w14:paraId="286D90F1" w14:textId="77777777" w:rsidR="00FA7CD0" w:rsidRPr="00F83D2A" w:rsidRDefault="00FA7CD0" w:rsidP="00FA7CD0">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A downstream drainage discharge report in accordance with Planning scheme policy - Stormwater management may be required to demonstrate achievement of this performance outcome.</w:t>
            </w:r>
          </w:p>
          <w:p w14:paraId="0E5E344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F0899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07F44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432DCD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08D8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2CD771"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b/>
                <w:sz w:val="20"/>
                <w:szCs w:val="20"/>
                <w:lang w:eastAsia="en-AU"/>
              </w:rPr>
            </w:pPr>
            <w:r w:rsidRPr="00FA7CD0">
              <w:rPr>
                <w:rFonts w:ascii="Arial" w:eastAsia="Times New Roman" w:hAnsi="Arial" w:cs="Arial"/>
                <w:b/>
                <w:sz w:val="20"/>
                <w:szCs w:val="20"/>
                <w:lang w:eastAsia="en-AU"/>
              </w:rPr>
              <w:t>PO32</w:t>
            </w:r>
          </w:p>
          <w:p w14:paraId="5A51D9A0"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Where development:</w:t>
            </w:r>
          </w:p>
          <w:p w14:paraId="1116A539"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a. is for an urban purpose that involves a land area of 2500m2 or greater; and</w:t>
            </w:r>
          </w:p>
          <w:p w14:paraId="2CCD23DF"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b. will result in:</w:t>
            </w:r>
          </w:p>
          <w:p w14:paraId="54E5E346"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FA7CD0">
              <w:rPr>
                <w:rFonts w:ascii="Arial" w:eastAsia="Times New Roman" w:hAnsi="Arial" w:cs="Arial"/>
                <w:sz w:val="20"/>
                <w:szCs w:val="20"/>
                <w:lang w:eastAsia="en-AU"/>
              </w:rPr>
              <w:t>i</w:t>
            </w:r>
            <w:proofErr w:type="spellEnd"/>
            <w:r w:rsidRPr="00FA7CD0">
              <w:rPr>
                <w:rFonts w:ascii="Arial" w:eastAsia="Times New Roman" w:hAnsi="Arial" w:cs="Arial"/>
                <w:sz w:val="20"/>
                <w:szCs w:val="20"/>
                <w:lang w:eastAsia="en-AU"/>
              </w:rPr>
              <w:t>. 6 or more dwellings; or</w:t>
            </w:r>
          </w:p>
          <w:p w14:paraId="124CD64A" w14:textId="77777777" w:rsid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ii. an impervious area greater than 25% of the net developable area,</w:t>
            </w:r>
          </w:p>
          <w:p w14:paraId="28C590E7" w14:textId="77777777" w:rsidR="00FA7CD0" w:rsidRDefault="00FA7CD0" w:rsidP="00F23DB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design objectives outlined in Schedule 10</w:t>
            </w:r>
            <w:r w:rsidR="00F23DBF">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 Stormwater management design objectives.</w:t>
            </w:r>
          </w:p>
          <w:p w14:paraId="3E54B45A" w14:textId="77777777" w:rsidR="00F23DBF" w:rsidRPr="00DC4BD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A </w:t>
            </w:r>
            <w:proofErr w:type="gramStart"/>
            <w:r w:rsidRPr="00F83D2A">
              <w:rPr>
                <w:rFonts w:ascii="Arial" w:eastAsia="Times New Roman" w:hAnsi="Arial" w:cs="Arial"/>
                <w:sz w:val="18"/>
                <w:szCs w:val="20"/>
                <w:lang w:eastAsia="en-AU"/>
              </w:rPr>
              <w:t>site based</w:t>
            </w:r>
            <w:proofErr w:type="gramEnd"/>
            <w:r w:rsidRPr="00F83D2A">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423" w:type="pct"/>
            <w:gridSpan w:val="6"/>
            <w:tcBorders>
              <w:top w:val="outset" w:sz="6" w:space="0" w:color="auto"/>
              <w:left w:val="outset" w:sz="6" w:space="0" w:color="auto"/>
              <w:bottom w:val="outset" w:sz="6" w:space="0" w:color="auto"/>
              <w:right w:val="outset" w:sz="6" w:space="0" w:color="auto"/>
            </w:tcBorders>
          </w:tcPr>
          <w:p w14:paraId="5297B0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0607C84"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0958D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232F4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CF1AAD7"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PO33</w:t>
            </w:r>
          </w:p>
          <w:p w14:paraId="7E33C242"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pipes and structures through or within private land (including inter-allotment drainage) are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 xml:space="preserve">easements in favour of Council with </w:t>
            </w:r>
            <w:proofErr w:type="gramStart"/>
            <w:r w:rsidRPr="00F23DBF">
              <w:rPr>
                <w:rFonts w:ascii="Arial" w:eastAsia="Times New Roman" w:hAnsi="Arial" w:cs="Arial"/>
                <w:sz w:val="20"/>
                <w:szCs w:val="20"/>
                <w:lang w:eastAsia="en-AU"/>
              </w:rPr>
              <w:t>sufficient</w:t>
            </w:r>
            <w:proofErr w:type="gramEnd"/>
            <w:r w:rsidRPr="00F23DBF">
              <w:rPr>
                <w:rFonts w:ascii="Arial" w:eastAsia="Times New Roman" w:hAnsi="Arial" w:cs="Arial"/>
                <w:sz w:val="20"/>
                <w:szCs w:val="20"/>
                <w:lang w:eastAsia="en-AU"/>
              </w:rPr>
              <w:t xml:space="preserve"> area for practical access for maintenance purposes.</w:t>
            </w:r>
          </w:p>
          <w:p w14:paraId="22B05B1C"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p w14:paraId="62A401D5"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48E73F3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6A70FDF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0BCBD688"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5F1E52B" w14:textId="77777777" w:rsidR="00FA7CD0"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lastRenderedPageBreak/>
              <w:t>E33</w:t>
            </w:r>
          </w:p>
          <w:p w14:paraId="4BF15A38"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infrastructure (excluding detention</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widths are as follows:</w:t>
            </w:r>
          </w:p>
          <w:tbl>
            <w:tblPr>
              <w:tblStyle w:val="TableGrid"/>
              <w:tblW w:w="0" w:type="auto"/>
              <w:tblInd w:w="150" w:type="dxa"/>
              <w:tblLayout w:type="fixed"/>
              <w:tblLook w:val="04A0" w:firstRow="1" w:lastRow="0" w:firstColumn="1" w:lastColumn="0" w:noHBand="0" w:noVBand="1"/>
            </w:tblPr>
            <w:tblGrid>
              <w:gridCol w:w="2123"/>
              <w:gridCol w:w="2123"/>
            </w:tblGrid>
            <w:tr w:rsidR="00F23DBF" w14:paraId="3527AD3E" w14:textId="77777777" w:rsidTr="00DA69CD">
              <w:trPr>
                <w:trHeight w:val="238"/>
              </w:trPr>
              <w:tc>
                <w:tcPr>
                  <w:tcW w:w="2123" w:type="dxa"/>
                  <w:shd w:val="clear" w:color="auto" w:fill="D9D9D9" w:themeFill="background1" w:themeFillShade="D9"/>
                </w:tcPr>
                <w:p w14:paraId="051EE7A5"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lastRenderedPageBreak/>
                    <w:t>Pipe Diameter</w:t>
                  </w:r>
                </w:p>
              </w:tc>
              <w:tc>
                <w:tcPr>
                  <w:tcW w:w="2123" w:type="dxa"/>
                  <w:shd w:val="clear" w:color="auto" w:fill="D9D9D9" w:themeFill="background1" w:themeFillShade="D9"/>
                </w:tcPr>
                <w:p w14:paraId="0DA95B7E"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Minimum easement width (excluding access requirements)</w:t>
                  </w:r>
                </w:p>
              </w:tc>
            </w:tr>
            <w:tr w:rsidR="00F23DBF" w14:paraId="44CB092F" w14:textId="77777777" w:rsidTr="00DA69CD">
              <w:trPr>
                <w:trHeight w:val="238"/>
              </w:trPr>
              <w:tc>
                <w:tcPr>
                  <w:tcW w:w="2123" w:type="dxa"/>
                </w:tcPr>
                <w:p w14:paraId="4E2DED67"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w:t>
                  </w:r>
                </w:p>
              </w:tc>
              <w:tc>
                <w:tcPr>
                  <w:tcW w:w="2123" w:type="dxa"/>
                </w:tcPr>
                <w:p w14:paraId="52F96601"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3.0m</w:t>
                  </w:r>
                </w:p>
              </w:tc>
            </w:tr>
            <w:tr w:rsidR="00F23DBF" w14:paraId="19202508" w14:textId="77777777" w:rsidTr="00DA69CD">
              <w:trPr>
                <w:trHeight w:val="238"/>
              </w:trPr>
              <w:tc>
                <w:tcPr>
                  <w:tcW w:w="2123" w:type="dxa"/>
                </w:tcPr>
                <w:p w14:paraId="3C2C1B3A"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 with</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sewer pipe up to 225m</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diameter</w:t>
                  </w:r>
                </w:p>
              </w:tc>
              <w:tc>
                <w:tcPr>
                  <w:tcW w:w="2123" w:type="dxa"/>
                </w:tcPr>
                <w:p w14:paraId="031D6108"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23DBF" w14:paraId="7D39D945" w14:textId="77777777" w:rsidTr="00DA69CD">
              <w:trPr>
                <w:trHeight w:val="238"/>
              </w:trPr>
              <w:tc>
                <w:tcPr>
                  <w:tcW w:w="2123" w:type="dxa"/>
                </w:tcPr>
                <w:p w14:paraId="0139756F"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greater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than 825mm diameter</w:t>
                  </w:r>
                </w:p>
              </w:tc>
              <w:tc>
                <w:tcPr>
                  <w:tcW w:w="2123" w:type="dxa"/>
                </w:tcPr>
                <w:p w14:paraId="145ADF6B"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1m clear of the outsid</w:t>
                  </w:r>
                  <w:r>
                    <w:rPr>
                      <w:rFonts w:ascii="Arial" w:eastAsia="Times New Roman" w:hAnsi="Arial" w:cs="Arial"/>
                      <w:sz w:val="20"/>
                      <w:szCs w:val="20"/>
                      <w:lang w:eastAsia="en-AU"/>
                    </w:rPr>
                    <w:t xml:space="preserve">e </w:t>
                  </w:r>
                  <w:r w:rsidRPr="00F23DBF">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pipe (each side).</w:t>
                  </w:r>
                </w:p>
              </w:tc>
            </w:tr>
          </w:tbl>
          <w:p w14:paraId="2F5129C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Additional easement width may be required in certain circumstances in order to facilitate maintenance access to the stormwater system.</w:t>
            </w:r>
          </w:p>
          <w:p w14:paraId="57BBD91B" w14:textId="77777777" w:rsidR="00F23DBF" w:rsidRPr="00FA7CD0"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Integrated design (Appendix C) for easement requirements over open channels.</w:t>
            </w:r>
          </w:p>
        </w:tc>
        <w:tc>
          <w:tcPr>
            <w:tcW w:w="690" w:type="pct"/>
            <w:gridSpan w:val="3"/>
            <w:tcBorders>
              <w:top w:val="outset" w:sz="6" w:space="0" w:color="auto"/>
              <w:left w:val="outset" w:sz="6" w:space="0" w:color="auto"/>
              <w:bottom w:val="outset" w:sz="6" w:space="0" w:color="auto"/>
              <w:right w:val="outset" w:sz="6" w:space="0" w:color="auto"/>
            </w:tcBorders>
          </w:tcPr>
          <w:p w14:paraId="5C84D4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DEB71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8EDA3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DD94733"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PO34</w:t>
            </w:r>
          </w:p>
          <w:p w14:paraId="438D6756"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423" w:type="pct"/>
            <w:gridSpan w:val="6"/>
            <w:tcBorders>
              <w:top w:val="outset" w:sz="6" w:space="0" w:color="auto"/>
              <w:left w:val="outset" w:sz="6" w:space="0" w:color="auto"/>
              <w:bottom w:val="outset" w:sz="6" w:space="0" w:color="auto"/>
              <w:right w:val="outset" w:sz="6" w:space="0" w:color="auto"/>
            </w:tcBorders>
          </w:tcPr>
          <w:p w14:paraId="22C2392B" w14:textId="77777777" w:rsidR="00FA7CD0" w:rsidRPr="00FA7CD0"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017E1D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F3ED5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7CFD8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B574AFA"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PO35</w:t>
            </w:r>
          </w:p>
          <w:p w14:paraId="2EE4131E"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Council is provided with accurate representations of the completed stormwater management works within residential developments.</w:t>
            </w:r>
          </w:p>
          <w:p w14:paraId="7EBE2582"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FB1F498" w14:textId="77777777" w:rsidR="00F23DBF"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E35</w:t>
            </w:r>
          </w:p>
          <w:p w14:paraId="49015B89"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“As Built” drawings and specifications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management devices certified by an RPEQ is provided.</w:t>
            </w:r>
          </w:p>
          <w:p w14:paraId="54217B5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Documentation is to include:</w:t>
            </w:r>
          </w:p>
          <w:p w14:paraId="2384EFDA"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a. photographic evidence and inspection date of the installation of approved underdrainage;</w:t>
            </w:r>
          </w:p>
          <w:p w14:paraId="3DF249B9"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b. copy of the bioretention filter media delivery dockets/quality certificates confirming the materials </w:t>
            </w:r>
            <w:r w:rsidRPr="00F83D2A">
              <w:rPr>
                <w:rFonts w:ascii="Arial" w:eastAsia="Times New Roman" w:hAnsi="Arial" w:cs="Arial"/>
                <w:sz w:val="18"/>
                <w:szCs w:val="20"/>
                <w:lang w:eastAsia="en-AU"/>
              </w:rPr>
              <w:lastRenderedPageBreak/>
              <w:t>comply with specifications in the approved Stormwater Management Plan;</w:t>
            </w:r>
          </w:p>
          <w:p w14:paraId="13031BA5"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c. date of the final inspection.</w:t>
            </w:r>
          </w:p>
          <w:p w14:paraId="79484FD2"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p>
          <w:p w14:paraId="662B250C" w14:textId="77777777" w:rsidR="00A85177" w:rsidRPr="00FA7CD0" w:rsidRDefault="00A85177" w:rsidP="00F23DB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391DA5"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330614"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B7498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167909" w14:textId="77777777" w:rsidR="00A85177" w:rsidRPr="00F23DBF" w:rsidRDefault="00A85177"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Site works and construction management</w:t>
            </w:r>
          </w:p>
        </w:tc>
        <w:tc>
          <w:tcPr>
            <w:tcW w:w="690" w:type="pct"/>
            <w:gridSpan w:val="3"/>
            <w:tcBorders>
              <w:top w:val="outset" w:sz="6" w:space="0" w:color="auto"/>
              <w:left w:val="outset" w:sz="6" w:space="0" w:color="auto"/>
              <w:bottom w:val="outset" w:sz="6" w:space="0" w:color="auto"/>
              <w:right w:val="outset" w:sz="6" w:space="0" w:color="auto"/>
            </w:tcBorders>
          </w:tcPr>
          <w:p w14:paraId="692E1E1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445D2D"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69F82B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BE8FB"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PO36</w:t>
            </w:r>
          </w:p>
          <w:p w14:paraId="4A75961D" w14:textId="77777777" w:rsidR="00A85177" w:rsidRPr="00A85177" w:rsidRDefault="00A85177"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site and any existing structures are maintained in a tidy and safe condition.</w:t>
            </w:r>
          </w:p>
          <w:p w14:paraId="1C0CA177"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B9B1E49" w14:textId="77777777" w:rsidR="00A85177" w:rsidRPr="00A85177"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8E5980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05552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6FD3F5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0669B5F"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PO37</w:t>
            </w:r>
          </w:p>
          <w:p w14:paraId="1B634CC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All works on-site are managed to:</w:t>
            </w:r>
          </w:p>
          <w:p w14:paraId="4B8529C9"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 xml:space="preserve">minimise as far as practicable, impacts on adjoining or adjacent premises and the streetscape </w:t>
            </w:r>
            <w:proofErr w:type="gramStart"/>
            <w:r w:rsidRPr="00A85177">
              <w:rPr>
                <w:rFonts w:eastAsia="Times New Roman" w:cs="Arial"/>
                <w:sz w:val="20"/>
                <w:szCs w:val="20"/>
                <w:lang w:eastAsia="en-AU"/>
              </w:rPr>
              <w:t>in regard to</w:t>
            </w:r>
            <w:proofErr w:type="gramEnd"/>
            <w:r w:rsidRPr="00A85177">
              <w:rPr>
                <w:rFonts w:eastAsia="Times New Roman" w:cs="Arial"/>
                <w:sz w:val="20"/>
                <w:szCs w:val="20"/>
                <w:lang w:eastAsia="en-AU"/>
              </w:rPr>
              <w:t xml:space="preserve"> erosion and sedimentation, dust, noise, safety and light;</w:t>
            </w:r>
          </w:p>
          <w:p w14:paraId="4EA0E666"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minimise as far as possible, impacts on the natural environment</w:t>
            </w:r>
          </w:p>
          <w:p w14:paraId="0DB3C3DB"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b/>
                <w:sz w:val="20"/>
                <w:szCs w:val="20"/>
                <w:lang w:eastAsia="en-AU"/>
              </w:rPr>
            </w:pPr>
            <w:r w:rsidRPr="00A85177">
              <w:rPr>
                <w:rFonts w:eastAsia="Times New Roman" w:cs="Arial"/>
                <w:sz w:val="20"/>
                <w:szCs w:val="20"/>
                <w:lang w:eastAsia="en-AU"/>
              </w:rPr>
              <w:t>ensure stormwater discharge is managed in a manner that does not cause actionable nuisance to any person or premises;</w:t>
            </w:r>
          </w:p>
          <w:p w14:paraId="446D5225"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avoid adverse impacts on street trees and their critical root zone.</w:t>
            </w:r>
          </w:p>
        </w:tc>
        <w:tc>
          <w:tcPr>
            <w:tcW w:w="1423" w:type="pct"/>
            <w:gridSpan w:val="6"/>
            <w:tcBorders>
              <w:top w:val="outset" w:sz="6" w:space="0" w:color="auto"/>
              <w:left w:val="outset" w:sz="6" w:space="0" w:color="auto"/>
              <w:bottom w:val="outset" w:sz="6" w:space="0" w:color="auto"/>
              <w:right w:val="outset" w:sz="6" w:space="0" w:color="auto"/>
            </w:tcBorders>
          </w:tcPr>
          <w:p w14:paraId="30F52803" w14:textId="77777777" w:rsidR="00D62191" w:rsidRPr="00A85177" w:rsidRDefault="00D62191"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E37.1</w:t>
            </w:r>
          </w:p>
          <w:p w14:paraId="480CDB5F"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Works incorporate temporary stormwater runoff, erosion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and sediment controls and trash removal devices</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designed in accordance with the Urban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Quality Planning Guidelines, State Planning Policy,</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Schedule 10 - Stormwater management design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objectives, Planning scheme policy -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management and Planning scheme policy - Integrated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 including but not limited to the following:</w:t>
            </w:r>
            <w:r>
              <w:rPr>
                <w:rFonts w:ascii="Arial" w:eastAsia="Times New Roman" w:hAnsi="Arial" w:cs="Arial"/>
                <w:sz w:val="20"/>
                <w:szCs w:val="20"/>
                <w:lang w:eastAsia="en-AU"/>
              </w:rPr>
              <w:t xml:space="preserve"> </w:t>
            </w:r>
          </w:p>
          <w:p w14:paraId="3048B50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is not discharged to adjacent properties in a manner that differs significantly from pre-existing conditions;</w:t>
            </w:r>
          </w:p>
          <w:p w14:paraId="70550456"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discharged to adjoining and</w:t>
            </w:r>
            <w:r>
              <w:rPr>
                <w:rFonts w:eastAsia="Times New Roman" w:cs="Arial"/>
                <w:sz w:val="20"/>
                <w:szCs w:val="20"/>
                <w:lang w:eastAsia="en-AU"/>
              </w:rPr>
              <w:t xml:space="preserve"> </w:t>
            </w:r>
            <w:r w:rsidRPr="00A85177">
              <w:rPr>
                <w:rFonts w:eastAsia="Times New Roman" w:cs="Arial"/>
                <w:sz w:val="20"/>
                <w:szCs w:val="20"/>
                <w:lang w:eastAsia="en-AU"/>
              </w:rPr>
              <w:t>downstream properties does not cause scour or</w:t>
            </w:r>
            <w:r>
              <w:rPr>
                <w:rFonts w:eastAsia="Times New Roman" w:cs="Arial"/>
                <w:sz w:val="20"/>
                <w:szCs w:val="20"/>
                <w:lang w:eastAsia="en-AU"/>
              </w:rPr>
              <w:t xml:space="preserve"> </w:t>
            </w:r>
            <w:r w:rsidRPr="00A85177">
              <w:rPr>
                <w:rFonts w:eastAsia="Times New Roman" w:cs="Arial"/>
                <w:sz w:val="20"/>
                <w:szCs w:val="20"/>
                <w:lang w:eastAsia="en-AU"/>
              </w:rPr>
              <w:t>erosion of any kind;</w:t>
            </w:r>
          </w:p>
          <w:p w14:paraId="089445B1"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 rates do not exceed</w:t>
            </w:r>
            <w:r>
              <w:rPr>
                <w:rFonts w:eastAsia="Times New Roman" w:cs="Arial"/>
                <w:sz w:val="20"/>
                <w:szCs w:val="20"/>
                <w:lang w:eastAsia="en-AU"/>
              </w:rPr>
              <w:t xml:space="preserve"> </w:t>
            </w:r>
            <w:r w:rsidRPr="00A85177">
              <w:rPr>
                <w:rFonts w:eastAsia="Times New Roman" w:cs="Arial"/>
                <w:sz w:val="20"/>
                <w:szCs w:val="20"/>
                <w:lang w:eastAsia="en-AU"/>
              </w:rPr>
              <w:t>pre-existing conditions;</w:t>
            </w:r>
          </w:p>
          <w:p w14:paraId="3B4240E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minimum design storm for all temporary diversion</w:t>
            </w:r>
            <w:r>
              <w:rPr>
                <w:rFonts w:eastAsia="Times New Roman" w:cs="Arial"/>
                <w:sz w:val="20"/>
                <w:szCs w:val="20"/>
                <w:lang w:eastAsia="en-AU"/>
              </w:rPr>
              <w:t xml:space="preserve"> </w:t>
            </w:r>
            <w:r w:rsidRPr="00A85177">
              <w:rPr>
                <w:rFonts w:eastAsia="Times New Roman" w:cs="Arial"/>
                <w:sz w:val="20"/>
                <w:szCs w:val="20"/>
                <w:lang w:eastAsia="en-AU"/>
              </w:rPr>
              <w:t>drains and sedimentation basins in accordance with</w:t>
            </w:r>
            <w:r>
              <w:rPr>
                <w:rFonts w:eastAsia="Times New Roman" w:cs="Arial"/>
                <w:sz w:val="20"/>
                <w:szCs w:val="20"/>
                <w:lang w:eastAsia="en-AU"/>
              </w:rPr>
              <w:t xml:space="preserve"> </w:t>
            </w:r>
            <w:r w:rsidRPr="00A85177">
              <w:rPr>
                <w:rFonts w:eastAsia="Times New Roman" w:cs="Arial"/>
                <w:sz w:val="20"/>
                <w:szCs w:val="20"/>
                <w:lang w:eastAsia="en-AU"/>
              </w:rPr>
              <w:t>Schedule 10 - Stormwater management design</w:t>
            </w:r>
            <w:r>
              <w:rPr>
                <w:rFonts w:eastAsia="Times New Roman" w:cs="Arial"/>
                <w:sz w:val="20"/>
                <w:szCs w:val="20"/>
                <w:lang w:eastAsia="en-AU"/>
              </w:rPr>
              <w:t xml:space="preserve"> </w:t>
            </w:r>
            <w:r w:rsidRPr="00A85177">
              <w:rPr>
                <w:rFonts w:eastAsia="Times New Roman" w:cs="Arial"/>
                <w:sz w:val="20"/>
                <w:szCs w:val="20"/>
                <w:lang w:eastAsia="en-AU"/>
              </w:rPr>
              <w:t>objectives;</w:t>
            </w:r>
          </w:p>
          <w:p w14:paraId="77C01708" w14:textId="77777777" w:rsidR="00D62191" w:rsidRPr="00A85177"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lastRenderedPageBreak/>
              <w:t>ponding or concentration of stormwater does not</w:t>
            </w:r>
            <w:r>
              <w:rPr>
                <w:rFonts w:eastAsia="Times New Roman" w:cs="Arial"/>
                <w:sz w:val="20"/>
                <w:szCs w:val="20"/>
                <w:lang w:eastAsia="en-AU"/>
              </w:rPr>
              <w:t xml:space="preserve"> </w:t>
            </w:r>
            <w:r w:rsidRPr="00A85177">
              <w:rPr>
                <w:rFonts w:eastAsia="Times New Roman" w:cs="Arial"/>
                <w:sz w:val="20"/>
                <w:szCs w:val="20"/>
                <w:lang w:eastAsia="en-AU"/>
              </w:rPr>
              <w:t>occur on adjoining properties.</w:t>
            </w:r>
          </w:p>
        </w:tc>
        <w:tc>
          <w:tcPr>
            <w:tcW w:w="690" w:type="pct"/>
            <w:gridSpan w:val="3"/>
            <w:tcBorders>
              <w:top w:val="outset" w:sz="6" w:space="0" w:color="auto"/>
              <w:left w:val="outset" w:sz="6" w:space="0" w:color="auto"/>
              <w:bottom w:val="outset" w:sz="6" w:space="0" w:color="auto"/>
              <w:right w:val="outset" w:sz="6" w:space="0" w:color="auto"/>
            </w:tcBorders>
          </w:tcPr>
          <w:p w14:paraId="1F40948E"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B8FCECD"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56ECEE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C733D79"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A417E"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E37.2</w:t>
            </w:r>
          </w:p>
          <w:p w14:paraId="407F6640"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constructed in accordance with Planning scheme policy- Integrated design (Appendix C) prior to commencement</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 xml:space="preserve">of any clearing or earthworks and </w:t>
            </w:r>
            <w:proofErr w:type="gramStart"/>
            <w:r w:rsidRPr="00A85177">
              <w:rPr>
                <w:rFonts w:ascii="Arial" w:eastAsia="Times New Roman" w:hAnsi="Arial" w:cs="Arial"/>
                <w:sz w:val="20"/>
                <w:szCs w:val="20"/>
                <w:lang w:eastAsia="en-AU"/>
              </w:rPr>
              <w:t>are maintained and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adjusted as necessary at all times</w:t>
            </w:r>
            <w:proofErr w:type="gramEnd"/>
            <w:r w:rsidRPr="00A85177">
              <w:rPr>
                <w:rFonts w:ascii="Arial" w:eastAsia="Times New Roman" w:hAnsi="Arial" w:cs="Arial"/>
                <w:sz w:val="20"/>
                <w:szCs w:val="20"/>
                <w:lang w:eastAsia="en-AU"/>
              </w:rPr>
              <w:t xml:space="preserve"> to ensure their ongoing</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effectiveness.</w:t>
            </w:r>
          </w:p>
          <w:p w14:paraId="7282792B"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DA69CD">
              <w:rPr>
                <w:rFonts w:ascii="Arial" w:eastAsia="Times New Roman" w:hAnsi="Arial" w:cs="Arial"/>
                <w:sz w:val="18"/>
                <w:szCs w:val="20"/>
                <w:lang w:eastAsia="en-AU"/>
              </w:rPr>
              <w:t>Note - The measures are adjusted on-site to maximise their effectiveness.</w:t>
            </w:r>
          </w:p>
        </w:tc>
        <w:tc>
          <w:tcPr>
            <w:tcW w:w="690" w:type="pct"/>
            <w:gridSpan w:val="3"/>
            <w:tcBorders>
              <w:top w:val="outset" w:sz="6" w:space="0" w:color="auto"/>
              <w:left w:val="outset" w:sz="6" w:space="0" w:color="auto"/>
              <w:bottom w:val="outset" w:sz="6" w:space="0" w:color="auto"/>
              <w:right w:val="outset" w:sz="6" w:space="0" w:color="auto"/>
            </w:tcBorders>
          </w:tcPr>
          <w:p w14:paraId="126F513F"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8CA3A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C49E4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044538"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E02BE5"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E37.3</w:t>
            </w:r>
          </w:p>
          <w:p w14:paraId="4800ACA9"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690" w:type="pct"/>
            <w:gridSpan w:val="3"/>
            <w:tcBorders>
              <w:top w:val="outset" w:sz="6" w:space="0" w:color="auto"/>
              <w:left w:val="outset" w:sz="6" w:space="0" w:color="auto"/>
              <w:bottom w:val="outset" w:sz="6" w:space="0" w:color="auto"/>
              <w:right w:val="outset" w:sz="6" w:space="0" w:color="auto"/>
            </w:tcBorders>
          </w:tcPr>
          <w:p w14:paraId="5CEC9946"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C0F003"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DB75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18F8AE96"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4E6B1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E37.4</w:t>
            </w:r>
          </w:p>
          <w:p w14:paraId="366F067B"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Existing street trees are protected and not damaged during works.</w:t>
            </w:r>
          </w:p>
          <w:p w14:paraId="5C586E34"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DA69CD">
              <w:rPr>
                <w:rFonts w:ascii="Arial" w:eastAsia="Times New Roman" w:hAnsi="Arial" w:cs="Arial"/>
                <w:sz w:val="18"/>
                <w:szCs w:val="20"/>
                <w:lang w:eastAsia="en-AU"/>
              </w:rPr>
              <w:t>Note - Where development occurs in the tree protection zone, measures and techniques as detailed in Australian Standard AS4970 Protection of trees on development sites are adopted and implemented.</w:t>
            </w:r>
          </w:p>
        </w:tc>
        <w:tc>
          <w:tcPr>
            <w:tcW w:w="690" w:type="pct"/>
            <w:gridSpan w:val="3"/>
            <w:tcBorders>
              <w:top w:val="outset" w:sz="6" w:space="0" w:color="auto"/>
              <w:left w:val="outset" w:sz="6" w:space="0" w:color="auto"/>
              <w:bottom w:val="outset" w:sz="6" w:space="0" w:color="auto"/>
              <w:right w:val="outset" w:sz="6" w:space="0" w:color="auto"/>
            </w:tcBorders>
          </w:tcPr>
          <w:p w14:paraId="4788B2B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3CA038"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2A7E8D" w14:textId="77777777" w:rsidTr="00DA69CD">
        <w:trPr>
          <w:gridAfter w:val="2"/>
          <w:wAfter w:w="87" w:type="pct"/>
          <w:trHeight w:val="134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03F9A23"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PO38</w:t>
            </w:r>
          </w:p>
          <w:p w14:paraId="03091473" w14:textId="77777777" w:rsidR="00A85177"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Dust suppression measures are implemented during soil disturbances and construction works to protect nearby premises from unreasonable dust impacts.</w:t>
            </w:r>
          </w:p>
        </w:tc>
        <w:tc>
          <w:tcPr>
            <w:tcW w:w="1423" w:type="pct"/>
            <w:gridSpan w:val="6"/>
            <w:tcBorders>
              <w:top w:val="outset" w:sz="6" w:space="0" w:color="auto"/>
              <w:left w:val="outset" w:sz="6" w:space="0" w:color="auto"/>
              <w:bottom w:val="outset" w:sz="6" w:space="0" w:color="auto"/>
              <w:right w:val="outset" w:sz="6" w:space="0" w:color="auto"/>
            </w:tcBorders>
          </w:tcPr>
          <w:p w14:paraId="0E622A31" w14:textId="77777777" w:rsidR="00A85177"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w:t>
            </w:r>
          </w:p>
          <w:p w14:paraId="66F945E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No dust emissions extend beyond the boundaries of the site during soil disturbances and construction works.</w:t>
            </w:r>
          </w:p>
        </w:tc>
        <w:tc>
          <w:tcPr>
            <w:tcW w:w="690" w:type="pct"/>
            <w:gridSpan w:val="3"/>
            <w:tcBorders>
              <w:top w:val="outset" w:sz="6" w:space="0" w:color="auto"/>
              <w:left w:val="outset" w:sz="6" w:space="0" w:color="auto"/>
              <w:bottom w:val="outset" w:sz="6" w:space="0" w:color="auto"/>
              <w:right w:val="outset" w:sz="6" w:space="0" w:color="auto"/>
            </w:tcBorders>
          </w:tcPr>
          <w:p w14:paraId="03FCD225"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1693A3"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0F3C1B"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F45B2C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PO39</w:t>
            </w:r>
          </w:p>
          <w:p w14:paraId="0FE74D3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All development works including the transportation of material to and from the site are managed to not </w:t>
            </w:r>
            <w:r w:rsidRPr="00474854">
              <w:rPr>
                <w:rFonts w:ascii="Arial" w:eastAsia="Times New Roman" w:hAnsi="Arial" w:cs="Arial"/>
                <w:sz w:val="20"/>
                <w:szCs w:val="20"/>
                <w:lang w:eastAsia="en-AU"/>
              </w:rPr>
              <w:lastRenderedPageBreak/>
              <w:t>negatively impact the existing road network, the amenity of the surrounding area or the streetscape.</w:t>
            </w:r>
          </w:p>
          <w:p w14:paraId="3788F152"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1B9EAA3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0F3AD4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E39.1</w:t>
            </w:r>
          </w:p>
          <w:p w14:paraId="0F4B85B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including contractor car parking is</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 xml:space="preserve">controlled in accordance with a </w:t>
            </w:r>
            <w:r w:rsidRPr="00474854">
              <w:rPr>
                <w:rFonts w:ascii="Arial" w:eastAsia="Times New Roman" w:hAnsi="Arial" w:cs="Arial"/>
                <w:sz w:val="20"/>
                <w:szCs w:val="20"/>
                <w:lang w:eastAsia="en-AU"/>
              </w:rPr>
              <w:lastRenderedPageBreak/>
              <w:t>traffic management plan,</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 xml:space="preserve">prepared in accordance with the Manual of </w:t>
            </w:r>
            <w:proofErr w:type="spellStart"/>
            <w:r w:rsidRPr="00474854">
              <w:rPr>
                <w:rFonts w:ascii="Arial" w:eastAsia="Times New Roman" w:hAnsi="Arial" w:cs="Arial"/>
                <w:sz w:val="20"/>
                <w:szCs w:val="20"/>
                <w:lang w:eastAsia="en-AU"/>
              </w:rPr>
              <w:t>UniformTraffic</w:t>
            </w:r>
            <w:proofErr w:type="spellEnd"/>
            <w:r w:rsidRPr="00474854">
              <w:rPr>
                <w:rFonts w:ascii="Arial" w:eastAsia="Times New Roman" w:hAnsi="Arial" w:cs="Arial"/>
                <w:sz w:val="20"/>
                <w:szCs w:val="20"/>
                <w:lang w:eastAsia="en-AU"/>
              </w:rPr>
              <w:t xml:space="preserve"> Control Devices (MUTCD) to ensure all traffic</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movements to and from the site are safe.</w:t>
            </w:r>
          </w:p>
        </w:tc>
        <w:tc>
          <w:tcPr>
            <w:tcW w:w="690" w:type="pct"/>
            <w:gridSpan w:val="3"/>
            <w:tcBorders>
              <w:top w:val="outset" w:sz="6" w:space="0" w:color="auto"/>
              <w:left w:val="outset" w:sz="6" w:space="0" w:color="auto"/>
              <w:bottom w:val="outset" w:sz="6" w:space="0" w:color="auto"/>
              <w:right w:val="outset" w:sz="6" w:space="0" w:color="auto"/>
            </w:tcBorders>
          </w:tcPr>
          <w:p w14:paraId="5F54854E"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8AEF6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45D63B"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4818AB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8B2423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E39.2</w:t>
            </w:r>
          </w:p>
          <w:p w14:paraId="69A37F1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404E7A7B"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BD893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36CA76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138415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62F91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E39.3</w:t>
            </w:r>
          </w:p>
          <w:p w14:paraId="59E909DB" w14:textId="77777777" w:rsid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474854">
              <w:rPr>
                <w:rFonts w:ascii="Arial" w:eastAsia="Times New Roman" w:hAnsi="Arial" w:cs="Arial"/>
                <w:sz w:val="20"/>
                <w:szCs w:val="20"/>
                <w:lang w:eastAsia="en-AU"/>
              </w:rPr>
              <w:t>are to be cleaned at all times</w:t>
            </w:r>
            <w:proofErr w:type="gramEnd"/>
            <w:r w:rsidRPr="00474854">
              <w:rPr>
                <w:rFonts w:ascii="Arial" w:eastAsia="Times New Roman" w:hAnsi="Arial" w:cs="Arial"/>
                <w:sz w:val="20"/>
                <w:szCs w:val="20"/>
                <w:lang w:eastAsia="en-AU"/>
              </w:rPr>
              <w:t>.</w:t>
            </w:r>
            <w:r>
              <w:rPr>
                <w:rFonts w:ascii="Arial" w:eastAsia="Times New Roman" w:hAnsi="Arial" w:cs="Arial"/>
                <w:sz w:val="20"/>
                <w:szCs w:val="20"/>
                <w:lang w:eastAsia="en-AU"/>
              </w:rPr>
              <w:t xml:space="preserve"> </w:t>
            </w:r>
          </w:p>
          <w:p w14:paraId="5C2C0BAC"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C89BA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082B2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A502CD"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4A5ED649"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34F8D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E39.4</w:t>
            </w:r>
          </w:p>
          <w:p w14:paraId="0DEF9A6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3C043FC8"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The road hierarchy is mapped on Overlay map - Road hierarchy.</w:t>
            </w:r>
          </w:p>
          <w:p w14:paraId="0A0FC2FC"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dilapidation report may be required to demonstrate compliance with this E.</w:t>
            </w:r>
          </w:p>
          <w:p w14:paraId="19B8038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36C44E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B9C6395"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AF8B8D1"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A694AB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650D73"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E39.5</w:t>
            </w:r>
          </w:p>
          <w:p w14:paraId="63C1D7FB"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Where works are carried out in existing roads, the works must be undertaken so that the </w:t>
            </w:r>
            <w:r w:rsidRPr="00474854">
              <w:rPr>
                <w:rFonts w:ascii="Arial" w:eastAsia="Times New Roman" w:hAnsi="Arial" w:cs="Arial"/>
                <w:sz w:val="20"/>
                <w:szCs w:val="20"/>
                <w:lang w:eastAsia="en-AU"/>
              </w:rPr>
              <w:lastRenderedPageBreak/>
              <w:t>existing roads are maintained in a safe and usable condition. Practical access for residents, visitors and services (including postal deliveries and refuse collection) is retained to existing lots during the construction period and after completion of the works.</w:t>
            </w:r>
          </w:p>
          <w:p w14:paraId="1E87A4E8"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D62191">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54CE214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2DEDE0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520FE4"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2D6F095"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D87FFC"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E39.6</w:t>
            </w:r>
          </w:p>
          <w:p w14:paraId="1EB2CA2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Access to the development site is obtained via an existing lawful access point.</w:t>
            </w:r>
          </w:p>
        </w:tc>
        <w:tc>
          <w:tcPr>
            <w:tcW w:w="690" w:type="pct"/>
            <w:gridSpan w:val="3"/>
            <w:tcBorders>
              <w:top w:val="outset" w:sz="6" w:space="0" w:color="auto"/>
              <w:left w:val="outset" w:sz="6" w:space="0" w:color="auto"/>
              <w:bottom w:val="outset" w:sz="6" w:space="0" w:color="auto"/>
              <w:right w:val="outset" w:sz="6" w:space="0" w:color="auto"/>
            </w:tcBorders>
          </w:tcPr>
          <w:p w14:paraId="4C0116D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D5776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D97D22"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7F38927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PO40</w:t>
            </w:r>
          </w:p>
          <w:p w14:paraId="3858BE92"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14:paraId="3F93B5F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t>Note - Refer to Planning scheme policy - Integrated design for fifty (50) millimetres; details.</w:t>
            </w:r>
          </w:p>
        </w:tc>
        <w:tc>
          <w:tcPr>
            <w:tcW w:w="1423" w:type="pct"/>
            <w:gridSpan w:val="6"/>
            <w:tcBorders>
              <w:top w:val="outset" w:sz="6" w:space="0" w:color="auto"/>
              <w:left w:val="outset" w:sz="6" w:space="0" w:color="auto"/>
              <w:bottom w:val="outset" w:sz="6" w:space="0" w:color="auto"/>
              <w:right w:val="outset" w:sz="6" w:space="0" w:color="auto"/>
            </w:tcBorders>
          </w:tcPr>
          <w:p w14:paraId="20B79C4B"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E40</w:t>
            </w:r>
          </w:p>
          <w:p w14:paraId="3EF3B67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At completion of construction all disturbed areas of the site are to be:</w:t>
            </w:r>
          </w:p>
          <w:p w14:paraId="26AD0A65" w14:textId="77777777" w:rsidR="00474854" w:rsidRPr="00474854" w:rsidRDefault="00474854" w:rsidP="0073786C">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474854">
              <w:rPr>
                <w:rFonts w:eastAsia="Times New Roman" w:cs="Arial"/>
                <w:sz w:val="20"/>
                <w:szCs w:val="20"/>
                <w:lang w:eastAsia="en-AU"/>
              </w:rPr>
              <w:t>topsoiled with a minimum compacted thickness of fifty (50) millimetres;</w:t>
            </w:r>
          </w:p>
          <w:p w14:paraId="2A6698F7" w14:textId="6DF4FA7F" w:rsidR="00474854" w:rsidRDefault="00474854" w:rsidP="006A0F71">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D62191">
              <w:rPr>
                <w:rFonts w:eastAsia="Times New Roman" w:cs="Arial"/>
                <w:sz w:val="20"/>
                <w:szCs w:val="20"/>
                <w:lang w:eastAsia="en-AU"/>
              </w:rPr>
              <w:t>stabilised using turf, established grass seeding,</w:t>
            </w:r>
            <w:r w:rsidR="00D62191">
              <w:rPr>
                <w:rFonts w:eastAsia="Times New Roman" w:cs="Arial"/>
                <w:sz w:val="20"/>
                <w:szCs w:val="20"/>
                <w:lang w:eastAsia="en-AU"/>
              </w:rPr>
              <w:t xml:space="preserve"> </w:t>
            </w:r>
            <w:r w:rsidRPr="00D62191">
              <w:rPr>
                <w:rFonts w:eastAsia="Times New Roman" w:cs="Arial"/>
                <w:sz w:val="20"/>
                <w:szCs w:val="20"/>
                <w:lang w:eastAsia="en-AU"/>
              </w:rPr>
              <w:t>mulch or sprayed stabilisation techniques.</w:t>
            </w:r>
          </w:p>
          <w:p w14:paraId="6A3AD863" w14:textId="77777777" w:rsidR="00D62191" w:rsidRPr="00D62191" w:rsidRDefault="00D62191" w:rsidP="00D62191">
            <w:pPr>
              <w:pStyle w:val="ListParagraph"/>
              <w:spacing w:before="100" w:beforeAutospacing="1" w:after="100" w:afterAutospacing="1" w:line="240" w:lineRule="auto"/>
              <w:ind w:left="510" w:right="150"/>
              <w:rPr>
                <w:rFonts w:eastAsia="Times New Roman" w:cs="Arial"/>
                <w:sz w:val="20"/>
                <w:szCs w:val="20"/>
                <w:lang w:eastAsia="en-AU"/>
              </w:rPr>
            </w:pPr>
          </w:p>
          <w:p w14:paraId="3D0717AB" w14:textId="77777777" w:rsidR="00474854" w:rsidRPr="00474854" w:rsidRDefault="00474854" w:rsidP="00474854">
            <w:pPr>
              <w:pStyle w:val="ListParagraph"/>
              <w:spacing w:before="100" w:beforeAutospacing="1" w:after="100" w:afterAutospacing="1" w:line="240" w:lineRule="auto"/>
              <w:ind w:left="510" w:right="150"/>
              <w:rPr>
                <w:rFonts w:eastAsia="Times New Roman" w:cs="Arial"/>
                <w:sz w:val="20"/>
                <w:szCs w:val="20"/>
                <w:lang w:eastAsia="en-AU"/>
              </w:rPr>
            </w:pPr>
            <w:r w:rsidRPr="00D62191">
              <w:rPr>
                <w:rFonts w:eastAsia="Times New Roman" w:cs="Arial"/>
                <w:sz w:val="18"/>
                <w:szCs w:val="20"/>
                <w:lang w:eastAsia="en-AU"/>
              </w:rPr>
              <w:t>Note - These areas are to be maintained during any maintenance period to maximise grass coverage.</w:t>
            </w:r>
          </w:p>
        </w:tc>
        <w:tc>
          <w:tcPr>
            <w:tcW w:w="690" w:type="pct"/>
            <w:gridSpan w:val="3"/>
            <w:tcBorders>
              <w:top w:val="outset" w:sz="6" w:space="0" w:color="auto"/>
              <w:left w:val="outset" w:sz="6" w:space="0" w:color="auto"/>
              <w:bottom w:val="outset" w:sz="6" w:space="0" w:color="auto"/>
              <w:right w:val="outset" w:sz="6" w:space="0" w:color="auto"/>
            </w:tcBorders>
          </w:tcPr>
          <w:p w14:paraId="5423D01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F2DB71"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DE77D"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31A2373A" w14:textId="77777777" w:rsidR="00474854"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PO41</w:t>
            </w:r>
          </w:p>
          <w:p w14:paraId="372D768D"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Earthworks are undertaken to ensure that soil disturbances are staged into manageable areas.</w:t>
            </w:r>
          </w:p>
          <w:p w14:paraId="6629C7D3"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p w14:paraId="6BE3EA3A"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9DA796" w14:textId="77777777" w:rsidR="00474854"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E41</w:t>
            </w:r>
          </w:p>
          <w:p w14:paraId="3832EA5A"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Soil disturbances are staged into manageable areas of not greater than 3.5 ha.</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45555C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7F63A"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71CBB" w14:textId="77777777" w:rsidTr="00DA69CD">
        <w:trPr>
          <w:gridAfter w:val="2"/>
          <w:wAfter w:w="87" w:type="pct"/>
          <w:tblCellSpacing w:w="15" w:type="dxa"/>
        </w:trPr>
        <w:tc>
          <w:tcPr>
            <w:tcW w:w="1624" w:type="pct"/>
            <w:gridSpan w:val="6"/>
            <w:vMerge w:val="restart"/>
            <w:tcBorders>
              <w:left w:val="outset" w:sz="6" w:space="0" w:color="auto"/>
              <w:right w:val="outset" w:sz="6" w:space="0" w:color="auto"/>
            </w:tcBorders>
          </w:tcPr>
          <w:p w14:paraId="53E666C6"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PO42</w:t>
            </w:r>
          </w:p>
          <w:p w14:paraId="490194E4"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The clearing of vegetation on-site:</w:t>
            </w:r>
          </w:p>
          <w:p w14:paraId="5CB9DC4C" w14:textId="77777777" w:rsidR="00964ECC" w:rsidRP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is limited to the area of infrastructure works, building areas and other necessary areas for the works; and</w:t>
            </w:r>
          </w:p>
          <w:p w14:paraId="614537E8"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includes the removal of declared weeds and other</w:t>
            </w:r>
            <w:r>
              <w:rPr>
                <w:rFonts w:eastAsia="Times New Roman" w:cs="Arial"/>
                <w:sz w:val="20"/>
                <w:szCs w:val="20"/>
                <w:lang w:eastAsia="en-AU"/>
              </w:rPr>
              <w:t xml:space="preserve"> </w:t>
            </w:r>
            <w:r w:rsidRPr="00964ECC">
              <w:rPr>
                <w:rFonts w:eastAsia="Times New Roman" w:cs="Arial"/>
                <w:sz w:val="20"/>
                <w:szCs w:val="20"/>
                <w:lang w:eastAsia="en-AU"/>
              </w:rPr>
              <w:t>materials which are detrimental to the intended use</w:t>
            </w:r>
            <w:r>
              <w:rPr>
                <w:rFonts w:eastAsia="Times New Roman" w:cs="Arial"/>
                <w:sz w:val="20"/>
                <w:szCs w:val="20"/>
                <w:lang w:eastAsia="en-AU"/>
              </w:rPr>
              <w:t xml:space="preserve"> </w:t>
            </w:r>
            <w:r w:rsidRPr="00964ECC">
              <w:rPr>
                <w:rFonts w:eastAsia="Times New Roman" w:cs="Arial"/>
                <w:sz w:val="20"/>
                <w:szCs w:val="20"/>
                <w:lang w:eastAsia="en-AU"/>
              </w:rPr>
              <w:t>of the land;</w:t>
            </w:r>
          </w:p>
          <w:p w14:paraId="377EB97D"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is disposed of in a manner which minimises</w:t>
            </w:r>
            <w:r>
              <w:rPr>
                <w:rFonts w:eastAsia="Times New Roman" w:cs="Arial"/>
                <w:sz w:val="20"/>
                <w:szCs w:val="20"/>
                <w:lang w:eastAsia="en-AU"/>
              </w:rPr>
              <w:t xml:space="preserve"> </w:t>
            </w:r>
            <w:r w:rsidRPr="00964ECC">
              <w:rPr>
                <w:rFonts w:eastAsia="Times New Roman" w:cs="Arial"/>
                <w:sz w:val="20"/>
                <w:szCs w:val="20"/>
                <w:lang w:eastAsia="en-AU"/>
              </w:rPr>
              <w:t>nuisance and annoyance to existing premises.</w:t>
            </w:r>
          </w:p>
          <w:p w14:paraId="139ED411" w14:textId="77777777" w:rsidR="00964ECC" w:rsidRPr="00964ECC" w:rsidRDefault="00964ECC" w:rsidP="00964ECC">
            <w:pPr>
              <w:spacing w:before="100" w:beforeAutospacing="1" w:after="100" w:afterAutospacing="1" w:line="240" w:lineRule="auto"/>
              <w:ind w:left="150" w:right="150"/>
              <w:rPr>
                <w:rFonts w:eastAsia="Times New Roman" w:cs="Arial"/>
                <w:sz w:val="20"/>
                <w:szCs w:val="20"/>
                <w:lang w:eastAsia="en-AU"/>
              </w:rPr>
            </w:pPr>
            <w:r w:rsidRPr="00964ECC">
              <w:rPr>
                <w:rFonts w:eastAsia="Times New Roman" w:cs="Arial"/>
                <w:sz w:val="20"/>
                <w:szCs w:val="20"/>
                <w:lang w:eastAsia="en-AU"/>
              </w:rPr>
              <w:t>Note - No burning of cleared vegetation is permitted.</w:t>
            </w:r>
          </w:p>
        </w:tc>
        <w:tc>
          <w:tcPr>
            <w:tcW w:w="1423" w:type="pct"/>
            <w:gridSpan w:val="6"/>
            <w:tcBorders>
              <w:top w:val="outset" w:sz="6" w:space="0" w:color="auto"/>
              <w:left w:val="outset" w:sz="6" w:space="0" w:color="auto"/>
              <w:bottom w:val="outset" w:sz="6" w:space="0" w:color="auto"/>
              <w:right w:val="outset" w:sz="6" w:space="0" w:color="auto"/>
            </w:tcBorders>
          </w:tcPr>
          <w:p w14:paraId="4F3A59FB"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E42.1</w:t>
            </w:r>
          </w:p>
          <w:p w14:paraId="0C9AC8CE"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native vegetation to be retained on-site is temporarily fenced or protected prior to and during development works.</w:t>
            </w:r>
          </w:p>
          <w:p w14:paraId="2916396A"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t>Note - No parking of vehicles or storage of machinery or goods is to occur in these areas during development works.</w:t>
            </w:r>
            <w:r w:rsidRPr="00D62191">
              <w:rPr>
                <w:rFonts w:ascii="Arial" w:eastAsia="Times New Roman" w:hAnsi="Arial" w:cs="Arial"/>
                <w:b/>
                <w:sz w:val="18"/>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54A5624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B86EFF"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EF3C836" w14:textId="77777777" w:rsidTr="00DA69CD">
        <w:trPr>
          <w:gridAfter w:val="2"/>
          <w:wAfter w:w="87" w:type="pct"/>
          <w:trHeight w:val="2104"/>
          <w:tblCellSpacing w:w="15" w:type="dxa"/>
        </w:trPr>
        <w:tc>
          <w:tcPr>
            <w:tcW w:w="1624" w:type="pct"/>
            <w:gridSpan w:val="6"/>
            <w:vMerge/>
            <w:tcBorders>
              <w:left w:val="outset" w:sz="6" w:space="0" w:color="auto"/>
              <w:bottom w:val="outset" w:sz="6" w:space="0" w:color="auto"/>
              <w:right w:val="outset" w:sz="6" w:space="0" w:color="auto"/>
            </w:tcBorders>
          </w:tcPr>
          <w:p w14:paraId="3F66019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578E31"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E42.2</w:t>
            </w:r>
          </w:p>
          <w:p w14:paraId="04F6B835"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Disposal of materials is managed in one or more of the following ways:</w:t>
            </w:r>
          </w:p>
          <w:p w14:paraId="08058AE5"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cleared vegetation, declared weeds, stumps, rubbish, car bodies, scrap metal and the like are removed and disposed of in a Council land fill facility; or</w:t>
            </w:r>
          </w:p>
          <w:p w14:paraId="57AE2B29"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native vegetation with a diameter below 400mm</w:t>
            </w:r>
            <w:r>
              <w:rPr>
                <w:rFonts w:eastAsia="Times New Roman" w:cs="Arial"/>
                <w:sz w:val="20"/>
                <w:szCs w:val="20"/>
                <w:lang w:eastAsia="en-AU"/>
              </w:rPr>
              <w:t xml:space="preserve"> </w:t>
            </w:r>
            <w:r w:rsidRPr="00964ECC">
              <w:rPr>
                <w:rFonts w:eastAsia="Times New Roman" w:cs="Arial"/>
                <w:sz w:val="20"/>
                <w:szCs w:val="20"/>
                <w:lang w:eastAsia="en-AU"/>
              </w:rPr>
              <w:t>is to be chipped and stored on-site.</w:t>
            </w:r>
          </w:p>
          <w:p w14:paraId="439D611B" w14:textId="1DBDAD08" w:rsidR="00964ECC" w:rsidRDefault="00964ECC" w:rsidP="00D62191">
            <w:pPr>
              <w:spacing w:before="100" w:beforeAutospacing="1" w:after="100" w:afterAutospacing="1" w:line="240" w:lineRule="auto"/>
              <w:ind w:right="150"/>
              <w:rPr>
                <w:rFonts w:ascii="Arial" w:eastAsia="Times New Roman" w:hAnsi="Arial" w:cs="Arial"/>
                <w:b/>
                <w:sz w:val="20"/>
                <w:szCs w:val="20"/>
                <w:lang w:eastAsia="en-AU"/>
              </w:rPr>
            </w:pPr>
            <w:r w:rsidRPr="00964ECC">
              <w:rPr>
                <w:rFonts w:eastAsia="Times New Roman" w:cs="Arial"/>
                <w:sz w:val="20"/>
                <w:szCs w:val="20"/>
                <w:lang w:eastAsia="en-AU"/>
              </w:rPr>
              <w:t>Note - The chipped vegetation must be stored in a</w:t>
            </w:r>
            <w:r>
              <w:rPr>
                <w:rFonts w:eastAsia="Times New Roman" w:cs="Arial"/>
                <w:sz w:val="20"/>
                <w:szCs w:val="20"/>
                <w:lang w:eastAsia="en-AU"/>
              </w:rPr>
              <w:t xml:space="preserve">n </w:t>
            </w:r>
            <w:r w:rsidRPr="00964ECC">
              <w:rPr>
                <w:rFonts w:eastAsia="Times New Roman" w:cs="Arial"/>
                <w:sz w:val="20"/>
                <w:szCs w:val="20"/>
                <w:lang w:eastAsia="en-AU"/>
              </w:rPr>
              <w:t>approved location.</w:t>
            </w:r>
          </w:p>
        </w:tc>
        <w:tc>
          <w:tcPr>
            <w:tcW w:w="690" w:type="pct"/>
            <w:gridSpan w:val="3"/>
            <w:tcBorders>
              <w:top w:val="outset" w:sz="6" w:space="0" w:color="auto"/>
              <w:left w:val="outset" w:sz="6" w:space="0" w:color="auto"/>
              <w:bottom w:val="outset" w:sz="6" w:space="0" w:color="auto"/>
              <w:right w:val="outset" w:sz="6" w:space="0" w:color="auto"/>
            </w:tcBorders>
          </w:tcPr>
          <w:p w14:paraId="07A327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2D03B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9318036"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954A5D2"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PO43</w:t>
            </w:r>
          </w:p>
          <w:p w14:paraId="5F6A39D6"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at times which minimise noise impacts to residents.</w:t>
            </w:r>
          </w:p>
        </w:tc>
        <w:tc>
          <w:tcPr>
            <w:tcW w:w="1423" w:type="pct"/>
            <w:gridSpan w:val="6"/>
            <w:tcBorders>
              <w:top w:val="outset" w:sz="6" w:space="0" w:color="auto"/>
              <w:left w:val="outset" w:sz="6" w:space="0" w:color="auto"/>
              <w:bottom w:val="outset" w:sz="6" w:space="0" w:color="auto"/>
              <w:right w:val="outset" w:sz="6" w:space="0" w:color="auto"/>
            </w:tcBorders>
          </w:tcPr>
          <w:p w14:paraId="0939AAB3"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w:t>
            </w:r>
          </w:p>
          <w:p w14:paraId="0456545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within the following times:</w:t>
            </w:r>
          </w:p>
          <w:p w14:paraId="7EEE7A1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 Monday to Saturday (other than public holidays) between 6:30am and 6:30pm on the same day;</w:t>
            </w:r>
          </w:p>
          <w:p w14:paraId="1DCF11E3"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b. no work is to be carried out on Sundays or public holidays.</w:t>
            </w:r>
          </w:p>
          <w:p w14:paraId="2BEDEE3C"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 xml:space="preserve">Note - Work outside the above hours may be approved (in writing) where it can be demonstrated that the work will not cause significant inconvenience or disruption to the public, or the </w:t>
            </w:r>
            <w:r w:rsidRPr="00D62191">
              <w:rPr>
                <w:rFonts w:ascii="Arial" w:eastAsia="Times New Roman" w:hAnsi="Arial" w:cs="Arial"/>
                <w:sz w:val="18"/>
                <w:szCs w:val="20"/>
                <w:lang w:eastAsia="en-AU"/>
              </w:rPr>
              <w:lastRenderedPageBreak/>
              <w:t>work is unlikely to cause annoyance or inconvenience to occupants of adjacent properties.</w:t>
            </w:r>
          </w:p>
          <w:p w14:paraId="61D9332F"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48D858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48D57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3702099"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B104C8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PO44</w:t>
            </w:r>
          </w:p>
          <w:p w14:paraId="5B5446EF"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14:paraId="4B3216A4"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B9B66EC" w14:textId="77777777" w:rsidR="00964ECC" w:rsidRPr="00964ECC" w:rsidRDefault="00964ECC" w:rsidP="00A85177">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3C8414D"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7E11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4A525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0F9F73C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Earthworks</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329B69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224DBC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648A9F2"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D44C180" w14:textId="77777777" w:rsidR="00DC4BDF" w:rsidRPr="00DC4BDF" w:rsidRDefault="00DC4BDF" w:rsidP="00BD20FC">
            <w:pPr>
              <w:spacing w:before="100" w:beforeAutospacing="1" w:after="100" w:afterAutospacing="1" w:line="240" w:lineRule="auto"/>
              <w:ind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BD20FC">
              <w:rPr>
                <w:rFonts w:ascii="Arial" w:eastAsia="Times New Roman" w:hAnsi="Arial" w:cs="Arial"/>
                <w:b/>
                <w:bCs/>
                <w:sz w:val="20"/>
                <w:szCs w:val="20"/>
                <w:lang w:eastAsia="en-AU"/>
              </w:rPr>
              <w:t>45</w:t>
            </w:r>
          </w:p>
          <w:p w14:paraId="21BFF756" w14:textId="77777777" w:rsidR="00BD20FC" w:rsidRPr="00BD20FC" w:rsidRDefault="00BD20FC" w:rsidP="00D62191">
            <w:pPr>
              <w:spacing w:before="100" w:beforeAutospacing="1" w:after="100" w:afterAutospacing="1" w:line="240" w:lineRule="auto"/>
              <w:ind w:left="78" w:right="150"/>
              <w:rPr>
                <w:rFonts w:ascii="Arial" w:eastAsia="Times New Roman" w:hAnsi="Arial" w:cs="Arial"/>
                <w:sz w:val="20"/>
                <w:szCs w:val="20"/>
                <w:lang w:eastAsia="en-AU"/>
              </w:rPr>
            </w:pPr>
            <w:r w:rsidRPr="00BD20FC">
              <w:rPr>
                <w:rFonts w:ascii="Arial" w:eastAsia="Times New Roman" w:hAnsi="Arial" w:cs="Arial"/>
                <w:sz w:val="20"/>
                <w:szCs w:val="20"/>
                <w:lang w:eastAsia="en-AU"/>
              </w:rPr>
              <w:t>On-site earthworks are designed to consider the visua</w:t>
            </w:r>
            <w:r>
              <w:rPr>
                <w:rFonts w:ascii="Arial" w:eastAsia="Times New Roman" w:hAnsi="Arial" w:cs="Arial"/>
                <w:sz w:val="20"/>
                <w:szCs w:val="20"/>
                <w:lang w:eastAsia="en-AU"/>
              </w:rPr>
              <w:t xml:space="preserve">l </w:t>
            </w:r>
            <w:r w:rsidRPr="00BD20FC">
              <w:rPr>
                <w:rFonts w:ascii="Arial" w:eastAsia="Times New Roman" w:hAnsi="Arial" w:cs="Arial"/>
                <w:sz w:val="20"/>
                <w:szCs w:val="20"/>
                <w:lang w:eastAsia="en-AU"/>
              </w:rPr>
              <w:t>and amenity impact as they relate to:</w:t>
            </w:r>
          </w:p>
          <w:p w14:paraId="5C805BA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natural topographical features of the site;</w:t>
            </w:r>
          </w:p>
          <w:p w14:paraId="434A205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short and long-term slope stability;</w:t>
            </w:r>
          </w:p>
          <w:p w14:paraId="0DC691CE"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soft or compressible foundation soils;</w:t>
            </w:r>
          </w:p>
          <w:p w14:paraId="15D43F2A"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reactive soils;</w:t>
            </w:r>
          </w:p>
          <w:p w14:paraId="0A87F1F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low density or potentially collapsing soils;</w:t>
            </w:r>
          </w:p>
          <w:p w14:paraId="1C5B7EE8" w14:textId="0A9B8889"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existing fill and soil contamination that may exist</w:t>
            </w:r>
            <w:r>
              <w:rPr>
                <w:rFonts w:eastAsia="Times New Roman" w:cs="Arial"/>
                <w:sz w:val="20"/>
                <w:szCs w:val="20"/>
                <w:lang w:eastAsia="en-AU"/>
              </w:rPr>
              <w:t xml:space="preserve"> on-site</w:t>
            </w:r>
            <w:r w:rsidR="00D62191">
              <w:rPr>
                <w:rFonts w:eastAsia="Times New Roman" w:cs="Arial"/>
                <w:sz w:val="20"/>
                <w:szCs w:val="20"/>
                <w:lang w:eastAsia="en-AU"/>
              </w:rPr>
              <w:t>;</w:t>
            </w:r>
          </w:p>
          <w:p w14:paraId="7D2057C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stability and maintenance of steep slopes and</w:t>
            </w:r>
            <w:r>
              <w:rPr>
                <w:rFonts w:eastAsia="Times New Roman" w:cs="Arial"/>
                <w:sz w:val="20"/>
                <w:szCs w:val="20"/>
                <w:lang w:eastAsia="en-AU"/>
              </w:rPr>
              <w:t xml:space="preserve"> batters;</w:t>
            </w:r>
          </w:p>
          <w:p w14:paraId="5CD38045"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excavation (cut) and fill and impacts on the amenity</w:t>
            </w:r>
            <w:r>
              <w:rPr>
                <w:rFonts w:eastAsia="Times New Roman" w:cs="Arial"/>
                <w:sz w:val="20"/>
                <w:szCs w:val="20"/>
                <w:lang w:eastAsia="en-AU"/>
              </w:rPr>
              <w:t xml:space="preserve"> </w:t>
            </w:r>
            <w:r w:rsidRPr="00BD20FC">
              <w:rPr>
                <w:rFonts w:eastAsia="Times New Roman" w:cs="Arial"/>
                <w:sz w:val="20"/>
                <w:szCs w:val="20"/>
                <w:lang w:eastAsia="en-AU"/>
              </w:rPr>
              <w:t>of adjoining lots (e.g. residential).</w:t>
            </w:r>
            <w:r>
              <w:rPr>
                <w:rFonts w:eastAsia="Times New Roman" w:cs="Arial"/>
                <w:sz w:val="20"/>
                <w:szCs w:val="20"/>
                <w:lang w:eastAsia="en-AU"/>
              </w:rPr>
              <w:t xml:space="preserve"> </w:t>
            </w:r>
          </w:p>
          <w:p w14:paraId="38ECCC54" w14:textId="77777777" w:rsidR="00BD20FC" w:rsidRPr="00BD20FC" w:rsidRDefault="00BD20FC" w:rsidP="00BD20FC">
            <w:pPr>
              <w:pStyle w:val="ListParagraph"/>
              <w:spacing w:before="100" w:beforeAutospacing="1" w:after="100" w:afterAutospacing="1" w:line="240" w:lineRule="auto"/>
              <w:ind w:left="360" w:right="150"/>
              <w:rPr>
                <w:rFonts w:eastAsia="Times New Roman" w:cs="Arial"/>
                <w:sz w:val="20"/>
                <w:szCs w:val="20"/>
                <w:lang w:eastAsia="en-AU"/>
              </w:rPr>
            </w:pPr>
          </w:p>
          <w:p w14:paraId="6F67969E"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740A1F0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3549A6B" w14:textId="77777777" w:rsidR="00DC4BDF"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E45.1</w:t>
            </w:r>
          </w:p>
          <w:p w14:paraId="1FB4DD1B" w14:textId="77777777" w:rsidR="00BD20FC" w:rsidRP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690" w:type="pct"/>
            <w:gridSpan w:val="3"/>
            <w:tcBorders>
              <w:top w:val="outset" w:sz="6" w:space="0" w:color="auto"/>
              <w:left w:val="outset" w:sz="6" w:space="0" w:color="auto"/>
              <w:bottom w:val="outset" w:sz="6" w:space="0" w:color="auto"/>
              <w:right w:val="outset" w:sz="6" w:space="0" w:color="auto"/>
            </w:tcBorders>
          </w:tcPr>
          <w:p w14:paraId="78930D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72418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54676F1"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CAC4A7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68B238E8" w14:textId="77777777" w:rsidR="00DC4BDF" w:rsidRPr="00BD20FC"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E45.2</w:t>
            </w:r>
          </w:p>
          <w:p w14:paraId="183E0F86"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Stabilisation measures are provided, as necessary, to</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ensure long-term stability and low maintenance of steep</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slopes and batters.</w:t>
            </w:r>
          </w:p>
        </w:tc>
        <w:tc>
          <w:tcPr>
            <w:tcW w:w="690" w:type="pct"/>
            <w:gridSpan w:val="3"/>
            <w:tcBorders>
              <w:top w:val="outset" w:sz="6" w:space="0" w:color="auto"/>
              <w:left w:val="outset" w:sz="6" w:space="0" w:color="auto"/>
              <w:bottom w:val="outset" w:sz="6" w:space="0" w:color="auto"/>
              <w:right w:val="outset" w:sz="6" w:space="0" w:color="auto"/>
            </w:tcBorders>
          </w:tcPr>
          <w:p w14:paraId="1FE6491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8EE7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293819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B4DE91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6F42CFC"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45.3</w:t>
            </w:r>
          </w:p>
          <w:p w14:paraId="706EB5A2" w14:textId="77777777" w:rsid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Inspection and certification of steep slopes and batters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is required by a suitably qualified and experienced RPEQ.</w:t>
            </w:r>
            <w:r>
              <w:rPr>
                <w:rFonts w:ascii="Arial" w:eastAsia="Times New Roman" w:hAnsi="Arial" w:cs="Arial"/>
                <w:sz w:val="20"/>
                <w:szCs w:val="20"/>
                <w:lang w:eastAsia="en-AU"/>
              </w:rPr>
              <w:t xml:space="preserve"> </w:t>
            </w:r>
          </w:p>
          <w:p w14:paraId="623AEBE1"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097803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298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159F1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29D1116"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FDF448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3543A72"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45.4</w:t>
            </w:r>
          </w:p>
          <w:p w14:paraId="2152EDA0"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lastRenderedPageBreak/>
              <w:t xml:space="preserve">All fill </w:t>
            </w:r>
            <w:proofErr w:type="gramStart"/>
            <w:r w:rsidRPr="00BD20FC">
              <w:rPr>
                <w:rFonts w:ascii="Arial" w:eastAsia="Times New Roman" w:hAnsi="Arial" w:cs="Arial"/>
                <w:sz w:val="20"/>
                <w:szCs w:val="20"/>
                <w:lang w:eastAsia="en-AU"/>
              </w:rPr>
              <w:t>batters</w:t>
            </w:r>
            <w:proofErr w:type="gramEnd"/>
            <w:r w:rsidRPr="00BD20FC">
              <w:rPr>
                <w:rFonts w:ascii="Arial" w:eastAsia="Times New Roman" w:hAnsi="Arial" w:cs="Arial"/>
                <w:sz w:val="20"/>
                <w:szCs w:val="20"/>
                <w:lang w:eastAsia="en-AU"/>
              </w:rPr>
              <w:t xml:space="preserve"> steeper than 1 (V) in 6 (H) on residential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lots are fully turfed to prevent scour and erosion.</w:t>
            </w:r>
            <w:r>
              <w:rPr>
                <w:rFonts w:ascii="Arial" w:eastAsia="Times New Roman" w:hAnsi="Arial" w:cs="Arial"/>
                <w:sz w:val="20"/>
                <w:szCs w:val="20"/>
                <w:lang w:eastAsia="en-AU"/>
              </w:rPr>
              <w:t xml:space="preserve"> </w:t>
            </w:r>
          </w:p>
          <w:p w14:paraId="0572CE2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5C268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FF4C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C36BA1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6EA560B1"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97B4F20"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45.5</w:t>
            </w:r>
          </w:p>
          <w:p w14:paraId="6A975CF5"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All filling or excavation is contained on-site and is free</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draining.</w:t>
            </w:r>
          </w:p>
        </w:tc>
        <w:tc>
          <w:tcPr>
            <w:tcW w:w="690" w:type="pct"/>
            <w:gridSpan w:val="3"/>
            <w:tcBorders>
              <w:top w:val="outset" w:sz="6" w:space="0" w:color="auto"/>
              <w:left w:val="outset" w:sz="6" w:space="0" w:color="auto"/>
              <w:bottom w:val="outset" w:sz="6" w:space="0" w:color="auto"/>
              <w:right w:val="outset" w:sz="6" w:space="0" w:color="auto"/>
            </w:tcBorders>
          </w:tcPr>
          <w:p w14:paraId="4BD6172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F42AEB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D0A58B3"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A8DE2FE"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049EDA3" w14:textId="77777777" w:rsidR="00BD20FC" w:rsidRPr="00BD20FC" w:rsidRDefault="00BD20FC" w:rsidP="00BD20FC">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E45.6</w:t>
            </w:r>
          </w:p>
          <w:p w14:paraId="2F2E4502"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All fill placed on-site is:</w:t>
            </w:r>
          </w:p>
          <w:p w14:paraId="1D1A1973"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 limited to that area necessary for the approved use;</w:t>
            </w:r>
          </w:p>
          <w:p w14:paraId="2C34D9D9" w14:textId="4848D58E" w:rsidR="00DC4BDF"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b. clean and uncontaminated (i.e. no building waste,</w:t>
            </w:r>
            <w:r w:rsidR="00D62191">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concrete, green waste, actual acid sulfate soils,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potential acid sulfate soils or contaminated material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etc.).</w:t>
            </w:r>
          </w:p>
        </w:tc>
        <w:tc>
          <w:tcPr>
            <w:tcW w:w="690" w:type="pct"/>
            <w:gridSpan w:val="3"/>
            <w:tcBorders>
              <w:top w:val="outset" w:sz="6" w:space="0" w:color="auto"/>
              <w:left w:val="outset" w:sz="6" w:space="0" w:color="auto"/>
              <w:bottom w:val="outset" w:sz="6" w:space="0" w:color="auto"/>
              <w:right w:val="outset" w:sz="6" w:space="0" w:color="auto"/>
            </w:tcBorders>
          </w:tcPr>
          <w:p w14:paraId="029612E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60F7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D75116F"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40F9CC5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A218651" w14:textId="77777777" w:rsidR="00DC4BDF"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45.7</w:t>
            </w:r>
          </w:p>
          <w:p w14:paraId="032AA14E"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 xml:space="preserve">The site is </w:t>
            </w:r>
            <w:proofErr w:type="gramStart"/>
            <w:r w:rsidRPr="00BD20FC">
              <w:rPr>
                <w:rFonts w:ascii="Arial" w:eastAsia="Times New Roman" w:hAnsi="Arial" w:cs="Arial"/>
                <w:sz w:val="20"/>
                <w:szCs w:val="20"/>
                <w:lang w:eastAsia="en-AU"/>
              </w:rPr>
              <w:t>prepared</w:t>
            </w:r>
            <w:proofErr w:type="gramEnd"/>
            <w:r w:rsidRPr="00BD20FC">
              <w:rPr>
                <w:rFonts w:ascii="Arial" w:eastAsia="Times New Roman" w:hAnsi="Arial" w:cs="Arial"/>
                <w:sz w:val="20"/>
                <w:szCs w:val="20"/>
                <w:lang w:eastAsia="en-AU"/>
              </w:rPr>
              <w:t xml:space="preserve"> and the fill placed on-site in</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accordance with AS3798.</w:t>
            </w:r>
          </w:p>
          <w:p w14:paraId="157AD294" w14:textId="77777777" w:rsidR="00BD20FC"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D62191">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c>
          <w:tcPr>
            <w:tcW w:w="690" w:type="pct"/>
            <w:gridSpan w:val="3"/>
            <w:tcBorders>
              <w:top w:val="outset" w:sz="6" w:space="0" w:color="auto"/>
              <w:left w:val="outset" w:sz="6" w:space="0" w:color="auto"/>
              <w:bottom w:val="outset" w:sz="6" w:space="0" w:color="auto"/>
              <w:right w:val="outset" w:sz="6" w:space="0" w:color="auto"/>
            </w:tcBorders>
          </w:tcPr>
          <w:p w14:paraId="23ED35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361F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70D3AE6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F2AACD5" w14:textId="77777777" w:rsidR="00BD20FC" w:rsidRDefault="00BD20FC" w:rsidP="00D62191">
            <w:pPr>
              <w:spacing w:before="100" w:beforeAutospacing="1" w:after="100" w:afterAutospacing="1" w:line="240" w:lineRule="auto"/>
              <w:ind w:left="220"/>
              <w:rPr>
                <w:rFonts w:ascii="Arial" w:eastAsia="Times New Roman" w:hAnsi="Arial" w:cs="Arial"/>
                <w:b/>
                <w:sz w:val="20"/>
                <w:szCs w:val="20"/>
                <w:lang w:eastAsia="en-AU"/>
              </w:rPr>
            </w:pPr>
            <w:r w:rsidRPr="00BD20FC">
              <w:rPr>
                <w:rFonts w:ascii="Arial" w:eastAsia="Times New Roman" w:hAnsi="Arial" w:cs="Arial"/>
                <w:b/>
                <w:sz w:val="20"/>
                <w:szCs w:val="20"/>
                <w:lang w:eastAsia="en-AU"/>
              </w:rPr>
              <w:t>PO46</w:t>
            </w:r>
          </w:p>
          <w:p w14:paraId="53355B98" w14:textId="77777777" w:rsidR="00BD20FC" w:rsidRPr="00BD20FC" w:rsidRDefault="00BD20FC" w:rsidP="00D62191">
            <w:pPr>
              <w:spacing w:before="100" w:beforeAutospacing="1" w:after="100" w:afterAutospacing="1" w:line="240" w:lineRule="auto"/>
              <w:ind w:left="220"/>
              <w:rPr>
                <w:rFonts w:ascii="Arial" w:eastAsia="Times New Roman" w:hAnsi="Arial" w:cs="Arial"/>
                <w:sz w:val="20"/>
                <w:szCs w:val="20"/>
                <w:lang w:eastAsia="en-AU"/>
              </w:rPr>
            </w:pPr>
            <w:r w:rsidRPr="00BD20FC">
              <w:rPr>
                <w:rFonts w:ascii="Arial" w:eastAsia="Times New Roman" w:hAnsi="Arial" w:cs="Arial"/>
                <w:sz w:val="20"/>
                <w:szCs w:val="20"/>
                <w:lang w:eastAsia="en-AU"/>
              </w:rPr>
              <w:t>Embankments are stepped, terraced and landscaped to not adversely impact on the visual amenity of the surrounding area.</w:t>
            </w:r>
          </w:p>
          <w:p w14:paraId="4107A591" w14:textId="77777777" w:rsidR="00BD20FC"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67933A" w14:textId="77777777" w:rsidR="00BD20FC" w:rsidRDefault="00BD20FC" w:rsidP="00DC4BDF">
            <w:pPr>
              <w:spacing w:before="100" w:beforeAutospacing="1" w:after="100" w:afterAutospacing="1" w:line="240" w:lineRule="auto"/>
              <w:rPr>
                <w:rFonts w:ascii="Arial" w:eastAsia="Times New Roman" w:hAnsi="Arial" w:cs="Arial"/>
                <w:b/>
                <w:sz w:val="20"/>
                <w:szCs w:val="20"/>
                <w:lang w:eastAsia="en-AU"/>
              </w:rPr>
            </w:pPr>
            <w:r>
              <w:rPr>
                <w:rFonts w:ascii="Arial" w:eastAsia="Times New Roman" w:hAnsi="Arial" w:cs="Arial"/>
                <w:b/>
                <w:sz w:val="20"/>
                <w:szCs w:val="20"/>
                <w:lang w:eastAsia="en-AU"/>
              </w:rPr>
              <w:t>E46</w:t>
            </w:r>
          </w:p>
          <w:p w14:paraId="6987F2F5" w14:textId="77777777" w:rsidR="00BD20FC" w:rsidRDefault="00BD20FC" w:rsidP="00BD20FC">
            <w:pPr>
              <w:spacing w:before="100" w:beforeAutospacing="1" w:after="100" w:afterAutospacing="1" w:line="240" w:lineRule="auto"/>
              <w:rPr>
                <w:rFonts w:ascii="Arial" w:eastAsia="Times New Roman" w:hAnsi="Arial" w:cs="Arial"/>
                <w:sz w:val="20"/>
                <w:szCs w:val="20"/>
                <w:lang w:eastAsia="en-AU"/>
              </w:rPr>
            </w:pPr>
            <w:r w:rsidRPr="00BD20FC">
              <w:rPr>
                <w:rFonts w:ascii="Arial" w:eastAsia="Times New Roman" w:hAnsi="Arial" w:cs="Arial"/>
                <w:sz w:val="20"/>
                <w:szCs w:val="20"/>
                <w:lang w:eastAsia="en-AU"/>
              </w:rPr>
              <w:t>Any embankments more than 1.5 metres in height are stepped, terraced and landscaped.</w:t>
            </w:r>
            <w:r>
              <w:rPr>
                <w:rFonts w:ascii="Arial" w:eastAsia="Times New Roman" w:hAnsi="Arial" w:cs="Arial"/>
                <w:sz w:val="20"/>
                <w:szCs w:val="20"/>
                <w:lang w:eastAsia="en-AU"/>
              </w:rPr>
              <w:t xml:space="preserve"> </w:t>
            </w:r>
          </w:p>
          <w:p w14:paraId="1F808782"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sidRPr="00BD20FC">
              <w:rPr>
                <w:rFonts w:ascii="Arial" w:eastAsia="Times New Roman" w:hAnsi="Arial" w:cs="Arial"/>
                <w:b/>
                <w:sz w:val="20"/>
                <w:szCs w:val="20"/>
                <w:lang w:eastAsia="en-AU"/>
              </w:rPr>
              <w:t>Figure - Embankment</w:t>
            </w:r>
          </w:p>
          <w:p w14:paraId="20DB4C49"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Pr>
                <w:rFonts w:ascii="Arial" w:eastAsia="Times New Roman" w:hAnsi="Arial" w:cs="Arial"/>
                <w:b/>
                <w:noProof/>
                <w:sz w:val="20"/>
                <w:szCs w:val="20"/>
                <w:lang w:eastAsia="en-AU"/>
              </w:rPr>
              <w:lastRenderedPageBreak/>
              <w:drawing>
                <wp:inline distT="0" distB="0" distL="0" distR="0" wp14:anchorId="7FB29EDF" wp14:editId="0285CDC5">
                  <wp:extent cx="2877820" cy="1103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pic:spPr>
                      </pic:pic>
                    </a:graphicData>
                  </a:graphic>
                </wp:inline>
              </w:drawing>
            </w:r>
          </w:p>
        </w:tc>
        <w:tc>
          <w:tcPr>
            <w:tcW w:w="690" w:type="pct"/>
            <w:gridSpan w:val="3"/>
            <w:tcBorders>
              <w:top w:val="outset" w:sz="6" w:space="0" w:color="auto"/>
              <w:left w:val="outset" w:sz="6" w:space="0" w:color="auto"/>
              <w:bottom w:val="outset" w:sz="6" w:space="0" w:color="auto"/>
              <w:right w:val="outset" w:sz="6" w:space="0" w:color="auto"/>
            </w:tcBorders>
          </w:tcPr>
          <w:p w14:paraId="180A5FFE"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115416"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67FD36" w14:textId="77777777" w:rsidTr="00DA69CD">
        <w:trPr>
          <w:gridAfter w:val="2"/>
          <w:wAfter w:w="87" w:type="pct"/>
          <w:trHeight w:val="2798"/>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3D67A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PO4</w:t>
            </w:r>
            <w:r w:rsidR="00AB3FEB">
              <w:rPr>
                <w:rFonts w:ascii="Arial" w:eastAsia="Times New Roman" w:hAnsi="Arial" w:cs="Arial"/>
                <w:b/>
                <w:bCs/>
                <w:sz w:val="20"/>
                <w:szCs w:val="20"/>
                <w:lang w:eastAsia="en-AU"/>
              </w:rPr>
              <w:t>7</w:t>
            </w:r>
          </w:p>
          <w:p w14:paraId="5619618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Filling or excavation is undertaken in a manner that:</w:t>
            </w:r>
          </w:p>
          <w:p w14:paraId="26BEF100"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adversely impact on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w:t>
            </w:r>
          </w:p>
          <w:p w14:paraId="063063FF"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preclude reasonable access to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8"/>
            </w:tblGrid>
            <w:tr w:rsidR="00DC4BDF" w:rsidRPr="00DC4BDF" w14:paraId="7CB74ED5" w14:textId="77777777" w:rsidTr="00DC4BDF">
              <w:trPr>
                <w:tblCellSpacing w:w="15" w:type="dxa"/>
              </w:trPr>
              <w:tc>
                <w:tcPr>
                  <w:tcW w:w="8656" w:type="dxa"/>
                  <w:vAlign w:val="center"/>
                  <w:hideMark/>
                </w:tcPr>
                <w:p w14:paraId="0978DCB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1F584E1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9B8CD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.1</w:t>
            </w:r>
            <w:r w:rsidR="00AB3FEB">
              <w:rPr>
                <w:rFonts w:ascii="Arial" w:eastAsia="Times New Roman" w:hAnsi="Arial" w:cs="Arial"/>
                <w:b/>
                <w:bCs/>
                <w:sz w:val="20"/>
                <w:szCs w:val="20"/>
                <w:lang w:eastAsia="en-AU"/>
              </w:rPr>
              <w:t xml:space="preserve"> </w:t>
            </w:r>
          </w:p>
          <w:p w14:paraId="61AADF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0869EB60" w14:textId="77777777" w:rsidTr="00DC4BDF">
              <w:trPr>
                <w:tblCellSpacing w:w="15" w:type="dxa"/>
              </w:trPr>
              <w:tc>
                <w:tcPr>
                  <w:tcW w:w="6202" w:type="dxa"/>
                  <w:vAlign w:val="center"/>
                  <w:hideMark/>
                </w:tcPr>
                <w:p w14:paraId="7347112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62776C0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A795F6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4DD81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7814A30"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66A016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7EBCBF98" w14:textId="77777777" w:rsidR="00D62191" w:rsidRDefault="00DC4BDF" w:rsidP="00D62191">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.2</w:t>
            </w:r>
            <w:r w:rsidR="00AB3FEB">
              <w:rPr>
                <w:rFonts w:ascii="Arial" w:eastAsia="Times New Roman" w:hAnsi="Arial" w:cs="Arial"/>
                <w:b/>
                <w:bCs/>
                <w:sz w:val="20"/>
                <w:szCs w:val="20"/>
                <w:lang w:eastAsia="en-AU"/>
              </w:rPr>
              <w:t xml:space="preserve"> </w:t>
            </w:r>
          </w:p>
          <w:p w14:paraId="6A8E6AC0" w14:textId="7FF5409D" w:rsidR="00DC4BDF" w:rsidRDefault="00AB3FEB" w:rsidP="00D62191">
            <w:pPr>
              <w:spacing w:before="100" w:beforeAutospacing="1" w:after="100" w:afterAutospacing="1" w:line="240" w:lineRule="auto"/>
              <w:ind w:left="150" w:right="150"/>
              <w:rPr>
                <w:rFonts w:ascii="Arial" w:eastAsia="Times New Roman" w:hAnsi="Arial" w:cs="Arial"/>
                <w:sz w:val="20"/>
                <w:szCs w:val="20"/>
                <w:lang w:eastAsia="en-AU"/>
              </w:rPr>
            </w:pPr>
            <w:r w:rsidRPr="00AB3FEB">
              <w:rPr>
                <w:rFonts w:ascii="Arial" w:eastAsia="Times New Roman" w:hAnsi="Arial" w:cs="Arial"/>
                <w:sz w:val="20"/>
                <w:szCs w:val="20"/>
                <w:lang w:eastAsia="en-AU"/>
              </w:rPr>
              <w:t>Filling or excavation that would result in any of the</w:t>
            </w:r>
            <w:r>
              <w:rPr>
                <w:rFonts w:ascii="Arial" w:eastAsia="Times New Roman" w:hAnsi="Arial" w:cs="Arial"/>
                <w:sz w:val="20"/>
                <w:szCs w:val="20"/>
                <w:lang w:eastAsia="en-AU"/>
              </w:rPr>
              <w:t xml:space="preserve"> </w:t>
            </w:r>
            <w:r w:rsidRPr="00AB3FEB">
              <w:rPr>
                <w:rFonts w:ascii="Arial" w:eastAsia="Times New Roman" w:hAnsi="Arial" w:cs="Arial"/>
                <w:sz w:val="20"/>
                <w:szCs w:val="20"/>
                <w:lang w:eastAsia="en-AU"/>
              </w:rPr>
              <w:t>following is not carried out on-site:</w:t>
            </w:r>
          </w:p>
          <w:p w14:paraId="74A23B36"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 reduction in cover over any Council or public sector entity infrastructure service to less than 600mm;</w:t>
            </w:r>
          </w:p>
          <w:p w14:paraId="0EC6834D"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an increase in finished surface grade over, or within</w:t>
            </w:r>
            <w:r>
              <w:rPr>
                <w:rFonts w:eastAsia="Times New Roman" w:cs="Arial"/>
                <w:sz w:val="20"/>
                <w:szCs w:val="20"/>
                <w:lang w:eastAsia="en-AU"/>
              </w:rPr>
              <w:t xml:space="preserve"> </w:t>
            </w:r>
            <w:r w:rsidRPr="00AB3FEB">
              <w:rPr>
                <w:rFonts w:eastAsia="Times New Roman" w:cs="Arial"/>
                <w:sz w:val="20"/>
                <w:szCs w:val="20"/>
                <w:lang w:eastAsia="en-AU"/>
              </w:rPr>
              <w:t>1.5m on each side of, the Council or public sector</w:t>
            </w:r>
            <w:r>
              <w:rPr>
                <w:rFonts w:eastAsia="Times New Roman" w:cs="Arial"/>
                <w:sz w:val="20"/>
                <w:szCs w:val="20"/>
                <w:lang w:eastAsia="en-AU"/>
              </w:rPr>
              <w:t xml:space="preserve"> </w:t>
            </w:r>
            <w:r w:rsidRPr="00AB3FEB">
              <w:rPr>
                <w:rFonts w:eastAsia="Times New Roman" w:cs="Arial"/>
                <w:sz w:val="20"/>
                <w:szCs w:val="20"/>
                <w:lang w:eastAsia="en-AU"/>
              </w:rPr>
              <w:t>entity infrastructure above that which existed prior</w:t>
            </w:r>
            <w:r>
              <w:rPr>
                <w:rFonts w:eastAsia="Times New Roman" w:cs="Arial"/>
                <w:sz w:val="20"/>
                <w:szCs w:val="20"/>
                <w:lang w:eastAsia="en-AU"/>
              </w:rPr>
              <w:t xml:space="preserve"> </w:t>
            </w:r>
            <w:r w:rsidRPr="00AB3FEB">
              <w:rPr>
                <w:rFonts w:eastAsia="Times New Roman" w:cs="Arial"/>
                <w:sz w:val="20"/>
                <w:szCs w:val="20"/>
                <w:lang w:eastAsia="en-AU"/>
              </w:rPr>
              <w:t>to the earthworks being undertaken;</w:t>
            </w:r>
          </w:p>
          <w:p w14:paraId="70A7DE09"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prevent reasonable access to Council or public</w:t>
            </w:r>
            <w:r>
              <w:rPr>
                <w:rFonts w:eastAsia="Times New Roman" w:cs="Arial"/>
                <w:sz w:val="20"/>
                <w:szCs w:val="20"/>
                <w:lang w:eastAsia="en-AU"/>
              </w:rPr>
              <w:t xml:space="preserve"> </w:t>
            </w:r>
            <w:r w:rsidRPr="00AB3FEB">
              <w:rPr>
                <w:rFonts w:eastAsia="Times New Roman" w:cs="Arial"/>
                <w:sz w:val="20"/>
                <w:szCs w:val="20"/>
                <w:lang w:eastAsia="en-AU"/>
              </w:rPr>
              <w:t xml:space="preserve">sector </w:t>
            </w:r>
            <w:proofErr w:type="gramStart"/>
            <w:r w:rsidRPr="00AB3FEB">
              <w:rPr>
                <w:rFonts w:eastAsia="Times New Roman" w:cs="Arial"/>
                <w:sz w:val="20"/>
                <w:szCs w:val="20"/>
                <w:lang w:eastAsia="en-AU"/>
              </w:rPr>
              <w:t>entity maintained</w:t>
            </w:r>
            <w:proofErr w:type="gramEnd"/>
            <w:r w:rsidRPr="00AB3FEB">
              <w:rPr>
                <w:rFonts w:eastAsia="Times New Roman" w:cs="Arial"/>
                <w:sz w:val="20"/>
                <w:szCs w:val="20"/>
                <w:lang w:eastAsia="en-AU"/>
              </w:rPr>
              <w:t xml:space="preserve"> infrastructure or any</w:t>
            </w:r>
            <w:r>
              <w:rPr>
                <w:rFonts w:eastAsia="Times New Roman" w:cs="Arial"/>
                <w:sz w:val="20"/>
                <w:szCs w:val="20"/>
                <w:lang w:eastAsia="en-AU"/>
              </w:rPr>
              <w:t xml:space="preserve"> </w:t>
            </w:r>
            <w:r w:rsidRPr="00AB3FEB">
              <w:rPr>
                <w:rFonts w:eastAsia="Times New Roman" w:cs="Arial"/>
                <w:sz w:val="20"/>
                <w:szCs w:val="20"/>
                <w:lang w:eastAsia="en-AU"/>
              </w:rPr>
              <w:t>drainage feature on, or adjacent to the site for</w:t>
            </w:r>
            <w:r>
              <w:rPr>
                <w:rFonts w:eastAsia="Times New Roman" w:cs="Arial"/>
                <w:sz w:val="20"/>
                <w:szCs w:val="20"/>
                <w:lang w:eastAsia="en-AU"/>
              </w:rPr>
              <w:t xml:space="preserve"> </w:t>
            </w:r>
            <w:r w:rsidRPr="00AB3FEB">
              <w:rPr>
                <w:rFonts w:eastAsia="Times New Roman" w:cs="Arial"/>
                <w:sz w:val="20"/>
                <w:szCs w:val="20"/>
                <w:lang w:eastAsia="en-AU"/>
              </w:rPr>
              <w:t>monitoring, maintenance or replacement purposes.</w:t>
            </w:r>
          </w:p>
          <w:p w14:paraId="72FE00E5" w14:textId="77777777" w:rsidR="00AB3FEB" w:rsidRPr="00D62191" w:rsidRDefault="00AB3FEB" w:rsidP="00D62191">
            <w:pPr>
              <w:spacing w:before="100" w:beforeAutospacing="1" w:after="100" w:afterAutospacing="1" w:line="240" w:lineRule="auto"/>
              <w:ind w:left="420" w:firstLine="4"/>
              <w:rPr>
                <w:rFonts w:ascii="Arial" w:eastAsia="Times New Roman" w:hAnsi="Arial" w:cs="Arial"/>
                <w:sz w:val="18"/>
                <w:szCs w:val="20"/>
                <w:lang w:eastAsia="en-AU"/>
              </w:rPr>
            </w:pPr>
            <w:r w:rsidRPr="00D62191">
              <w:rPr>
                <w:rFonts w:ascii="Arial" w:eastAsia="Times New Roman" w:hAnsi="Arial" w:cs="Arial"/>
                <w:sz w:val="18"/>
                <w:szCs w:val="20"/>
                <w:lang w:eastAsia="en-AU"/>
              </w:rPr>
              <w:t>Note - Public sector entity is defined in Schedule 2 of the Act.</w:t>
            </w:r>
          </w:p>
          <w:p w14:paraId="15753453" w14:textId="77777777" w:rsidR="00AB3FEB" w:rsidRPr="00D62191" w:rsidRDefault="00AB3FEB" w:rsidP="00DA69CD">
            <w:pPr>
              <w:spacing w:before="100" w:beforeAutospacing="1" w:after="100" w:afterAutospacing="1" w:line="240" w:lineRule="auto"/>
              <w:ind w:left="420" w:right="87" w:firstLine="4"/>
              <w:rPr>
                <w:rFonts w:ascii="Arial" w:eastAsia="Times New Roman" w:hAnsi="Arial" w:cs="Arial"/>
                <w:sz w:val="18"/>
                <w:szCs w:val="20"/>
                <w:lang w:eastAsia="en-AU"/>
              </w:rPr>
            </w:pPr>
            <w:r w:rsidRPr="00D62191">
              <w:rPr>
                <w:rFonts w:ascii="Arial" w:eastAsia="Times New Roman" w:hAnsi="Arial" w:cs="Arial"/>
                <w:sz w:val="18"/>
                <w:szCs w:val="20"/>
                <w:lang w:eastAsia="en-AU"/>
              </w:rPr>
              <w:lastRenderedPageBreak/>
              <w:t>Note - All building work covered by QDC MP1.4 is excluded from this provision.</w:t>
            </w:r>
          </w:p>
          <w:p w14:paraId="4C65139E" w14:textId="77777777" w:rsidR="00AB3FEB" w:rsidRPr="00AB3FEB" w:rsidRDefault="00AB3FEB" w:rsidP="00AB3FEB">
            <w:pPr>
              <w:spacing w:before="100" w:beforeAutospacing="1" w:after="100" w:afterAutospacing="1" w:line="240" w:lineRule="auto"/>
              <w:rPr>
                <w:rFonts w:eastAsia="Times New Roman"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AE687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EA95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798A36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2607EB2E" w14:textId="77777777" w:rsidR="00DC4BDF" w:rsidRPr="00884EC6" w:rsidRDefault="00AB3FEB" w:rsidP="00DC4BDF">
            <w:pPr>
              <w:spacing w:before="100" w:beforeAutospacing="1" w:after="100" w:afterAutospacing="1" w:line="240" w:lineRule="auto"/>
              <w:ind w:left="150" w:right="150"/>
              <w:rPr>
                <w:rFonts w:ascii="Arial" w:eastAsia="Times New Roman" w:hAnsi="Arial" w:cs="Arial"/>
                <w:b/>
                <w:sz w:val="20"/>
                <w:szCs w:val="20"/>
                <w:lang w:eastAsia="en-AU"/>
              </w:rPr>
            </w:pPr>
            <w:r w:rsidRPr="00884EC6">
              <w:rPr>
                <w:rFonts w:ascii="Arial" w:eastAsia="Times New Roman" w:hAnsi="Arial" w:cs="Arial"/>
                <w:b/>
                <w:sz w:val="20"/>
                <w:szCs w:val="20"/>
                <w:lang w:eastAsia="en-AU"/>
              </w:rPr>
              <w:t>PO48</w:t>
            </w:r>
          </w:p>
          <w:p w14:paraId="18D61217" w14:textId="77777777" w:rsidR="00884EC6" w:rsidRPr="00884EC6"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Filling or excavation does not result in land instability.</w:t>
            </w:r>
          </w:p>
          <w:p w14:paraId="6780AFAE" w14:textId="77777777" w:rsidR="00884EC6" w:rsidRPr="00DC4BDF"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Note - Steep slopes and batters are inspected and certified for</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long-term stability by a suitably qualified and experienced</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geotechnical engineer with RPEQ qualifications. Stabilisation</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measures are provided, as necessary, to ensure long-term stability</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and low maintenance.</w:t>
            </w:r>
          </w:p>
          <w:p w14:paraId="4EE0904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80D0855" w14:textId="77777777" w:rsidR="00DC4BDF" w:rsidRPr="00DC4BDF" w:rsidRDefault="00884EC6" w:rsidP="00DC4BDF">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70572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700DFD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E52E7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FD9317E"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b/>
                <w:bCs/>
                <w:sz w:val="20"/>
                <w:szCs w:val="20"/>
                <w:lang w:eastAsia="en-AU"/>
              </w:rPr>
              <w:t>PO49</w:t>
            </w:r>
          </w:p>
          <w:p w14:paraId="4A4CA72F"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sz w:val="20"/>
                <w:szCs w:val="20"/>
                <w:lang w:eastAsia="en-AU"/>
              </w:rPr>
              <w:t>Filling or excavation does not result in:</w:t>
            </w:r>
          </w:p>
          <w:p w14:paraId="79B68C04"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adverse impacts on the hydrological and hydraulic capacity of the waterway or floodway;</w:t>
            </w:r>
          </w:p>
          <w:p w14:paraId="6B265C67"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increased flood inundation outside the site;</w:t>
            </w:r>
          </w:p>
          <w:p w14:paraId="39B3CB70"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reduction in the flood storage capacity in the floodway;</w:t>
            </w:r>
          </w:p>
          <w:p w14:paraId="41905071"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clearing of native vegetation.</w:t>
            </w:r>
          </w:p>
          <w:tbl>
            <w:tblPr>
              <w:tblW w:w="502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23"/>
            </w:tblGrid>
            <w:tr w:rsidR="00710B08" w:rsidRPr="00710B08" w14:paraId="18347BCD" w14:textId="77777777" w:rsidTr="00DA69CD">
              <w:trPr>
                <w:trHeight w:val="1018"/>
                <w:tblCellSpacing w:w="15" w:type="dxa"/>
              </w:trPr>
              <w:tc>
                <w:tcPr>
                  <w:tcW w:w="4963" w:type="dxa"/>
                  <w:tcBorders>
                    <w:top w:val="single" w:sz="6" w:space="0" w:color="CCCCCC"/>
                    <w:left w:val="single" w:sz="6" w:space="0" w:color="CCCCCC"/>
                    <w:bottom w:val="single" w:sz="6" w:space="0" w:color="CCCCCC"/>
                    <w:right w:val="single" w:sz="6" w:space="0" w:color="CCCCCC"/>
                  </w:tcBorders>
                  <w:vAlign w:val="center"/>
                  <w:hideMark/>
                </w:tcPr>
                <w:p w14:paraId="586AE733" w14:textId="77777777" w:rsidR="00710B08" w:rsidRPr="00710B08" w:rsidRDefault="00710B08" w:rsidP="00710B08">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D62191">
                    <w:rPr>
                      <w:rFonts w:ascii="Arial" w:eastAsia="Times New Roman" w:hAnsi="Arial" w:cs="Arial"/>
                      <w:sz w:val="18"/>
                      <w:szCs w:val="20"/>
                      <w:lang w:eastAsia="en-AU"/>
                    </w:rPr>
                    <w:t>site based</w:t>
                  </w:r>
                  <w:proofErr w:type="gramEnd"/>
                  <w:r w:rsidRPr="00D62191">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35C444B4" w14:textId="4FA7F580" w:rsidR="00DC4BDF" w:rsidRDefault="00DC4BDF" w:rsidP="00DC4BDF">
            <w:pPr>
              <w:spacing w:before="100" w:beforeAutospacing="1" w:after="100" w:afterAutospacing="1" w:line="240" w:lineRule="auto"/>
              <w:rPr>
                <w:rFonts w:ascii="Arial" w:eastAsia="Times New Roman" w:hAnsi="Arial" w:cs="Arial"/>
                <w:sz w:val="20"/>
                <w:szCs w:val="20"/>
                <w:lang w:eastAsia="en-AU"/>
              </w:rPr>
            </w:pPr>
          </w:p>
          <w:p w14:paraId="3BE78BB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0B9354F0" w14:textId="30633D1E"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6A2C733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237365D0" w14:textId="3CE72C17" w:rsidR="00710B08" w:rsidRPr="00DC4BDF" w:rsidRDefault="00710B08"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D15A2C6" w14:textId="7BA1ECCB" w:rsidR="00DC4BDF"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21240F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1536F6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B15DA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2C4DA39" w14:textId="3854129B" w:rsidR="00710B08" w:rsidRPr="00710B08" w:rsidRDefault="00710B08" w:rsidP="00D62191">
            <w:pPr>
              <w:spacing w:before="100" w:beforeAutospacing="1" w:after="100" w:afterAutospacing="1" w:line="240" w:lineRule="auto"/>
              <w:ind w:left="84"/>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PO50</w:t>
            </w:r>
          </w:p>
          <w:p w14:paraId="7A35B47A" w14:textId="04F4A469" w:rsidR="00710B08" w:rsidRPr="00710B08" w:rsidRDefault="00710B08" w:rsidP="00D62191">
            <w:pPr>
              <w:spacing w:before="100" w:beforeAutospacing="1" w:after="100" w:afterAutospacing="1" w:line="240" w:lineRule="auto"/>
              <w:ind w:left="84"/>
              <w:rPr>
                <w:rFonts w:ascii="Arial" w:eastAsia="Times New Roman" w:hAnsi="Arial" w:cs="Arial"/>
                <w:bCs/>
                <w:sz w:val="20"/>
                <w:szCs w:val="20"/>
                <w:lang w:eastAsia="en-AU"/>
              </w:rPr>
            </w:pPr>
            <w:r w:rsidRPr="00710B08">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14:paraId="7F1A0F8F" w14:textId="77777777" w:rsid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p w14:paraId="5AAA0547" w14:textId="7959A4F4"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70E789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b/>
                <w:bCs/>
                <w:sz w:val="20"/>
                <w:szCs w:val="20"/>
                <w:lang w:eastAsia="en-AU"/>
              </w:rPr>
              <w:t>E50</w:t>
            </w:r>
          </w:p>
          <w:p w14:paraId="0134FB79"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t>Filling and excavation undertaken on the development site are shaped in a manner which does not:</w:t>
            </w:r>
          </w:p>
          <w:p w14:paraId="689FF080"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prevent stormwater surface flow which, prior to commencement of the earthworks, passed onto the development site, from entering the land; or</w:t>
            </w:r>
            <w:r w:rsidRPr="00710B08">
              <w:rPr>
                <w:rFonts w:ascii="Arial" w:eastAsia="Times New Roman" w:hAnsi="Arial" w:cs="Arial"/>
                <w:sz w:val="20"/>
                <w:szCs w:val="20"/>
                <w:lang w:eastAsia="en-AU"/>
              </w:rPr>
              <w:br/>
            </w:r>
          </w:p>
          <w:p w14:paraId="5ADA4A66"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redirect stormwater surface flow away from existing flow paths; or</w:t>
            </w:r>
            <w:r w:rsidRPr="00710B08">
              <w:rPr>
                <w:rFonts w:ascii="Arial" w:eastAsia="Times New Roman" w:hAnsi="Arial" w:cs="Arial"/>
                <w:sz w:val="20"/>
                <w:szCs w:val="20"/>
                <w:lang w:eastAsia="en-AU"/>
              </w:rPr>
              <w:br/>
            </w:r>
          </w:p>
          <w:p w14:paraId="0364FF94"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divert stormwater surface flow onto adjacent land, (other than a road), in a manner which: </w:t>
            </w:r>
            <w:r w:rsidRPr="00710B08">
              <w:rPr>
                <w:rFonts w:ascii="Arial" w:eastAsia="Times New Roman" w:hAnsi="Arial" w:cs="Arial"/>
                <w:sz w:val="20"/>
                <w:szCs w:val="20"/>
                <w:lang w:eastAsia="en-AU"/>
              </w:rPr>
              <w:br/>
            </w:r>
          </w:p>
          <w:p w14:paraId="54AD800B"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concentrates the flow; or</w:t>
            </w:r>
            <w:r w:rsidRPr="00710B08">
              <w:rPr>
                <w:rFonts w:ascii="Arial" w:eastAsia="Times New Roman" w:hAnsi="Arial" w:cs="Arial"/>
                <w:sz w:val="20"/>
                <w:szCs w:val="20"/>
                <w:lang w:eastAsia="en-AU"/>
              </w:rPr>
              <w:br/>
            </w:r>
          </w:p>
          <w:p w14:paraId="1F161771"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710B08">
              <w:rPr>
                <w:rFonts w:ascii="Arial" w:eastAsia="Times New Roman" w:hAnsi="Arial" w:cs="Arial"/>
                <w:sz w:val="20"/>
                <w:szCs w:val="20"/>
                <w:lang w:eastAsia="en-AU"/>
              </w:rPr>
              <w:br/>
            </w:r>
          </w:p>
          <w:p w14:paraId="2D8DFDAE"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causes actionable nuisance to any person, property or premises.</w:t>
            </w:r>
          </w:p>
          <w:p w14:paraId="47994C02" w14:textId="77777777" w:rsidR="00710B08" w:rsidRPr="00710B08"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05D30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E69E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2CC86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D6875B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PO51</w:t>
            </w:r>
          </w:p>
          <w:p w14:paraId="4B788EAC"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710B08">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540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409"/>
            </w:tblGrid>
            <w:tr w:rsidR="00710B08" w:rsidRPr="00710B08" w14:paraId="6B0DE0EA" w14:textId="77777777" w:rsidTr="00A83CF2">
              <w:trPr>
                <w:trHeight w:val="765"/>
                <w:tblCellSpacing w:w="15" w:type="dxa"/>
              </w:trPr>
              <w:tc>
                <w:tcPr>
                  <w:tcW w:w="5349" w:type="dxa"/>
                  <w:tcBorders>
                    <w:top w:val="single" w:sz="6" w:space="0" w:color="CCCCCC"/>
                    <w:left w:val="single" w:sz="6" w:space="0" w:color="CCCCCC"/>
                    <w:bottom w:val="single" w:sz="6" w:space="0" w:color="CCCCCC"/>
                    <w:right w:val="single" w:sz="6" w:space="0" w:color="CCCCCC"/>
                  </w:tcBorders>
                  <w:vAlign w:val="center"/>
                  <w:hideMark/>
                </w:tcPr>
                <w:p w14:paraId="6B06483B"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lastRenderedPageBreak/>
                    <w:t>Note - Refer to Planning scheme policy - Residential design for guidance on how to achieve compliance with this performance outcome.</w:t>
                  </w:r>
                </w:p>
              </w:tc>
            </w:tr>
          </w:tbl>
          <w:p w14:paraId="26F733B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48C26B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lastRenderedPageBreak/>
              <w:t>E51</w:t>
            </w:r>
          </w:p>
          <w:p w14:paraId="0FB5B46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Earth retaining structures: </w:t>
            </w:r>
          </w:p>
          <w:p w14:paraId="48D704FF"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are not constructed of boulder rocks or timber;</w:t>
            </w:r>
          </w:p>
          <w:p w14:paraId="7BE79734"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lastRenderedPageBreak/>
              <w:t>where height is no greater than 900mm, are provided in accordance with Figure - Retaining on a boundary;</w:t>
            </w:r>
          </w:p>
          <w:p w14:paraId="7EA0ADA8" w14:textId="7B39F40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Figure - Retaining on boundary</w:t>
            </w:r>
            <w:hyperlink r:id="rId12" w:tgtFrame="_blank" w:tooltip="Link to larger image (popup)" w:history="1"/>
          </w:p>
          <w:p w14:paraId="75330B53" w14:textId="7773DD8E"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409D347C" wp14:editId="0A6C4A87">
                  <wp:extent cx="2876550" cy="1838325"/>
                  <wp:effectExtent l="0" t="0" r="0" b="9525"/>
                  <wp:docPr id="7" name="Picture 7"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424674C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p w14:paraId="23F9BE7F"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3F0DD252"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104A78DF" w14:textId="3136186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Cut </w:t>
            </w:r>
            <w:hyperlink r:id="rId14" w:tgtFrame="_blank" w:tooltip="Link to larger image (popup)" w:history="1"/>
          </w:p>
          <w:p w14:paraId="140BB7C4" w14:textId="53F3C9D0"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lastRenderedPageBreak/>
              <w:drawing>
                <wp:inline distT="0" distB="0" distL="0" distR="0" wp14:anchorId="69F34206" wp14:editId="43F2C81D">
                  <wp:extent cx="2876550" cy="2533650"/>
                  <wp:effectExtent l="0" t="0" r="0" b="0"/>
                  <wp:docPr id="6" name="Picture 6"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209588E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 </w:t>
            </w:r>
          </w:p>
          <w:p w14:paraId="23B12629" w14:textId="561D05D4"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Fill </w:t>
            </w:r>
            <w:hyperlink r:id="rId16" w:tgtFrame="_blank" w:tooltip="Link to larger image (popup)" w:history="1"/>
          </w:p>
          <w:p w14:paraId="5E11C77D" w14:textId="09EB8B95"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3438DD3C" wp14:editId="5B348BFF">
                  <wp:extent cx="2876550" cy="2600325"/>
                  <wp:effectExtent l="0" t="0" r="0" b="9525"/>
                  <wp:docPr id="4" name="Picture 4"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7488ABDB"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A35D45D"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20CB8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62191" w:rsidRPr="00DC4BDF" w14:paraId="2BF5157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E316A1F"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lastRenderedPageBreak/>
              <w:t>Fire Services</w:t>
            </w:r>
          </w:p>
          <w:tbl>
            <w:tblPr>
              <w:tblW w:w="1521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9"/>
            </w:tblGrid>
            <w:tr w:rsidR="00D62191" w:rsidRPr="00710B08" w14:paraId="78204A58" w14:textId="77777777" w:rsidTr="00D62191">
              <w:trPr>
                <w:trHeight w:val="2135"/>
                <w:tblCellSpacing w:w="15" w:type="dxa"/>
              </w:trPr>
              <w:tc>
                <w:tcPr>
                  <w:tcW w:w="15159" w:type="dxa"/>
                  <w:tcBorders>
                    <w:top w:val="single" w:sz="6" w:space="0" w:color="CCCCCC"/>
                    <w:left w:val="single" w:sz="6" w:space="0" w:color="CCCCCC"/>
                    <w:bottom w:val="single" w:sz="6" w:space="0" w:color="CCCCCC"/>
                    <w:right w:val="single" w:sz="6" w:space="0" w:color="CCCCCC"/>
                  </w:tcBorders>
                  <w:vAlign w:val="center"/>
                  <w:hideMark/>
                </w:tcPr>
                <w:p w14:paraId="78C12A88"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Note - The provisions under this heading only apply if:</w:t>
                  </w:r>
                </w:p>
                <w:p w14:paraId="2589AC9A" w14:textId="77777777" w:rsidR="00D62191" w:rsidRPr="00710B08" w:rsidRDefault="00D62191" w:rsidP="0073786C">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the development is for, or incorporates:</w:t>
                  </w:r>
                </w:p>
                <w:p w14:paraId="2DAF59E7"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reconfiguring a lot for a community title scheme creating 1 or more vacant lots; or</w:t>
                  </w:r>
                </w:p>
                <w:p w14:paraId="3B18B11C"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2 or more sole occupancy units on the same lot, or within the same community titles scheme; or</w:t>
                  </w:r>
                </w:p>
                <w:p w14:paraId="3D4F4FDF"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a Tourist park</w:t>
                  </w:r>
                  <w:r w:rsidRPr="00710B08">
                    <w:rPr>
                      <w:rFonts w:ascii="Arial" w:eastAsia="Times New Roman" w:hAnsi="Arial" w:cs="Arial"/>
                      <w:bCs/>
                      <w:sz w:val="20"/>
                      <w:szCs w:val="20"/>
                      <w:vertAlign w:val="superscript"/>
                      <w:lang w:eastAsia="en-AU"/>
                    </w:rPr>
                    <w:t>(</w:t>
                  </w:r>
                  <w:hyperlink r:id="rId18"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10B08">
                      <w:rPr>
                        <w:rStyle w:val="Hyperlink"/>
                        <w:rFonts w:ascii="Arial" w:eastAsia="Times New Roman" w:hAnsi="Arial" w:cs="Arial"/>
                        <w:sz w:val="20"/>
                        <w:szCs w:val="20"/>
                        <w:vertAlign w:val="superscript"/>
                        <w:lang w:eastAsia="en-AU"/>
                      </w:rPr>
                      <w:t>84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with accommodation in the form of caravans or tents; or</w:t>
                  </w:r>
                </w:p>
                <w:p w14:paraId="26B7E98B"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outdoor sales</w:t>
                  </w:r>
                  <w:r w:rsidRPr="00710B08">
                    <w:rPr>
                      <w:rFonts w:ascii="Arial" w:eastAsia="Times New Roman" w:hAnsi="Arial" w:cs="Arial"/>
                      <w:bCs/>
                      <w:sz w:val="20"/>
                      <w:szCs w:val="20"/>
                      <w:vertAlign w:val="superscript"/>
                      <w:lang w:eastAsia="en-AU"/>
                    </w:rPr>
                    <w:t>(</w:t>
                  </w:r>
                  <w:hyperlink r:id="rId19"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10B08">
                      <w:rPr>
                        <w:rStyle w:val="Hyperlink"/>
                        <w:rFonts w:ascii="Arial" w:eastAsia="Times New Roman" w:hAnsi="Arial" w:cs="Arial"/>
                        <w:sz w:val="20"/>
                        <w:szCs w:val="20"/>
                        <w:vertAlign w:val="superscript"/>
                        <w:lang w:eastAsia="en-AU"/>
                      </w:rPr>
                      <w:t>54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outdoor processing or outdoor storage where involving combustible materials.</w:t>
                  </w:r>
                </w:p>
                <w:p w14:paraId="78873091"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AND</w:t>
                  </w:r>
                </w:p>
                <w:p w14:paraId="755F17EB" w14:textId="77777777" w:rsidR="00D62191" w:rsidRPr="00710B08" w:rsidRDefault="00D62191" w:rsidP="0073786C">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none of the following exceptions apply:</w:t>
                  </w:r>
                </w:p>
                <w:p w14:paraId="5C258C47"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 xml:space="preserve">the distributor-retailer for the area has indicated, in its </w:t>
                  </w:r>
                  <w:proofErr w:type="spellStart"/>
                  <w:r w:rsidRPr="00710B08">
                    <w:rPr>
                      <w:rFonts w:ascii="Arial" w:eastAsia="Times New Roman" w:hAnsi="Arial" w:cs="Arial"/>
                      <w:bCs/>
                      <w:sz w:val="20"/>
                      <w:szCs w:val="20"/>
                      <w:lang w:eastAsia="en-AU"/>
                    </w:rPr>
                    <w:t>netserv</w:t>
                  </w:r>
                  <w:proofErr w:type="spellEnd"/>
                  <w:r w:rsidRPr="00710B08">
                    <w:rPr>
                      <w:rFonts w:ascii="Arial" w:eastAsia="Times New Roman" w:hAnsi="Arial" w:cs="Arial"/>
                      <w:bCs/>
                      <w:sz w:val="20"/>
                      <w:szCs w:val="20"/>
                      <w:lang w:eastAsia="en-AU"/>
                    </w:rPr>
                    <w:t xml:space="preserve"> plan, that the premises will not be served by that entity’s reticulated water supply; or</w:t>
                  </w:r>
                </w:p>
                <w:p w14:paraId="27836E04"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09D10955"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6"/>
            </w:tblGrid>
            <w:tr w:rsidR="00D62191" w:rsidRPr="00710B08" w14:paraId="7BC85E31" w14:textId="77777777" w:rsidTr="00D62191">
              <w:trPr>
                <w:trHeight w:val="312"/>
                <w:tblCellSpacing w:w="15" w:type="dxa"/>
              </w:trPr>
              <w:tc>
                <w:tcPr>
                  <w:tcW w:w="15156" w:type="dxa"/>
                  <w:tcBorders>
                    <w:top w:val="single" w:sz="6" w:space="0" w:color="CCCCCC"/>
                    <w:left w:val="single" w:sz="6" w:space="0" w:color="CCCCCC"/>
                    <w:bottom w:val="single" w:sz="6" w:space="0" w:color="CCCCCC"/>
                    <w:right w:val="single" w:sz="6" w:space="0" w:color="CCCCCC"/>
                  </w:tcBorders>
                  <w:vAlign w:val="center"/>
                  <w:hideMark/>
                </w:tcPr>
                <w:p w14:paraId="335FC2FE"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710B08">
                    <w:rPr>
                      <w:rFonts w:ascii="Arial" w:eastAsia="Times New Roman" w:hAnsi="Arial" w:cs="Arial"/>
                      <w:bCs/>
                      <w:sz w:val="20"/>
                      <w:szCs w:val="20"/>
                      <w:lang w:eastAsia="en-AU"/>
                    </w:rPr>
                    <w:t>fire fighting</w:t>
                  </w:r>
                  <w:proofErr w:type="spellEnd"/>
                  <w:r w:rsidRPr="00710B08">
                    <w:rPr>
                      <w:rFonts w:ascii="Arial" w:eastAsia="Times New Roman" w:hAnsi="Arial" w:cs="Arial"/>
                      <w:bCs/>
                      <w:sz w:val="20"/>
                      <w:szCs w:val="20"/>
                      <w:lang w:eastAsia="en-AU"/>
                    </w:rPr>
                    <w:t xml:space="preserve"> facilities which provide equivalent protection.</w:t>
                  </w:r>
                </w:p>
              </w:tc>
            </w:tr>
          </w:tbl>
          <w:p w14:paraId="2E55C862"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2A059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BF7475"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PO52</w:t>
            </w:r>
          </w:p>
          <w:p w14:paraId="71E39B78"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incorporates a fire fighting system that:</w:t>
            </w:r>
          </w:p>
          <w:p w14:paraId="43D04B2C"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satisfies the reasonable needs of the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entity for the area;</w:t>
            </w:r>
          </w:p>
          <w:p w14:paraId="28E0A523"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is appropriate for the size, shape and topography of the development and its surrounds;</w:t>
            </w:r>
          </w:p>
          <w:p w14:paraId="4D2BF480"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is compatible with the operational equipment available to the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entity for the area;</w:t>
            </w:r>
          </w:p>
          <w:p w14:paraId="2A4FA29A"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materials comprising the development and their proximity to one another;</w:t>
            </w:r>
          </w:p>
          <w:p w14:paraId="4C1DA817"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surrounds to the development site;</w:t>
            </w:r>
          </w:p>
          <w:p w14:paraId="28C65266"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maintained in effective operating order.</w:t>
            </w:r>
          </w:p>
          <w:tbl>
            <w:tblPr>
              <w:tblW w:w="50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7"/>
            </w:tblGrid>
            <w:tr w:rsidR="00196909" w:rsidRPr="00196909" w14:paraId="3A69A4C2" w14:textId="77777777" w:rsidTr="00DA69CD">
              <w:trPr>
                <w:trHeight w:val="548"/>
                <w:tblCellSpacing w:w="15" w:type="dxa"/>
              </w:trPr>
              <w:tc>
                <w:tcPr>
                  <w:tcW w:w="4957" w:type="dxa"/>
                  <w:tcBorders>
                    <w:top w:val="single" w:sz="6" w:space="0" w:color="CCCCCC"/>
                    <w:left w:val="single" w:sz="6" w:space="0" w:color="CCCCCC"/>
                    <w:bottom w:val="single" w:sz="6" w:space="0" w:color="CCCCCC"/>
                    <w:right w:val="single" w:sz="6" w:space="0" w:color="CCCCCC"/>
                  </w:tcBorders>
                  <w:vAlign w:val="center"/>
                  <w:hideMark/>
                </w:tcPr>
                <w:p w14:paraId="5B53D6F0"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t xml:space="preserve">Note - The Queensland Fire and Emergency Services is the entity currently providing the </w:t>
                  </w:r>
                  <w:proofErr w:type="spellStart"/>
                  <w:r w:rsidRPr="00D62191">
                    <w:rPr>
                      <w:rFonts w:ascii="Arial" w:eastAsia="Times New Roman" w:hAnsi="Arial" w:cs="Arial"/>
                      <w:bCs/>
                      <w:sz w:val="18"/>
                      <w:szCs w:val="20"/>
                      <w:lang w:eastAsia="en-AU"/>
                    </w:rPr>
                    <w:t>fire fighting</w:t>
                  </w:r>
                  <w:proofErr w:type="spellEnd"/>
                  <w:r w:rsidRPr="00D62191">
                    <w:rPr>
                      <w:rFonts w:ascii="Arial" w:eastAsia="Times New Roman" w:hAnsi="Arial" w:cs="Arial"/>
                      <w:bCs/>
                      <w:sz w:val="18"/>
                      <w:szCs w:val="20"/>
                      <w:lang w:eastAsia="en-AU"/>
                    </w:rPr>
                    <w:t xml:space="preserve"> function for the urban areas of the Moreton Bay Region.</w:t>
                  </w:r>
                </w:p>
              </w:tc>
            </w:tr>
          </w:tbl>
          <w:p w14:paraId="6E783AAA"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5CD9F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E52.1</w:t>
            </w:r>
          </w:p>
          <w:p w14:paraId="452341A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fire hydrant facilities are provided on site to the standard prescribed under the relevant parts of </w:t>
            </w:r>
            <w:r w:rsidRPr="00196909">
              <w:rPr>
                <w:rFonts w:ascii="Arial" w:eastAsia="Times New Roman" w:hAnsi="Arial" w:cs="Arial"/>
                <w:bCs/>
                <w:i/>
                <w:iCs/>
                <w:sz w:val="20"/>
                <w:szCs w:val="20"/>
                <w:lang w:eastAsia="en-AU"/>
              </w:rPr>
              <w:t>Australian Standard AS 2419.1 (2005) – Fire Hydrant Installations</w:t>
            </w:r>
            <w:r w:rsidRPr="00196909">
              <w:rPr>
                <w:rFonts w:ascii="Arial" w:eastAsia="Times New Roman" w:hAnsi="Arial" w:cs="Arial"/>
                <w:bCs/>
                <w:sz w:val="20"/>
                <w:szCs w:val="20"/>
                <w:lang w:eastAsia="en-AU"/>
              </w:rPr>
              <w:t>.</w:t>
            </w:r>
          </w:p>
          <w:tbl>
            <w:tblPr>
              <w:tblW w:w="47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6"/>
            </w:tblGrid>
            <w:tr w:rsidR="00196909" w:rsidRPr="00196909" w14:paraId="381A38E4" w14:textId="77777777" w:rsidTr="00D62191">
              <w:trPr>
                <w:trHeight w:val="4292"/>
                <w:tblCellSpacing w:w="15" w:type="dxa"/>
              </w:trPr>
              <w:tc>
                <w:tcPr>
                  <w:tcW w:w="4686" w:type="dxa"/>
                  <w:tcBorders>
                    <w:top w:val="single" w:sz="6" w:space="0" w:color="CCCCCC"/>
                    <w:left w:val="single" w:sz="6" w:space="0" w:color="CCCCCC"/>
                    <w:bottom w:val="single" w:sz="6" w:space="0" w:color="CCCCCC"/>
                    <w:right w:val="single" w:sz="6" w:space="0" w:color="CCCCCC"/>
                  </w:tcBorders>
                  <w:vAlign w:val="center"/>
                  <w:hideMark/>
                </w:tcPr>
                <w:p w14:paraId="749BA5B2" w14:textId="77777777" w:rsidR="00196909" w:rsidRPr="00D62191" w:rsidRDefault="00196909" w:rsidP="00196909">
                  <w:pPr>
                    <w:spacing w:before="100" w:beforeAutospacing="1" w:after="100" w:afterAutospacing="1" w:line="240" w:lineRule="auto"/>
                    <w:ind w:left="150"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lastRenderedPageBreak/>
                    <w:t>Note - For this requirement for accepted development, the following are the relevant parts of AS 2419.1 (2005) that may be applicable:</w:t>
                  </w:r>
                </w:p>
                <w:p w14:paraId="123096AD"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in regard to the form of any fire hydrant - Part 8.5 and Part 3.2.2.1, with the exception that for Tourist parks</w:t>
                  </w:r>
                  <w:r w:rsidRPr="00D62191">
                    <w:rPr>
                      <w:rFonts w:ascii="Arial" w:eastAsia="Times New Roman" w:hAnsi="Arial" w:cs="Arial"/>
                      <w:bCs/>
                      <w:sz w:val="18"/>
                      <w:szCs w:val="18"/>
                      <w:vertAlign w:val="superscript"/>
                      <w:lang w:eastAsia="en-AU"/>
                    </w:rPr>
                    <w:t>(</w:t>
                  </w:r>
                  <w:hyperlink r:id="rId20"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62191">
                      <w:rPr>
                        <w:rStyle w:val="Hyperlink"/>
                        <w:rFonts w:ascii="Arial" w:eastAsia="Times New Roman" w:hAnsi="Arial" w:cs="Arial"/>
                        <w:sz w:val="18"/>
                        <w:szCs w:val="18"/>
                        <w:vertAlign w:val="superscript"/>
                        <w:lang w:eastAsia="en-AU"/>
                      </w:rPr>
                      <w:t>84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14:paraId="6D112BCF"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general locational requirements for fire hydrants - Part 3.2.2.2 (a), (e), (f), (g) and (h) as well as Appendix B of AS 2419.1 (2005);</w:t>
                  </w:r>
                </w:p>
                <w:p w14:paraId="46CA908C"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proximity of hydrants to buildings and other facilities - Part 3.2.2.2 (b), (c) and (d), with the exception that:</w:t>
                  </w:r>
                </w:p>
                <w:p w14:paraId="64181782"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dwellings and their associated outbuildings, hydrant coverage need only extend to the roof and external walls of those buildings;</w:t>
                  </w:r>
                </w:p>
                <w:p w14:paraId="0B4ACF77"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caravans and tents, hydrant coverage need only extend to the roof of those tents and caravans;</w:t>
                  </w:r>
                </w:p>
                <w:p w14:paraId="5005B7A9"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outdoor sales</w:t>
                  </w:r>
                  <w:r w:rsidRPr="00D62191">
                    <w:rPr>
                      <w:rFonts w:ascii="Arial" w:eastAsia="Times New Roman" w:hAnsi="Arial" w:cs="Arial"/>
                      <w:bCs/>
                      <w:sz w:val="18"/>
                      <w:szCs w:val="18"/>
                      <w:vertAlign w:val="superscript"/>
                      <w:lang w:eastAsia="en-AU"/>
                    </w:rPr>
                    <w:t>(</w:t>
                  </w:r>
                  <w:hyperlink r:id="rId21"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processing or storage facilities, hydrant coverage is required across the entire area of the outdoor sales</w:t>
                  </w:r>
                  <w:r w:rsidRPr="00D62191">
                    <w:rPr>
                      <w:rFonts w:ascii="Arial" w:eastAsia="Times New Roman" w:hAnsi="Arial" w:cs="Arial"/>
                      <w:bCs/>
                      <w:sz w:val="18"/>
                      <w:szCs w:val="18"/>
                      <w:vertAlign w:val="superscript"/>
                      <w:lang w:eastAsia="en-AU"/>
                    </w:rPr>
                    <w:t>(</w:t>
                  </w:r>
                  <w:hyperlink r:id="rId22"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outdoor processing and outdoor storage facilities;</w:t>
                  </w:r>
                </w:p>
                <w:p w14:paraId="0663A76A" w14:textId="77777777" w:rsidR="00196909" w:rsidRPr="00196909" w:rsidRDefault="00196909" w:rsidP="0073786C">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fire hydrant accessibility and clearance requirements - Part 3.5 and, where applicable, Part 3.6.</w:t>
                  </w:r>
                </w:p>
              </w:tc>
            </w:tr>
          </w:tbl>
          <w:p w14:paraId="156F726A"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F850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D37AE6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79C0AA"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ACC0AE3"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BB63B9"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E52.2</w:t>
            </w:r>
          </w:p>
          <w:p w14:paraId="44ED60B0"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61A3076B"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unobstructed width of no less than 3.5m;</w:t>
            </w:r>
          </w:p>
          <w:p w14:paraId="466078A6"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an unobstructed height of no less than 4.8m;</w:t>
            </w:r>
          </w:p>
          <w:p w14:paraId="7E015DE7"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constructed to be readily traversed by a 17 tonne HRV fire brigade pumping appliance;</w:t>
            </w:r>
          </w:p>
          <w:p w14:paraId="157C72D0"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area for a fire brigade pumping appliance to stand within 20m of each fire hydrant and 8m of each hydrant booster point.</w:t>
            </w:r>
          </w:p>
          <w:p w14:paraId="60CA9F2C"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8494CB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F114B1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4BCD0C"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324AAAD"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3E4407"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E52.3</w:t>
            </w:r>
          </w:p>
          <w:p w14:paraId="20B47342" w14:textId="3A8DACF4"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On-site fire hydrant facilities are maintained in effective operating order in a manner prescribed in </w:t>
            </w:r>
            <w:r w:rsidRPr="00196909">
              <w:rPr>
                <w:rFonts w:ascii="Arial" w:eastAsia="Times New Roman" w:hAnsi="Arial" w:cs="Arial"/>
                <w:bCs/>
                <w:i/>
                <w:iCs/>
                <w:sz w:val="20"/>
                <w:szCs w:val="20"/>
                <w:lang w:eastAsia="en-AU"/>
              </w:rPr>
              <w:t>Australian Standard AS1851 (2012) – Routine service of fire protection systems and equipment</w:t>
            </w:r>
            <w:r w:rsidRPr="00196909">
              <w:rPr>
                <w:rFonts w:ascii="Arial" w:eastAsia="Times New Roman" w:hAnsi="Arial" w:cs="Arial"/>
                <w:bCs/>
                <w:sz w:val="20"/>
                <w:szCs w:val="20"/>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45B67E9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238256"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2BA86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B8E28F0"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PO53</w:t>
            </w:r>
          </w:p>
          <w:p w14:paraId="07C54B52"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On-site fire hydrants that are external to buildings, as well as the available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appliance access routes to those hydrants, </w:t>
            </w:r>
            <w:proofErr w:type="gramStart"/>
            <w:r w:rsidRPr="00196909">
              <w:rPr>
                <w:rFonts w:ascii="Arial" w:eastAsia="Times New Roman" w:hAnsi="Arial" w:cs="Arial"/>
                <w:bCs/>
                <w:sz w:val="20"/>
                <w:szCs w:val="20"/>
                <w:lang w:eastAsia="en-AU"/>
              </w:rPr>
              <w:t>can be readily identified at all times</w:t>
            </w:r>
            <w:proofErr w:type="gramEnd"/>
            <w:r w:rsidRPr="00196909">
              <w:rPr>
                <w:rFonts w:ascii="Arial" w:eastAsia="Times New Roman" w:hAnsi="Arial" w:cs="Arial"/>
                <w:bCs/>
                <w:sz w:val="20"/>
                <w:szCs w:val="20"/>
                <w:lang w:eastAsia="en-AU"/>
              </w:rPr>
              <w:t xml:space="preserve"> from, or at, the vehicular entry point to the development site.</w:t>
            </w:r>
          </w:p>
          <w:p w14:paraId="705360C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4069C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E53</w:t>
            </w:r>
          </w:p>
          <w:p w14:paraId="06263D3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w:t>
            </w:r>
          </w:p>
          <w:p w14:paraId="04079651"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those external hydrants can be seen from the vehicular entry point to the site; or</w:t>
            </w:r>
          </w:p>
          <w:p w14:paraId="321E5667"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sign identifying the following is provided at the vehicular entry point to the site:</w:t>
            </w:r>
          </w:p>
          <w:p w14:paraId="50E57101"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overall layout of the development (to scale);</w:t>
            </w:r>
          </w:p>
          <w:p w14:paraId="0D2D0710"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internal road names (where used);</w:t>
            </w:r>
          </w:p>
          <w:p w14:paraId="1374A02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all communal facilities (where provided);</w:t>
            </w:r>
          </w:p>
          <w:p w14:paraId="7C3163AA"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reception area and on-site manager’s office (where provided);</w:t>
            </w:r>
          </w:p>
          <w:p w14:paraId="0DC96CFE"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hydrants and hydrant booster points;</w:t>
            </w:r>
          </w:p>
          <w:p w14:paraId="0367060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physical constraints within the internal roadway system which </w:t>
            </w:r>
            <w:r w:rsidRPr="00196909">
              <w:rPr>
                <w:rFonts w:ascii="Arial" w:eastAsia="Times New Roman" w:hAnsi="Arial" w:cs="Arial"/>
                <w:bCs/>
                <w:sz w:val="20"/>
                <w:szCs w:val="20"/>
                <w:lang w:eastAsia="en-AU"/>
              </w:rPr>
              <w:lastRenderedPageBreak/>
              <w:t xml:space="preserve">would restrict access by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appliances to external hydrants and hydrant booster points.</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196909" w:rsidRPr="00196909" w14:paraId="723D0EF8" w14:textId="77777777" w:rsidTr="00DA69CD">
              <w:trPr>
                <w:trHeight w:val="1339"/>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225FAF90" w14:textId="77777777" w:rsidR="00196909" w:rsidRPr="00D62191" w:rsidRDefault="00196909" w:rsidP="00DA69CD">
                  <w:pPr>
                    <w:spacing w:before="100" w:beforeAutospacing="1" w:after="100" w:afterAutospacing="1" w:line="240" w:lineRule="auto"/>
                    <w:ind w:left="-291"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Note - The sign prescribed above, and the graphics used are to be:</w:t>
                  </w:r>
                </w:p>
                <w:p w14:paraId="4BDED970"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in a form;</w:t>
                  </w:r>
                </w:p>
                <w:p w14:paraId="3F488B62"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of a size;</w:t>
                  </w:r>
                </w:p>
                <w:p w14:paraId="5D180571"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illuminated to a level;</w:t>
                  </w:r>
                </w:p>
                <w:p w14:paraId="7D95ADE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 xml:space="preserve">which allows the information on the sign to be readily understood, </w:t>
                  </w:r>
                  <w:proofErr w:type="gramStart"/>
                  <w:r w:rsidRPr="00D62191">
                    <w:rPr>
                      <w:rFonts w:ascii="Arial" w:eastAsia="Times New Roman" w:hAnsi="Arial" w:cs="Arial"/>
                      <w:bCs/>
                      <w:sz w:val="18"/>
                      <w:szCs w:val="20"/>
                      <w:lang w:eastAsia="en-AU"/>
                    </w:rPr>
                    <w:t>at all times</w:t>
                  </w:r>
                  <w:proofErr w:type="gramEnd"/>
                  <w:r w:rsidRPr="00D62191">
                    <w:rPr>
                      <w:rFonts w:ascii="Arial" w:eastAsia="Times New Roman" w:hAnsi="Arial" w:cs="Arial"/>
                      <w:bCs/>
                      <w:sz w:val="18"/>
                      <w:szCs w:val="20"/>
                      <w:lang w:eastAsia="en-AU"/>
                    </w:rPr>
                    <w:t>, by a person in a fire fighting appliance up to 4.5m from the sign.</w:t>
                  </w:r>
                </w:p>
              </w:tc>
            </w:tr>
          </w:tbl>
          <w:p w14:paraId="49B58CB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4E30B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534D71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C8E5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CBFEBA"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PO54</w:t>
            </w:r>
          </w:p>
          <w:p w14:paraId="05F8039C"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Each on-site fire hydrant that is external to a building is signposted in a way that </w:t>
            </w:r>
            <w:proofErr w:type="gramStart"/>
            <w:r w:rsidRPr="00196909">
              <w:rPr>
                <w:rFonts w:ascii="Arial" w:eastAsia="Times New Roman" w:hAnsi="Arial" w:cs="Arial"/>
                <w:bCs/>
                <w:sz w:val="20"/>
                <w:szCs w:val="20"/>
                <w:lang w:eastAsia="en-AU"/>
              </w:rPr>
              <w:t>enables it to be readily identified at all times</w:t>
            </w:r>
            <w:proofErr w:type="gramEnd"/>
            <w:r w:rsidRPr="00196909">
              <w:rPr>
                <w:rFonts w:ascii="Arial" w:eastAsia="Times New Roman" w:hAnsi="Arial" w:cs="Arial"/>
                <w:bCs/>
                <w:sz w:val="20"/>
                <w:szCs w:val="20"/>
                <w:lang w:eastAsia="en-AU"/>
              </w:rPr>
              <w:t xml:space="preserve"> by the occupants of any firefighting appliance traversing the development site.</w:t>
            </w:r>
          </w:p>
          <w:p w14:paraId="60E94419"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6DECB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E54</w:t>
            </w:r>
          </w:p>
          <w:p w14:paraId="6D1F071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96909">
              <w:rPr>
                <w:rFonts w:ascii="Arial" w:eastAsia="Times New Roman" w:hAnsi="Arial" w:cs="Arial"/>
                <w:bCs/>
                <w:i/>
                <w:iCs/>
                <w:sz w:val="20"/>
                <w:szCs w:val="20"/>
                <w:lang w:eastAsia="en-AU"/>
              </w:rPr>
              <w:t>Fire hydrant indication system</w:t>
            </w:r>
            <w:r w:rsidRPr="00196909">
              <w:rPr>
                <w:rFonts w:ascii="Arial" w:eastAsia="Times New Roman" w:hAnsi="Arial" w:cs="Arial"/>
                <w:bCs/>
                <w:sz w:val="20"/>
                <w:szCs w:val="20"/>
                <w:lang w:eastAsia="en-AU"/>
              </w:rPr>
              <w:t> produced by the Queensland Department of Transport and Main Roads.</w:t>
            </w:r>
          </w:p>
          <w:tbl>
            <w:tblPr>
              <w:tblW w:w="44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84"/>
            </w:tblGrid>
            <w:tr w:rsidR="00196909" w:rsidRPr="00196909" w14:paraId="4EAC6269" w14:textId="77777777" w:rsidTr="00DA69CD">
              <w:trPr>
                <w:trHeight w:val="356"/>
                <w:tblCellSpacing w:w="15" w:type="dxa"/>
              </w:trPr>
              <w:tc>
                <w:tcPr>
                  <w:tcW w:w="4424" w:type="dxa"/>
                  <w:tcBorders>
                    <w:top w:val="single" w:sz="6" w:space="0" w:color="CCCCCC"/>
                    <w:left w:val="single" w:sz="6" w:space="0" w:color="CCCCCC"/>
                    <w:bottom w:val="single" w:sz="6" w:space="0" w:color="CCCCCC"/>
                    <w:right w:val="single" w:sz="6" w:space="0" w:color="CCCCCC"/>
                  </w:tcBorders>
                  <w:vAlign w:val="center"/>
                  <w:hideMark/>
                </w:tcPr>
                <w:p w14:paraId="5A60CD2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6FE65F8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3EAAB5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CBBC33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4962A5EC"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2E32E1" w14:textId="44E16AD1" w:rsidR="005749CC" w:rsidRPr="00DC4BDF" w:rsidRDefault="005749CC" w:rsidP="005749CC">
            <w:pPr>
              <w:spacing w:before="100" w:beforeAutospacing="1" w:after="100" w:afterAutospacing="1" w:line="240" w:lineRule="auto"/>
              <w:ind w:left="150" w:right="150"/>
              <w:jc w:val="center"/>
              <w:rPr>
                <w:rFonts w:ascii="Arial" w:eastAsia="Times New Roman" w:hAnsi="Arial" w:cs="Arial"/>
                <w:sz w:val="20"/>
                <w:szCs w:val="20"/>
                <w:lang w:eastAsia="en-AU"/>
              </w:rPr>
            </w:pPr>
            <w:r w:rsidRPr="00196909">
              <w:rPr>
                <w:rFonts w:ascii="Arial" w:eastAsia="Times New Roman" w:hAnsi="Arial" w:cs="Arial"/>
                <w:b/>
                <w:bCs/>
                <w:sz w:val="20"/>
                <w:szCs w:val="20"/>
                <w:lang w:eastAsia="en-AU"/>
              </w:rPr>
              <w:t>Use specific criteria</w:t>
            </w:r>
          </w:p>
        </w:tc>
      </w:tr>
      <w:tr w:rsidR="005749CC" w:rsidRPr="00DC4BDF" w14:paraId="26AAC510"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54DCE2" w14:textId="0F36D3EF"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Dual occupancies</w:t>
            </w:r>
            <w:r w:rsidRPr="00196909">
              <w:rPr>
                <w:rFonts w:ascii="Arial" w:eastAsia="Times New Roman" w:hAnsi="Arial" w:cs="Arial"/>
                <w:b/>
                <w:bCs/>
                <w:sz w:val="20"/>
                <w:szCs w:val="20"/>
                <w:vertAlign w:val="superscript"/>
                <w:lang w:eastAsia="en-AU"/>
              </w:rPr>
              <w:t>(</w:t>
            </w:r>
            <w:hyperlink r:id="rId2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
                <w:bCs/>
                <w:sz w:val="20"/>
                <w:szCs w:val="20"/>
                <w:vertAlign w:val="superscript"/>
                <w:lang w:eastAsia="en-AU"/>
              </w:rPr>
              <w:t>)</w:t>
            </w:r>
          </w:p>
        </w:tc>
      </w:tr>
      <w:tr w:rsidR="00304458" w:rsidRPr="00DC4BDF" w14:paraId="0ECD34D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F8AAF8"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PO55</w:t>
            </w:r>
          </w:p>
          <w:p w14:paraId="43C3B3F3"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Dual Occupancies</w:t>
            </w:r>
            <w:r w:rsidRPr="00196909">
              <w:rPr>
                <w:rFonts w:ascii="Arial" w:eastAsia="Times New Roman" w:hAnsi="Arial" w:cs="Arial"/>
                <w:bCs/>
                <w:sz w:val="20"/>
                <w:szCs w:val="20"/>
                <w:vertAlign w:val="superscript"/>
                <w:lang w:eastAsia="en-AU"/>
              </w:rPr>
              <w:t>(</w:t>
            </w:r>
            <w:hyperlink r:id="rId2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are infrequent and dispersed within the streetscape and are not located within 200m (measured along the street alignment) of a lot containing an existing, approved or a properly made application for a Dual Occupancy</w:t>
            </w:r>
            <w:r w:rsidRPr="00196909">
              <w:rPr>
                <w:rFonts w:ascii="Arial" w:eastAsia="Times New Roman" w:hAnsi="Arial" w:cs="Arial"/>
                <w:bCs/>
                <w:sz w:val="20"/>
                <w:szCs w:val="20"/>
                <w:vertAlign w:val="superscript"/>
                <w:lang w:eastAsia="en-AU"/>
              </w:rPr>
              <w:t>(</w:t>
            </w:r>
            <w:hyperlink r:id="rId25"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tbl>
            <w:tblPr>
              <w:tblW w:w="53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38"/>
            </w:tblGrid>
            <w:tr w:rsidR="00196909" w:rsidRPr="00196909" w14:paraId="09FA22C5" w14:textId="77777777" w:rsidTr="00A83CF2">
              <w:trPr>
                <w:trHeight w:val="457"/>
                <w:tblCellSpacing w:w="15" w:type="dxa"/>
              </w:trPr>
              <w:tc>
                <w:tcPr>
                  <w:tcW w:w="5278" w:type="dxa"/>
                  <w:tcBorders>
                    <w:top w:val="single" w:sz="6" w:space="0" w:color="CCCCCC"/>
                    <w:left w:val="single" w:sz="6" w:space="0" w:color="CCCCCC"/>
                    <w:bottom w:val="single" w:sz="6" w:space="0" w:color="CCCCCC"/>
                    <w:right w:val="single" w:sz="6" w:space="0" w:color="CCCCCC"/>
                  </w:tcBorders>
                  <w:vAlign w:val="center"/>
                  <w:hideMark/>
                </w:tcPr>
                <w:p w14:paraId="45DB5289"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5749CC">
                    <w:rPr>
                      <w:rFonts w:ascii="Arial" w:eastAsia="Times New Roman" w:hAnsi="Arial" w:cs="Arial"/>
                      <w:bCs/>
                      <w:sz w:val="18"/>
                      <w:szCs w:val="20"/>
                      <w:lang w:eastAsia="en-AU"/>
                    </w:rPr>
                    <w:lastRenderedPageBreak/>
                    <w:t>Note - Refer to Planning scheme policy - Residential design for dispersal method and calculation.</w:t>
                  </w:r>
                </w:p>
              </w:tc>
            </w:tr>
          </w:tbl>
          <w:p w14:paraId="1B3F6AF8"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37B90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E55</w:t>
            </w:r>
          </w:p>
          <w:p w14:paraId="0AC277C6"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located on lots with an area of 1000m</w:t>
            </w:r>
            <w:r w:rsidRPr="00196909">
              <w:rPr>
                <w:rFonts w:ascii="Arial" w:eastAsia="Times New Roman" w:hAnsi="Arial" w:cs="Arial"/>
                <w:bCs/>
                <w:sz w:val="20"/>
                <w:szCs w:val="20"/>
                <w:vertAlign w:val="superscript"/>
                <w:lang w:eastAsia="en-AU"/>
              </w:rPr>
              <w:t>2</w:t>
            </w:r>
            <w:r w:rsidRPr="00196909">
              <w:rPr>
                <w:rFonts w:ascii="Arial" w:eastAsia="Times New Roman" w:hAnsi="Arial" w:cs="Arial"/>
                <w:bCs/>
                <w:sz w:val="20"/>
                <w:szCs w:val="20"/>
                <w:lang w:eastAsia="en-AU"/>
              </w:rPr>
              <w:t> or greater.</w:t>
            </w:r>
          </w:p>
          <w:p w14:paraId="6AF76F9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815A0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67E51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31AB282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39FED" w14:textId="1543F115"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Home based business</w:t>
            </w:r>
            <w:r w:rsidRPr="00196909">
              <w:rPr>
                <w:rFonts w:ascii="Arial" w:eastAsia="Times New Roman" w:hAnsi="Arial" w:cs="Arial"/>
                <w:b/>
                <w:bCs/>
                <w:sz w:val="20"/>
                <w:szCs w:val="20"/>
                <w:vertAlign w:val="superscript"/>
                <w:lang w:eastAsia="en-AU"/>
              </w:rPr>
              <w:t>(</w:t>
            </w:r>
            <w:hyperlink r:id="rId26"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
                <w:bCs/>
                <w:sz w:val="20"/>
                <w:szCs w:val="20"/>
                <w:vertAlign w:val="superscript"/>
                <w:lang w:eastAsia="en-AU"/>
              </w:rPr>
              <w:t>)</w:t>
            </w:r>
          </w:p>
        </w:tc>
      </w:tr>
      <w:tr w:rsidR="00304458" w:rsidRPr="00DC4BDF" w14:paraId="7E72CA3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6F09F6"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PO56</w:t>
            </w:r>
          </w:p>
          <w:p w14:paraId="77DDDD55"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scale and intensity of the Home Based Business</w:t>
            </w:r>
            <w:r w:rsidRPr="00196909">
              <w:rPr>
                <w:rFonts w:ascii="Arial" w:eastAsia="Times New Roman" w:hAnsi="Arial" w:cs="Arial"/>
                <w:bCs/>
                <w:sz w:val="20"/>
                <w:szCs w:val="20"/>
                <w:vertAlign w:val="superscript"/>
                <w:lang w:eastAsia="en-AU"/>
              </w:rPr>
              <w:t>(</w:t>
            </w:r>
            <w:hyperlink r:id="rId27"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p w14:paraId="1581043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compatible with the physical characteristics of the site and the character of the local area;</w:t>
            </w:r>
          </w:p>
          <w:p w14:paraId="118B48B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proofErr w:type="gramStart"/>
            <w:r w:rsidRPr="00196909">
              <w:rPr>
                <w:rFonts w:ascii="Arial" w:eastAsia="Times New Roman" w:hAnsi="Arial" w:cs="Arial"/>
                <w:bCs/>
                <w:sz w:val="20"/>
                <w:szCs w:val="20"/>
                <w:lang w:eastAsia="en-AU"/>
              </w:rPr>
              <w:t>is able to</w:t>
            </w:r>
            <w:proofErr w:type="gramEnd"/>
            <w:r w:rsidRPr="00196909">
              <w:rPr>
                <w:rFonts w:ascii="Arial" w:eastAsia="Times New Roman" w:hAnsi="Arial" w:cs="Arial"/>
                <w:bCs/>
                <w:sz w:val="20"/>
                <w:szCs w:val="20"/>
                <w:lang w:eastAsia="en-AU"/>
              </w:rPr>
              <w:t xml:space="preserve"> accommodate anticipated car parking demand without negatively impacting the streetscape or road safety;</w:t>
            </w:r>
          </w:p>
          <w:p w14:paraId="27703CD7"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adversely impact on the amenity of adjoining and nearby premises;</w:t>
            </w:r>
          </w:p>
          <w:p w14:paraId="17DAC0BA"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remains ancillary to the residential use of the dwelling;</w:t>
            </w:r>
          </w:p>
          <w:p w14:paraId="3E20510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create conditions which cause hazards or nuisances to neighbours or other persons not associated with the activity;</w:t>
            </w:r>
          </w:p>
          <w:p w14:paraId="78D12885"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employees and visitors to the site do not negatively impact the expected amenity of adjoining properties;</w:t>
            </w:r>
          </w:p>
          <w:p w14:paraId="0B0C724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service and delivery vehicles do not negatively impact the amenity of the area.</w:t>
            </w:r>
          </w:p>
          <w:p w14:paraId="0E2F5C73"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FA4ED1" w14:textId="12110314"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22AE73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9B861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254E1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93F0164" w14:textId="64CF933E"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Major electricity infrastructure, Substation and Utility installation</w:t>
            </w:r>
          </w:p>
        </w:tc>
      </w:tr>
      <w:tr w:rsidR="00304458" w:rsidRPr="00DC4BDF" w14:paraId="791C0BC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EFE9172"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PO57</w:t>
            </w:r>
          </w:p>
          <w:p w14:paraId="371EC3F7"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development does not have an adverse impact on the visual amenity of a locality and is:</w:t>
            </w:r>
          </w:p>
          <w:p w14:paraId="3250B6D2"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high quality design and construction;</w:t>
            </w:r>
          </w:p>
          <w:p w14:paraId="5D8252D4"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visually integrated with the surrounding area;</w:t>
            </w:r>
          </w:p>
          <w:p w14:paraId="6BB08639"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visually dominant or intrusive;</w:t>
            </w:r>
          </w:p>
          <w:p w14:paraId="6E1A3888"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located behind the main building line;</w:t>
            </w:r>
          </w:p>
          <w:p w14:paraId="7EF7B51C"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below the level of the predominant tree canopy or the level of the surrounding buildings and structures;</w:t>
            </w:r>
          </w:p>
          <w:p w14:paraId="7FEBEF2D"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 xml:space="preserve">camouflaged </w:t>
            </w:r>
            <w:proofErr w:type="gramStart"/>
            <w:r w:rsidRPr="00196909">
              <w:rPr>
                <w:rFonts w:ascii="Arial" w:eastAsia="Times New Roman" w:hAnsi="Arial" w:cs="Arial"/>
                <w:bCs/>
                <w:sz w:val="20"/>
                <w:szCs w:val="20"/>
                <w:lang w:eastAsia="en-AU"/>
              </w:rPr>
              <w:t>through the use of</w:t>
            </w:r>
            <w:proofErr w:type="gramEnd"/>
            <w:r w:rsidRPr="00196909">
              <w:rPr>
                <w:rFonts w:ascii="Arial" w:eastAsia="Times New Roman" w:hAnsi="Arial" w:cs="Arial"/>
                <w:bCs/>
                <w:sz w:val="20"/>
                <w:szCs w:val="20"/>
                <w:lang w:eastAsia="en-AU"/>
              </w:rPr>
              <w:t xml:space="preserve"> colours and materials which blend into the landscape;</w:t>
            </w:r>
          </w:p>
          <w:p w14:paraId="194382DE"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treated to eliminate glare and reflectivity;</w:t>
            </w:r>
          </w:p>
          <w:p w14:paraId="4E00395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landscaped;</w:t>
            </w:r>
          </w:p>
          <w:p w14:paraId="79A3BAE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otherwise consistent with the amenity and character of the zone and surrounding area.</w:t>
            </w:r>
          </w:p>
          <w:p w14:paraId="1C09041F"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C91F9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E57.1</w:t>
            </w:r>
          </w:p>
          <w:p w14:paraId="3CCEC8B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63F7DA6B"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enclosed within buildings or structures;</w:t>
            </w:r>
          </w:p>
          <w:p w14:paraId="368319F5"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located behind the main building line;</w:t>
            </w:r>
          </w:p>
          <w:p w14:paraId="5E8792BC"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have a similar height, bulk and scale to the surrounding fabric;</w:t>
            </w:r>
          </w:p>
          <w:p w14:paraId="1215221F"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have horizontal and vertical articulation applied to all exterior walls.</w:t>
            </w:r>
          </w:p>
          <w:p w14:paraId="20EFCFE3"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B06FAE7"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D43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CA604C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1EB042F"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EE3708C" w14:textId="77777777" w:rsid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E57.2</w:t>
            </w:r>
          </w:p>
          <w:p w14:paraId="3D555DA0" w14:textId="68DE2FFA"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600C777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50A5F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FCC1DE"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CD903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2666FC9"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PO58</w:t>
            </w:r>
          </w:p>
          <w:p w14:paraId="1EDB42B8"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Infrastructure does not have an impact on pedestrian health and safety.</w:t>
            </w:r>
          </w:p>
          <w:p w14:paraId="43FDD57F"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E7429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E58</w:t>
            </w:r>
          </w:p>
          <w:p w14:paraId="27F28841"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Access control arrangements:</w:t>
            </w:r>
          </w:p>
          <w:p w14:paraId="1E61E096"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create dead-ends or dark alleyways adjacent to the infrastructure;</w:t>
            </w:r>
          </w:p>
          <w:p w14:paraId="2BF18C19"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minimise the number and width of crossovers and entry points;</w:t>
            </w:r>
          </w:p>
          <w:p w14:paraId="6C9857FF"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provide safe vehicular access to the site;</w:t>
            </w:r>
          </w:p>
          <w:p w14:paraId="2B74C554"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utilise barbed wire or razor wire.</w:t>
            </w:r>
          </w:p>
          <w:p w14:paraId="7BF4461F"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532FD0F"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23149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32209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9A7B20"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PO59</w:t>
            </w:r>
          </w:p>
          <w:p w14:paraId="77724E51"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activities associated with the development occur within an environment incorporating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controls to ensure the facility:</w:t>
            </w:r>
          </w:p>
          <w:p w14:paraId="77337581"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generates no audible sound at the site boundaries where in a residential setting; or</w:t>
            </w:r>
          </w:p>
          <w:p w14:paraId="0C2FCE47"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meet the objectives as set out in the Environmental Protection (Noise) Policy 2008.</w:t>
            </w:r>
          </w:p>
          <w:p w14:paraId="7C54E872"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8B585C"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E59</w:t>
            </w:r>
          </w:p>
          <w:p w14:paraId="40C978CB" w14:textId="58CFAD11"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to ensure noise emissions meet the objectives as set out in the Environmental Protection (Noise) Policy 2008.</w:t>
            </w:r>
            <w:r>
              <w:rPr>
                <w:rFonts w:ascii="Arial" w:eastAsia="Times New Roman" w:hAnsi="Arial" w:cs="Arial"/>
                <w:bCs/>
                <w:sz w:val="20"/>
                <w:szCs w:val="20"/>
                <w:lang w:eastAsia="en-AU"/>
              </w:rPr>
              <w:t xml:space="preserve"> </w:t>
            </w:r>
          </w:p>
          <w:p w14:paraId="6066484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EEF0D1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3D590D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53C406"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ADDAAD" w14:textId="0EE5A30A"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Sales office</w:t>
            </w:r>
            <w:r w:rsidRPr="00196909">
              <w:rPr>
                <w:rFonts w:ascii="Arial" w:eastAsia="Times New Roman" w:hAnsi="Arial" w:cs="Arial"/>
                <w:b/>
                <w:bCs/>
                <w:sz w:val="20"/>
                <w:szCs w:val="20"/>
                <w:vertAlign w:val="superscript"/>
                <w:lang w:eastAsia="en-AU"/>
              </w:rPr>
              <w:t>(</w:t>
            </w:r>
            <w:hyperlink r:id="rId28"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
                <w:bCs/>
                <w:sz w:val="20"/>
                <w:szCs w:val="20"/>
                <w:vertAlign w:val="superscript"/>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57AB268B"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27A8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1273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F838E54"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PO60</w:t>
            </w:r>
          </w:p>
          <w:p w14:paraId="64F7FA97"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The Sales office</w:t>
            </w:r>
            <w:r w:rsidRPr="00196909">
              <w:rPr>
                <w:rFonts w:ascii="Arial" w:eastAsia="Times New Roman" w:hAnsi="Arial" w:cs="Arial"/>
                <w:bCs/>
                <w:sz w:val="20"/>
                <w:szCs w:val="20"/>
                <w:vertAlign w:val="superscript"/>
                <w:lang w:eastAsia="en-AU"/>
              </w:rPr>
              <w:t>(</w:t>
            </w:r>
            <w:hyperlink r:id="rId29"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is:</w:t>
            </w:r>
          </w:p>
          <w:p w14:paraId="1855570A"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designed to provide functional and safe access, manoeuvring areas and car parking spaces for the number and type of vehicles anticipated to access the site;</w:t>
            </w:r>
          </w:p>
          <w:p w14:paraId="1CF8C87E"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temporary in nature;</w:t>
            </w:r>
          </w:p>
          <w:p w14:paraId="0F30438C"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be isolated or separated from land being displayed for sale within the office.</w:t>
            </w:r>
          </w:p>
          <w:tbl>
            <w:tblPr>
              <w:tblW w:w="50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8"/>
            </w:tblGrid>
            <w:tr w:rsidR="00196909" w:rsidRPr="00196909" w14:paraId="01C7A2F2" w14:textId="77777777" w:rsidTr="00DA69CD">
              <w:trPr>
                <w:trHeight w:val="217"/>
                <w:tblCellSpacing w:w="15" w:type="dxa"/>
              </w:trPr>
              <w:tc>
                <w:tcPr>
                  <w:tcW w:w="5008" w:type="dxa"/>
                  <w:tcBorders>
                    <w:top w:val="single" w:sz="6" w:space="0" w:color="CCCCCC"/>
                    <w:left w:val="single" w:sz="6" w:space="0" w:color="CCCCCC"/>
                    <w:bottom w:val="single" w:sz="6" w:space="0" w:color="CCCCCC"/>
                    <w:right w:val="single" w:sz="6" w:space="0" w:color="CCCCCC"/>
                  </w:tcBorders>
                  <w:vAlign w:val="center"/>
                  <w:hideMark/>
                </w:tcPr>
                <w:p w14:paraId="499C070F" w14:textId="77777777" w:rsidR="00196909" w:rsidRPr="005749CC" w:rsidRDefault="00196909" w:rsidP="00196909">
                  <w:pPr>
                    <w:spacing w:before="100" w:beforeAutospacing="1" w:after="100" w:afterAutospacing="1" w:line="240" w:lineRule="auto"/>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Refer to Planning scheme policy - Integrated design for access and crossover requirements.</w:t>
                  </w:r>
                </w:p>
              </w:tc>
            </w:tr>
          </w:tbl>
          <w:p w14:paraId="2893BD0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C7546A" w14:textId="728E37C0"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67FE48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2DDA0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6FC3DF6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373B472" w14:textId="77777777" w:rsidR="005749CC" w:rsidRPr="00196909" w:rsidRDefault="005749CC"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Telecommunications facility</w:t>
            </w:r>
            <w:r w:rsidRPr="00196909">
              <w:rPr>
                <w:rFonts w:ascii="Arial" w:eastAsia="Times New Roman" w:hAnsi="Arial" w:cs="Arial"/>
                <w:b/>
                <w:bCs/>
                <w:sz w:val="20"/>
                <w:szCs w:val="20"/>
                <w:vertAlign w:val="superscript"/>
                <w:lang w:eastAsia="en-AU"/>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196909">
                <w:rPr>
                  <w:rStyle w:val="Hyperlink"/>
                  <w:rFonts w:ascii="Arial" w:eastAsia="Times New Roman" w:hAnsi="Arial" w:cs="Arial"/>
                  <w:sz w:val="20"/>
                  <w:szCs w:val="20"/>
                  <w:vertAlign w:val="superscript"/>
                  <w:lang w:eastAsia="en-AU"/>
                </w:rPr>
                <w:t>81</w:t>
              </w:r>
            </w:hyperlink>
            <w:r w:rsidRPr="00196909">
              <w:rPr>
                <w:rFonts w:ascii="Arial" w:eastAsia="Times New Roman" w:hAnsi="Arial" w:cs="Arial"/>
                <w:b/>
                <w:bCs/>
                <w:sz w:val="20"/>
                <w:szCs w:val="20"/>
                <w:vertAlign w:val="superscript"/>
                <w:lang w:eastAsia="en-AU"/>
              </w:rPr>
              <w:t>)</w:t>
            </w:r>
          </w:p>
          <w:tbl>
            <w:tblPr>
              <w:tblW w:w="1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5"/>
            </w:tblGrid>
            <w:tr w:rsidR="005749CC" w:rsidRPr="00196909" w14:paraId="467FBBAA" w14:textId="77777777" w:rsidTr="005749CC">
              <w:trPr>
                <w:trHeight w:val="524"/>
                <w:tblCellSpacing w:w="15" w:type="dxa"/>
              </w:trPr>
              <w:tc>
                <w:tcPr>
                  <w:tcW w:w="1510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8DE62C4" w14:textId="77777777" w:rsidR="005749CC" w:rsidRPr="005749CC" w:rsidRDefault="005749CC"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20"/>
                      <w:szCs w:val="20"/>
                      <w:lang w:eastAsia="en-AU"/>
                    </w:rPr>
                    <w:t>Editor's note - In accordance with the Federal legislation Telecommunications facilities </w:t>
                  </w:r>
                  <w:r w:rsidRPr="005749CC">
                    <w:rPr>
                      <w:rFonts w:ascii="Arial" w:eastAsia="Times New Roman" w:hAnsi="Arial" w:cs="Arial"/>
                      <w:bCs/>
                      <w:sz w:val="20"/>
                      <w:szCs w:val="20"/>
                      <w:vertAlign w:val="superscript"/>
                      <w:lang w:eastAsia="en-AU"/>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749CC">
                      <w:rPr>
                        <w:rStyle w:val="Hyperlink"/>
                        <w:rFonts w:ascii="Arial" w:eastAsia="Times New Roman" w:hAnsi="Arial" w:cs="Arial"/>
                        <w:sz w:val="20"/>
                        <w:szCs w:val="20"/>
                        <w:vertAlign w:val="superscript"/>
                        <w:lang w:eastAsia="en-AU"/>
                      </w:rPr>
                      <w:t>81</w:t>
                    </w:r>
                  </w:hyperlink>
                  <w:r w:rsidRPr="005749CC">
                    <w:rPr>
                      <w:rFonts w:ascii="Arial" w:eastAsia="Times New Roman" w:hAnsi="Arial" w:cs="Arial"/>
                      <w:bCs/>
                      <w:sz w:val="20"/>
                      <w:szCs w:val="20"/>
                      <w:vertAlign w:val="superscript"/>
                      <w:lang w:eastAsia="en-AU"/>
                    </w:rPr>
                    <w:t>)</w:t>
                  </w:r>
                  <w:r w:rsidRPr="005749C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2EEDB19F" w14:textId="77777777"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ACB7EB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6CB1816"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PO61</w:t>
            </w:r>
          </w:p>
          <w:p w14:paraId="4867EF2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2"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with existing telecommunications facilities</w:t>
            </w:r>
            <w:r w:rsidRPr="00743EE0">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Utility installation</w:t>
            </w:r>
            <w:r w:rsidRPr="00743EE0">
              <w:rPr>
                <w:rFonts w:ascii="Arial" w:eastAsia="Times New Roman" w:hAnsi="Arial" w:cs="Arial"/>
                <w:bCs/>
                <w:sz w:val="20"/>
                <w:szCs w:val="20"/>
                <w:vertAlign w:val="superscript"/>
                <w:lang w:eastAsia="en-AU"/>
              </w:rPr>
              <w:t>(</w:t>
            </w:r>
            <w:hyperlink r:id="rId34" w:anchor="target-d412305e572573" w:tooltip="Utility installation - Premises used to provide the public with the following services:" w:history="1">
              <w:r w:rsidRPr="00743EE0">
                <w:rPr>
                  <w:rStyle w:val="Hyperlink"/>
                  <w:rFonts w:ascii="Arial" w:eastAsia="Times New Roman" w:hAnsi="Arial" w:cs="Arial"/>
                  <w:sz w:val="20"/>
                  <w:szCs w:val="20"/>
                  <w:vertAlign w:val="superscript"/>
                  <w:lang w:eastAsia="en-AU"/>
                </w:rPr>
                <w:t>86</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Major electricity infrastructure</w:t>
            </w:r>
            <w:r w:rsidRPr="00743EE0">
              <w:rPr>
                <w:rFonts w:ascii="Arial" w:eastAsia="Times New Roman" w:hAnsi="Arial" w:cs="Arial"/>
                <w:bCs/>
                <w:sz w:val="20"/>
                <w:szCs w:val="20"/>
                <w:vertAlign w:val="superscript"/>
                <w:lang w:eastAsia="en-AU"/>
              </w:rPr>
              <w:t>(</w:t>
            </w:r>
            <w:hyperlink r:id="rId3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743EE0">
                <w:rPr>
                  <w:rStyle w:val="Hyperlink"/>
                  <w:rFonts w:ascii="Arial" w:eastAsia="Times New Roman" w:hAnsi="Arial" w:cs="Arial"/>
                  <w:sz w:val="20"/>
                  <w:szCs w:val="20"/>
                  <w:vertAlign w:val="superscript"/>
                  <w:lang w:eastAsia="en-AU"/>
                </w:rPr>
                <w:t>43</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or Substation</w:t>
            </w:r>
            <w:r w:rsidRPr="00743EE0">
              <w:rPr>
                <w:rFonts w:ascii="Arial" w:eastAsia="Times New Roman" w:hAnsi="Arial" w:cs="Arial"/>
                <w:bCs/>
                <w:sz w:val="20"/>
                <w:szCs w:val="20"/>
                <w:vertAlign w:val="superscript"/>
                <w:lang w:eastAsia="en-AU"/>
              </w:rPr>
              <w:t>(</w:t>
            </w:r>
            <w:hyperlink r:id="rId36" w:anchor="target-d412305e572400" w:tooltip="Substation - Premises forming part of a transmission grid or supply network under the Electricity Act 1994, and used for:" w:history="1">
              <w:r w:rsidRPr="00743EE0">
                <w:rPr>
                  <w:rStyle w:val="Hyperlink"/>
                  <w:rFonts w:ascii="Arial" w:eastAsia="Times New Roman" w:hAnsi="Arial" w:cs="Arial"/>
                  <w:sz w:val="20"/>
                  <w:szCs w:val="20"/>
                  <w:vertAlign w:val="superscript"/>
                  <w:lang w:eastAsia="en-AU"/>
                </w:rPr>
                <w:t>80</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if there is already a facility in the same coverage area.</w:t>
            </w:r>
          </w:p>
          <w:p w14:paraId="485E4690"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2E6C9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E61.1</w:t>
            </w:r>
          </w:p>
          <w:p w14:paraId="63C5DB8D" w14:textId="4CFBF980"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New telecommunication facilities</w:t>
            </w:r>
            <w:r w:rsidRPr="00743EE0">
              <w:rPr>
                <w:rFonts w:ascii="Arial" w:eastAsia="Times New Roman" w:hAnsi="Arial" w:cs="Arial"/>
                <w:bCs/>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tc>
        <w:tc>
          <w:tcPr>
            <w:tcW w:w="690" w:type="pct"/>
            <w:gridSpan w:val="3"/>
            <w:tcBorders>
              <w:top w:val="outset" w:sz="6" w:space="0" w:color="auto"/>
              <w:left w:val="outset" w:sz="6" w:space="0" w:color="auto"/>
              <w:bottom w:val="outset" w:sz="6" w:space="0" w:color="auto"/>
              <w:right w:val="outset" w:sz="6" w:space="0" w:color="auto"/>
            </w:tcBorders>
          </w:tcPr>
          <w:p w14:paraId="388496E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9CE35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CD3BA6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C89F7F"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104AC9"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E61.2</w:t>
            </w:r>
          </w:p>
          <w:p w14:paraId="0911B745"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7F9BC69E"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61F90D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3475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E2F2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079731A"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PO62</w:t>
            </w:r>
          </w:p>
          <w:p w14:paraId="1E4168D7"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new Telecommunications facility</w:t>
            </w:r>
            <w:r w:rsidRPr="00743EE0">
              <w:rPr>
                <w:rFonts w:ascii="Arial" w:eastAsia="Times New Roman" w:hAnsi="Arial" w:cs="Arial"/>
                <w:bCs/>
                <w:sz w:val="20"/>
                <w:szCs w:val="20"/>
                <w:vertAlign w:val="superscript"/>
                <w:lang w:eastAsia="en-AU"/>
              </w:rPr>
              <w:t>(</w:t>
            </w:r>
            <w:hyperlink r:id="rId38"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BCA0096"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24013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E62</w:t>
            </w:r>
          </w:p>
          <w:p w14:paraId="684F763E" w14:textId="61084AA4"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minimum area of 45m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is available to allow for additional equipment shelters and associated structures for the purpose of co-locating on the proposed facility.</w:t>
            </w:r>
            <w:r>
              <w:rPr>
                <w:rFonts w:ascii="Arial" w:eastAsia="Times New Roman" w:hAnsi="Arial" w:cs="Arial"/>
                <w:bCs/>
                <w:sz w:val="20"/>
                <w:szCs w:val="20"/>
                <w:lang w:eastAsia="en-AU"/>
              </w:rPr>
              <w:t xml:space="preserve"> </w:t>
            </w:r>
          </w:p>
          <w:p w14:paraId="4F8551DC"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A236D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21DDE3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9FE6A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667284" w14:textId="77777777" w:rsid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PO63</w:t>
            </w:r>
          </w:p>
          <w:p w14:paraId="3979E3B9" w14:textId="53A0944F" w:rsidR="00743EE0" w:rsidRP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9"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 not conflict with lawful existing land uses both on and adjoining the site.</w:t>
            </w:r>
          </w:p>
          <w:p w14:paraId="038097E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F07D7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E63</w:t>
            </w:r>
          </w:p>
          <w:p w14:paraId="7750D3C8" w14:textId="3393582D" w:rsidR="00710B08"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690" w:type="pct"/>
            <w:gridSpan w:val="3"/>
            <w:tcBorders>
              <w:top w:val="outset" w:sz="6" w:space="0" w:color="auto"/>
              <w:left w:val="outset" w:sz="6" w:space="0" w:color="auto"/>
              <w:bottom w:val="outset" w:sz="6" w:space="0" w:color="auto"/>
              <w:right w:val="outset" w:sz="6" w:space="0" w:color="auto"/>
            </w:tcBorders>
          </w:tcPr>
          <w:p w14:paraId="72D98F7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F610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A1C833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B093992"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PO64</w:t>
            </w:r>
          </w:p>
          <w:p w14:paraId="4BF25B46"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Telecommunications facility</w:t>
            </w:r>
            <w:r w:rsidRPr="00743EE0">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does not have an adverse impact on the visual amenity of a locality and is:</w:t>
            </w:r>
          </w:p>
          <w:p w14:paraId="2BA45FF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high quality design and construction;</w:t>
            </w:r>
          </w:p>
          <w:p w14:paraId="5C02C19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visually integrated with the surrounding area;</w:t>
            </w:r>
          </w:p>
          <w:p w14:paraId="70CA0B3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visually dominant or intrusive;</w:t>
            </w:r>
          </w:p>
          <w:p w14:paraId="121DD1E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located behind the main building line;</w:t>
            </w:r>
          </w:p>
          <w:p w14:paraId="1D0AE509"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below the level of the predominant tree canopy or the level of the surrounding buildings and structures;</w:t>
            </w:r>
          </w:p>
          <w:p w14:paraId="46015AB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camouflaged </w:t>
            </w:r>
            <w:proofErr w:type="gramStart"/>
            <w:r w:rsidRPr="00743EE0">
              <w:rPr>
                <w:rFonts w:ascii="Arial" w:eastAsia="Times New Roman" w:hAnsi="Arial" w:cs="Arial"/>
                <w:bCs/>
                <w:sz w:val="20"/>
                <w:szCs w:val="20"/>
                <w:lang w:eastAsia="en-AU"/>
              </w:rPr>
              <w:t>through the use of</w:t>
            </w:r>
            <w:proofErr w:type="gramEnd"/>
            <w:r w:rsidRPr="00743EE0">
              <w:rPr>
                <w:rFonts w:ascii="Arial" w:eastAsia="Times New Roman" w:hAnsi="Arial" w:cs="Arial"/>
                <w:bCs/>
                <w:sz w:val="20"/>
                <w:szCs w:val="20"/>
                <w:lang w:eastAsia="en-AU"/>
              </w:rPr>
              <w:t xml:space="preserve"> colours and materials which blend into the landscape;</w:t>
            </w:r>
          </w:p>
          <w:p w14:paraId="3D030803"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treated to eliminate glare and reflectivity;</w:t>
            </w:r>
          </w:p>
          <w:p w14:paraId="38571E87"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landscaped;</w:t>
            </w:r>
          </w:p>
          <w:p w14:paraId="013AE6C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otherwise consistent with the amenity and character of the zone and surrounding area.</w:t>
            </w:r>
          </w:p>
          <w:p w14:paraId="595F7E5C"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F88F4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E64.1</w:t>
            </w:r>
          </w:p>
          <w:p w14:paraId="3F9E924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743EE0">
              <w:rPr>
                <w:rFonts w:ascii="Arial" w:eastAsia="Times New Roman" w:hAnsi="Arial" w:cs="Arial"/>
                <w:bCs/>
                <w:sz w:val="20"/>
                <w:szCs w:val="20"/>
                <w:lang w:eastAsia="en-AU"/>
              </w:rPr>
              <w:t>treeline</w:t>
            </w:r>
            <w:proofErr w:type="spellEnd"/>
            <w:r w:rsidRPr="00743EE0">
              <w:rPr>
                <w:rFonts w:ascii="Arial" w:eastAsia="Times New Roman" w:hAnsi="Arial" w:cs="Arial"/>
                <w:bCs/>
                <w:sz w:val="20"/>
                <w:szCs w:val="20"/>
                <w:lang w:eastAsia="en-AU"/>
              </w:rPr>
              <w:t>, prominent ridgeline or building rooftops in the surrounding townscape.</w:t>
            </w:r>
          </w:p>
          <w:p w14:paraId="3F7F8163"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993975F"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22DA4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F70D72"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E5D1DF9" w14:textId="77777777" w:rsidR="00743EE0" w:rsidRPr="00743EE0" w:rsidRDefault="00743EE0" w:rsidP="00743EE0">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88D448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E64.2</w:t>
            </w:r>
          </w:p>
          <w:p w14:paraId="7E89D28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In all other </w:t>
            </w:r>
            <w:proofErr w:type="gramStart"/>
            <w:r w:rsidRPr="00743EE0">
              <w:rPr>
                <w:rFonts w:ascii="Arial" w:eastAsia="Times New Roman" w:hAnsi="Arial" w:cs="Arial"/>
                <w:bCs/>
                <w:sz w:val="20"/>
                <w:szCs w:val="20"/>
                <w:lang w:eastAsia="en-AU"/>
              </w:rPr>
              <w:t>areas</w:t>
            </w:r>
            <w:proofErr w:type="gramEnd"/>
            <w:r w:rsidRPr="00743EE0">
              <w:rPr>
                <w:rFonts w:ascii="Arial" w:eastAsia="Times New Roman" w:hAnsi="Arial" w:cs="Arial"/>
                <w:bCs/>
                <w:sz w:val="20"/>
                <w:szCs w:val="20"/>
                <w:lang w:eastAsia="en-AU"/>
              </w:rPr>
              <w:t xml:space="preserve"> towers do not exceed 35m in height.</w:t>
            </w:r>
          </w:p>
          <w:p w14:paraId="4553A21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47D1A07"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5C4CB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208A7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2E21837"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FE5D47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E64.3</w:t>
            </w:r>
          </w:p>
          <w:p w14:paraId="2F13DA6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Towers, equipment </w:t>
            </w:r>
            <w:proofErr w:type="gramStart"/>
            <w:r w:rsidRPr="00743EE0">
              <w:rPr>
                <w:rFonts w:ascii="Arial" w:eastAsia="Times New Roman" w:hAnsi="Arial" w:cs="Arial"/>
                <w:bCs/>
                <w:sz w:val="20"/>
                <w:szCs w:val="20"/>
                <w:lang w:eastAsia="en-AU"/>
              </w:rPr>
              <w:t>shelters</w:t>
            </w:r>
            <w:proofErr w:type="gramEnd"/>
            <w:r w:rsidRPr="00743EE0">
              <w:rPr>
                <w:rFonts w:ascii="Arial" w:eastAsia="Times New Roman" w:hAnsi="Arial" w:cs="Arial"/>
                <w:bCs/>
                <w:sz w:val="20"/>
                <w:szCs w:val="20"/>
                <w:lang w:eastAsia="en-AU"/>
              </w:rPr>
              <w:t xml:space="preserve"> and associated structures are of a design, colour and material to:</w:t>
            </w:r>
          </w:p>
          <w:p w14:paraId="27AD814C"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recognition in the landscape;</w:t>
            </w:r>
          </w:p>
          <w:p w14:paraId="46461414"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glare and reflectivity.</w:t>
            </w:r>
          </w:p>
          <w:p w14:paraId="56C7C3E8"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B3718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16FE2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5CEDA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36CB379"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BD391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E64.4</w:t>
            </w:r>
          </w:p>
          <w:p w14:paraId="65452C9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All structures and buildings are setback behind the main building line and a minimum of 10m from side and rear boundaries, except where in the Industry and Extractive industry </w:t>
            </w:r>
            <w:r w:rsidRPr="00743EE0">
              <w:rPr>
                <w:rFonts w:ascii="Arial" w:eastAsia="Times New Roman" w:hAnsi="Arial" w:cs="Arial"/>
                <w:bCs/>
                <w:sz w:val="20"/>
                <w:szCs w:val="20"/>
                <w:lang w:eastAsia="en-AU"/>
              </w:rPr>
              <w:lastRenderedPageBreak/>
              <w:t>zones, the minimum side and rear setback is 3m.</w:t>
            </w:r>
          </w:p>
          <w:p w14:paraId="29CD280D"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Where there is no established building line the facility is located at the rear of the site.</w:t>
            </w:r>
          </w:p>
          <w:p w14:paraId="0C2E044C"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679B31"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B9A0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47D581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F30BC05"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892666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E64.5</w:t>
            </w:r>
          </w:p>
          <w:p w14:paraId="636E7D3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facility is enclosed by security fencing or by other means to ensure public access is prohibited.</w:t>
            </w:r>
          </w:p>
          <w:p w14:paraId="5BA9B720"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E32B8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0943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6F7C4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7AA40C6"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D5F88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E64.6</w:t>
            </w:r>
          </w:p>
          <w:p w14:paraId="5CAD40D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743EE0" w:rsidRPr="005749CC" w14:paraId="1BCA0FA2" w14:textId="77777777" w:rsidTr="005749CC">
              <w:trPr>
                <w:trHeight w:val="497"/>
                <w:tblCellSpacing w:w="15" w:type="dxa"/>
              </w:trPr>
              <w:tc>
                <w:tcPr>
                  <w:tcW w:w="4415" w:type="dxa"/>
                  <w:tcBorders>
                    <w:top w:val="single" w:sz="6" w:space="0" w:color="CCCCCC"/>
                    <w:left w:val="single" w:sz="6" w:space="0" w:color="CCCCCC"/>
                    <w:bottom w:val="single" w:sz="6" w:space="0" w:color="CCCCCC"/>
                    <w:right w:val="single" w:sz="6" w:space="0" w:color="CCCCCC"/>
                  </w:tcBorders>
                  <w:vAlign w:val="center"/>
                  <w:hideMark/>
                </w:tcPr>
                <w:p w14:paraId="7D9D6F76"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Landscaping is provided in accordance with Planning scheme policy - Integrated design.</w:t>
                  </w:r>
                </w:p>
              </w:tc>
            </w:tr>
          </w:tbl>
          <w:p w14:paraId="31C686CE"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4"/>
            </w:tblGrid>
            <w:tr w:rsidR="00743EE0" w:rsidRPr="005749CC" w14:paraId="14880AA8" w14:textId="77777777" w:rsidTr="005749CC">
              <w:trPr>
                <w:trHeight w:val="974"/>
                <w:tblCellSpacing w:w="15" w:type="dxa"/>
              </w:trPr>
              <w:tc>
                <w:tcPr>
                  <w:tcW w:w="4404" w:type="dxa"/>
                  <w:tcBorders>
                    <w:top w:val="single" w:sz="6" w:space="0" w:color="CCCCCC"/>
                    <w:left w:val="single" w:sz="6" w:space="0" w:color="CCCCCC"/>
                    <w:bottom w:val="single" w:sz="6" w:space="0" w:color="CCCCCC"/>
                    <w:right w:val="single" w:sz="6" w:space="0" w:color="CCCCCC"/>
                  </w:tcBorders>
                  <w:vAlign w:val="center"/>
                  <w:hideMark/>
                </w:tcPr>
                <w:p w14:paraId="282E5538"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5983EFE1"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5965FA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DF9BF9"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DE250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BC6FD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PO65</w:t>
            </w:r>
          </w:p>
          <w:p w14:paraId="441BBF88"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Lawful access </w:t>
            </w:r>
            <w:proofErr w:type="gramStart"/>
            <w:r w:rsidRPr="00743EE0">
              <w:rPr>
                <w:rFonts w:ascii="Arial" w:eastAsia="Times New Roman" w:hAnsi="Arial" w:cs="Arial"/>
                <w:bCs/>
                <w:sz w:val="20"/>
                <w:szCs w:val="20"/>
                <w:lang w:eastAsia="en-AU"/>
              </w:rPr>
              <w:t>is maintained to the site at all times</w:t>
            </w:r>
            <w:proofErr w:type="gramEnd"/>
            <w:r w:rsidRPr="00743EE0">
              <w:rPr>
                <w:rFonts w:ascii="Arial" w:eastAsia="Times New Roman" w:hAnsi="Arial" w:cs="Arial"/>
                <w:bCs/>
                <w:sz w:val="20"/>
                <w:szCs w:val="20"/>
                <w:lang w:eastAsia="en-AU"/>
              </w:rPr>
              <w:t xml:space="preserve"> that does not alter the amenity of the landscape or surrounding uses.</w:t>
            </w:r>
          </w:p>
          <w:p w14:paraId="5D00251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B07E4C"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E65</w:t>
            </w:r>
          </w:p>
          <w:p w14:paraId="07EA12A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An Access and Landscape Plan demonstrates how </w:t>
            </w:r>
            <w:proofErr w:type="gramStart"/>
            <w:r w:rsidRPr="00743EE0">
              <w:rPr>
                <w:rFonts w:ascii="Arial" w:eastAsia="Times New Roman" w:hAnsi="Arial" w:cs="Arial"/>
                <w:bCs/>
                <w:sz w:val="20"/>
                <w:szCs w:val="20"/>
                <w:lang w:eastAsia="en-AU"/>
              </w:rPr>
              <w:t>24 hour</w:t>
            </w:r>
            <w:proofErr w:type="gramEnd"/>
            <w:r w:rsidRPr="00743EE0">
              <w:rPr>
                <w:rFonts w:ascii="Arial" w:eastAsia="Times New Roman" w:hAnsi="Arial" w:cs="Arial"/>
                <w:bCs/>
                <w:sz w:val="20"/>
                <w:szCs w:val="20"/>
                <w:lang w:eastAsia="en-AU"/>
              </w:rPr>
              <w:t xml:space="preserve"> vehicular access will be obtained and maintained to the facility in a manner that is appropriate to the site’s context.</w:t>
            </w:r>
          </w:p>
          <w:p w14:paraId="699C7152"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B441F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B5264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D5EE2D9" w14:textId="77777777" w:rsidTr="00DA69CD">
        <w:trPr>
          <w:gridAfter w:val="2"/>
          <w:wAfter w:w="87" w:type="pct"/>
          <w:trHeight w:val="1381"/>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0701A8"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PO66</w:t>
            </w:r>
          </w:p>
          <w:p w14:paraId="60D740E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All activities associated with the development occur within an environment incorporating </w:t>
            </w:r>
            <w:proofErr w:type="gramStart"/>
            <w:r w:rsidRPr="00743EE0">
              <w:rPr>
                <w:rFonts w:ascii="Arial" w:eastAsia="Times New Roman" w:hAnsi="Arial" w:cs="Arial"/>
                <w:bCs/>
                <w:sz w:val="20"/>
                <w:szCs w:val="20"/>
                <w:lang w:eastAsia="en-AU"/>
              </w:rPr>
              <w:t>sufficient</w:t>
            </w:r>
            <w:proofErr w:type="gramEnd"/>
            <w:r w:rsidRPr="00743EE0">
              <w:rPr>
                <w:rFonts w:ascii="Arial" w:eastAsia="Times New Roman" w:hAnsi="Arial" w:cs="Arial"/>
                <w:bCs/>
                <w:sz w:val="20"/>
                <w:szCs w:val="20"/>
                <w:lang w:eastAsia="en-AU"/>
              </w:rPr>
              <w:t xml:space="preserve"> controls to ensure the facility generates no audible sound at the site boundaries where in a residential setting.</w:t>
            </w:r>
          </w:p>
          <w:p w14:paraId="2F3F5596" w14:textId="77777777" w:rsidR="00710B08" w:rsidRPr="00743EE0" w:rsidRDefault="00710B08" w:rsidP="005749CC">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7802D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E66</w:t>
            </w:r>
          </w:p>
          <w:p w14:paraId="14121FD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All equipment comprising the Telecommunications facility</w:t>
            </w:r>
            <w:r w:rsidRPr="00743EE0">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2BC31F61" w14:textId="77777777" w:rsidR="00710B08" w:rsidRPr="00743EE0"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797957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4CFBA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EA0B4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663E8E2" w14:textId="60DA0B24"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743EE0">
              <w:rPr>
                <w:rFonts w:ascii="Arial" w:eastAsia="Times New Roman" w:hAnsi="Arial" w:cs="Arial"/>
                <w:b/>
                <w:bCs/>
                <w:sz w:val="20"/>
                <w:szCs w:val="20"/>
                <w:lang w:eastAsia="en-AU"/>
              </w:rPr>
              <w:t>Retail, commercial and community uses</w:t>
            </w:r>
          </w:p>
        </w:tc>
      </w:tr>
      <w:tr w:rsidR="00304458" w:rsidRPr="00DC4BDF" w14:paraId="06B9753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8CF770E"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PO67</w:t>
            </w:r>
          </w:p>
          <w:p w14:paraId="4A17486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Community activities:</w:t>
            </w:r>
          </w:p>
          <w:p w14:paraId="7A40611D"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to:</w:t>
            </w:r>
          </w:p>
          <w:p w14:paraId="12DA985D"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14:paraId="6713E0F4"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establishing a new neighbourhood hub (as described in the PO below) be on a main street;</w:t>
            </w:r>
          </w:p>
          <w:p w14:paraId="00A9E130"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on allotments that have appropriate area and dimensions for the siting of:</w:t>
            </w:r>
          </w:p>
          <w:p w14:paraId="10309B2C"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buildings and structures;</w:t>
            </w:r>
          </w:p>
          <w:p w14:paraId="33BDAB5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vehicle servicing, deliveries, parking, manoeuvring and circulation;</w:t>
            </w:r>
          </w:p>
          <w:p w14:paraId="0E6240F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landscaping and open space including buffering;</w:t>
            </w:r>
          </w:p>
          <w:p w14:paraId="6A623F11"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of a small scale, having regard to the surrounding character;</w:t>
            </w:r>
          </w:p>
          <w:p w14:paraId="561A6BBE"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serviced by public transport;</w:t>
            </w:r>
          </w:p>
          <w:p w14:paraId="4EA44438"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do not negatively impact adjoining residents or the streetscape.</w:t>
            </w:r>
          </w:p>
          <w:p w14:paraId="0ABE9EB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DAE397" w14:textId="4975B594"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159E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495E7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3329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AB522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PO68</w:t>
            </w:r>
          </w:p>
          <w:p w14:paraId="1C7AE6C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Retail and commercial uses within a neighbourhood hub are of a scale that provide for the convenience needs or localised services of the immediate </w:t>
            </w:r>
            <w:r w:rsidRPr="00743EE0">
              <w:rPr>
                <w:rFonts w:ascii="Arial" w:eastAsia="Times New Roman" w:hAnsi="Arial" w:cs="Arial"/>
                <w:bCs/>
                <w:sz w:val="20"/>
                <w:szCs w:val="20"/>
                <w:lang w:eastAsia="en-AU"/>
              </w:rPr>
              <w:lastRenderedPageBreak/>
              <w:t>neighbourhood and do not constitute the scale or function of a Local centre.</w:t>
            </w:r>
          </w:p>
          <w:tbl>
            <w:tblPr>
              <w:tblW w:w="499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99"/>
            </w:tblGrid>
            <w:tr w:rsidR="00743EE0" w:rsidRPr="00743EE0" w14:paraId="58EC6E3E" w14:textId="77777777" w:rsidTr="00DA69CD">
              <w:trPr>
                <w:trHeight w:val="245"/>
                <w:tblCellSpacing w:w="15" w:type="dxa"/>
              </w:trPr>
              <w:tc>
                <w:tcPr>
                  <w:tcW w:w="4939" w:type="dxa"/>
                  <w:tcBorders>
                    <w:top w:val="single" w:sz="6" w:space="0" w:color="CCCCCC"/>
                    <w:left w:val="single" w:sz="6" w:space="0" w:color="CCCCCC"/>
                    <w:bottom w:val="single" w:sz="6" w:space="0" w:color="CCCCCC"/>
                    <w:right w:val="single" w:sz="6" w:space="0" w:color="CCCCCC"/>
                  </w:tcBorders>
                  <w:vAlign w:val="center"/>
                  <w:hideMark/>
                </w:tcPr>
                <w:p w14:paraId="31F32C0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5749CC">
                    <w:rPr>
                      <w:rFonts w:ascii="Arial" w:eastAsia="Times New Roman" w:hAnsi="Arial" w:cs="Arial"/>
                      <w:bCs/>
                      <w:sz w:val="18"/>
                      <w:szCs w:val="20"/>
                      <w:lang w:eastAsia="en-AU"/>
                    </w:rPr>
                    <w:t>Note - For the function and scale of a Local centre refer to Table 6.2.1.1 Moreton Bay centres network.</w:t>
                  </w:r>
                </w:p>
              </w:tc>
            </w:tr>
          </w:tbl>
          <w:p w14:paraId="13D36A9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9CEA1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E68</w:t>
            </w:r>
          </w:p>
          <w:p w14:paraId="3ECDD2F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Retail and commercial uses within a neighbourhood hub consist of no more than:</w:t>
            </w:r>
          </w:p>
          <w:p w14:paraId="792340AB"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1 small format supermarket with a maximum GFA of 1200m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5874D263"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10 small format retail or commercial tenancies with a maximum GFA of 100m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each.</w:t>
            </w:r>
          </w:p>
          <w:p w14:paraId="30AE17D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D5C19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717F7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88804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9DA45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PO69</w:t>
            </w:r>
          </w:p>
          <w:p w14:paraId="67B6939E"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expansion (into adjoining lots) of existing neighbourhood hubs or the establishment of a new neighbourhood hub must:</w:t>
            </w:r>
          </w:p>
          <w:p w14:paraId="6249F17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 or address a park, public open space or include privately owned civic or forecourt space having a minimum area of 400m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49C1064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located on the corner of a sub-arterial or collector road;</w:t>
            </w:r>
          </w:p>
          <w:p w14:paraId="0D1A6D12"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form a ‘Main street’ having a maximum length of 200m;</w:t>
            </w:r>
          </w:p>
          <w:p w14:paraId="49D70383"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centrally located within an 800m radial catchment;</w:t>
            </w:r>
          </w:p>
          <w:p w14:paraId="58AE865D"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separated from other neighbourhood hubs and centres by 1600m, measured from the centre of each neighbourhood hub or centre.</w:t>
            </w:r>
          </w:p>
          <w:p w14:paraId="6EC5717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9E453C" w14:textId="6EE88D52"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DD2DD6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845A4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0E92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C7B86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PO70</w:t>
            </w:r>
          </w:p>
          <w:p w14:paraId="74F9963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Corner stores may establish as standalone uses where:</w:t>
            </w:r>
          </w:p>
          <w:p w14:paraId="2603A2AE"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having a maximum GFA of 250m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7484AEC5"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building adjoins the street frontage and has its main pedestrian entrance from the street frontage;</w:t>
            </w:r>
          </w:p>
          <w:p w14:paraId="2131B94C"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within 1600m of another corner store, neighbourhood hub or centre.</w:t>
            </w:r>
          </w:p>
          <w:p w14:paraId="04AD205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0BF9F94" w14:textId="2F67A314" w:rsidR="00710B08"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hAnsi="Arial" w:cs="Arial"/>
                <w:color w:val="4A4A4A"/>
                <w:sz w:val="20"/>
                <w:shd w:val="clear" w:color="auto" w:fill="FFFFFF"/>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25993A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836CC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8F7D2C"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BDEE20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PO71</w:t>
            </w:r>
          </w:p>
          <w:p w14:paraId="109161FD"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Service stations are located, designed and orientated to:</w:t>
            </w:r>
          </w:p>
          <w:p w14:paraId="3468D2A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14:paraId="3466C6F5"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in proximity of a neighbourhood hub or centre;</w:t>
            </w:r>
          </w:p>
          <w:p w14:paraId="65EB80DD"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14:paraId="16BB92A7"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result in the fragmentation of active streets (e.g. site where active uses are located on adjoining lots);</w:t>
            </w:r>
          </w:p>
          <w:p w14:paraId="34F5C784"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ensure the amenity of adjoining properties is protected;</w:t>
            </w:r>
          </w:p>
          <w:p w14:paraId="53F3EB4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the visual impact of the Service station from the streetscape while maintaining surveillance from the site to the street;</w:t>
            </w:r>
          </w:p>
          <w:p w14:paraId="4F967C01"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14:paraId="5B201172"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provide ancillary uses that meet the convenience needs of users.</w:t>
            </w:r>
          </w:p>
          <w:p w14:paraId="6A2E7036"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82F2A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E71.1</w:t>
            </w:r>
          </w:p>
          <w:p w14:paraId="28A3620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Service stations are located:</w:t>
            </w:r>
          </w:p>
          <w:p w14:paraId="1EF5A32E"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adjoining or within 400m of:</w:t>
            </w:r>
          </w:p>
          <w:p w14:paraId="5081EB5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neighbourhood hub identified on Overlay map - Community activities and neighbourhood hubs (not on a neighbourhood hub lot); or</w:t>
            </w:r>
          </w:p>
          <w:p w14:paraId="232F057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centre zone;</w:t>
            </w:r>
          </w:p>
          <w:p w14:paraId="5DF23073"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on the corner lot of an arterial or sub-arterial road.</w:t>
            </w:r>
          </w:p>
          <w:p w14:paraId="1293B40B"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76EB71A"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3479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05678A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DC1D5BA"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EB2BE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E71.2</w:t>
            </w:r>
          </w:p>
          <w:p w14:paraId="18FF43D6"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Service stations are designed and orientated on site to:</w:t>
            </w:r>
          </w:p>
          <w:p w14:paraId="13DA2E34"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include a landscaping strip having a minimum depth of 1m adjoining all road frontages;</w:t>
            </w:r>
          </w:p>
          <w:p w14:paraId="342B42FA"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 and structures (including fuel pump canopies) are setback a minimum of 3m from the primary and secondary frontage and a minimum of 5m from side and rear boundaries; </w:t>
            </w:r>
          </w:p>
          <w:p w14:paraId="7AB55299"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14:paraId="192EB95C"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include more than 2 driveway crossovers.</w:t>
            </w:r>
          </w:p>
          <w:p w14:paraId="10312B1F"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950032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94CBA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C17F3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93B0A8"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PO72</w:t>
            </w:r>
          </w:p>
          <w:p w14:paraId="20ECDD9F"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 xml:space="preserve">Non-residential </w:t>
            </w:r>
            <w:proofErr w:type="gramStart"/>
            <w:r w:rsidRPr="00B52FE1">
              <w:rPr>
                <w:rFonts w:ascii="Arial" w:eastAsia="Times New Roman" w:hAnsi="Arial" w:cs="Arial"/>
                <w:bCs/>
                <w:sz w:val="20"/>
                <w:szCs w:val="20"/>
                <w:lang w:eastAsia="en-AU"/>
              </w:rPr>
              <w:t>uses  (</w:t>
            </w:r>
            <w:proofErr w:type="gramEnd"/>
            <w:r w:rsidRPr="00B52FE1">
              <w:rPr>
                <w:rFonts w:ascii="Arial" w:eastAsia="Times New Roman" w:hAnsi="Arial" w:cs="Arial"/>
                <w:bCs/>
                <w:sz w:val="20"/>
                <w:szCs w:val="20"/>
                <w:lang w:eastAsia="en-AU"/>
              </w:rPr>
              <w:t>excluding a Service station) address and activate streets and public spaces by:</w:t>
            </w:r>
          </w:p>
          <w:p w14:paraId="39FEE6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ensuring buildings and individual tenancies address street frontage(s), civic space and other areas of pedestrian movement;</w:t>
            </w:r>
          </w:p>
          <w:p w14:paraId="02D49FD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new buildings adjoin or are within 3m of the primary frontage(s), civic space or public open space;</w:t>
            </w:r>
          </w:p>
          <w:p w14:paraId="3203B1A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locating car parking areas and drive-through facilities behind or under buildings to not dominate the street environment;</w:t>
            </w:r>
          </w:p>
          <w:p w14:paraId="52C21068"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14:paraId="79FC48FC"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providing visual interest to the façade (e.g. Windows or glazing, variation in colours, materials, finishes, articulation, recesses or projections);</w:t>
            </w:r>
          </w:p>
          <w:p w14:paraId="5E88D8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human scale.</w:t>
            </w:r>
          </w:p>
          <w:p w14:paraId="405F591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4EA7B17" w14:textId="55D32F21"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5280D4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6EE12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2C8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EA2FCC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PO73</w:t>
            </w:r>
          </w:p>
          <w:p w14:paraId="2DC845EC"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buildings exhibit a high standard of design and construction, which:</w:t>
            </w:r>
          </w:p>
          <w:p w14:paraId="772F2A39" w14:textId="77777777" w:rsidR="00B52FE1" w:rsidRPr="00B52FE1" w:rsidRDefault="00B52FE1" w:rsidP="005749CC">
            <w:pPr>
              <w:numPr>
                <w:ilvl w:val="0"/>
                <w:numId w:val="45"/>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add visual interest to the streetscape (e.g. variation in materials, patterns, textures and colours, cantilevered awning);</w:t>
            </w:r>
          </w:p>
          <w:p w14:paraId="6773D573"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enable differentiation between buildings;</w:t>
            </w:r>
          </w:p>
          <w:p w14:paraId="61D089A5"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contribute to a safe environment;</w:t>
            </w:r>
          </w:p>
          <w:p w14:paraId="183D7C3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incorporate architectural features within the building facade at the street level to create human scale (e.g. cantilevered awning);</w:t>
            </w:r>
          </w:p>
          <w:p w14:paraId="09D3652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include building entrances that are readily identifiable from the road frontage;</w:t>
            </w:r>
          </w:p>
          <w:p w14:paraId="0DDC9031"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 xml:space="preserve">locate and orientate to favour active and public transport usage by connecting to pedestrian </w:t>
            </w:r>
            <w:r w:rsidRPr="00B52FE1">
              <w:rPr>
                <w:rFonts w:ascii="Arial" w:eastAsia="Times New Roman" w:hAnsi="Arial" w:cs="Arial"/>
                <w:bCs/>
                <w:sz w:val="20"/>
                <w:szCs w:val="20"/>
                <w:lang w:eastAsia="en-AU"/>
              </w:rPr>
              <w:lastRenderedPageBreak/>
              <w:t>footpaths on the street frontage and adjoining sites;</w:t>
            </w:r>
          </w:p>
          <w:p w14:paraId="6194676A"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incorporate appropriate acoustic treatments, having regard to any adjoining residential uses;</w:t>
            </w:r>
          </w:p>
          <w:p w14:paraId="15502F84"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facilitate casual surveillance of all public spaces.</w:t>
            </w:r>
          </w:p>
          <w:p w14:paraId="7D3A7B8E"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A2EC39" w14:textId="713F69C9"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04D27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EEE0A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F131D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7D013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PO74</w:t>
            </w:r>
          </w:p>
          <w:p w14:paraId="66A47BB6"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Development provides functional and integrated car parking and vehicle access, that:</w:t>
            </w:r>
          </w:p>
          <w:p w14:paraId="4F2AE210"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prioritises the movement and safety of pedestrians between the street frontage and the entrance to the building;</w:t>
            </w:r>
          </w:p>
          <w:p w14:paraId="3B2F5DB3"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proofErr w:type="gramStart"/>
            <w:r w:rsidRPr="00B52FE1">
              <w:rPr>
                <w:rFonts w:ascii="Arial" w:eastAsia="Times New Roman" w:hAnsi="Arial" w:cs="Arial"/>
                <w:bCs/>
                <w:sz w:val="20"/>
                <w:szCs w:val="20"/>
                <w:lang w:eastAsia="en-AU"/>
              </w:rPr>
              <w:t>provides safety and security of people and property at all times</w:t>
            </w:r>
            <w:proofErr w:type="gramEnd"/>
            <w:r w:rsidRPr="00B52FE1">
              <w:rPr>
                <w:rFonts w:ascii="Arial" w:eastAsia="Times New Roman" w:hAnsi="Arial" w:cs="Arial"/>
                <w:bCs/>
                <w:sz w:val="20"/>
                <w:szCs w:val="20"/>
                <w:lang w:eastAsia="en-AU"/>
              </w:rPr>
              <w:t>;</w:t>
            </w:r>
          </w:p>
          <w:p w14:paraId="232A665C"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impede active frontage and active transport options;</w:t>
            </w:r>
          </w:p>
          <w:p w14:paraId="2CA59218"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impact on the safe and efficient movement of traffic external to the site;</w:t>
            </w:r>
          </w:p>
          <w:p w14:paraId="66E25ECF"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is consolidated and shared with adjoining sites wherever possible.</w:t>
            </w:r>
          </w:p>
          <w:p w14:paraId="3BED10F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0B19AF2" w14:textId="7D0AF248"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0891F20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FE042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F8DCC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26552A"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Pr>
                <w:rFonts w:ascii="Arial" w:eastAsia="Times New Roman" w:hAnsi="Arial" w:cs="Arial"/>
                <w:b/>
                <w:bCs/>
                <w:sz w:val="20"/>
                <w:szCs w:val="20"/>
                <w:lang w:eastAsia="en-AU"/>
              </w:rPr>
              <w:t>P</w:t>
            </w:r>
            <w:r w:rsidRPr="00B52FE1">
              <w:rPr>
                <w:rFonts w:ascii="Arial" w:eastAsia="Times New Roman" w:hAnsi="Arial" w:cs="Arial"/>
                <w:b/>
                <w:bCs/>
                <w:sz w:val="20"/>
                <w:szCs w:val="20"/>
                <w:lang w:eastAsia="en-AU"/>
              </w:rPr>
              <w:t>O75</w:t>
            </w:r>
          </w:p>
          <w:p w14:paraId="2E9E1D4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14:paraId="02D4F6CC"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along the most direct route between building entrances, car parks and adjoining uses;</w:t>
            </w:r>
          </w:p>
          <w:p w14:paraId="3F0C9BB8"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 xml:space="preserve">protected from vehicle intrusion </w:t>
            </w:r>
            <w:proofErr w:type="gramStart"/>
            <w:r w:rsidRPr="00B52FE1">
              <w:rPr>
                <w:rFonts w:ascii="Arial" w:eastAsia="Times New Roman" w:hAnsi="Arial" w:cs="Arial"/>
                <w:bCs/>
                <w:sz w:val="20"/>
                <w:szCs w:val="20"/>
                <w:lang w:eastAsia="en-AU"/>
              </w:rPr>
              <w:t>through the use of</w:t>
            </w:r>
            <w:proofErr w:type="gramEnd"/>
            <w:r w:rsidRPr="00B52FE1">
              <w:rPr>
                <w:rFonts w:ascii="Arial" w:eastAsia="Times New Roman" w:hAnsi="Arial" w:cs="Arial"/>
                <w:bCs/>
                <w:sz w:val="20"/>
                <w:szCs w:val="20"/>
                <w:lang w:eastAsia="en-AU"/>
              </w:rPr>
              <w:t xml:space="preserve"> physical and visual separation (e.g. wheel stops, trees etc);</w:t>
            </w:r>
          </w:p>
          <w:p w14:paraId="61BEB0BE"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of a width to allow safe and efficient access for prams and wheelchairs.</w:t>
            </w:r>
          </w:p>
          <w:p w14:paraId="0810F1E0" w14:textId="11EB24E8"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D1BD4C7" w14:textId="25110D97"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FBE84D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FA64C6"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FE8CF1"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FE7E6A0"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lastRenderedPageBreak/>
              <w:t>PO76</w:t>
            </w:r>
          </w:p>
          <w:p w14:paraId="2E877D5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number of car parking spaces is managed to:</w:t>
            </w:r>
          </w:p>
          <w:p w14:paraId="1EDF4333"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significant impacts on the safety and efficiency of the road network;</w:t>
            </w:r>
          </w:p>
          <w:p w14:paraId="7621CCE6"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an oversupply of car parking spaces;</w:t>
            </w:r>
          </w:p>
          <w:p w14:paraId="09BE7770"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the visual impact of large areas of open car parking from road frontages and public areas;</w:t>
            </w:r>
          </w:p>
          <w:p w14:paraId="6AF8BC1B"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active and public transport options;</w:t>
            </w:r>
          </w:p>
          <w:p w14:paraId="63554F64"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innovative solutions, including on-street parking and shared parking areas.</w:t>
            </w:r>
          </w:p>
          <w:tbl>
            <w:tblPr>
              <w:tblW w:w="52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6"/>
            </w:tblGrid>
            <w:tr w:rsidR="00B52FE1" w:rsidRPr="00B52FE1" w14:paraId="056C4CCF" w14:textId="77777777" w:rsidTr="005749CC">
              <w:trPr>
                <w:trHeight w:val="826"/>
                <w:tblCellSpacing w:w="15" w:type="dxa"/>
              </w:trPr>
              <w:tc>
                <w:tcPr>
                  <w:tcW w:w="5146" w:type="dxa"/>
                  <w:tcBorders>
                    <w:top w:val="single" w:sz="6" w:space="0" w:color="CCCCCC"/>
                    <w:left w:val="single" w:sz="6" w:space="0" w:color="CCCCCC"/>
                    <w:bottom w:val="single" w:sz="6" w:space="0" w:color="CCCCCC"/>
                    <w:right w:val="single" w:sz="6" w:space="0" w:color="CCCCCC"/>
                  </w:tcBorders>
                  <w:vAlign w:val="center"/>
                  <w:hideMark/>
                </w:tcPr>
                <w:p w14:paraId="5AD3ABA2"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14:paraId="203A2711" w14:textId="77777777" w:rsidR="00B52FE1" w:rsidRPr="00710B08"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E5251B4"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E76.1</w:t>
            </w:r>
          </w:p>
          <w:p w14:paraId="17153DE9"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Car parking is provided in accordance with Schedule 7 - Car parking.</w:t>
            </w: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B52FE1" w:rsidRPr="00B52FE1" w14:paraId="5E6DB796" w14:textId="77777777" w:rsidTr="00DA69CD">
              <w:trPr>
                <w:trHeight w:val="468"/>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4F4CD1E"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The above rates exclude car parking spaces for people with a disability required by Disability Discrimination Act 1992 or the relevant disability discrimination legislation and standards.</w:t>
                  </w:r>
                </w:p>
              </w:tc>
            </w:tr>
          </w:tbl>
          <w:p w14:paraId="71F9852D"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C77039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CD07AA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95F3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71FAC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833B077"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E76.2</w:t>
            </w:r>
          </w:p>
          <w:p w14:paraId="5205ADFB"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car parking areas are designed and constructed in accordance with Australian Standard AS2890.1 Parking facilities Part 1: Off-street car parking.</w:t>
            </w:r>
          </w:p>
          <w:p w14:paraId="03AF710E" w14:textId="77777777" w:rsidR="00B52FE1" w:rsidRPr="00710B08" w:rsidRDefault="00B52FE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C90CCB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A0BB11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F0EFD3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0B4CD38" w14:textId="77777777" w:rsidR="00DF3E31" w:rsidRPr="00B52FE1" w:rsidRDefault="00DF3E3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PO77</w:t>
            </w:r>
          </w:p>
          <w:p w14:paraId="03319937"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End of trip facilities are provided for employees or occupants, in the building or on-site within a reasonable walking distance, and include:</w:t>
            </w:r>
          </w:p>
          <w:p w14:paraId="20CF8B7B"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bicycle parking and storage facilities; and</w:t>
            </w:r>
          </w:p>
          <w:p w14:paraId="55269F83"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provision for securing belongings; and</w:t>
            </w:r>
          </w:p>
          <w:p w14:paraId="45C24D6A"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change rooms that include adequate showers, sanitary compartments, wash basins and mirrors.</w:t>
            </w:r>
          </w:p>
          <w:p w14:paraId="4A20B9C4"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14:paraId="6483815F"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projected population growth and forward planning for road upgrading and development of cycle paths; or</w:t>
            </w:r>
          </w:p>
          <w:p w14:paraId="24070C4E"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14:paraId="3D6FCA4D"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condition of the road and the nature and amount of traffic potentially affecting the safety of commuters.</w:t>
            </w:r>
          </w:p>
          <w:p w14:paraId="34F122C1"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1FAB209A" w14:textId="77777777" w:rsidR="00DF3E31" w:rsidRPr="00DF3E31" w:rsidRDefault="00DF3E31" w:rsidP="00DF3E31">
            <w:pPr>
              <w:rPr>
                <w:rFonts w:ascii="Arial" w:eastAsia="Times New Roman" w:hAnsi="Arial" w:cs="Arial"/>
                <w:sz w:val="20"/>
                <w:szCs w:val="20"/>
                <w:lang w:eastAsia="en-AU"/>
              </w:rPr>
            </w:pPr>
          </w:p>
          <w:p w14:paraId="5E656095" w14:textId="77777777" w:rsidR="00DF3E31" w:rsidRPr="00DF3E31" w:rsidRDefault="00DF3E31" w:rsidP="00DF3E31">
            <w:pPr>
              <w:rPr>
                <w:rFonts w:ascii="Arial" w:eastAsia="Times New Roman" w:hAnsi="Arial" w:cs="Arial"/>
                <w:sz w:val="20"/>
                <w:szCs w:val="20"/>
                <w:lang w:eastAsia="en-AU"/>
              </w:rPr>
            </w:pPr>
          </w:p>
          <w:p w14:paraId="4522ABA4" w14:textId="77777777" w:rsidR="00DF3E31" w:rsidRPr="00DF3E31" w:rsidRDefault="00DF3E31" w:rsidP="00DF3E31">
            <w:pPr>
              <w:rPr>
                <w:rFonts w:ascii="Arial" w:eastAsia="Times New Roman" w:hAnsi="Arial" w:cs="Arial"/>
                <w:sz w:val="20"/>
                <w:szCs w:val="20"/>
                <w:lang w:eastAsia="en-AU"/>
              </w:rPr>
            </w:pPr>
          </w:p>
          <w:p w14:paraId="79554DD2" w14:textId="77777777" w:rsidR="00DF3E31" w:rsidRPr="00DF3E31" w:rsidRDefault="00DF3E31" w:rsidP="00DF3E31">
            <w:pPr>
              <w:rPr>
                <w:rFonts w:ascii="Arial" w:eastAsia="Times New Roman" w:hAnsi="Arial" w:cs="Arial"/>
                <w:sz w:val="20"/>
                <w:szCs w:val="20"/>
                <w:lang w:eastAsia="en-AU"/>
              </w:rPr>
            </w:pPr>
          </w:p>
          <w:p w14:paraId="41072D44" w14:textId="77777777" w:rsidR="00DF3E31" w:rsidRPr="00DF3E31" w:rsidRDefault="00DF3E31" w:rsidP="00DF3E31">
            <w:pPr>
              <w:rPr>
                <w:rFonts w:ascii="Arial" w:eastAsia="Times New Roman" w:hAnsi="Arial" w:cs="Arial"/>
                <w:sz w:val="20"/>
                <w:szCs w:val="20"/>
                <w:lang w:eastAsia="en-AU"/>
              </w:rPr>
            </w:pPr>
          </w:p>
          <w:p w14:paraId="66F6F864" w14:textId="77777777" w:rsidR="00DF3E31" w:rsidRDefault="00DF3E31" w:rsidP="00DF3E31">
            <w:pPr>
              <w:rPr>
                <w:rFonts w:ascii="Arial" w:eastAsia="Times New Roman" w:hAnsi="Arial" w:cs="Arial"/>
                <w:b/>
                <w:bCs/>
                <w:sz w:val="20"/>
                <w:szCs w:val="20"/>
                <w:lang w:eastAsia="en-AU"/>
              </w:rPr>
            </w:pPr>
          </w:p>
          <w:p w14:paraId="4F476780" w14:textId="77777777" w:rsidR="00DF3E31" w:rsidRDefault="00DF3E31" w:rsidP="00DF3E31">
            <w:pPr>
              <w:rPr>
                <w:rFonts w:ascii="Arial" w:eastAsia="Times New Roman" w:hAnsi="Arial" w:cs="Arial"/>
                <w:sz w:val="20"/>
                <w:szCs w:val="20"/>
                <w:lang w:eastAsia="en-AU"/>
              </w:rPr>
            </w:pPr>
          </w:p>
          <w:p w14:paraId="718898F9"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74B8B5D8" w14:textId="2BA40B04" w:rsidR="00DF3E31" w:rsidRPr="00DF3E31" w:rsidRDefault="00DF3E31" w:rsidP="00710B08">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E3ABE7"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lastRenderedPageBreak/>
              <w:t>E77.1</w:t>
            </w:r>
          </w:p>
          <w:p w14:paraId="0446A51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Minimum bicycle parking facilities are provided in accordance with the table below (rounded up to the nearest whole number).</w:t>
            </w:r>
          </w:p>
          <w:tbl>
            <w:tblPr>
              <w:tblW w:w="442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051"/>
              <w:gridCol w:w="2374"/>
            </w:tblGrid>
            <w:tr w:rsidR="00DF3E31" w:rsidRPr="00B52FE1" w14:paraId="53B452F6"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0DF2F1"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Use</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C2DCA3E"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Minimum Bicycle Parking</w:t>
                  </w:r>
                </w:p>
              </w:tc>
            </w:tr>
            <w:tr w:rsidR="00DF3E31" w:rsidRPr="00B52FE1" w14:paraId="45D49852"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7DF882D"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Residential uses comprised of dwellings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77F3E5"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dwelling</w:t>
                  </w:r>
                </w:p>
              </w:tc>
            </w:tr>
            <w:tr w:rsidR="00DF3E31" w:rsidRPr="00B52FE1" w14:paraId="1E55CD5F"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7E44C7F"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All other 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575B48"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 car parking spaces identified in Schedule 7 – car parking</w:t>
                  </w:r>
                </w:p>
              </w:tc>
            </w:tr>
            <w:tr w:rsidR="00DF3E31" w:rsidRPr="00B52FE1" w14:paraId="66CC39F4"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B484C9"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Non-residential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456F39B"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200m2 of GFA</w:t>
                  </w:r>
                </w:p>
              </w:tc>
            </w:tr>
          </w:tbl>
          <w:p w14:paraId="6D25116F" w14:textId="057C7107" w:rsidR="00DF3E31" w:rsidRPr="00B52FE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18"/>
                <w:szCs w:val="20"/>
                <w:lang w:eastAsia="en-AU"/>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c>
          <w:tcPr>
            <w:tcW w:w="690" w:type="pct"/>
            <w:gridSpan w:val="3"/>
            <w:tcBorders>
              <w:top w:val="outset" w:sz="6" w:space="0" w:color="auto"/>
              <w:left w:val="outset" w:sz="6" w:space="0" w:color="auto"/>
              <w:bottom w:val="outset" w:sz="6" w:space="0" w:color="auto"/>
              <w:right w:val="outset" w:sz="6" w:space="0" w:color="auto"/>
            </w:tcBorders>
          </w:tcPr>
          <w:p w14:paraId="421AB3C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70AFA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1AAF15"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D14401B"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459A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E77.2</w:t>
            </w:r>
          </w:p>
          <w:p w14:paraId="5DEFA844"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Bicycle parking is:</w:t>
            </w:r>
          </w:p>
          <w:p w14:paraId="4E1721A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provided in accordance with </w:t>
            </w:r>
            <w:r w:rsidRPr="00B52FE1">
              <w:rPr>
                <w:rFonts w:ascii="Arial" w:eastAsia="Times New Roman" w:hAnsi="Arial" w:cs="Arial"/>
                <w:bCs/>
                <w:i/>
                <w:iCs/>
                <w:sz w:val="20"/>
                <w:szCs w:val="20"/>
                <w:lang w:eastAsia="en-AU"/>
              </w:rPr>
              <w:t>Austroads (2008), Guide to Traffic Management - Part 11: Parking</w:t>
            </w:r>
            <w:r w:rsidRPr="00B52FE1">
              <w:rPr>
                <w:rFonts w:ascii="Arial" w:eastAsia="Times New Roman" w:hAnsi="Arial" w:cs="Arial"/>
                <w:bCs/>
                <w:sz w:val="20"/>
                <w:szCs w:val="20"/>
                <w:lang w:eastAsia="en-AU"/>
              </w:rPr>
              <w:t>;</w:t>
            </w:r>
          </w:p>
          <w:p w14:paraId="6873D60B"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protected from the weather by its location or a dedicated roof structure;</w:t>
            </w:r>
          </w:p>
          <w:p w14:paraId="3EE748E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within the building or in a dedicated, secure structure for residents and staff;</w:t>
            </w:r>
          </w:p>
          <w:p w14:paraId="49E57946"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adjacent to building entrances or in public areas for customers and visitors.</w:t>
            </w:r>
          </w:p>
          <w:tbl>
            <w:tblPr>
              <w:tblW w:w="43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2"/>
            </w:tblGrid>
            <w:tr w:rsidR="00DF3E31" w:rsidRPr="005749CC" w14:paraId="2080FECB" w14:textId="77777777" w:rsidTr="00DA69CD">
              <w:trPr>
                <w:trHeight w:val="239"/>
                <w:tblCellSpacing w:w="15" w:type="dxa"/>
              </w:trPr>
              <w:tc>
                <w:tcPr>
                  <w:tcW w:w="4332" w:type="dxa"/>
                  <w:tcBorders>
                    <w:top w:val="single" w:sz="6" w:space="0" w:color="CCCCCC"/>
                    <w:left w:val="single" w:sz="6" w:space="0" w:color="CCCCCC"/>
                    <w:bottom w:val="single" w:sz="6" w:space="0" w:color="CCCCCC"/>
                    <w:right w:val="single" w:sz="6" w:space="0" w:color="CCCCCC"/>
                  </w:tcBorders>
                  <w:vAlign w:val="center"/>
                  <w:hideMark/>
                </w:tcPr>
                <w:p w14:paraId="036A4FB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structures are to be constructed to the standards prescribed in AS2890.3.</w:t>
                  </w:r>
                </w:p>
              </w:tc>
            </w:tr>
          </w:tbl>
          <w:p w14:paraId="0FBB6706"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DF3E31" w:rsidRPr="005749CC" w14:paraId="02D30902" w14:textId="77777777" w:rsidTr="00DA69CD">
              <w:trPr>
                <w:trHeight w:val="265"/>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36C0A47"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tc>
            </w:tr>
          </w:tbl>
          <w:p w14:paraId="750D4294"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DF3E31" w:rsidRPr="005749CC" w14:paraId="1B82E389" w14:textId="77777777" w:rsidTr="00DA69CD">
              <w:trPr>
                <w:trHeight w:val="673"/>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18C0121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2CEC1697"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2B5CF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29A863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4B0B4D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3BBBC0E" w14:textId="409B8FC4"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3513D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E77.3</w:t>
            </w:r>
          </w:p>
          <w:p w14:paraId="0C462FB1"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For non-residential uses, storage lockers:</w:t>
            </w:r>
          </w:p>
          <w:p w14:paraId="7BA048F4"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 at a rate of 1.6 per bicycle parking space (rounded up to the nearest whole number);</w:t>
            </w:r>
          </w:p>
          <w:p w14:paraId="4F1BA68F"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have minimum dimensions of 900mm (height) x 300mm (width) x 450mm (depth).</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DF3E31" w:rsidRPr="005749CC" w14:paraId="701E1904" w14:textId="77777777" w:rsidTr="00DA69CD">
              <w:trPr>
                <w:trHeight w:val="970"/>
                <w:tblCellSpacing w:w="15" w:type="dxa"/>
              </w:trPr>
              <w:tc>
                <w:tcPr>
                  <w:tcW w:w="4344" w:type="dxa"/>
                  <w:tcBorders>
                    <w:top w:val="single" w:sz="6" w:space="0" w:color="CCCCCC"/>
                    <w:left w:val="single" w:sz="6" w:space="0" w:color="CCCCCC"/>
                    <w:bottom w:val="single" w:sz="6" w:space="0" w:color="CCCCCC"/>
                    <w:right w:val="single" w:sz="6" w:space="0" w:color="CCCCCC"/>
                  </w:tcBorders>
                  <w:vAlign w:val="center"/>
                  <w:hideMark/>
                </w:tcPr>
                <w:p w14:paraId="72D1A7C5"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4DB29062"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0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9"/>
            </w:tblGrid>
            <w:tr w:rsidR="00DF3E31" w:rsidRPr="005749CC" w14:paraId="524D7AD2" w14:textId="77777777" w:rsidTr="00263402">
              <w:trPr>
                <w:trHeight w:val="935"/>
                <w:tblCellSpacing w:w="15" w:type="dxa"/>
              </w:trPr>
              <w:tc>
                <w:tcPr>
                  <w:tcW w:w="5009" w:type="dxa"/>
                  <w:tcBorders>
                    <w:top w:val="single" w:sz="6" w:space="0" w:color="CCCCCC"/>
                    <w:left w:val="single" w:sz="6" w:space="0" w:color="CCCCCC"/>
                    <w:bottom w:val="single" w:sz="6" w:space="0" w:color="CCCCCC"/>
                    <w:right w:val="single" w:sz="6" w:space="0" w:color="CCCCCC"/>
                  </w:tcBorders>
                  <w:vAlign w:val="center"/>
                  <w:hideMark/>
                </w:tcPr>
                <w:tbl>
                  <w:tblPr>
                    <w:tblpPr w:leftFromText="180" w:rightFromText="180" w:vertAnchor="text" w:horzAnchor="margin" w:tblpY="1428"/>
                    <w:tblOverlap w:val="never"/>
                    <w:tblW w:w="429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608"/>
                    <w:gridCol w:w="491"/>
                    <w:gridCol w:w="615"/>
                    <w:gridCol w:w="737"/>
                    <w:gridCol w:w="983"/>
                    <w:gridCol w:w="861"/>
                  </w:tblGrid>
                  <w:tr w:rsidR="00263402" w:rsidRPr="00263402" w14:paraId="1F35EADA"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514B83CB"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Bicycle spaces provided</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590BE713"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Male/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38ACA60F"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Change rooms required</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526B6557"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Showers required</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D1B96EA"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Sanitary compartments required</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67986D2"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Washbasins required</w:t>
                        </w:r>
                      </w:p>
                    </w:tc>
                  </w:tr>
                  <w:tr w:rsidR="00263402" w:rsidRPr="00263402" w14:paraId="2E256079"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727F686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1-5</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1CD48AD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 and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20DF0AB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unisex change room</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7ABA3B8"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EB4800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6D9FFFCD" w14:textId="11144E4C" w:rsidR="005749CC" w:rsidRPr="00263402" w:rsidRDefault="005749CC" w:rsidP="00263402">
                        <w:pPr>
                          <w:tabs>
                            <w:tab w:val="left" w:pos="1072"/>
                          </w:tabs>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05590FC6" w14:textId="77777777" w:rsidTr="00DA69CD">
                    <w:trPr>
                      <w:trHeight w:val="480"/>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6AF2C551"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6-19</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7E889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978A4FF"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045EA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E9C253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74BE33B"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45A83371" w14:textId="77777777" w:rsidTr="00DA69CD">
                    <w:trPr>
                      <w:trHeight w:val="504"/>
                      <w:tblCellSpacing w:w="15" w:type="dxa"/>
                    </w:trPr>
                    <w:tc>
                      <w:tcPr>
                        <w:tcW w:w="563"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44BEE16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20 or more</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69D997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9942A9"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19F4030"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56E2F6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1F1D649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7CB27755" w14:textId="77777777" w:rsidTr="00DA69CD">
                    <w:trPr>
                      <w:trHeight w:val="1653"/>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0CA604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4EDD332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170130F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3BF877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05BC81A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closet pans, plus 1 sanitary compartment for every 60 bicycle parking spaces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BC69798"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r w:rsidR="00263402" w:rsidRPr="00263402" w14:paraId="66E7B063" w14:textId="77777777" w:rsidTr="00DA69CD">
                    <w:trPr>
                      <w:trHeight w:val="2525"/>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99054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3A6BF89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2D82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7C0709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507AB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 xml:space="preserve">1 urinal and 1 closet pans, plus 1 sanitary compartment at the rate of 1 closet pan or 1 urinal for every </w:t>
                        </w:r>
                        <w:proofErr w:type="gramStart"/>
                        <w:r w:rsidRPr="00263402">
                          <w:rPr>
                            <w:rFonts w:ascii="Arial" w:eastAsia="Times New Roman" w:hAnsi="Arial" w:cs="Arial"/>
                            <w:color w:val="4A4A4A"/>
                            <w:sz w:val="16"/>
                            <w:szCs w:val="16"/>
                            <w:lang w:eastAsia="en-AU"/>
                          </w:rPr>
                          <w:t>60 bicycle</w:t>
                        </w:r>
                        <w:proofErr w:type="gramEnd"/>
                        <w:r w:rsidRPr="00263402">
                          <w:rPr>
                            <w:rFonts w:ascii="Arial" w:eastAsia="Times New Roman" w:hAnsi="Arial" w:cs="Arial"/>
                            <w:color w:val="4A4A4A"/>
                            <w:sz w:val="16"/>
                            <w:szCs w:val="16"/>
                            <w:lang w:eastAsia="en-AU"/>
                          </w:rPr>
                          <w:t xml:space="preserve"> space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25DE35A"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bl>
                <w:p w14:paraId="5659E906"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6"/>
                      <w:szCs w:val="16"/>
                      <w:lang w:eastAsia="en-AU"/>
                    </w:rPr>
                  </w:pPr>
                  <w:r w:rsidRPr="00DA69CD">
                    <w:rPr>
                      <w:rFonts w:ascii="Arial" w:eastAsia="Times New Roman" w:hAnsi="Arial" w:cs="Arial"/>
                      <w:bCs/>
                      <w:sz w:val="18"/>
                      <w:szCs w:val="16"/>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442A2FA4"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72762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2B8C43"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1230B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0A1769EA"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73F08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E77.4</w:t>
            </w:r>
          </w:p>
          <w:p w14:paraId="3ADEAE80"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For non-residential uses, changing rooms:</w:t>
            </w:r>
          </w:p>
          <w:p w14:paraId="0BD94755"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at a rate of 1 per 10 bicycle parking spaces;</w:t>
            </w:r>
          </w:p>
          <w:p w14:paraId="299251C3"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fitted with a lockable door or otherwise screened from public view;</w:t>
            </w:r>
          </w:p>
          <w:p w14:paraId="6D575D0F"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with shower(s), sanitary compartment(s) and wash basin(s) in accordance with the table below:</w:t>
            </w:r>
          </w:p>
          <w:p w14:paraId="2A59F050" w14:textId="53A53439"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lastRenderedPageBreak/>
              <w:t>Note - All showers have a minimum 3-star Water Efficiency Labelling and Standards (WELS) rating shower head.</w:t>
            </w:r>
          </w:p>
          <w:p w14:paraId="57650507" w14:textId="77777777"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Note - All sanitary compartments are constructed in compliance with F2.3 (e) and F2.5 of BCA (Volume 1).</w:t>
            </w:r>
          </w:p>
          <w:p w14:paraId="0059A3BC" w14:textId="77777777" w:rsidR="00DF3E31" w:rsidRPr="00DA69CD" w:rsidRDefault="00DF3E31" w:rsidP="0073786C">
            <w:pPr>
              <w:numPr>
                <w:ilvl w:val="0"/>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are provided with:</w:t>
            </w:r>
          </w:p>
          <w:p w14:paraId="09EB0F35"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mirror located above each wash basin;</w:t>
            </w:r>
          </w:p>
          <w:p w14:paraId="19B328AB"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hook and bench seating within each shower compartment;</w:t>
            </w:r>
          </w:p>
          <w:p w14:paraId="092BE3C2"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socket-outlet located adjacent to each wash basin.</w:t>
            </w:r>
          </w:p>
          <w:tbl>
            <w:tblPr>
              <w:tblW w:w="44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6"/>
            </w:tblGrid>
            <w:tr w:rsidR="00DF3E31" w:rsidRPr="00263402" w14:paraId="24BD91D6" w14:textId="77777777" w:rsidTr="00DA69CD">
              <w:trPr>
                <w:trHeight w:val="618"/>
                <w:tblCellSpacing w:w="15" w:type="dxa"/>
              </w:trPr>
              <w:tc>
                <w:tcPr>
                  <w:tcW w:w="4416" w:type="dxa"/>
                  <w:tcBorders>
                    <w:top w:val="single" w:sz="6" w:space="0" w:color="CCCCCC"/>
                    <w:left w:val="single" w:sz="6" w:space="0" w:color="CCCCCC"/>
                    <w:bottom w:val="single" w:sz="6" w:space="0" w:color="CCCCCC"/>
                    <w:right w:val="single" w:sz="6" w:space="0" w:color="CCCCCC"/>
                  </w:tcBorders>
                  <w:vAlign w:val="center"/>
                  <w:hideMark/>
                </w:tcPr>
                <w:p w14:paraId="73CD442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bl>
          <w:p w14:paraId="17907704"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3"/>
            </w:tblGrid>
            <w:tr w:rsidR="00DF3E31" w:rsidRPr="00263402" w14:paraId="5BF40BD8" w14:textId="77777777" w:rsidTr="00DA69CD">
              <w:trPr>
                <w:trHeight w:val="753"/>
                <w:tblCellSpacing w:w="15" w:type="dxa"/>
              </w:trPr>
              <w:tc>
                <w:tcPr>
                  <w:tcW w:w="4383" w:type="dxa"/>
                  <w:tcBorders>
                    <w:top w:val="single" w:sz="6" w:space="0" w:color="CCCCCC"/>
                    <w:left w:val="single" w:sz="6" w:space="0" w:color="CCCCCC"/>
                    <w:bottom w:val="single" w:sz="6" w:space="0" w:color="CCCCCC"/>
                    <w:right w:val="single" w:sz="6" w:space="0" w:color="CCCCCC"/>
                  </w:tcBorders>
                  <w:vAlign w:val="center"/>
                  <w:hideMark/>
                </w:tcPr>
                <w:p w14:paraId="1C3297B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F46F180" w14:textId="54DF466F" w:rsidR="00DF3E31" w:rsidRPr="00710B08" w:rsidRDefault="00DF3E3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FAB9DE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D4AD8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F796DD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1FEA22C"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PO78</w:t>
            </w:r>
          </w:p>
          <w:p w14:paraId="50A05D2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Loading and servicing areas:</w:t>
            </w:r>
          </w:p>
          <w:p w14:paraId="3321B19A"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not visible from the street frontage;</w:t>
            </w:r>
          </w:p>
          <w:p w14:paraId="2EA7290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integrated into the design of the building;</w:t>
            </w:r>
          </w:p>
          <w:p w14:paraId="5DDDC15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include screening and buffers to reduce negative impacts on adjoining sensitive land uses;</w:t>
            </w:r>
          </w:p>
          <w:p w14:paraId="1F4F119B"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where possible loading and servicing areas are consolidated and shared with adjoining sites.</w:t>
            </w:r>
          </w:p>
          <w:p w14:paraId="6D9447C6"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C926D17" w14:textId="5DE3FD2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86FF66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4DA32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90284F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BC9B773"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PO79</w:t>
            </w:r>
          </w:p>
          <w:p w14:paraId="148F9F28"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Bins and bin storage area/s are designed, located and managed to prevent amenity impacts on the locality.</w:t>
            </w:r>
          </w:p>
          <w:p w14:paraId="50783E1A"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A970D6D"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E79</w:t>
            </w:r>
          </w:p>
          <w:p w14:paraId="6FEB005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is designed to meet the criteria in the Planning scheme policy - Waste and is demonstrated in a waste management program.</w:t>
            </w:r>
          </w:p>
          <w:p w14:paraId="2FF35997"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5C0D02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FDF08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F5963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696E85"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PO80</w:t>
            </w:r>
          </w:p>
          <w:p w14:paraId="32C1CC51"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On-site landscaping is provided, that:</w:t>
            </w:r>
          </w:p>
          <w:p w14:paraId="4FC81DC3"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incorporated into the design of the development;</w:t>
            </w:r>
          </w:p>
          <w:p w14:paraId="4B2A8F9D"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reduces the dominance of car parking and servicing areas from the street frontage;</w:t>
            </w:r>
          </w:p>
          <w:p w14:paraId="3AD468B4"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retains mature trees wherever possible;</w:t>
            </w:r>
          </w:p>
          <w:p w14:paraId="01C1A619"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does not create safety or security issues by creating potential concealment areas or interfering with sightlines;</w:t>
            </w:r>
          </w:p>
          <w:p w14:paraId="7D0DC55A"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maintains the achievement of active frontages and sight lines for casual surveillance.</w:t>
            </w:r>
          </w:p>
          <w:tbl>
            <w:tblPr>
              <w:tblW w:w="50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7"/>
            </w:tblGrid>
            <w:tr w:rsidR="00DF3E31" w:rsidRPr="00DF3E31" w14:paraId="3415E03C" w14:textId="77777777" w:rsidTr="00DA69CD">
              <w:trPr>
                <w:trHeight w:val="563"/>
                <w:tblCellSpacing w:w="15" w:type="dxa"/>
              </w:trPr>
              <w:tc>
                <w:tcPr>
                  <w:tcW w:w="4967" w:type="dxa"/>
                  <w:tcBorders>
                    <w:top w:val="single" w:sz="6" w:space="0" w:color="CCCCCC"/>
                    <w:left w:val="single" w:sz="6" w:space="0" w:color="CCCCCC"/>
                    <w:bottom w:val="single" w:sz="6" w:space="0" w:color="CCCCCC"/>
                    <w:right w:val="single" w:sz="6" w:space="0" w:color="CCCCCC"/>
                  </w:tcBorders>
                  <w:vAlign w:val="center"/>
                  <w:hideMark/>
                </w:tcPr>
                <w:p w14:paraId="1458F759"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263402">
                    <w:rPr>
                      <w:rFonts w:ascii="Arial" w:eastAsia="Times New Roman" w:hAnsi="Arial" w:cs="Arial"/>
                      <w:bCs/>
                      <w:sz w:val="18"/>
                      <w:szCs w:val="20"/>
                      <w:lang w:eastAsia="en-AU"/>
                    </w:rPr>
                    <w:t>Note - All landscaping is to accord with Planning scheme policy - Integrated design.</w:t>
                  </w:r>
                </w:p>
              </w:tc>
            </w:tr>
          </w:tbl>
          <w:p w14:paraId="1D53323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BB920AC" w14:textId="79BECAA8"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8273A0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3EA0CB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5D6AA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7DEDE31"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PO81</w:t>
            </w:r>
          </w:p>
          <w:p w14:paraId="2BFED64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Surveillance and overlooking are maintained between the road frontage and the main building line.</w:t>
            </w:r>
          </w:p>
          <w:p w14:paraId="1C91043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35F7280"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E81</w:t>
            </w:r>
          </w:p>
          <w:p w14:paraId="4FB8591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fencing is provided forward of the building line. </w:t>
            </w:r>
          </w:p>
          <w:p w14:paraId="025A8C78"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6CB81B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BB36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F87F0C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2BCD04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PO82</w:t>
            </w:r>
          </w:p>
          <w:p w14:paraId="008F608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14:paraId="3BD251E7" w14:textId="77777777" w:rsidR="00B52FE1" w:rsidRPr="00DF3E31" w:rsidRDefault="00B52FE1" w:rsidP="00263402">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9CE9B5" w14:textId="687DCC74"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4BE6F9D"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8CCAFF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D1F911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04F03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PO83</w:t>
            </w:r>
          </w:p>
          <w:p w14:paraId="22808FFA"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The hours of operation minimise adverse amenity impacts on adjoining sensitive land uses.</w:t>
            </w:r>
          </w:p>
          <w:p w14:paraId="0D2CA57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A69F6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E83</w:t>
            </w:r>
          </w:p>
          <w:p w14:paraId="203F478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Hours of operation do not exceed 6:00am to 9:00pm Monday to Sunday.</w:t>
            </w:r>
          </w:p>
          <w:p w14:paraId="04D3746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F268963"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471643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1FEAEE3B"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313EC02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Values and constraints criteria</w:t>
            </w:r>
          </w:p>
          <w:p w14:paraId="4F5F2DD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14:paraId="116EFB2F"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Acid sulfate soils - (refer Overlay map - Acid sulfate soils to determine if the following assessment criteria apply)</w:t>
            </w:r>
          </w:p>
          <w:p w14:paraId="3DE89D65" w14:textId="69A6FEA2"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304458" w:rsidRPr="00DC4BDF" w14:paraId="5834AC0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B35C07" w14:textId="77777777" w:rsidR="00DF3E31" w:rsidRPr="00DF3E31" w:rsidRDefault="00DF3E31" w:rsidP="00DF3E31">
            <w:pPr>
              <w:spacing w:before="100" w:beforeAutospacing="1" w:after="100" w:afterAutospacing="1" w:line="240" w:lineRule="auto"/>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PO84</w:t>
            </w:r>
          </w:p>
          <w:p w14:paraId="60DE43D8"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avoids disturbing acid sulfate soils. Where development disturbs acid sulfate soils, development:</w:t>
            </w:r>
          </w:p>
          <w:p w14:paraId="49DDA45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56F75708"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protects the environmental and ecological values and health of receiving waters;</w:t>
            </w:r>
          </w:p>
          <w:p w14:paraId="69D2A02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protects buildings and infrastructure from the effects of acid sulfate soils.</w:t>
            </w:r>
          </w:p>
          <w:p w14:paraId="12C20C4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37D004"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E84</w:t>
            </w:r>
          </w:p>
          <w:p w14:paraId="4C3410EE"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involve:</w:t>
            </w:r>
          </w:p>
          <w:p w14:paraId="047A4E62"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excavation or otherwise removing of more than 100m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of soil or sediment where below than 5m Australian Height datum AHD; or</w:t>
            </w:r>
          </w:p>
          <w:p w14:paraId="631DC9DC"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filling of land of more than 500m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of material with an average depth of 0.5m or greater where below the 5m Australian Height datum AHD.</w:t>
            </w:r>
          </w:p>
          <w:p w14:paraId="395EA8A9"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F79283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607E6F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59EDF099"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1430336"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Environmental areas (refer Overlay map - Environmental areas to determine if the following assessment criteria apply)</w:t>
            </w:r>
          </w:p>
          <w:p w14:paraId="02DEEE3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following are excluded from the native vegetation clearing provisions of this planning scheme:</w:t>
            </w:r>
          </w:p>
          <w:p w14:paraId="3D662F7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located within an approved development footprint;</w:t>
            </w:r>
          </w:p>
          <w:p w14:paraId="1436D782"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16F64C1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Clearing of native vegetation reasonably necessary to remove or reduce the risk vegetation poses to serious personal injury or damage to infrastructure;</w:t>
            </w:r>
          </w:p>
          <w:p w14:paraId="01D24BEE"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7BB78BB3"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14:paraId="4B77529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3BA8E98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5A1415D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Grazing of native pasture by stock;</w:t>
            </w:r>
          </w:p>
          <w:p w14:paraId="4F95E617" w14:textId="15A6CCD6" w:rsidR="00263402"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Native forest practice where accepted development under Part 1, 1.7.7 Accepted development</w:t>
            </w:r>
          </w:p>
          <w:p w14:paraId="3B0CFB98" w14:textId="7C1CC57D" w:rsidR="00263402" w:rsidRPr="00263402" w:rsidRDefault="00263402" w:rsidP="00263402">
            <w:pPr>
              <w:tabs>
                <w:tab w:val="left" w:pos="9112"/>
              </w:tabs>
              <w:rPr>
                <w:rFonts w:ascii="Arial" w:eastAsia="Times New Roman" w:hAnsi="Arial" w:cs="Arial"/>
                <w:sz w:val="20"/>
                <w:szCs w:val="20"/>
                <w:lang w:eastAsia="en-AU"/>
              </w:rPr>
            </w:pPr>
            <w:r>
              <w:rPr>
                <w:rFonts w:ascii="Arial" w:eastAsia="Times New Roman" w:hAnsi="Arial" w:cs="Arial"/>
                <w:sz w:val="20"/>
                <w:szCs w:val="20"/>
                <w:lang w:eastAsia="en-AU"/>
              </w:rPr>
              <w:tab/>
            </w:r>
          </w:p>
          <w:p w14:paraId="44A8E12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Definition for native vegetation </w:t>
            </w:r>
            <w:proofErr w:type="gramStart"/>
            <w:r w:rsidRPr="00DF3E31">
              <w:rPr>
                <w:rFonts w:ascii="Arial" w:eastAsia="Times New Roman" w:hAnsi="Arial" w:cs="Arial"/>
                <w:bCs/>
                <w:sz w:val="20"/>
                <w:szCs w:val="20"/>
                <w:lang w:eastAsia="en-AU"/>
              </w:rPr>
              <w:t>is located in</w:t>
            </w:r>
            <w:proofErr w:type="gramEnd"/>
            <w:r w:rsidRPr="00DF3E31">
              <w:rPr>
                <w:rFonts w:ascii="Arial" w:eastAsia="Times New Roman" w:hAnsi="Arial" w:cs="Arial"/>
                <w:bCs/>
                <w:sz w:val="20"/>
                <w:szCs w:val="20"/>
                <w:lang w:eastAsia="en-AU"/>
              </w:rPr>
              <w:t xml:space="preserve"> Schedule 1 Definitions.</w:t>
            </w:r>
          </w:p>
          <w:p w14:paraId="1DD2D5D0"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Native vegetation subject to </w:t>
            </w:r>
            <w:proofErr w:type="gramStart"/>
            <w:r w:rsidRPr="00DF3E31">
              <w:rPr>
                <w:rFonts w:ascii="Arial" w:eastAsia="Times New Roman" w:hAnsi="Arial" w:cs="Arial"/>
                <w:bCs/>
                <w:sz w:val="20"/>
                <w:szCs w:val="20"/>
                <w:lang w:eastAsia="en-AU"/>
              </w:rPr>
              <w:t>this criteria</w:t>
            </w:r>
            <w:proofErr w:type="gramEnd"/>
            <w:r w:rsidRPr="00DF3E31">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3C613FF7"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14:paraId="69FE4019" w14:textId="79DFB16E"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F3E31">
              <w:rPr>
                <w:rFonts w:ascii="Arial" w:eastAsia="Times New Roman" w:hAnsi="Arial" w:cs="Arial"/>
                <w:bCs/>
                <w:sz w:val="20"/>
                <w:szCs w:val="20"/>
                <w:lang w:eastAsia="en-AU"/>
              </w:rPr>
              <w:t>above mentioned</w:t>
            </w:r>
            <w:proofErr w:type="gramEnd"/>
            <w:r w:rsidRPr="00DF3E31">
              <w:rPr>
                <w:rFonts w:ascii="Arial" w:eastAsia="Times New Roman" w:hAnsi="Arial" w:cs="Arial"/>
                <w:bCs/>
                <w:sz w:val="20"/>
                <w:szCs w:val="20"/>
                <w:lang w:eastAsia="en-AU"/>
              </w:rPr>
              <w:t xml:space="preserve"> reports is provided in Planning scheme policy - Environmental areas.</w:t>
            </w:r>
          </w:p>
        </w:tc>
      </w:tr>
      <w:tr w:rsidR="00263402" w:rsidRPr="00DC4BDF" w14:paraId="047DADE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FFFFFF" w:themeFill="background1"/>
          </w:tcPr>
          <w:p w14:paraId="1FD333FA" w14:textId="2A370509"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
                <w:bCs/>
                <w:sz w:val="20"/>
                <w:szCs w:val="20"/>
                <w:lang w:eastAsia="en-AU"/>
              </w:rPr>
              <w:lastRenderedPageBreak/>
              <w:t>Vegetation clearing, ecological value and connectivity</w:t>
            </w:r>
          </w:p>
        </w:tc>
      </w:tr>
      <w:tr w:rsidR="00304458" w:rsidRPr="00DC4BDF" w14:paraId="679B25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14B2A7"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PO85</w:t>
            </w:r>
          </w:p>
          <w:p w14:paraId="7A167094"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49E9DBA5"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the quality and integrity of the biodiversity and ecological values inherent to a High Value Area </w:t>
            </w:r>
            <w:r w:rsidRPr="00DF3E31">
              <w:rPr>
                <w:rFonts w:ascii="Arial" w:eastAsia="Times New Roman" w:hAnsi="Arial" w:cs="Arial"/>
                <w:bCs/>
                <w:sz w:val="20"/>
                <w:szCs w:val="20"/>
                <w:lang w:eastAsia="en-AU"/>
              </w:rPr>
              <w:lastRenderedPageBreak/>
              <w:t>and a Value Offset Area is maintained and not lost or degraded;</w:t>
            </w:r>
          </w:p>
          <w:p w14:paraId="2B9C28C7"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F3E31">
              <w:rPr>
                <w:rFonts w:ascii="Arial" w:eastAsia="Times New Roman" w:hAnsi="Arial" w:cs="Arial"/>
                <w:bCs/>
                <w:sz w:val="20"/>
                <w:szCs w:val="20"/>
                <w:lang w:eastAsia="en-AU"/>
              </w:rPr>
              <w:t>covenant,  the</w:t>
            </w:r>
            <w:proofErr w:type="gramEnd"/>
            <w:r w:rsidRPr="00DF3E31">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50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3"/>
            </w:tblGrid>
            <w:tr w:rsidR="00DF3E31" w:rsidRPr="00DF3E31" w14:paraId="2A529B29" w14:textId="77777777" w:rsidTr="00DA69CD">
              <w:trPr>
                <w:trHeight w:val="398"/>
                <w:tblCellSpacing w:w="15" w:type="dxa"/>
              </w:trPr>
              <w:tc>
                <w:tcPr>
                  <w:tcW w:w="4973" w:type="dxa"/>
                  <w:tcBorders>
                    <w:top w:val="single" w:sz="6" w:space="0" w:color="CCCCCC"/>
                    <w:left w:val="single" w:sz="6" w:space="0" w:color="CCCCCC"/>
                    <w:bottom w:val="single" w:sz="6" w:space="0" w:color="CCCCCC"/>
                    <w:right w:val="single" w:sz="6" w:space="0" w:color="CCCCCC"/>
                  </w:tcBorders>
                  <w:vAlign w:val="center"/>
                  <w:hideMark/>
                </w:tcPr>
                <w:p w14:paraId="20D519FC"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 </w:t>
                  </w:r>
                  <w:r w:rsidRPr="00263402">
                    <w:rPr>
                      <w:rFonts w:ascii="Arial" w:eastAsia="Times New Roman" w:hAnsi="Arial" w:cs="Arial"/>
                      <w:bCs/>
                      <w:sz w:val="18"/>
                      <w:szCs w:val="20"/>
                      <w:lang w:eastAsia="en-AU"/>
                    </w:rPr>
                    <w:t>Editor's note - This is not a requirement for an environmental offset under the Environmental Offsets Act 2014.</w:t>
                  </w:r>
                </w:p>
              </w:tc>
            </w:tr>
          </w:tbl>
          <w:p w14:paraId="64862819"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9BD4078" w14:textId="5A981B9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5EF8F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281C62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9581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86280A4"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PO86</w:t>
            </w:r>
          </w:p>
          <w:p w14:paraId="55EDF2D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2488EA3C"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retaining habitat trees;</w:t>
            </w:r>
          </w:p>
          <w:p w14:paraId="338EBD04"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contiguous patches of habitat;</w:t>
            </w:r>
          </w:p>
          <w:p w14:paraId="05F6054B"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and rehabilitation planting to improve connectivity;</w:t>
            </w:r>
          </w:p>
          <w:p w14:paraId="4A35C29F"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0B782655"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DF3E31" w:rsidRPr="00DF3E31" w14:paraId="47A14EA5" w14:textId="77777777" w:rsidTr="00DA69CD">
              <w:trPr>
                <w:trHeight w:val="754"/>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B6332D1" w14:textId="77777777" w:rsidR="00DF3E31" w:rsidRPr="00263402" w:rsidRDefault="00DF3E31" w:rsidP="00DF3E31">
                  <w:pPr>
                    <w:spacing w:before="100" w:beforeAutospacing="1" w:after="100" w:afterAutospacing="1" w:line="240" w:lineRule="auto"/>
                    <w:rPr>
                      <w:rFonts w:ascii="Arial" w:eastAsia="Times New Roman" w:hAnsi="Arial" w:cs="Arial"/>
                      <w:bCs/>
                      <w:sz w:val="18"/>
                      <w:szCs w:val="20"/>
                      <w:lang w:eastAsia="en-AU"/>
                    </w:rPr>
                  </w:pPr>
                  <w:r w:rsidRPr="00263402">
                    <w:rPr>
                      <w:rFonts w:ascii="Arial" w:eastAsia="Times New Roman" w:hAnsi="Arial" w:cs="Arial"/>
                      <w:bCs/>
                      <w:sz w:val="18"/>
                      <w:szCs w:val="20"/>
                      <w:lang w:eastAsia="en-AU"/>
                    </w:rPr>
                    <w:t xml:space="preserve">Editor's note - Wildlife movement infrastructure may include refuge poles, tree </w:t>
                  </w:r>
                  <w:proofErr w:type="spellStart"/>
                  <w:r w:rsidRPr="00263402">
                    <w:rPr>
                      <w:rFonts w:ascii="Arial" w:eastAsia="Times New Roman" w:hAnsi="Arial" w:cs="Arial"/>
                      <w:bCs/>
                      <w:sz w:val="18"/>
                      <w:szCs w:val="20"/>
                      <w:lang w:eastAsia="en-AU"/>
                    </w:rPr>
                    <w:t>boulevarding</w:t>
                  </w:r>
                  <w:proofErr w:type="spellEnd"/>
                  <w:r w:rsidRPr="00263402">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14:paraId="45FD51B8"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234C71A" w14:textId="7C9DF6AD"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DC7005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664156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809EB"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FFFFFF" w:themeFill="background1"/>
          </w:tcPr>
          <w:p w14:paraId="2D56691B" w14:textId="0E7671EA"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habitat protection</w:t>
            </w:r>
          </w:p>
        </w:tc>
        <w:tc>
          <w:tcPr>
            <w:tcW w:w="690" w:type="pct"/>
            <w:gridSpan w:val="3"/>
            <w:tcBorders>
              <w:top w:val="outset" w:sz="6" w:space="0" w:color="auto"/>
              <w:left w:val="outset" w:sz="6" w:space="0" w:color="auto"/>
              <w:bottom w:val="outset" w:sz="6" w:space="0" w:color="auto"/>
              <w:right w:val="outset" w:sz="6" w:space="0" w:color="auto"/>
            </w:tcBorders>
          </w:tcPr>
          <w:p w14:paraId="670AF01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AAC1C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1BA922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2C20B2"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PO87</w:t>
            </w:r>
          </w:p>
          <w:p w14:paraId="7CEF01EF"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Development ensures that the biodiversity quality and integrity of habitats is not adversely impacted upon but maintained and protected.</w:t>
            </w:r>
          </w:p>
          <w:p w14:paraId="7901390F"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F6F999" w14:textId="556A98FC"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3D233E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1D1BA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D9750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3423D06"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PO88</w:t>
            </w:r>
          </w:p>
          <w:p w14:paraId="4F2BFDA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65ADB312"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rehabilitate, revegetate, restore and enhance an area to ensure it continues to function as a viable and healthy habitat area;</w:t>
            </w:r>
          </w:p>
          <w:p w14:paraId="53BBB279"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62BAAC3D"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undertake rehabilitation, revegetation and restoration in accordance with the South East Queensland Ecological Restoration Framework.</w:t>
            </w:r>
          </w:p>
          <w:p w14:paraId="2D851298" w14:textId="77777777" w:rsidR="00B52FE1" w:rsidRPr="00710B08" w:rsidRDefault="00B52FE1" w:rsidP="00DF3E31">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272ECD" w14:textId="61D807A3"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B3B69A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511D30"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360429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FFB64DF"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PO89</w:t>
            </w:r>
          </w:p>
          <w:p w14:paraId="3A597A35"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ensures safe, unimpeded, convenient and ongoing wildlife movement and habitat connectivity by:</w:t>
            </w:r>
          </w:p>
          <w:p w14:paraId="15B209C4"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contiguous patches of habitat;</w:t>
            </w:r>
          </w:p>
          <w:p w14:paraId="6A2D54C1"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681964ED"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p w14:paraId="3141B8C2"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replacement and rehabilitation planting to improve connectivity.</w:t>
            </w:r>
          </w:p>
          <w:p w14:paraId="146B8F66"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D68E736" w14:textId="7C800D95"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7AF46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01CD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3C256D"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auto"/>
          </w:tcPr>
          <w:p w14:paraId="7CCEE37F" w14:textId="3537FE8F"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soil resource stability</w:t>
            </w:r>
          </w:p>
        </w:tc>
        <w:tc>
          <w:tcPr>
            <w:tcW w:w="690" w:type="pct"/>
            <w:gridSpan w:val="3"/>
            <w:tcBorders>
              <w:top w:val="outset" w:sz="6" w:space="0" w:color="auto"/>
              <w:left w:val="outset" w:sz="6" w:space="0" w:color="auto"/>
              <w:bottom w:val="outset" w:sz="6" w:space="0" w:color="auto"/>
              <w:right w:val="outset" w:sz="6" w:space="0" w:color="auto"/>
            </w:tcBorders>
          </w:tcPr>
          <w:p w14:paraId="27FA72C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11141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E608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BA6D21D"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PO90</w:t>
            </w:r>
          </w:p>
          <w:p w14:paraId="09D788A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Development does not:</w:t>
            </w:r>
          </w:p>
          <w:p w14:paraId="2CA2AB57"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result in soil erosion or land degradation;</w:t>
            </w:r>
          </w:p>
          <w:p w14:paraId="7793EA51"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leave cleared land exposed for an unreasonable </w:t>
            </w:r>
            <w:proofErr w:type="gramStart"/>
            <w:r w:rsidRPr="00DF3E31">
              <w:rPr>
                <w:rFonts w:ascii="Arial" w:eastAsia="Times New Roman" w:hAnsi="Arial" w:cs="Arial"/>
                <w:bCs/>
                <w:sz w:val="20"/>
                <w:szCs w:val="20"/>
                <w:lang w:eastAsia="en-AU"/>
              </w:rPr>
              <w:t>period of time</w:t>
            </w:r>
            <w:proofErr w:type="gramEnd"/>
            <w:r w:rsidRPr="00DF3E31">
              <w:rPr>
                <w:rFonts w:ascii="Arial" w:eastAsia="Times New Roman" w:hAnsi="Arial" w:cs="Arial"/>
                <w:bCs/>
                <w:sz w:val="20"/>
                <w:szCs w:val="20"/>
                <w:lang w:eastAsia="en-AU"/>
              </w:rPr>
              <w:t xml:space="preserve"> but is rehabilitated in a timely manner.</w:t>
            </w:r>
          </w:p>
          <w:p w14:paraId="1E74782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5BDDEAE" w14:textId="77777777" w:rsidR="00DF3E31" w:rsidRPr="00DF3E31" w:rsidRDefault="00DF3E31" w:rsidP="00DF3E31">
            <w:pPr>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p w14:paraId="75313FE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D6EBA0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E337F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C6F19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4AEC45A" w14:textId="6418596F" w:rsidR="00DF3E31" w:rsidRPr="00710B08" w:rsidRDefault="0076424C"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Vegetation clearing and water quality</w:t>
            </w:r>
          </w:p>
        </w:tc>
        <w:tc>
          <w:tcPr>
            <w:tcW w:w="690" w:type="pct"/>
            <w:gridSpan w:val="3"/>
            <w:tcBorders>
              <w:top w:val="outset" w:sz="6" w:space="0" w:color="auto"/>
              <w:left w:val="outset" w:sz="6" w:space="0" w:color="auto"/>
              <w:bottom w:val="outset" w:sz="6" w:space="0" w:color="auto"/>
              <w:right w:val="outset" w:sz="6" w:space="0" w:color="auto"/>
            </w:tcBorders>
          </w:tcPr>
          <w:p w14:paraId="2FAF8D2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C716E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42ABF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E34738C" w14:textId="77777777" w:rsidR="0076424C" w:rsidRPr="0076424C" w:rsidRDefault="0076424C" w:rsidP="00263402">
            <w:pPr>
              <w:spacing w:before="100" w:beforeAutospacing="1" w:after="100" w:afterAutospacing="1" w:line="240" w:lineRule="auto"/>
              <w:ind w:left="84"/>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PO91</w:t>
            </w:r>
          </w:p>
          <w:p w14:paraId="0D41678D" w14:textId="77777777" w:rsidR="0076424C" w:rsidRPr="0076424C" w:rsidRDefault="0076424C" w:rsidP="00263402">
            <w:pPr>
              <w:spacing w:before="100" w:beforeAutospacing="1" w:after="100" w:afterAutospacing="1" w:line="240" w:lineRule="auto"/>
              <w:ind w:left="84"/>
              <w:rPr>
                <w:rFonts w:ascii="Arial" w:eastAsia="Times New Roman" w:hAnsi="Arial" w:cs="Arial"/>
                <w:bCs/>
                <w:sz w:val="20"/>
                <w:szCs w:val="20"/>
                <w:lang w:eastAsia="en-AU"/>
              </w:rPr>
            </w:pPr>
            <w:r w:rsidRPr="0076424C">
              <w:rPr>
                <w:rFonts w:ascii="Arial" w:eastAsia="Times New Roman" w:hAnsi="Arial" w:cs="Arial"/>
                <w:bCs/>
                <w:sz w:val="20"/>
                <w:szCs w:val="20"/>
                <w:lang w:eastAsia="en-AU"/>
              </w:rPr>
              <w:t>Development maintains or improves the quality of groundwater and surface water within, and downstream, of a site by:</w:t>
            </w:r>
          </w:p>
          <w:p w14:paraId="212E4DB6"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08680F85"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avoiding or minimising changes to landforms to maintain hydrological water flows;</w:t>
            </w:r>
          </w:p>
          <w:p w14:paraId="594E300C" w14:textId="7BF79ADC" w:rsidR="00DF3E31"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adopting suitable measures to exclude livestock from entering a waterbody where a site is being used for animal husbandry</w:t>
            </w:r>
            <w:r w:rsidRPr="0076424C">
              <w:rPr>
                <w:rFonts w:ascii="Arial" w:eastAsia="Times New Roman" w:hAnsi="Arial" w:cs="Arial"/>
                <w:bCs/>
                <w:sz w:val="20"/>
                <w:szCs w:val="20"/>
                <w:vertAlign w:val="superscript"/>
                <w:lang w:eastAsia="en-AU"/>
              </w:rPr>
              <w:t>(</w:t>
            </w:r>
            <w:hyperlink r:id="rId42"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76424C">
                <w:rPr>
                  <w:rStyle w:val="Hyperlink"/>
                  <w:rFonts w:ascii="Arial" w:eastAsia="Times New Roman" w:hAnsi="Arial" w:cs="Arial"/>
                  <w:sz w:val="20"/>
                  <w:szCs w:val="20"/>
                  <w:vertAlign w:val="superscript"/>
                  <w:lang w:eastAsia="en-AU"/>
                </w:rPr>
                <w:t>4</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and animal keeping</w:t>
            </w:r>
            <w:r w:rsidRPr="0076424C">
              <w:rPr>
                <w:rFonts w:ascii="Arial" w:eastAsia="Times New Roman" w:hAnsi="Arial" w:cs="Arial"/>
                <w:bCs/>
                <w:sz w:val="20"/>
                <w:szCs w:val="20"/>
                <w:vertAlign w:val="superscript"/>
                <w:lang w:eastAsia="en-AU"/>
              </w:rPr>
              <w:t>(</w:t>
            </w:r>
            <w:hyperlink r:id="rId43" w:anchor="target-d412305e570545" w:tooltip="Animal keeping - Premises used for boarding, breeding or training of animals.  The use may include ancillary temporary or permanent holding facilities on the same site and ancillary repair and servicing of machinery." w:history="1">
              <w:r w:rsidRPr="0076424C">
                <w:rPr>
                  <w:rStyle w:val="Hyperlink"/>
                  <w:rFonts w:ascii="Arial" w:eastAsia="Times New Roman" w:hAnsi="Arial" w:cs="Arial"/>
                  <w:sz w:val="20"/>
                  <w:szCs w:val="20"/>
                  <w:vertAlign w:val="superscript"/>
                  <w:lang w:eastAsia="en-AU"/>
                </w:rPr>
                <w:t>5</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activities.</w:t>
            </w:r>
          </w:p>
        </w:tc>
        <w:tc>
          <w:tcPr>
            <w:tcW w:w="1423" w:type="pct"/>
            <w:gridSpan w:val="6"/>
            <w:tcBorders>
              <w:top w:val="outset" w:sz="6" w:space="0" w:color="auto"/>
              <w:left w:val="outset" w:sz="6" w:space="0" w:color="auto"/>
              <w:bottom w:val="outset" w:sz="6" w:space="0" w:color="auto"/>
              <w:right w:val="outset" w:sz="6" w:space="0" w:color="auto"/>
            </w:tcBorders>
          </w:tcPr>
          <w:p w14:paraId="27960F15" w14:textId="114D9370" w:rsidR="00DF3E31" w:rsidRPr="0076424C" w:rsidRDefault="0076424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6424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CD607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B564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C61E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74B7F9" w14:textId="77777777" w:rsidR="00615B37" w:rsidRPr="00615B37" w:rsidRDefault="00615B37" w:rsidP="00263402">
            <w:pPr>
              <w:spacing w:before="100" w:beforeAutospacing="1" w:after="100" w:afterAutospacing="1" w:line="240" w:lineRule="auto"/>
              <w:ind w:left="84"/>
              <w:rPr>
                <w:rFonts w:ascii="Arial" w:eastAsia="Times New Roman" w:hAnsi="Arial" w:cs="Arial"/>
                <w:b/>
                <w:bCs/>
                <w:sz w:val="20"/>
                <w:szCs w:val="20"/>
                <w:lang w:eastAsia="en-AU"/>
              </w:rPr>
            </w:pPr>
            <w:r w:rsidRPr="00615B37">
              <w:rPr>
                <w:rFonts w:ascii="Arial" w:eastAsia="Times New Roman" w:hAnsi="Arial" w:cs="Arial"/>
                <w:b/>
                <w:bCs/>
                <w:sz w:val="20"/>
                <w:szCs w:val="20"/>
                <w:lang w:eastAsia="en-AU"/>
              </w:rPr>
              <w:t>PO92</w:t>
            </w:r>
          </w:p>
          <w:p w14:paraId="73C2879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adverse impacts of stormwater run-off on water quality by:</w:t>
            </w:r>
          </w:p>
          <w:p w14:paraId="08D9D97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flow velocity to reduce erosion;</w:t>
            </w:r>
          </w:p>
          <w:p w14:paraId="2879A4F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hard surface areas;</w:t>
            </w:r>
          </w:p>
          <w:p w14:paraId="5DBB8587"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maximising the use of permeable surfaces;</w:t>
            </w:r>
          </w:p>
          <w:p w14:paraId="7DFE8366"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incorporating sediment retention devices;</w:t>
            </w:r>
          </w:p>
          <w:p w14:paraId="506B7BC7" w14:textId="6BEBFDC4" w:rsidR="00DF3E31" w:rsidRPr="00263402" w:rsidRDefault="00615B37" w:rsidP="00615B37">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channelled flow.</w:t>
            </w:r>
          </w:p>
        </w:tc>
        <w:tc>
          <w:tcPr>
            <w:tcW w:w="1423" w:type="pct"/>
            <w:gridSpan w:val="6"/>
            <w:tcBorders>
              <w:top w:val="outset" w:sz="6" w:space="0" w:color="auto"/>
              <w:left w:val="outset" w:sz="6" w:space="0" w:color="auto"/>
              <w:bottom w:val="outset" w:sz="6" w:space="0" w:color="auto"/>
              <w:right w:val="outset" w:sz="6" w:space="0" w:color="auto"/>
            </w:tcBorders>
          </w:tcPr>
          <w:p w14:paraId="46787249" w14:textId="4D625B34"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C5311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F804C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9E415"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74400D92" w14:textId="7DC6CF51"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Vegetation clearing and access, edge effects and urban heat island effects</w:t>
            </w:r>
          </w:p>
        </w:tc>
        <w:tc>
          <w:tcPr>
            <w:tcW w:w="690" w:type="pct"/>
            <w:gridSpan w:val="3"/>
            <w:tcBorders>
              <w:top w:val="outset" w:sz="6" w:space="0" w:color="auto"/>
              <w:left w:val="outset" w:sz="6" w:space="0" w:color="auto"/>
              <w:bottom w:val="outset" w:sz="6" w:space="0" w:color="auto"/>
              <w:right w:val="outset" w:sz="6" w:space="0" w:color="auto"/>
            </w:tcBorders>
          </w:tcPr>
          <w:p w14:paraId="58557E4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DADE9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1B70A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5CC16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PO93</w:t>
            </w:r>
          </w:p>
          <w:p w14:paraId="08748F6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Development retains safe and convenient public access in a manner that does not result in the adverse edge effects or the loss or degradation of biodiversity values within the environment.</w:t>
            </w:r>
          </w:p>
          <w:p w14:paraId="07CFA6F7"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450116" w14:textId="76F67CC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47868B"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0140B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B106A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64F1D5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PO94</w:t>
            </w:r>
          </w:p>
          <w:p w14:paraId="14263FE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potential adverse ‘edge effects’ on ecological values by:</w:t>
            </w:r>
          </w:p>
          <w:p w14:paraId="1A6DF622"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dense planting buffers of native vegetation between a development and environmental areas;</w:t>
            </w:r>
          </w:p>
          <w:p w14:paraId="078823D6"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615B37">
              <w:rPr>
                <w:rFonts w:ascii="Arial" w:eastAsia="Times New Roman" w:hAnsi="Arial" w:cs="Arial"/>
                <w:bCs/>
                <w:sz w:val="20"/>
                <w:szCs w:val="20"/>
                <w:lang w:eastAsia="en-AU"/>
              </w:rPr>
              <w:t>areas ;</w:t>
            </w:r>
            <w:proofErr w:type="gramEnd"/>
          </w:p>
          <w:p w14:paraId="0CD38609"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restoring, rehabilitating and increasing the size of existing patches of native vegetation;</w:t>
            </w:r>
          </w:p>
          <w:p w14:paraId="29C9D113"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ensuring that buildings and access (public and vehicle) are setback as far as possible from environmental areas and corridors;</w:t>
            </w:r>
          </w:p>
          <w:p w14:paraId="3E669C85"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native plants of local origin.</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74575C0" w14:textId="77777777" w:rsidTr="00DA69CD">
              <w:trPr>
                <w:trHeight w:val="518"/>
                <w:tblCellSpacing w:w="15" w:type="dxa"/>
              </w:trPr>
              <w:tc>
                <w:tcPr>
                  <w:tcW w:w="497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18F73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263402">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17C5B365"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7FDD9F" w14:textId="0167206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65CB8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3D6DF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31874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3A9B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PO95</w:t>
            </w:r>
          </w:p>
          <w:p w14:paraId="475F1A5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26820FB0"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pervious surfaces;</w:t>
            </w:r>
          </w:p>
          <w:p w14:paraId="66A0A07C"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deeply planted vegetation buffers and green linkage opportunities;</w:t>
            </w:r>
          </w:p>
          <w:p w14:paraId="3B39B52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local native plant species to achieve well-shaded urban places;</w:t>
            </w:r>
          </w:p>
          <w:p w14:paraId="2FE84A0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increasing the service extent of the urban forest canopy.</w:t>
            </w:r>
          </w:p>
          <w:p w14:paraId="5B593804"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C6DB41" w14:textId="279B0E1E"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FD6125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8BA47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35FBD94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tcPr>
          <w:p w14:paraId="0785E055" w14:textId="6421D083"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Vegetation clearing and Matters of Local Environmental Significance (MLES) environmental offsets</w:t>
            </w:r>
          </w:p>
        </w:tc>
      </w:tr>
      <w:tr w:rsidR="00304458" w:rsidRPr="00DC4BDF" w14:paraId="24E1C71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AF2C7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PO96</w:t>
            </w:r>
          </w:p>
          <w:p w14:paraId="6B491B21"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405901D" w14:textId="77777777" w:rsidTr="00DA69CD">
              <w:trPr>
                <w:trHeight w:val="25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6EA2BBA5" w14:textId="77777777" w:rsidR="00615B37" w:rsidRPr="00615B37" w:rsidRDefault="00615B37" w:rsidP="00615B37">
                  <w:pPr>
                    <w:spacing w:before="100" w:beforeAutospacing="1" w:after="100" w:afterAutospacing="1" w:line="240" w:lineRule="auto"/>
                    <w:rPr>
                      <w:rFonts w:ascii="Arial" w:eastAsia="Times New Roman" w:hAnsi="Arial" w:cs="Arial"/>
                      <w:bCs/>
                      <w:sz w:val="20"/>
                      <w:szCs w:val="20"/>
                      <w:lang w:eastAsia="en-AU"/>
                    </w:rPr>
                  </w:pPr>
                  <w:r w:rsidRPr="00263402">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14:paraId="19CB1558"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E8C50" w14:textId="373D726B"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59AD8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6222E6"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039880E5"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A779322"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194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9455"/>
            </w:tblGrid>
            <w:tr w:rsidR="00263402" w:rsidRPr="00615B37" w14:paraId="08169128" w14:textId="77777777" w:rsidTr="00615B37">
              <w:trPr>
                <w:tblCellSpacing w:w="15" w:type="dxa"/>
              </w:trPr>
              <w:tc>
                <w:tcPr>
                  <w:tcW w:w="1939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685460E8"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demonstrate achievement of the performance outcomes, a noise impact assessment report is prepared by a suitably qualified person. Guidance to preparing noise impact assessment report is provided in Planning scheme policy – Noise.</w:t>
                  </w:r>
                </w:p>
              </w:tc>
            </w:tr>
          </w:tbl>
          <w:p w14:paraId="341E25AF"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121A8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3DECA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PO97</w:t>
            </w:r>
          </w:p>
          <w:p w14:paraId="0FAD54D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increase the number of people living in the Extractive Resources separation area.</w:t>
            </w:r>
          </w:p>
          <w:p w14:paraId="0C958E43"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8C760B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E97</w:t>
            </w:r>
          </w:p>
          <w:p w14:paraId="23D5621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One dwelling house</w:t>
            </w:r>
            <w:r w:rsidRPr="00615B37">
              <w:rPr>
                <w:rFonts w:ascii="Arial" w:eastAsia="Times New Roman" w:hAnsi="Arial" w:cs="Arial"/>
                <w:bCs/>
                <w:sz w:val="20"/>
                <w:szCs w:val="20"/>
                <w:vertAlign w:val="superscript"/>
                <w:lang w:eastAsia="en-AU"/>
              </w:rPr>
              <w:t>(</w:t>
            </w:r>
            <w:hyperlink r:id="rId4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permitted per lot within separation area.</w:t>
            </w:r>
          </w:p>
          <w:p w14:paraId="607F553D"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F5E82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D784E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A94B7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8225E2"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PO98</w:t>
            </w:r>
          </w:p>
          <w:p w14:paraId="60F3F34A"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09C953D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introduce or increase uses that are sensitive to the impacts of an Extractive industry</w:t>
            </w:r>
            <w:r w:rsidRPr="00615B37">
              <w:rPr>
                <w:rFonts w:ascii="Arial" w:eastAsia="Times New Roman" w:hAnsi="Arial" w:cs="Arial"/>
                <w:bCs/>
                <w:sz w:val="20"/>
                <w:szCs w:val="20"/>
                <w:vertAlign w:val="superscript"/>
                <w:lang w:eastAsia="en-AU"/>
              </w:rPr>
              <w:t>(</w:t>
            </w:r>
            <w:hyperlink r:id="rId45"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BA1756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is compatible with the operation of an Extractive industry</w:t>
            </w:r>
            <w:r w:rsidRPr="00615B37">
              <w:rPr>
                <w:rFonts w:ascii="Arial" w:eastAsia="Times New Roman" w:hAnsi="Arial" w:cs="Arial"/>
                <w:bCs/>
                <w:sz w:val="20"/>
                <w:szCs w:val="20"/>
                <w:vertAlign w:val="superscript"/>
                <w:lang w:eastAsia="en-AU"/>
              </w:rPr>
              <w:t>(</w:t>
            </w:r>
            <w:hyperlink r:id="rId46"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C20FF20"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does not comprise or undermine the function and integrity of the separation area in providing a buffer between key extractive and processing activities and </w:t>
            </w:r>
            <w:r w:rsidRPr="00615B37">
              <w:rPr>
                <w:rFonts w:ascii="Arial" w:eastAsia="Times New Roman" w:hAnsi="Arial" w:cs="Arial"/>
                <w:bCs/>
                <w:sz w:val="20"/>
                <w:szCs w:val="20"/>
                <w:lang w:eastAsia="en-AU"/>
              </w:rPr>
              <w:lastRenderedPageBreak/>
              <w:t>sensitive, incompatible uses outside the separation area.</w:t>
            </w:r>
          </w:p>
          <w:p w14:paraId="4E64E106"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23446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E98</w:t>
            </w:r>
          </w:p>
          <w:p w14:paraId="760538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within the separation area does not include the following activities:</w:t>
            </w:r>
          </w:p>
          <w:p w14:paraId="41549E93"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47"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65449C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48"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A9FA2C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4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93552D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50"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DB7B6B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51"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BE904D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52"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6C543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Multiple dwelling</w:t>
            </w:r>
            <w:r w:rsidRPr="00615B37">
              <w:rPr>
                <w:rFonts w:ascii="Arial" w:eastAsia="Times New Roman" w:hAnsi="Arial" w:cs="Arial"/>
                <w:bCs/>
                <w:sz w:val="20"/>
                <w:szCs w:val="20"/>
                <w:vertAlign w:val="superscript"/>
                <w:lang w:eastAsia="en-AU"/>
              </w:rPr>
              <w:t>(</w:t>
            </w:r>
            <w:hyperlink r:id="rId53"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7E7E28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54"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EB1EE1"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55"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80C678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56"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EED161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57"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762F7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58"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908261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59"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AA7190"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60"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DD36B0B"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61"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1986C4"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153C0A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513A4E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344AD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5C99B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PO99</w:t>
            </w:r>
          </w:p>
          <w:p w14:paraId="02563DE6"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achieve the noise levels listed in Schedule 1 Acoustic Quality Objectives, Environmental Protection (Noise) Policy 2008 and provides a safe, healthy and disturbance free living environment.</w:t>
            </w:r>
          </w:p>
          <w:p w14:paraId="22C1EF0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AEF1DE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E99</w:t>
            </w:r>
          </w:p>
          <w:p w14:paraId="525AD6D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All habitable rooms within the separation area are:</w:t>
            </w:r>
          </w:p>
          <w:p w14:paraId="01F20C72"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acoustically insulated to achieve the noise levels listed in Schedule 1 Acoustic Quality Objectives, Environmental Protection (Noise) Policy 2008;</w:t>
            </w:r>
          </w:p>
          <w:p w14:paraId="3DD42650"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provided with mechanical ventilation.</w:t>
            </w:r>
          </w:p>
          <w:p w14:paraId="04FA9EC2"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DA91E1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F4393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4D0FFD84" w14:textId="77777777" w:rsidTr="00DA69CD">
        <w:trPr>
          <w:gridAfter w:val="2"/>
          <w:wAfter w:w="87" w:type="pct"/>
          <w:trHeight w:val="533"/>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8D3B693" w14:textId="55CA42A0"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304458" w:rsidRPr="00DC4BDF" w14:paraId="0A1D9A5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91BA449"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PO100</w:t>
            </w:r>
          </w:p>
          <w:p w14:paraId="747A66B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6C4B29D"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does not increase in the number of people living </w:t>
            </w:r>
            <w:proofErr w:type="gramStart"/>
            <w:r w:rsidRPr="00615B37">
              <w:rPr>
                <w:rFonts w:ascii="Arial" w:eastAsia="Times New Roman" w:hAnsi="Arial" w:cs="Arial"/>
                <w:bCs/>
                <w:sz w:val="20"/>
                <w:szCs w:val="20"/>
                <w:lang w:eastAsia="en-AU"/>
              </w:rPr>
              <w:t>in close proximity to</w:t>
            </w:r>
            <w:proofErr w:type="gramEnd"/>
            <w:r w:rsidRPr="00615B37">
              <w:rPr>
                <w:rFonts w:ascii="Arial" w:eastAsia="Times New Roman" w:hAnsi="Arial" w:cs="Arial"/>
                <w:bCs/>
                <w:sz w:val="20"/>
                <w:szCs w:val="20"/>
                <w:lang w:eastAsia="en-AU"/>
              </w:rPr>
              <w:t xml:space="preserve"> a transport route and being subject to the adverse effects from the transportation route;</w:t>
            </w:r>
          </w:p>
          <w:p w14:paraId="1304E304"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result in the establishment of uses that are incompatible with the operation of Extractive resources transport routes;</w:t>
            </w:r>
          </w:p>
          <w:p w14:paraId="3D85C9D9"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adopts design and location measures to satisfactorily mitigate the potential adverse impacts associated with transportation routes on </w:t>
            </w:r>
            <w:r w:rsidRPr="00615B37">
              <w:rPr>
                <w:rFonts w:ascii="Arial" w:eastAsia="Times New Roman" w:hAnsi="Arial" w:cs="Arial"/>
                <w:bCs/>
                <w:sz w:val="20"/>
                <w:szCs w:val="20"/>
                <w:lang w:eastAsia="en-AU"/>
              </w:rPr>
              <w:lastRenderedPageBreak/>
              <w:t>sensitive land uses.  Such measures include, but are not limited to:</w:t>
            </w:r>
          </w:p>
          <w:p w14:paraId="509D68EA" w14:textId="77777777" w:rsidR="00615B37" w:rsidRPr="00615B37" w:rsidRDefault="00615B37" w:rsidP="00DE0E45">
            <w:pPr>
              <w:numPr>
                <w:ilvl w:val="1"/>
                <w:numId w:val="70"/>
              </w:numPr>
              <w:tabs>
                <w:tab w:val="num" w:pos="793"/>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locating the furthest distance possible from the transportation route;</w:t>
            </w:r>
          </w:p>
          <w:p w14:paraId="41CEC61B" w14:textId="7A18C5A9"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being located the furthest from the transportation route;</w:t>
            </w:r>
          </w:p>
          <w:p w14:paraId="3492BF45" w14:textId="77777777"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shielding and screening private outdoor recreation space from the transportation routes.</w:t>
            </w:r>
          </w:p>
          <w:p w14:paraId="797DA22B"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C2011F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E100</w:t>
            </w:r>
          </w:p>
          <w:p w14:paraId="155EEAC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the 100m wide transport route buffer:</w:t>
            </w:r>
          </w:p>
          <w:p w14:paraId="7560D1C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62"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except where located in the Extractive industry zone;</w:t>
            </w:r>
          </w:p>
          <w:p w14:paraId="1E5C3C60"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63"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384DF3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6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73ADCD"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65"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DF582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66"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644CED8"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67"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BFFAAE"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68"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00A04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Multiple dwelling</w:t>
            </w:r>
            <w:r w:rsidRPr="00615B37">
              <w:rPr>
                <w:rFonts w:ascii="Arial" w:eastAsia="Times New Roman" w:hAnsi="Arial" w:cs="Arial"/>
                <w:bCs/>
                <w:sz w:val="20"/>
                <w:szCs w:val="20"/>
                <w:vertAlign w:val="superscript"/>
                <w:lang w:eastAsia="en-AU"/>
              </w:rPr>
              <w:t>(</w:t>
            </w:r>
            <w:hyperlink r:id="rId69"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B10BC8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70"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C1E260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71"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A55BAB"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72"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1BA7E79"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73"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A92A92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74"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76FCB56"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75"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6D85305"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7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3F5CA2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77"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3C3371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324734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868089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2EFB7"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BBB31FE"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PO101</w:t>
            </w:r>
          </w:p>
          <w:p w14:paraId="47799B77"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F4DF4E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adversely impact upon the efficient and effective transportation of extractive material along a transportation route;</w:t>
            </w:r>
          </w:p>
          <w:p w14:paraId="0CBA19F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ensures vehicle access and egress along transportation routes are designed and located to achieve a high degree of safety, having good visibility;</w:t>
            </w:r>
          </w:p>
          <w:p w14:paraId="5A83DC58"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utilises existing vehicle access points and where existing vehicle access points are sub-standard or poorly formed, they are upgraded to an appropriate standard.</w:t>
            </w:r>
          </w:p>
          <w:p w14:paraId="2CB6B2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5C5B1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E101.1</w:t>
            </w:r>
          </w:p>
          <w:p w14:paraId="1D1F6FF4"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create a new vehicle access point onto an Extractive resources transport route.</w:t>
            </w:r>
          </w:p>
          <w:p w14:paraId="77DD64FF"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3787AE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00EE77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4A89BB"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5430264"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396D47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E101.2</w:t>
            </w:r>
          </w:p>
          <w:p w14:paraId="2C618930"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vehicle access point is located, designed and constructed in accordance with Planning scheme policy - Integrated design.</w:t>
            </w:r>
          </w:p>
          <w:p w14:paraId="66BF980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3865B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1A2EC2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6E7C624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44C7491"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2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57"/>
            </w:tblGrid>
            <w:tr w:rsidR="00263402" w:rsidRPr="00615B37" w14:paraId="7A6BC596" w14:textId="77777777" w:rsidTr="00263402">
              <w:trPr>
                <w:trHeight w:val="2152"/>
                <w:tblCellSpacing w:w="15" w:type="dxa"/>
              </w:trPr>
              <w:tc>
                <w:tcPr>
                  <w:tcW w:w="15197"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4420BE36"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72DE7CC"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77225034"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271512BB"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71C71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A5A8D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PO102</w:t>
            </w:r>
          </w:p>
          <w:p w14:paraId="034A2E26"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will:</w:t>
            </w:r>
          </w:p>
          <w:p w14:paraId="4FD92193" w14:textId="77777777" w:rsidR="00615B37" w:rsidRPr="00615B37" w:rsidRDefault="00615B37" w:rsidP="00DE0E45">
            <w:pPr>
              <w:numPr>
                <w:ilvl w:val="0"/>
                <w:numId w:val="73"/>
              </w:numPr>
              <w:tabs>
                <w:tab w:val="clear" w:pos="360"/>
                <w:tab w:val="num" w:pos="509"/>
              </w:tabs>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57E9DFF7"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protect the fabric and setting of the heritage site, object or building;</w:t>
            </w:r>
          </w:p>
          <w:p w14:paraId="4241F639"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be consistent with the form, scale and style of the heritage site, object or building;</w:t>
            </w:r>
          </w:p>
          <w:p w14:paraId="778FCD55"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 similar materials to those existing, or where this is not reasonable or practicable, neutral materials and finishes;</w:t>
            </w:r>
          </w:p>
          <w:p w14:paraId="62C533E8"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incorporate complementary elements, detailing and ornamentation to those present on the heritage site, object or building;</w:t>
            </w:r>
          </w:p>
          <w:p w14:paraId="42653934"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retain public access where this is currently provided.</w:t>
            </w:r>
          </w:p>
          <w:p w14:paraId="34D32F89"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B5825F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E102</w:t>
            </w:r>
          </w:p>
          <w:p w14:paraId="4FB47C0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615B37" w:rsidRPr="00615B37" w14:paraId="4E38B6BE" w14:textId="77777777" w:rsidTr="00DA69CD">
              <w:trPr>
                <w:trHeight w:val="752"/>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5A06B41E" w14:textId="77777777" w:rsidR="00615B37" w:rsidRPr="00615B37" w:rsidRDefault="00615B37" w:rsidP="00DA69CD">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DE0E45">
                    <w:rPr>
                      <w:rFonts w:ascii="Arial" w:eastAsia="Times New Roman" w:hAnsi="Arial" w:cs="Arial"/>
                      <w:bCs/>
                      <w:sz w:val="18"/>
                      <w:szCs w:val="20"/>
                      <w:lang w:eastAsia="en-AU"/>
                    </w:rPr>
                    <w:t>to, and</w:t>
                  </w:r>
                  <w:proofErr w:type="gramEnd"/>
                  <w:r w:rsidRPr="00DE0E45">
                    <w:rPr>
                      <w:rFonts w:ascii="Arial" w:eastAsia="Times New Roman" w:hAnsi="Arial" w:cs="Arial"/>
                      <w:bCs/>
                      <w:sz w:val="18"/>
                      <w:szCs w:val="20"/>
                      <w:lang w:eastAsia="en-AU"/>
                    </w:rPr>
                    <w:t xml:space="preserve"> approved by Council prior to the commencement of any preservation, maintenance, repair and restoration works.</w:t>
                  </w:r>
                </w:p>
              </w:tc>
            </w:tr>
          </w:tbl>
          <w:p w14:paraId="24D36A6C"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DA667E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EE063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8F63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BECEE19"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PO103</w:t>
            </w:r>
          </w:p>
          <w:p w14:paraId="4B7728B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Demolition and removal </w:t>
            </w:r>
            <w:proofErr w:type="gramStart"/>
            <w:r w:rsidRPr="00615B37">
              <w:rPr>
                <w:rFonts w:ascii="Arial" w:eastAsia="Times New Roman" w:hAnsi="Arial" w:cs="Arial"/>
                <w:bCs/>
                <w:sz w:val="20"/>
                <w:szCs w:val="20"/>
                <w:lang w:eastAsia="en-AU"/>
              </w:rPr>
              <w:t>is</w:t>
            </w:r>
            <w:proofErr w:type="gramEnd"/>
            <w:r w:rsidRPr="00615B37">
              <w:rPr>
                <w:rFonts w:ascii="Arial" w:eastAsia="Times New Roman" w:hAnsi="Arial" w:cs="Arial"/>
                <w:bCs/>
                <w:sz w:val="20"/>
                <w:szCs w:val="20"/>
                <w:lang w:eastAsia="en-AU"/>
              </w:rPr>
              <w:t xml:space="preserve"> only considered where:</w:t>
            </w:r>
          </w:p>
          <w:p w14:paraId="356118FE"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6908AA6D"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confined to the removal of outbuildings, extensions and alterations that are not part of the original structure; or</w:t>
            </w:r>
          </w:p>
          <w:p w14:paraId="0C7F15DB"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limited demolition is performed in the course of repairs, maintenance or restoration; or</w:t>
            </w:r>
          </w:p>
          <w:p w14:paraId="02762883"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performed following a catastrophic event which substantially destroys the building or object.</w:t>
            </w:r>
          </w:p>
          <w:p w14:paraId="40EEDBE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675EE3A" w14:textId="5950A6FA"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40F65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8376E8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032A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4611753"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PO104</w:t>
            </w:r>
          </w:p>
          <w:p w14:paraId="2BC8BDDE"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14:paraId="642B1B8F"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CD2CE4" w14:textId="25F37F35"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E401A5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C40656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37C1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6C82329"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PO105</w:t>
            </w:r>
          </w:p>
          <w:p w14:paraId="16F99285"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7F76BBC0"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3A234C7D"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A2606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E105</w:t>
            </w:r>
          </w:p>
          <w:p w14:paraId="7658D91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w:t>
            </w:r>
          </w:p>
          <w:p w14:paraId="498CE507"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result in the removal of a significant tree;</w:t>
            </w:r>
          </w:p>
          <w:p w14:paraId="3D3B14AF"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occur within 20m of a protected tree;</w:t>
            </w:r>
          </w:p>
          <w:p w14:paraId="1E9560EE"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involve pruning of a tree in accordance with Australian Standard AS 4373-2007 – Pruning of Amenity Trees.</w:t>
            </w:r>
          </w:p>
          <w:p w14:paraId="773A36F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5AAC1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88E7F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142F769F" w14:textId="77777777" w:rsidTr="00DA69CD">
        <w:trPr>
          <w:gridAfter w:val="2"/>
          <w:wAfter w:w="87" w:type="pct"/>
          <w:trHeight w:val="386"/>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05CD3A0" w14:textId="3FA68B3E"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Infrastructure buffers (refer Overlay map - Infrastructure buffers to determine if the following assessment criteria apply)</w:t>
            </w:r>
            <w:r>
              <w:rPr>
                <w:rFonts w:ascii="Arial" w:eastAsia="Times New Roman" w:hAnsi="Arial" w:cs="Arial"/>
                <w:b/>
                <w:bCs/>
                <w:sz w:val="20"/>
                <w:szCs w:val="20"/>
                <w:lang w:eastAsia="en-AU"/>
              </w:rPr>
              <w:t xml:space="preserve"> </w:t>
            </w:r>
          </w:p>
        </w:tc>
      </w:tr>
      <w:tr w:rsidR="00304458" w:rsidRPr="00DC4BDF" w14:paraId="48AAFEA5" w14:textId="77777777" w:rsidTr="00DA69CD">
        <w:trPr>
          <w:gridAfter w:val="2"/>
          <w:wAfter w:w="87" w:type="pct"/>
          <w:trHeight w:val="81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7EE0B30"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PO106</w:t>
            </w:r>
          </w:p>
          <w:p w14:paraId="74780E33" w14:textId="0C184882"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Odour sensitive development is separated from Wastewater treatment </w:t>
            </w:r>
            <w:proofErr w:type="gramStart"/>
            <w:r w:rsidRPr="00615B37">
              <w:rPr>
                <w:rFonts w:ascii="Arial" w:eastAsia="Times New Roman" w:hAnsi="Arial" w:cs="Arial"/>
                <w:bCs/>
                <w:sz w:val="20"/>
                <w:szCs w:val="20"/>
                <w:lang w:eastAsia="en-AU"/>
              </w:rPr>
              <w:t>plants</w:t>
            </w:r>
            <w:proofErr w:type="gramEnd"/>
            <w:r w:rsidRPr="00615B37">
              <w:rPr>
                <w:rFonts w:ascii="Arial" w:eastAsia="Times New Roman" w:hAnsi="Arial" w:cs="Arial"/>
                <w:bCs/>
                <w:sz w:val="20"/>
                <w:szCs w:val="20"/>
                <w:lang w:eastAsia="en-AU"/>
              </w:rPr>
              <w:t xml:space="preserve"> so they are not adversely affected by odour emission or other air pollutant impacts.</w:t>
            </w:r>
          </w:p>
        </w:tc>
        <w:tc>
          <w:tcPr>
            <w:tcW w:w="1423" w:type="pct"/>
            <w:gridSpan w:val="6"/>
            <w:tcBorders>
              <w:top w:val="outset" w:sz="6" w:space="0" w:color="auto"/>
              <w:left w:val="outset" w:sz="6" w:space="0" w:color="auto"/>
              <w:bottom w:val="outset" w:sz="6" w:space="0" w:color="auto"/>
              <w:right w:val="outset" w:sz="6" w:space="0" w:color="auto"/>
            </w:tcBorders>
          </w:tcPr>
          <w:p w14:paraId="6DD3CB8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E106</w:t>
            </w:r>
          </w:p>
          <w:p w14:paraId="71338FD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a wastewater treatment site buffer:</w:t>
            </w:r>
          </w:p>
          <w:p w14:paraId="62224C46"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78"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8D50E8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79"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09BC0A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80"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23B0F40"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8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p>
          <w:p w14:paraId="5EC4EDC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82"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3E1F2E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83"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E2FA5E9"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84"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4FCC55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Multiple dwelling</w:t>
            </w:r>
            <w:r w:rsidRPr="00615B37">
              <w:rPr>
                <w:rFonts w:ascii="Arial" w:eastAsia="Times New Roman" w:hAnsi="Arial" w:cs="Arial"/>
                <w:bCs/>
                <w:sz w:val="20"/>
                <w:szCs w:val="20"/>
                <w:vertAlign w:val="superscript"/>
                <w:lang w:eastAsia="en-AU"/>
              </w:rPr>
              <w:t>(</w:t>
            </w:r>
            <w:hyperlink r:id="rId85"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02C8C4D"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Non-resident workforce accommodation</w:t>
            </w:r>
            <w:r w:rsidRPr="00615B37">
              <w:rPr>
                <w:rFonts w:ascii="Arial" w:eastAsia="Times New Roman" w:hAnsi="Arial" w:cs="Arial"/>
                <w:bCs/>
                <w:sz w:val="20"/>
                <w:szCs w:val="20"/>
                <w:vertAlign w:val="superscript"/>
                <w:lang w:eastAsia="en-AU"/>
              </w:rPr>
              <w:t>(</w:t>
            </w:r>
            <w:hyperlink r:id="rId86"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80F480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87"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D4C120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88"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A5BB72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89"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8E70F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90"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290A24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91"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1AD4804"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92"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FB0A853"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9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CC5AD3E"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69400F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F5A43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54ECDD"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2A86093"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PO107</w:t>
            </w:r>
          </w:p>
          <w:p w14:paraId="62F7E039" w14:textId="0275E475"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within a Water supply buffer captures solid or liquid waste from all land use, development and activities is designed, constructed and managed to prevent the release of contaminants to surface water or groundwater bodies.</w:t>
            </w:r>
          </w:p>
        </w:tc>
        <w:tc>
          <w:tcPr>
            <w:tcW w:w="1423" w:type="pct"/>
            <w:gridSpan w:val="6"/>
            <w:tcBorders>
              <w:top w:val="outset" w:sz="6" w:space="0" w:color="auto"/>
              <w:left w:val="outset" w:sz="6" w:space="0" w:color="auto"/>
              <w:bottom w:val="outset" w:sz="6" w:space="0" w:color="auto"/>
              <w:right w:val="outset" w:sz="6" w:space="0" w:color="auto"/>
            </w:tcBorders>
          </w:tcPr>
          <w:p w14:paraId="1E22195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E107.1</w:t>
            </w:r>
          </w:p>
          <w:p w14:paraId="1D33C12E"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Run-off and sediment from roadways and impervious surfaces within a Water supply buffer are intercepted and treated on-site to remove oil, grease, chemicals, silt, trace metals and nutrients such as nitrogen and phosphorous.</w:t>
            </w:r>
          </w:p>
          <w:p w14:paraId="5A61D434"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616C58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A3ADF1"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ADA209"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10FACD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0AC1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E107.2</w:t>
            </w:r>
          </w:p>
          <w:p w14:paraId="71672DD7" w14:textId="4A343984"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Incineration or burial of waste within a Water supply buffer is not undertaken onsite.</w:t>
            </w:r>
          </w:p>
        </w:tc>
        <w:tc>
          <w:tcPr>
            <w:tcW w:w="690" w:type="pct"/>
            <w:gridSpan w:val="3"/>
            <w:tcBorders>
              <w:top w:val="outset" w:sz="6" w:space="0" w:color="auto"/>
              <w:left w:val="outset" w:sz="6" w:space="0" w:color="auto"/>
              <w:bottom w:val="outset" w:sz="6" w:space="0" w:color="auto"/>
              <w:right w:val="outset" w:sz="6" w:space="0" w:color="auto"/>
            </w:tcBorders>
          </w:tcPr>
          <w:p w14:paraId="1E567A9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AA5C8E"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14DFB2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02DDCD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26AB4AC"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E107.3</w:t>
            </w:r>
          </w:p>
          <w:p w14:paraId="1A7E9022" w14:textId="3E6E17B3"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Solid waste within a Water supply buffer is collected and stored in weather proof, sealed waste receptacles, located in roofed and bunded areas, for disposal by a licenced contractor.  </w:t>
            </w:r>
          </w:p>
        </w:tc>
        <w:tc>
          <w:tcPr>
            <w:tcW w:w="690" w:type="pct"/>
            <w:gridSpan w:val="3"/>
            <w:tcBorders>
              <w:top w:val="outset" w:sz="6" w:space="0" w:color="auto"/>
              <w:left w:val="outset" w:sz="6" w:space="0" w:color="auto"/>
              <w:bottom w:val="outset" w:sz="6" w:space="0" w:color="auto"/>
              <w:right w:val="outset" w:sz="6" w:space="0" w:color="auto"/>
            </w:tcBorders>
          </w:tcPr>
          <w:p w14:paraId="046C2DC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24D6B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F9490"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A86F5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7B23E3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E107.4</w:t>
            </w:r>
          </w:p>
          <w:p w14:paraId="33C43F96" w14:textId="6706ADC2"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Holding tanks within a Water supply buffer are used for all liquid waste and provide for the separation of oils/solvents and solids prior to pump-out and collection by a licenced contractor.</w:t>
            </w:r>
          </w:p>
        </w:tc>
        <w:tc>
          <w:tcPr>
            <w:tcW w:w="690" w:type="pct"/>
            <w:gridSpan w:val="3"/>
            <w:tcBorders>
              <w:top w:val="outset" w:sz="6" w:space="0" w:color="auto"/>
              <w:left w:val="outset" w:sz="6" w:space="0" w:color="auto"/>
              <w:bottom w:val="outset" w:sz="6" w:space="0" w:color="auto"/>
              <w:right w:val="outset" w:sz="6" w:space="0" w:color="auto"/>
            </w:tcBorders>
          </w:tcPr>
          <w:p w14:paraId="0AC8355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B1ED0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7D025D"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59505B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5DCF8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E107.5</w:t>
            </w:r>
          </w:p>
          <w:p w14:paraId="4DEE90FB"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Management, handling and storage of hazardous chemicals (including fuelling of vehicles) within a Water supply buffer, is undertaken in secured, climate controlled, weather proof, level and bunded enclosures.</w:t>
            </w:r>
          </w:p>
          <w:p w14:paraId="2109C39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EA0ED2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B658E4"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435503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D5BF4"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PO108</w:t>
            </w:r>
          </w:p>
          <w:p w14:paraId="020D535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On-site sewerage systems within a Water supply buffer are designed and operated to ensure there is no worsening or adverse impacts to health risks, environmental risks and water quality.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2CDD331B" w14:textId="77777777" w:rsidTr="00DA69CD">
              <w:trPr>
                <w:trHeight w:val="484"/>
                <w:tblCellSpacing w:w="15" w:type="dxa"/>
              </w:trPr>
              <w:tc>
                <w:tcPr>
                  <w:tcW w:w="4978" w:type="dxa"/>
                  <w:tcBorders>
                    <w:top w:val="single" w:sz="6" w:space="0" w:color="CCCCCC"/>
                    <w:left w:val="single" w:sz="6" w:space="0" w:color="CCCCCC"/>
                    <w:bottom w:val="single" w:sz="6" w:space="0" w:color="CCCCCC"/>
                    <w:right w:val="single" w:sz="6" w:space="0" w:color="CCCCCC"/>
                  </w:tcBorders>
                  <w:hideMark/>
                </w:tcPr>
                <w:p w14:paraId="5443172E"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Editor's Note - For guidance refer to the Seq water Development Guidelines: Development Guidelines for Water Quality Management in Drinking Water Catchments 2012.</w:t>
                  </w:r>
                </w:p>
              </w:tc>
            </w:tr>
          </w:tbl>
          <w:p w14:paraId="0AD073F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5831A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E108</w:t>
            </w:r>
          </w:p>
          <w:p w14:paraId="5776C39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Secondary treated wastewater treatment systems within a Water supply buffer include:</w:t>
            </w:r>
          </w:p>
          <w:p w14:paraId="023965F9"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emergency storage capable of holding 3-6 hours peak flow of treated effluent in the event of emergencies or overload with provision for de-sludging;</w:t>
            </w:r>
          </w:p>
          <w:p w14:paraId="6F09C231"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back up pump installation and backup power;</w:t>
            </w:r>
          </w:p>
          <w:p w14:paraId="646BCF9B"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MEDLI modelling to determine irrigation rates and sizing of irrigation areas;</w:t>
            </w:r>
          </w:p>
          <w:p w14:paraId="17085D2E"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vegetated land application areas are not located in overland flow paths or on areas that perform groundwater recharge or discharge functions; and</w:t>
            </w:r>
          </w:p>
          <w:p w14:paraId="36EB6875"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wastewater collection and storage systems have a capacity to accommodate full load at peak times and includes temporary facilities.</w:t>
            </w:r>
          </w:p>
          <w:p w14:paraId="79FD9DD3"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19C925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A7535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3AA7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E2CCD3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PO109</w:t>
            </w:r>
          </w:p>
          <w:p w14:paraId="17CA687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Bulk water supply infrastructure buffer is located, designed and constructed to:</w:t>
            </w:r>
          </w:p>
          <w:p w14:paraId="4B1665D6"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protect the integrity of the water supply pipeline;</w:t>
            </w:r>
          </w:p>
          <w:p w14:paraId="354D9CF5"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 adequate access for any required maintenance or upgrading work to the water supply pipeline;</w:t>
            </w:r>
          </w:p>
          <w:p w14:paraId="7C52B0A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5D494A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E109</w:t>
            </w:r>
          </w:p>
          <w:p w14:paraId="775811C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08ADE46C"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involve the construction of any buildings or structures within a Bulk water supply infrastructure buffer;</w:t>
            </w:r>
          </w:p>
          <w:p w14:paraId="1220A57B"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involving a major hazard facility or environmentally relevant activity (ERA) is setback 30m from a Bulk water supply infrastructure buffer.</w:t>
            </w:r>
          </w:p>
          <w:p w14:paraId="0B51029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DD2C9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904F04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0C13A0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FE6FC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PO110</w:t>
            </w:r>
          </w:p>
          <w:p w14:paraId="1712D15B"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is located and designed to maintain required access to Bulk water supply infrastructure.</w:t>
            </w:r>
          </w:p>
          <w:p w14:paraId="3F2E7D2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DF913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E110</w:t>
            </w:r>
          </w:p>
          <w:p w14:paraId="4FD1D114"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restrict access to Bulk water supply infrastructure of any type or size, having regard to (among other things):</w:t>
            </w:r>
          </w:p>
          <w:p w14:paraId="3F4EC2A9"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buildings or structures;</w:t>
            </w:r>
          </w:p>
          <w:p w14:paraId="4B8E916E"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gates and fences;</w:t>
            </w:r>
          </w:p>
          <w:p w14:paraId="376E001A"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storage of equipment or materials;</w:t>
            </w:r>
          </w:p>
          <w:p w14:paraId="7585162A" w14:textId="4BFF3884" w:rsidR="00615B37"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landscaping or earthworks or stormwater or other infrastructure.</w:t>
            </w:r>
          </w:p>
        </w:tc>
        <w:tc>
          <w:tcPr>
            <w:tcW w:w="690" w:type="pct"/>
            <w:gridSpan w:val="3"/>
            <w:tcBorders>
              <w:top w:val="outset" w:sz="6" w:space="0" w:color="auto"/>
              <w:left w:val="outset" w:sz="6" w:space="0" w:color="auto"/>
              <w:bottom w:val="outset" w:sz="6" w:space="0" w:color="auto"/>
              <w:right w:val="outset" w:sz="6" w:space="0" w:color="auto"/>
            </w:tcBorders>
          </w:tcPr>
          <w:p w14:paraId="0DB03BE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F6BD1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25DB5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834CDF0"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PO111</w:t>
            </w:r>
          </w:p>
          <w:p w14:paraId="6CCD1D97" w14:textId="77777777" w:rsidR="003D483C" w:rsidRPr="003D483C" w:rsidRDefault="003D483C" w:rsidP="00DA69CD">
            <w:pPr>
              <w:spacing w:before="100" w:beforeAutospacing="1" w:after="100" w:afterAutospacing="1" w:line="240" w:lineRule="auto"/>
              <w:ind w:left="226" w:right="141"/>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Odour sensitive development is separated from landfill </w:t>
            </w:r>
            <w:proofErr w:type="gramStart"/>
            <w:r w:rsidRPr="003D483C">
              <w:rPr>
                <w:rFonts w:ascii="Arial" w:eastAsia="Times New Roman" w:hAnsi="Arial" w:cs="Arial"/>
                <w:bCs/>
                <w:sz w:val="20"/>
                <w:szCs w:val="20"/>
                <w:lang w:eastAsia="en-AU"/>
              </w:rPr>
              <w:t>sites</w:t>
            </w:r>
            <w:proofErr w:type="gramEnd"/>
            <w:r w:rsidRPr="003D483C">
              <w:rPr>
                <w:rFonts w:ascii="Arial" w:eastAsia="Times New Roman" w:hAnsi="Arial" w:cs="Arial"/>
                <w:bCs/>
                <w:sz w:val="20"/>
                <w:szCs w:val="20"/>
                <w:lang w:eastAsia="en-AU"/>
              </w:rPr>
              <w:t xml:space="preserve"> so they are not adversely affected by odour emission or other air pollutant impacts.</w:t>
            </w:r>
          </w:p>
          <w:p w14:paraId="6FDCF9F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6FF964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E111</w:t>
            </w:r>
          </w:p>
          <w:p w14:paraId="463432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The following uses are not located within a Landfill buffer:</w:t>
            </w:r>
          </w:p>
          <w:p w14:paraId="5B74C36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Caretaker’s accommodation</w:t>
            </w:r>
            <w:r w:rsidRPr="003D483C">
              <w:rPr>
                <w:rFonts w:ascii="Arial" w:eastAsia="Times New Roman" w:hAnsi="Arial" w:cs="Arial"/>
                <w:bCs/>
                <w:sz w:val="20"/>
                <w:szCs w:val="20"/>
                <w:vertAlign w:val="superscript"/>
                <w:lang w:eastAsia="en-AU"/>
              </w:rPr>
              <w:t>(</w:t>
            </w:r>
            <w:hyperlink r:id="rId94" w:anchor="target-d412305e570643" w:tooltip="Caretaker’s accommodation - A dwelling provided for a caretaker of a non-residential use on the same premises." w:history="1">
              <w:r w:rsidRPr="003D483C">
                <w:rPr>
                  <w:rStyle w:val="Hyperlink"/>
                  <w:rFonts w:ascii="Arial" w:eastAsia="Times New Roman" w:hAnsi="Arial" w:cs="Arial"/>
                  <w:sz w:val="20"/>
                  <w:szCs w:val="20"/>
                  <w:vertAlign w:val="superscript"/>
                  <w:lang w:eastAsia="en-AU"/>
                </w:rPr>
                <w:t>10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97A34D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Community residence</w:t>
            </w:r>
            <w:r w:rsidRPr="003D483C">
              <w:rPr>
                <w:rFonts w:ascii="Arial" w:eastAsia="Times New Roman" w:hAnsi="Arial" w:cs="Arial"/>
                <w:bCs/>
                <w:sz w:val="20"/>
                <w:szCs w:val="20"/>
                <w:vertAlign w:val="superscript"/>
                <w:lang w:eastAsia="en-AU"/>
              </w:rPr>
              <w:t>(</w:t>
            </w:r>
            <w:hyperlink r:id="rId95"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3D483C">
                <w:rPr>
                  <w:rStyle w:val="Hyperlink"/>
                  <w:rFonts w:ascii="Arial" w:eastAsia="Times New Roman" w:hAnsi="Arial" w:cs="Arial"/>
                  <w:sz w:val="20"/>
                  <w:szCs w:val="20"/>
                  <w:vertAlign w:val="superscript"/>
                  <w:lang w:eastAsia="en-AU"/>
                </w:rPr>
                <w:t>16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04918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Dual occupancy</w:t>
            </w:r>
            <w:r w:rsidRPr="003D483C">
              <w:rPr>
                <w:rFonts w:ascii="Arial" w:eastAsia="Times New Roman" w:hAnsi="Arial" w:cs="Arial"/>
                <w:bCs/>
                <w:sz w:val="20"/>
                <w:szCs w:val="20"/>
                <w:vertAlign w:val="superscript"/>
                <w:lang w:eastAsia="en-AU"/>
              </w:rPr>
              <w:t>(</w:t>
            </w:r>
            <w:hyperlink r:id="rId96"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3D483C">
                <w:rPr>
                  <w:rStyle w:val="Hyperlink"/>
                  <w:rFonts w:ascii="Arial" w:eastAsia="Times New Roman" w:hAnsi="Arial" w:cs="Arial"/>
                  <w:sz w:val="20"/>
                  <w:szCs w:val="20"/>
                  <w:vertAlign w:val="superscript"/>
                  <w:lang w:eastAsia="en-AU"/>
                </w:rPr>
                <w:t>21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F36552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house</w:t>
            </w:r>
            <w:r w:rsidRPr="003D483C">
              <w:rPr>
                <w:rFonts w:ascii="Arial" w:eastAsia="Times New Roman" w:hAnsi="Arial" w:cs="Arial"/>
                <w:bCs/>
                <w:sz w:val="20"/>
                <w:szCs w:val="20"/>
                <w:vertAlign w:val="superscript"/>
                <w:lang w:eastAsia="en-AU"/>
              </w:rPr>
              <w:t>(</w:t>
            </w:r>
            <w:hyperlink r:id="rId9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3D483C">
                <w:rPr>
                  <w:rStyle w:val="Hyperlink"/>
                  <w:rFonts w:ascii="Arial" w:eastAsia="Times New Roman" w:hAnsi="Arial" w:cs="Arial"/>
                  <w:sz w:val="20"/>
                  <w:szCs w:val="20"/>
                  <w:vertAlign w:val="superscript"/>
                  <w:lang w:eastAsia="en-AU"/>
                </w:rPr>
                <w:t>22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026CC9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unit</w:t>
            </w:r>
            <w:r w:rsidRPr="003D483C">
              <w:rPr>
                <w:rFonts w:ascii="Arial" w:eastAsia="Times New Roman" w:hAnsi="Arial" w:cs="Arial"/>
                <w:bCs/>
                <w:sz w:val="20"/>
                <w:szCs w:val="20"/>
                <w:vertAlign w:val="superscript"/>
                <w:lang w:eastAsia="en-AU"/>
              </w:rPr>
              <w:t>(</w:t>
            </w:r>
            <w:hyperlink r:id="rId98" w:anchor="target-d412305e570919" w:tooltip="Dwelling unit - A single dwelling within a premises containing non residential use(s)." w:history="1">
              <w:r w:rsidRPr="003D483C">
                <w:rPr>
                  <w:rStyle w:val="Hyperlink"/>
                  <w:rFonts w:ascii="Arial" w:eastAsia="Times New Roman" w:hAnsi="Arial" w:cs="Arial"/>
                  <w:sz w:val="20"/>
                  <w:szCs w:val="20"/>
                  <w:vertAlign w:val="superscript"/>
                  <w:lang w:eastAsia="en-AU"/>
                </w:rPr>
                <w:t>23</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273618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Hospital</w:t>
            </w:r>
            <w:r w:rsidRPr="003D483C">
              <w:rPr>
                <w:rFonts w:ascii="Arial" w:eastAsia="Times New Roman" w:hAnsi="Arial" w:cs="Arial"/>
                <w:bCs/>
                <w:sz w:val="20"/>
                <w:szCs w:val="20"/>
                <w:vertAlign w:val="superscript"/>
                <w:lang w:eastAsia="en-AU"/>
              </w:rPr>
              <w:t>(</w:t>
            </w:r>
            <w:hyperlink r:id="rId99"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3D483C">
                <w:rPr>
                  <w:rStyle w:val="Hyperlink"/>
                  <w:rFonts w:ascii="Arial" w:eastAsia="Times New Roman" w:hAnsi="Arial" w:cs="Arial"/>
                  <w:sz w:val="20"/>
                  <w:szCs w:val="20"/>
                  <w:vertAlign w:val="superscript"/>
                  <w:lang w:eastAsia="en-AU"/>
                </w:rPr>
                <w:t>36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3F71F1C8"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Rooming accommodation</w:t>
            </w:r>
            <w:r w:rsidRPr="003D483C">
              <w:rPr>
                <w:rFonts w:ascii="Arial" w:eastAsia="Times New Roman" w:hAnsi="Arial" w:cs="Arial"/>
                <w:bCs/>
                <w:sz w:val="20"/>
                <w:szCs w:val="20"/>
                <w:vertAlign w:val="superscript"/>
                <w:lang w:eastAsia="en-AU"/>
              </w:rPr>
              <w:t>(</w:t>
            </w:r>
            <w:hyperlink r:id="rId100" w:anchor="target-d412305e572066" w:tooltip="Rooming accommodation - Premises used for the accommodation of more than one household where each resident:" w:history="1">
              <w:r w:rsidRPr="003D483C">
                <w:rPr>
                  <w:rStyle w:val="Hyperlink"/>
                  <w:rFonts w:ascii="Arial" w:eastAsia="Times New Roman" w:hAnsi="Arial" w:cs="Arial"/>
                  <w:sz w:val="20"/>
                  <w:szCs w:val="20"/>
                  <w:vertAlign w:val="superscript"/>
                  <w:lang w:eastAsia="en-AU"/>
                </w:rPr>
                <w:t>69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1555FC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Multiple dwelling</w:t>
            </w:r>
            <w:r w:rsidRPr="003D483C">
              <w:rPr>
                <w:rFonts w:ascii="Arial" w:eastAsia="Times New Roman" w:hAnsi="Arial" w:cs="Arial"/>
                <w:bCs/>
                <w:sz w:val="20"/>
                <w:szCs w:val="20"/>
                <w:vertAlign w:val="superscript"/>
                <w:lang w:eastAsia="en-AU"/>
              </w:rPr>
              <w:t>(</w:t>
            </w:r>
            <w:hyperlink r:id="rId101" w:anchor="target-d412305e571524" w:tooltip="Multiple dwelling - Premises containing three or more dwellings for separate households." w:history="1">
              <w:r w:rsidRPr="003D483C">
                <w:rPr>
                  <w:rStyle w:val="Hyperlink"/>
                  <w:rFonts w:ascii="Arial" w:eastAsia="Times New Roman" w:hAnsi="Arial" w:cs="Arial"/>
                  <w:sz w:val="20"/>
                  <w:szCs w:val="20"/>
                  <w:vertAlign w:val="superscript"/>
                  <w:lang w:eastAsia="en-AU"/>
                </w:rPr>
                <w:t>49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348DC4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Non-resident workforce accommodation</w:t>
            </w:r>
            <w:r w:rsidRPr="003D483C">
              <w:rPr>
                <w:rFonts w:ascii="Arial" w:eastAsia="Times New Roman" w:hAnsi="Arial" w:cs="Arial"/>
                <w:bCs/>
                <w:sz w:val="20"/>
                <w:szCs w:val="20"/>
                <w:vertAlign w:val="superscript"/>
                <w:lang w:eastAsia="en-AU"/>
              </w:rPr>
              <w:t>(</w:t>
            </w:r>
            <w:hyperlink r:id="rId102"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3D483C">
                <w:rPr>
                  <w:rStyle w:val="Hyperlink"/>
                  <w:rFonts w:ascii="Arial" w:eastAsia="Times New Roman" w:hAnsi="Arial" w:cs="Arial"/>
                  <w:sz w:val="20"/>
                  <w:szCs w:val="20"/>
                  <w:vertAlign w:val="superscript"/>
                  <w:lang w:eastAsia="en-AU"/>
                </w:rPr>
                <w:t>52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D37F226"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Relocatable home park</w:t>
            </w:r>
            <w:r w:rsidRPr="003D483C">
              <w:rPr>
                <w:rFonts w:ascii="Arial" w:eastAsia="Times New Roman" w:hAnsi="Arial" w:cs="Arial"/>
                <w:bCs/>
                <w:sz w:val="20"/>
                <w:szCs w:val="20"/>
                <w:vertAlign w:val="superscript"/>
                <w:lang w:eastAsia="en-AU"/>
              </w:rPr>
              <w:t>(</w:t>
            </w:r>
            <w:hyperlink r:id="rId103"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3D483C">
                <w:rPr>
                  <w:rStyle w:val="Hyperlink"/>
                  <w:rFonts w:ascii="Arial" w:eastAsia="Times New Roman" w:hAnsi="Arial" w:cs="Arial"/>
                  <w:sz w:val="20"/>
                  <w:szCs w:val="20"/>
                  <w:vertAlign w:val="superscript"/>
                  <w:lang w:eastAsia="en-AU"/>
                </w:rPr>
                <w:t>62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65191E5"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Residential care facility</w:t>
            </w:r>
            <w:r w:rsidRPr="003D483C">
              <w:rPr>
                <w:rFonts w:ascii="Arial" w:eastAsia="Times New Roman" w:hAnsi="Arial" w:cs="Arial"/>
                <w:bCs/>
                <w:sz w:val="20"/>
                <w:szCs w:val="20"/>
                <w:vertAlign w:val="superscript"/>
                <w:lang w:eastAsia="en-AU"/>
              </w:rPr>
              <w:t>(</w:t>
            </w:r>
            <w:hyperlink r:id="rId104"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3D483C">
                <w:rPr>
                  <w:rStyle w:val="Hyperlink"/>
                  <w:rFonts w:ascii="Arial" w:eastAsia="Times New Roman" w:hAnsi="Arial" w:cs="Arial"/>
                  <w:sz w:val="20"/>
                  <w:szCs w:val="20"/>
                  <w:vertAlign w:val="superscript"/>
                  <w:lang w:eastAsia="en-AU"/>
                </w:rPr>
                <w:t>65</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56BBD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Resort complex</w:t>
            </w:r>
            <w:r w:rsidRPr="003D483C">
              <w:rPr>
                <w:rFonts w:ascii="Arial" w:eastAsia="Times New Roman" w:hAnsi="Arial" w:cs="Arial"/>
                <w:bCs/>
                <w:sz w:val="20"/>
                <w:szCs w:val="20"/>
                <w:vertAlign w:val="superscript"/>
                <w:lang w:eastAsia="en-AU"/>
              </w:rPr>
              <w:t>(</w:t>
            </w:r>
            <w:hyperlink r:id="rId105" w:anchor="target-d412305e571954" w:tooltip="Resort complex - Premises used for tourist and visitor short-term accommodation that include integrated leisure facilities including:" w:history="1">
              <w:r w:rsidRPr="003D483C">
                <w:rPr>
                  <w:rStyle w:val="Hyperlink"/>
                  <w:rFonts w:ascii="Arial" w:eastAsia="Times New Roman" w:hAnsi="Arial" w:cs="Arial"/>
                  <w:sz w:val="20"/>
                  <w:szCs w:val="20"/>
                  <w:vertAlign w:val="superscript"/>
                  <w:lang w:eastAsia="en-AU"/>
                </w:rPr>
                <w:t>66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471AD3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Retirement facility</w:t>
            </w:r>
            <w:r w:rsidRPr="003D483C">
              <w:rPr>
                <w:rFonts w:ascii="Arial" w:eastAsia="Times New Roman" w:hAnsi="Arial" w:cs="Arial"/>
                <w:bCs/>
                <w:sz w:val="20"/>
                <w:szCs w:val="20"/>
                <w:vertAlign w:val="superscript"/>
                <w:lang w:eastAsia="en-AU"/>
              </w:rPr>
              <w:t>(</w:t>
            </w:r>
            <w:hyperlink r:id="rId106"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3D483C">
                <w:rPr>
                  <w:rStyle w:val="Hyperlink"/>
                  <w:rFonts w:ascii="Arial" w:eastAsia="Times New Roman" w:hAnsi="Arial" w:cs="Arial"/>
                  <w:sz w:val="20"/>
                  <w:szCs w:val="20"/>
                  <w:vertAlign w:val="superscript"/>
                  <w:lang w:eastAsia="en-AU"/>
                </w:rPr>
                <w:t>67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780E8C43"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workers’ accommodation</w:t>
            </w:r>
            <w:r w:rsidRPr="003D483C">
              <w:rPr>
                <w:rFonts w:ascii="Arial" w:eastAsia="Times New Roman" w:hAnsi="Arial" w:cs="Arial"/>
                <w:bCs/>
                <w:sz w:val="20"/>
                <w:szCs w:val="20"/>
                <w:vertAlign w:val="superscript"/>
                <w:lang w:eastAsia="en-AU"/>
              </w:rPr>
              <w:t>(</w:t>
            </w:r>
            <w:hyperlink r:id="rId107"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3D483C">
                <w:rPr>
                  <w:rStyle w:val="Hyperlink"/>
                  <w:rFonts w:ascii="Arial" w:eastAsia="Times New Roman" w:hAnsi="Arial" w:cs="Arial"/>
                  <w:sz w:val="20"/>
                  <w:szCs w:val="20"/>
                  <w:vertAlign w:val="superscript"/>
                  <w:lang w:eastAsia="en-AU"/>
                </w:rPr>
                <w:t>71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127E78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Short-term accommodation</w:t>
            </w:r>
            <w:r w:rsidRPr="003D483C">
              <w:rPr>
                <w:rFonts w:ascii="Arial" w:eastAsia="Times New Roman" w:hAnsi="Arial" w:cs="Arial"/>
                <w:bCs/>
                <w:sz w:val="20"/>
                <w:szCs w:val="20"/>
                <w:vertAlign w:val="superscript"/>
                <w:lang w:eastAsia="en-AU"/>
              </w:rPr>
              <w:t>(</w:t>
            </w:r>
            <w:hyperlink r:id="rId10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3D483C">
                <w:rPr>
                  <w:rStyle w:val="Hyperlink"/>
                  <w:rFonts w:ascii="Arial" w:eastAsia="Times New Roman" w:hAnsi="Arial" w:cs="Arial"/>
                  <w:sz w:val="20"/>
                  <w:szCs w:val="20"/>
                  <w:vertAlign w:val="superscript"/>
                  <w:lang w:eastAsia="en-AU"/>
                </w:rPr>
                <w:t>77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E9927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Tourist park</w:t>
            </w:r>
            <w:r w:rsidRPr="003D483C">
              <w:rPr>
                <w:rFonts w:ascii="Arial" w:eastAsia="Times New Roman" w:hAnsi="Arial" w:cs="Arial"/>
                <w:bCs/>
                <w:sz w:val="20"/>
                <w:szCs w:val="20"/>
                <w:vertAlign w:val="superscript"/>
                <w:lang w:eastAsia="en-AU"/>
              </w:rPr>
              <w:t>(</w:t>
            </w:r>
            <w:hyperlink r:id="rId109"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D483C">
                <w:rPr>
                  <w:rStyle w:val="Hyperlink"/>
                  <w:rFonts w:ascii="Arial" w:eastAsia="Times New Roman" w:hAnsi="Arial" w:cs="Arial"/>
                  <w:sz w:val="20"/>
                  <w:szCs w:val="20"/>
                  <w:vertAlign w:val="superscript"/>
                  <w:lang w:eastAsia="en-AU"/>
                </w:rPr>
                <w:t>84</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FED6800" w14:textId="77777777" w:rsid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p w14:paraId="0B6F1CA8" w14:textId="70F2DBF6"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0AAFFE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28BE9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2BAE5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717900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PO112</w:t>
            </w:r>
          </w:p>
          <w:p w14:paraId="1DFD5E8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Habitable rooms within an Electricity supply substation buffer are located a sufficient distance from substations</w:t>
            </w:r>
            <w:r w:rsidRPr="003D483C">
              <w:rPr>
                <w:rFonts w:ascii="Arial" w:eastAsia="Times New Roman" w:hAnsi="Arial" w:cs="Arial"/>
                <w:bCs/>
                <w:sz w:val="20"/>
                <w:szCs w:val="20"/>
                <w:vertAlign w:val="superscript"/>
                <w:lang w:eastAsia="en-AU"/>
              </w:rPr>
              <w:t>(</w:t>
            </w:r>
            <w:hyperlink r:id="rId110"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avoid any potential adverse impacts on personal health and wellbeing from electromagnetic fields.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33564F37" w14:textId="77777777" w:rsidTr="00DA69CD">
              <w:trPr>
                <w:trHeight w:val="213"/>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C20D9F5"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785B682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D3D6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E112</w:t>
            </w:r>
          </w:p>
          <w:p w14:paraId="48DC2E5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Habitable rooms:</w:t>
            </w:r>
          </w:p>
          <w:p w14:paraId="41EB282F"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are not located within an Electricity supply substation buffer; and</w:t>
            </w:r>
          </w:p>
          <w:p w14:paraId="757165B8"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proposed on a site subject to an Electricity supply </w:t>
            </w:r>
            <w:proofErr w:type="spellStart"/>
            <w:r w:rsidRPr="003D483C">
              <w:rPr>
                <w:rFonts w:ascii="Arial" w:eastAsia="Times New Roman" w:hAnsi="Arial" w:cs="Arial"/>
                <w:bCs/>
                <w:sz w:val="20"/>
                <w:szCs w:val="20"/>
                <w:lang w:eastAsia="en-AU"/>
              </w:rPr>
              <w:t>supply</w:t>
            </w:r>
            <w:proofErr w:type="spellEnd"/>
            <w:r w:rsidRPr="003D483C">
              <w:rPr>
                <w:rFonts w:ascii="Arial" w:eastAsia="Times New Roman" w:hAnsi="Arial" w:cs="Arial"/>
                <w:bCs/>
                <w:sz w:val="20"/>
                <w:szCs w:val="20"/>
                <w:lang w:eastAsia="en-AU"/>
              </w:rPr>
              <w:t xml:space="preserve"> substation</w:t>
            </w:r>
            <w:r w:rsidRPr="003D483C">
              <w:rPr>
                <w:rFonts w:ascii="Arial" w:eastAsia="Times New Roman" w:hAnsi="Arial" w:cs="Arial"/>
                <w:bCs/>
                <w:sz w:val="20"/>
                <w:szCs w:val="20"/>
                <w:vertAlign w:val="superscript"/>
                <w:lang w:eastAsia="en-AU"/>
              </w:rPr>
              <w:t>(</w:t>
            </w:r>
            <w:hyperlink r:id="rId111"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are acoustically insulted to achieve the noise levels listed in Schedule 1, Acoustic Quality Objectives, Environmental Protection (Noise) Policy 2008.</w:t>
            </w:r>
          </w:p>
          <w:tbl>
            <w:tblPr>
              <w:tblW w:w="44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4"/>
            </w:tblGrid>
            <w:tr w:rsidR="003D483C" w:rsidRPr="003D483C" w14:paraId="437A1D3F" w14:textId="77777777" w:rsidTr="00DA69CD">
              <w:trPr>
                <w:trHeight w:val="222"/>
                <w:tblCellSpacing w:w="15" w:type="dxa"/>
              </w:trPr>
              <w:tc>
                <w:tcPr>
                  <w:tcW w:w="4374" w:type="dxa"/>
                  <w:tcBorders>
                    <w:top w:val="single" w:sz="6" w:space="0" w:color="CCCCCC"/>
                    <w:left w:val="single" w:sz="6" w:space="0" w:color="CCCCCC"/>
                    <w:bottom w:val="single" w:sz="6" w:space="0" w:color="CCCCCC"/>
                    <w:right w:val="single" w:sz="6" w:space="0" w:color="CCCCCC"/>
                  </w:tcBorders>
                  <w:vAlign w:val="center"/>
                  <w:hideMark/>
                </w:tcPr>
                <w:p w14:paraId="1A582B1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65B75CB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66C82F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E9173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2F3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819815D"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PO113</w:t>
            </w:r>
          </w:p>
          <w:p w14:paraId="4584A87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Habitable rooms within an Electricity supply substation buffer are acoustically insulated from the noise of a substation</w:t>
            </w:r>
            <w:r w:rsidRPr="003D483C">
              <w:rPr>
                <w:rFonts w:ascii="Arial" w:eastAsia="Times New Roman" w:hAnsi="Arial" w:cs="Arial"/>
                <w:bCs/>
                <w:sz w:val="20"/>
                <w:szCs w:val="20"/>
                <w:vertAlign w:val="superscript"/>
                <w:lang w:eastAsia="en-AU"/>
              </w:rPr>
              <w:t>(</w:t>
            </w:r>
            <w:hyperlink r:id="rId112"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achieve the noise levels listed in Schedule 1 Acoustic Quality Objectives, Environmental Protection (Noise) Policy 2008 and provides a safe, healthy and disturbance free living environment.</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03FD7C5" w14:textId="77777777" w:rsidTr="00DA69CD">
              <w:trPr>
                <w:trHeight w:val="305"/>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D40F691"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To demonstrate achievement of the performance outcome, a noise impact assessment report is prepared by a suitably qualified person. Guidance to preparing </w:t>
                  </w:r>
                  <w:proofErr w:type="gramStart"/>
                  <w:r w:rsidRPr="00DE0E45">
                    <w:rPr>
                      <w:rFonts w:ascii="Arial" w:eastAsia="Times New Roman" w:hAnsi="Arial" w:cs="Arial"/>
                      <w:bCs/>
                      <w:sz w:val="18"/>
                      <w:szCs w:val="20"/>
                      <w:lang w:eastAsia="en-AU"/>
                    </w:rPr>
                    <w:t>an</w:t>
                  </w:r>
                  <w:proofErr w:type="gramEnd"/>
                  <w:r w:rsidRPr="00DE0E45">
                    <w:rPr>
                      <w:rFonts w:ascii="Arial" w:eastAsia="Times New Roman" w:hAnsi="Arial" w:cs="Arial"/>
                      <w:bCs/>
                      <w:sz w:val="18"/>
                      <w:szCs w:val="20"/>
                      <w:lang w:eastAsia="en-AU"/>
                    </w:rPr>
                    <w:t xml:space="preserve"> noise impact assessment report is provided in Planning scheme policy – Noise.</w:t>
                  </w:r>
                </w:p>
              </w:tc>
            </w:tr>
          </w:tbl>
          <w:p w14:paraId="7C4551CA"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6443FCB" w14:textId="77777777" w:rsidTr="00DA69CD">
              <w:trPr>
                <w:trHeight w:val="200"/>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A5FBF8D"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4ECCC70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FD3071" w14:textId="29CEDFBA"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C38160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EB2B0A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2A21AD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D199B2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PO114</w:t>
            </w:r>
          </w:p>
          <w:p w14:paraId="1A6218D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High voltage electricity line buffer provides adequate buffers to high voltage electricity lines to protect amenity and health by ensuring development:</w:t>
            </w:r>
          </w:p>
          <w:p w14:paraId="405F9246"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is located and designed to avoid any potential adverse impacts on personal health and wellbeing from electromagnetic fields in </w:t>
            </w:r>
            <w:r w:rsidRPr="003D483C">
              <w:rPr>
                <w:rFonts w:ascii="Arial" w:eastAsia="Times New Roman" w:hAnsi="Arial" w:cs="Arial"/>
                <w:bCs/>
                <w:sz w:val="20"/>
                <w:szCs w:val="20"/>
                <w:lang w:eastAsia="en-AU"/>
              </w:rPr>
              <w:lastRenderedPageBreak/>
              <w:t>accordance with the principle of prudent avoidance;</w:t>
            </w:r>
          </w:p>
          <w:p w14:paraId="2D7B5AAD"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is located and designed in a manner that maintains a high level </w:t>
            </w:r>
            <w:proofErr w:type="gramStart"/>
            <w:r w:rsidRPr="003D483C">
              <w:rPr>
                <w:rFonts w:ascii="Arial" w:eastAsia="Times New Roman" w:hAnsi="Arial" w:cs="Arial"/>
                <w:bCs/>
                <w:sz w:val="20"/>
                <w:szCs w:val="20"/>
                <w:lang w:eastAsia="en-AU"/>
              </w:rPr>
              <w:t>of  security</w:t>
            </w:r>
            <w:proofErr w:type="gramEnd"/>
            <w:r w:rsidRPr="003D483C">
              <w:rPr>
                <w:rFonts w:ascii="Arial" w:eastAsia="Times New Roman" w:hAnsi="Arial" w:cs="Arial"/>
                <w:bCs/>
                <w:sz w:val="20"/>
                <w:szCs w:val="20"/>
                <w:lang w:eastAsia="en-AU"/>
              </w:rPr>
              <w:t xml:space="preserve"> of supply;</w:t>
            </w:r>
          </w:p>
          <w:p w14:paraId="7052711E"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is located and design so not to impede upon the functioning and maintenance of high voltage electrical infrastructure.</w:t>
            </w:r>
          </w:p>
          <w:p w14:paraId="3606C9C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26CC44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E114</w:t>
            </w:r>
          </w:p>
          <w:p w14:paraId="11B2E0FD"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High voltage electricity line buffer.</w:t>
            </w:r>
          </w:p>
          <w:p w14:paraId="3D774A42"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468889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4CCEB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F402D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2BE4A8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PO115</w:t>
            </w:r>
          </w:p>
          <w:p w14:paraId="793DD66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Pumping station buffer is located, designed and constructed to:</w:t>
            </w:r>
          </w:p>
          <w:p w14:paraId="545865C5"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14:paraId="5E4523BC"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noise impacts on the amenity of the development met the indoor noise objectives set out in the Environmental Protection (Noise) Policy 2008.</w:t>
            </w:r>
          </w:p>
          <w:p w14:paraId="4FED83D3"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5163E5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E115</w:t>
            </w:r>
          </w:p>
          <w:p w14:paraId="41636D4C"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Pumping station buffer.</w:t>
            </w:r>
          </w:p>
          <w:p w14:paraId="65E71316"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CD4203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E5978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0BD4AD8A"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679FC6C"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Overland flow path (refer Overlay map - Overland flow path to determine if the following assessment criteria apply)</w:t>
            </w:r>
          </w:p>
          <w:tbl>
            <w:tblPr>
              <w:tblW w:w="153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DE0E45" w:rsidRPr="003D483C" w14:paraId="618A749C" w14:textId="77777777" w:rsidTr="00DE0E45">
              <w:trPr>
                <w:trHeight w:val="114"/>
                <w:tblCellSpacing w:w="15" w:type="dxa"/>
              </w:trPr>
              <w:tc>
                <w:tcPr>
                  <w:tcW w:w="15240" w:type="dxa"/>
                  <w:tcBorders>
                    <w:top w:val="single" w:sz="6" w:space="0" w:color="CCCCCC"/>
                    <w:left w:val="single" w:sz="6" w:space="0" w:color="CCCCCC"/>
                    <w:bottom w:val="single" w:sz="6" w:space="0" w:color="CCCCCC"/>
                    <w:right w:val="single" w:sz="6" w:space="0" w:color="CCCCCC"/>
                  </w:tcBorders>
                  <w:vAlign w:val="center"/>
                  <w:hideMark/>
                </w:tcPr>
                <w:p w14:paraId="40D5B4EB"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25716FA4" w14:textId="77777777"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BF7398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2F0E4A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PO116</w:t>
            </w:r>
          </w:p>
          <w:p w14:paraId="6E7FE8B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3C0F10AB"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minimises the risk to persons from overland flow;</w:t>
            </w:r>
          </w:p>
          <w:p w14:paraId="28FF416C"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79123B21"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B736370" w14:textId="0C7200DF"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4BAA2A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6FF51F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0D2BD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CEDBAE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PO117</w:t>
            </w:r>
          </w:p>
          <w:p w14:paraId="1727E73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70DE04C4"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1069C09A"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concentrate, intensify or divert overland flow onto an upstream, downstream or surrounding property.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7D8D7EF8" w14:textId="77777777" w:rsidTr="00DA69CD">
              <w:trPr>
                <w:trHeight w:val="261"/>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440E8EEA"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384CF9BD"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630452A3" w14:textId="77777777" w:rsidTr="00DA69CD">
              <w:trPr>
                <w:trHeight w:val="27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7C15950F"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061EE827"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ABCCA0D" w14:textId="75D85B33"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7A0432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D986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9B4D9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BE2F7B2" w14:textId="272FA8C2" w:rsidR="003D483C" w:rsidRPr="003D483C" w:rsidRDefault="003D483C" w:rsidP="00DE0E45">
            <w:pPr>
              <w:spacing w:before="100" w:beforeAutospacing="1" w:after="100" w:afterAutospacing="1" w:line="240" w:lineRule="auto"/>
              <w:ind w:left="226"/>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PO118</w:t>
            </w:r>
          </w:p>
          <w:p w14:paraId="59D12B47" w14:textId="6A69DDFC"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w:t>
            </w:r>
          </w:p>
          <w:p w14:paraId="48762699"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directly, indirectly or cumulatively cause any increase in overland flow velocity or level;</w:t>
            </w:r>
          </w:p>
          <w:p w14:paraId="77B39352"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increase the potential for flood damage from overland flow either on the premises or other premises, public lands, watercourses, roads or infrastructure.</w:t>
            </w:r>
          </w:p>
          <w:p w14:paraId="1A97D71A" w14:textId="3F27A587" w:rsidR="003D483C" w:rsidRPr="00615B37" w:rsidRDefault="003D483C" w:rsidP="00DA69CD">
            <w:pPr>
              <w:spacing w:before="100" w:beforeAutospacing="1" w:after="100" w:afterAutospacing="1" w:line="240" w:lineRule="auto"/>
              <w:ind w:left="84"/>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Open concrete drains greater than 1m in width are not an acceptable outcome, nor are any other design options that may increase scouring</w:t>
            </w:r>
            <w:r w:rsidRPr="003D483C">
              <w:rPr>
                <w:rFonts w:ascii="Arial" w:eastAsia="Times New Roman" w:hAnsi="Arial" w:cs="Arial"/>
                <w:bCs/>
                <w:sz w:val="20"/>
                <w:szCs w:val="20"/>
                <w:lang w:eastAsia="en-AU"/>
              </w:rPr>
              <w:t>.</w:t>
            </w:r>
          </w:p>
        </w:tc>
        <w:tc>
          <w:tcPr>
            <w:tcW w:w="1423" w:type="pct"/>
            <w:gridSpan w:val="6"/>
            <w:tcBorders>
              <w:top w:val="outset" w:sz="6" w:space="0" w:color="auto"/>
              <w:left w:val="outset" w:sz="6" w:space="0" w:color="auto"/>
              <w:bottom w:val="outset" w:sz="6" w:space="0" w:color="auto"/>
              <w:right w:val="outset" w:sz="6" w:space="0" w:color="auto"/>
            </w:tcBorders>
          </w:tcPr>
          <w:p w14:paraId="4E23BDA9" w14:textId="5DE7565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C2FE598"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87D2F4"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86BD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10943E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PO119</w:t>
            </w:r>
          </w:p>
          <w:p w14:paraId="6B7EB2E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14:paraId="3A0B8457"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D75E25"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E119</w:t>
            </w:r>
          </w:p>
          <w:p w14:paraId="5B438642"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a hazardous chemical is not located or stored in an Overland flow path area.</w:t>
            </w:r>
          </w:p>
          <w:tbl>
            <w:tblPr>
              <w:tblW w:w="44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9"/>
            </w:tblGrid>
            <w:tr w:rsidR="003D483C" w:rsidRPr="003D483C" w14:paraId="51FB59BB" w14:textId="77777777" w:rsidTr="00DA69CD">
              <w:trPr>
                <w:trHeight w:val="585"/>
                <w:tblCellSpacing w:w="15" w:type="dxa"/>
              </w:trPr>
              <w:tc>
                <w:tcPr>
                  <w:tcW w:w="4399" w:type="dxa"/>
                  <w:tcBorders>
                    <w:top w:val="single" w:sz="6" w:space="0" w:color="CCCCCC"/>
                    <w:left w:val="single" w:sz="6" w:space="0" w:color="CCCCCC"/>
                    <w:bottom w:val="single" w:sz="6" w:space="0" w:color="CCCCCC"/>
                    <w:right w:val="single" w:sz="6" w:space="0" w:color="CCCCCC"/>
                  </w:tcBorders>
                  <w:vAlign w:val="center"/>
                  <w:hideMark/>
                </w:tcPr>
                <w:p w14:paraId="4882837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lastRenderedPageBreak/>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66E0D053"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A4EE5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5993C5"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A9963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172E5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PO120</w:t>
            </w:r>
          </w:p>
          <w:p w14:paraId="6D58E49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ensures that overland flow is not conveyed from a road or public open space onto a private lot.</w:t>
            </w:r>
          </w:p>
          <w:p w14:paraId="762324B6"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CEE24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E120</w:t>
            </w:r>
          </w:p>
          <w:p w14:paraId="37CCDC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14:paraId="3D444D6F"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05B63C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D0FBBE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26E7FF"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4BD9144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PO121</w:t>
            </w:r>
          </w:p>
          <w:p w14:paraId="61EAE1B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3D483C">
              <w:rPr>
                <w:rFonts w:ascii="Arial" w:eastAsia="Times New Roman" w:hAnsi="Arial" w:cs="Arial"/>
                <w:bCs/>
                <w:sz w:val="20"/>
                <w:szCs w:val="20"/>
                <w:lang w:eastAsia="en-AU"/>
              </w:rPr>
              <w:t>are able to</w:t>
            </w:r>
            <w:proofErr w:type="gramEnd"/>
            <w:r w:rsidRPr="003D483C">
              <w:rPr>
                <w:rFonts w:ascii="Arial" w:eastAsia="Times New Roman" w:hAnsi="Arial" w:cs="Arial"/>
                <w:bCs/>
                <w:sz w:val="20"/>
                <w:szCs w:val="20"/>
                <w:lang w:eastAsia="en-AU"/>
              </w:rPr>
              <w:t xml:space="preserve"> be easily maintained.</w:t>
            </w:r>
          </w:p>
          <w:tbl>
            <w:tblPr>
              <w:tblW w:w="49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3D483C" w:rsidRPr="00DE0E45" w14:paraId="49E63DC4" w14:textId="77777777" w:rsidTr="00304458">
              <w:trPr>
                <w:trHeight w:val="421"/>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0AE337F4"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20DC75E6"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96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67"/>
            </w:tblGrid>
            <w:tr w:rsidR="003D483C" w:rsidRPr="00DE0E45" w14:paraId="5B584389" w14:textId="77777777" w:rsidTr="00304458">
              <w:trPr>
                <w:trHeight w:val="318"/>
                <w:tblCellSpacing w:w="15" w:type="dxa"/>
              </w:trPr>
              <w:tc>
                <w:tcPr>
                  <w:tcW w:w="4907" w:type="dxa"/>
                  <w:tcBorders>
                    <w:top w:val="single" w:sz="6" w:space="0" w:color="CCCCCC"/>
                    <w:left w:val="single" w:sz="6" w:space="0" w:color="CCCCCC"/>
                    <w:bottom w:val="single" w:sz="6" w:space="0" w:color="CCCCCC"/>
                    <w:right w:val="single" w:sz="6" w:space="0" w:color="CCCCCC"/>
                  </w:tcBorders>
                  <w:vAlign w:val="center"/>
                  <w:hideMark/>
                </w:tcPr>
                <w:p w14:paraId="44A3CF6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5C05908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08E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E121.1</w:t>
            </w:r>
          </w:p>
          <w:p w14:paraId="632B24A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0928EBF0"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Urban area – Level III;</w:t>
            </w:r>
          </w:p>
          <w:p w14:paraId="01F0198D"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area – N/A;</w:t>
            </w:r>
          </w:p>
          <w:p w14:paraId="7310F503"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Industrial area – Level V;</w:t>
            </w:r>
          </w:p>
          <w:p w14:paraId="6C94562C"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Commercial area – Level V.</w:t>
            </w:r>
          </w:p>
          <w:p w14:paraId="5C86D0C7"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B04498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E863EE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19D3A3"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429F0C8F"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D8CA62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E121.2</w:t>
            </w:r>
          </w:p>
          <w:p w14:paraId="37CF83C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p w14:paraId="6AB1AB94"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10409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8B4D1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5D8D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380954" w14:textId="77777777" w:rsidR="003D483C" w:rsidRPr="003D483C" w:rsidRDefault="003D483C" w:rsidP="00DE0E45">
            <w:pPr>
              <w:spacing w:before="100" w:beforeAutospacing="1" w:after="100" w:afterAutospacing="1" w:line="240" w:lineRule="auto"/>
              <w:ind w:left="84"/>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PO122</w:t>
            </w:r>
          </w:p>
          <w:p w14:paraId="15CAA15A"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Development protects the conveyance of overland flow such that an easement for drainage purposes is provided over:</w:t>
            </w:r>
          </w:p>
          <w:p w14:paraId="199CB843"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a stormwater pipe if the nominal pipe diameter exceeds 300mm;</w:t>
            </w:r>
          </w:p>
          <w:p w14:paraId="2C55AF84"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an overland flow path where it crosses more than one premises;</w:t>
            </w:r>
          </w:p>
          <w:p w14:paraId="6E3B383D"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inter-allotment drainage infrastructure.</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3D483C" w:rsidRPr="00DE0E45" w14:paraId="4366E63B" w14:textId="77777777" w:rsidTr="00DE0E45">
              <w:trPr>
                <w:trHeight w:val="161"/>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70E95B77"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Refer to Planning scheme policy - Integrated design for details and examples.</w:t>
                  </w:r>
                </w:p>
              </w:tc>
            </w:tr>
          </w:tbl>
          <w:p w14:paraId="5D9B44F7"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4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8"/>
            </w:tblGrid>
            <w:tr w:rsidR="003D483C" w:rsidRPr="00DE0E45" w14:paraId="42915886" w14:textId="77777777" w:rsidTr="00DE0E45">
              <w:trPr>
                <w:trHeight w:val="277"/>
                <w:tblCellSpacing w:w="15" w:type="dxa"/>
              </w:trPr>
              <w:tc>
                <w:tcPr>
                  <w:tcW w:w="4398" w:type="dxa"/>
                  <w:tcBorders>
                    <w:top w:val="single" w:sz="6" w:space="0" w:color="CCCCCC"/>
                    <w:left w:val="single" w:sz="6" w:space="0" w:color="CCCCCC"/>
                    <w:bottom w:val="single" w:sz="6" w:space="0" w:color="CCCCCC"/>
                    <w:right w:val="single" w:sz="6" w:space="0" w:color="CCCCCC"/>
                  </w:tcBorders>
                  <w:vAlign w:val="center"/>
                  <w:hideMark/>
                </w:tcPr>
                <w:p w14:paraId="28B1A84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Stormwater Drainage easement dimensions are provided in accordance with Section 3.8.5 of QUDM.</w:t>
                  </w:r>
                </w:p>
              </w:tc>
            </w:tr>
          </w:tbl>
          <w:p w14:paraId="33D8CAFD"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01D49" w14:textId="3A2FD06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7CA04E0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CDEAB47"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655C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1ED0FA6" w14:textId="789AD29B"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Additional criteria for development for a Park</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6E7E32C3"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A6E4C6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7E9CA0C" w14:textId="77777777" w:rsidTr="00DA69CD">
        <w:trPr>
          <w:gridAfter w:val="2"/>
          <w:wAfter w:w="87" w:type="pct"/>
          <w:trHeight w:val="2955"/>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E475F59"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PO123</w:t>
            </w:r>
          </w:p>
          <w:p w14:paraId="3321A80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that the design and layout responds to the nature of the overland flow affecting the premises such that:</w:t>
            </w:r>
          </w:p>
          <w:p w14:paraId="2D3723ED"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public benefit and enjoyment </w:t>
            </w:r>
            <w:proofErr w:type="gramStart"/>
            <w:r w:rsidRPr="003D483C">
              <w:rPr>
                <w:rFonts w:ascii="Arial" w:eastAsia="Times New Roman" w:hAnsi="Arial" w:cs="Arial"/>
                <w:bCs/>
                <w:sz w:val="20"/>
                <w:szCs w:val="20"/>
                <w:lang w:eastAsia="en-AU"/>
              </w:rPr>
              <w:t>is</w:t>
            </w:r>
            <w:proofErr w:type="gramEnd"/>
            <w:r w:rsidRPr="003D483C">
              <w:rPr>
                <w:rFonts w:ascii="Arial" w:eastAsia="Times New Roman" w:hAnsi="Arial" w:cs="Arial"/>
                <w:bCs/>
                <w:sz w:val="20"/>
                <w:szCs w:val="20"/>
                <w:lang w:eastAsia="en-AU"/>
              </w:rPr>
              <w:t xml:space="preserve"> maximised;</w:t>
            </w:r>
          </w:p>
          <w:p w14:paraId="376A14B6"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impacts on the asset life and integrity of park structures is minimised;</w:t>
            </w:r>
          </w:p>
          <w:p w14:paraId="7BA96D3E"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maintenance and replacement costs are minimised.</w:t>
            </w:r>
          </w:p>
          <w:p w14:paraId="7AC6647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20CEA" w14:textId="77777777" w:rsidR="0016621D" w:rsidRDefault="003D483C" w:rsidP="0016621D">
            <w:pPr>
              <w:spacing w:before="100" w:beforeAutospacing="1" w:after="100" w:afterAutospacing="1" w:line="240" w:lineRule="auto"/>
              <w:ind w:left="150" w:right="150"/>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E123</w:t>
            </w:r>
          </w:p>
          <w:p w14:paraId="00D44925" w14:textId="5A88EB91" w:rsidR="003D483C" w:rsidRPr="003D483C" w:rsidRDefault="003D483C"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works are provided in accordance with the requirements set out in Appendix B of the Planning scheme policy - Integrated design.</w:t>
            </w:r>
          </w:p>
          <w:p w14:paraId="28096F6B"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D04204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2573DC6"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58E8CBA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86F825C" w14:textId="74079BAA"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Riparian and wetland setbacks</w:t>
            </w:r>
          </w:p>
        </w:tc>
      </w:tr>
      <w:tr w:rsidR="00304458" w:rsidRPr="00DC4BDF" w14:paraId="7CA568F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6911CA2"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PO124</w:t>
            </w:r>
          </w:p>
          <w:p w14:paraId="6804637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0B68CCA9"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fauna habitats;</w:t>
            </w:r>
          </w:p>
          <w:p w14:paraId="4E802F9C"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wildlife corridors and connectivity;</w:t>
            </w:r>
          </w:p>
          <w:p w14:paraId="26AF40B3"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impact on stream integrity;</w:t>
            </w:r>
          </w:p>
          <w:p w14:paraId="2C51E261"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of opportunities for revegetation and rehabilitation planting;</w:t>
            </w:r>
          </w:p>
          <w:p w14:paraId="5C66646D"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edge effects.</w:t>
            </w:r>
          </w:p>
          <w:p w14:paraId="75D9A366"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96D13E"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E124</w:t>
            </w:r>
          </w:p>
          <w:p w14:paraId="2DE6096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does not occur within:</w:t>
            </w:r>
          </w:p>
          <w:p w14:paraId="6D043C2A"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50m from top of bank for W1 waterway and drainage line</w:t>
            </w:r>
          </w:p>
          <w:p w14:paraId="5684FF7B"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30m from top of bank for W2 waterway and drainage line</w:t>
            </w:r>
          </w:p>
          <w:p w14:paraId="474A0500"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20m from top of bank for W3 waterway and drainage line</w:t>
            </w:r>
          </w:p>
          <w:p w14:paraId="7DAE9961"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100m from the edge of a Ramsar wetland, 50m from all other wetlands.</w:t>
            </w:r>
          </w:p>
          <w:tbl>
            <w:tblPr>
              <w:tblW w:w="44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2"/>
            </w:tblGrid>
            <w:tr w:rsidR="0016621D" w:rsidRPr="0016621D" w14:paraId="436C0A3C" w14:textId="77777777" w:rsidTr="00304458">
              <w:trPr>
                <w:trHeight w:val="393"/>
                <w:tblCellSpacing w:w="15" w:type="dxa"/>
              </w:trPr>
              <w:tc>
                <w:tcPr>
                  <w:tcW w:w="4352" w:type="dxa"/>
                  <w:tcBorders>
                    <w:top w:val="single" w:sz="6" w:space="0" w:color="CCCCCC"/>
                    <w:left w:val="single" w:sz="6" w:space="0" w:color="CCCCCC"/>
                    <w:bottom w:val="single" w:sz="6" w:space="0" w:color="CCCCCC"/>
                    <w:right w:val="single" w:sz="6" w:space="0" w:color="CCCCCC"/>
                  </w:tcBorders>
                  <w:vAlign w:val="center"/>
                  <w:hideMark/>
                </w:tcPr>
                <w:p w14:paraId="2E3F09E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04458">
                    <w:rPr>
                      <w:rFonts w:ascii="Arial" w:eastAsia="Times New Roman" w:hAnsi="Arial" w:cs="Arial"/>
                      <w:bCs/>
                      <w:sz w:val="18"/>
                      <w:szCs w:val="20"/>
                      <w:lang w:eastAsia="en-AU"/>
                    </w:rPr>
                    <w:t>Note - W1, W2 and W3 waterway and drainage lines, and wetlands are mapped on Schedule 2, Section 2.5 Overlay Maps – Riparian and wetland setbacks.</w:t>
                  </w:r>
                </w:p>
              </w:tc>
            </w:tr>
          </w:tbl>
          <w:p w14:paraId="395E892D"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C14668"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3B6F36C"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29CD9D4" w14:textId="77777777" w:rsidTr="00DA69CD">
        <w:trPr>
          <w:gridAfter w:val="2"/>
          <w:wAfter w:w="87" w:type="pct"/>
          <w:trHeight w:val="569"/>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F89555F" w14:textId="1837CE9A"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304458" w:rsidRPr="00DC4BDF" w14:paraId="40863A7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76BD6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PO125</w:t>
            </w:r>
          </w:p>
          <w:p w14:paraId="1C4C992B"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419CD96B"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avoids being viewed as a visually conspicuous built form on a hill top or ridgeline;</w:t>
            </w:r>
          </w:p>
          <w:p w14:paraId="394DACB2"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 the natural character or bushland settings as the dominant landscape characteristic;</w:t>
            </w:r>
          </w:p>
          <w:p w14:paraId="73E705CC"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is viewed as being visually consistent with the natural landscape setting and does not diminish the scenic and visual qualities present in the environment.</w:t>
            </w:r>
          </w:p>
          <w:p w14:paraId="7EF8DE3C"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A5CFA8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E125</w:t>
            </w:r>
          </w:p>
          <w:p w14:paraId="7C04967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buildings and structures are not:</w:t>
            </w:r>
          </w:p>
          <w:p w14:paraId="570D9EB2"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located on a hill top or ridge line;</w:t>
            </w:r>
          </w:p>
          <w:p w14:paraId="408E0920"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all parts of the building and structure are located below the hill top or ridge line.</w:t>
            </w:r>
          </w:p>
          <w:p w14:paraId="2C72A6A0"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56F014C"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918ACA"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FD61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130808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PO126</w:t>
            </w:r>
          </w:p>
          <w:p w14:paraId="7CBF4C46"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51DE111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does not adversely detract or degrade the quality of views, vista or key landmarks;</w:t>
            </w:r>
          </w:p>
          <w:p w14:paraId="4F427C5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retains the natural character or bushland settings as the dominant landscape characteristic.</w:t>
            </w:r>
          </w:p>
          <w:p w14:paraId="51B6B371"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64B9C9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E126</w:t>
            </w:r>
          </w:p>
          <w:p w14:paraId="7DC41377"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driveways and accessways:</w:t>
            </w:r>
          </w:p>
          <w:p w14:paraId="662BB3AA"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go across land contours, and do not cut straight up slopes;</w:t>
            </w:r>
          </w:p>
          <w:p w14:paraId="35986F47"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follow natural contours, not resulting in batters or retaining walls being greater than 900mm in height.</w:t>
            </w:r>
          </w:p>
          <w:p w14:paraId="690EDFC6"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AB941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35CCBB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666A35"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F6F529"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PO127</w:t>
            </w:r>
          </w:p>
          <w:p w14:paraId="43280FD8"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Buildings and structures incorporate colours and finishes that:</w:t>
            </w:r>
          </w:p>
          <w:p w14:paraId="72F4A529"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consistent with a natural, open space character and bushland environment;</w:t>
            </w:r>
          </w:p>
          <w:p w14:paraId="2E7111FA"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 not produce glare or appear visual incompatible with the surrounding natural character and bushland environment;</w:t>
            </w:r>
          </w:p>
          <w:p w14:paraId="42CB75DE"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not visually dominant or detract from the natural qualities of the landscape.</w:t>
            </w:r>
          </w:p>
          <w:p w14:paraId="575C72DC"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8A2DA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E127.1</w:t>
            </w:r>
          </w:p>
          <w:p w14:paraId="4A060B6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Where located in the Regionally significant (hills) scenic amenity overlay, roofs and wall </w:t>
            </w:r>
            <w:r w:rsidRPr="0016621D">
              <w:rPr>
                <w:rFonts w:ascii="Arial" w:eastAsia="Times New Roman" w:hAnsi="Arial" w:cs="Arial"/>
                <w:bCs/>
                <w:sz w:val="20"/>
                <w:szCs w:val="20"/>
                <w:lang w:eastAsia="en-AU"/>
              </w:rPr>
              <w:lastRenderedPageBreak/>
              <w:t>surfaces of buildings and structures adopt the following colours:</w:t>
            </w:r>
          </w:p>
          <w:tbl>
            <w:tblPr>
              <w:tblW w:w="450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675"/>
              <w:gridCol w:w="1451"/>
              <w:gridCol w:w="1378"/>
            </w:tblGrid>
            <w:tr w:rsidR="0016621D" w:rsidRPr="0016621D" w14:paraId="5714B7D6" w14:textId="77777777" w:rsidTr="00304458">
              <w:trPr>
                <w:trHeight w:val="679"/>
                <w:tblCellSpacing w:w="15" w:type="dxa"/>
              </w:trPr>
              <w:tc>
                <w:tcPr>
                  <w:tcW w:w="4444" w:type="dxa"/>
                  <w:gridSpan w:val="3"/>
                  <w:tcBorders>
                    <w:top w:val="single" w:sz="6" w:space="0" w:color="CCCCCC"/>
                    <w:left w:val="single" w:sz="6" w:space="0" w:color="CCCCCC"/>
                    <w:bottom w:val="single" w:sz="6" w:space="0" w:color="CCCCCC"/>
                    <w:right w:val="single" w:sz="6" w:space="0" w:color="CCCCCC"/>
                  </w:tcBorders>
                  <w:shd w:val="clear" w:color="auto" w:fill="CCCCCC"/>
                  <w:hideMark/>
                </w:tcPr>
                <w:p w14:paraId="7010FF08" w14:textId="77777777" w:rsidR="0016621D" w:rsidRPr="0016621D" w:rsidRDefault="0016621D" w:rsidP="0016621D">
                  <w:pPr>
                    <w:spacing w:before="150" w:after="150" w:line="240" w:lineRule="auto"/>
                    <w:ind w:left="150" w:right="150"/>
                    <w:rPr>
                      <w:rFonts w:ascii="Arial" w:eastAsia="Times New Roman" w:hAnsi="Arial" w:cs="Arial"/>
                      <w:color w:val="4A4A4A"/>
                      <w:sz w:val="19"/>
                      <w:szCs w:val="19"/>
                      <w:lang w:eastAsia="en-AU"/>
                    </w:rPr>
                  </w:pPr>
                  <w:r w:rsidRPr="0016621D">
                    <w:rPr>
                      <w:rFonts w:ascii="Arial" w:eastAsia="Times New Roman" w:hAnsi="Arial" w:cs="Arial"/>
                      <w:b/>
                      <w:bCs/>
                      <w:color w:val="4A4A4A"/>
                      <w:sz w:val="20"/>
                      <w:szCs w:val="19"/>
                      <w:lang w:eastAsia="en-AU"/>
                    </w:rPr>
                    <w:t>Colours from Australian Standard AS2700s – 1996</w:t>
                  </w:r>
                </w:p>
              </w:tc>
            </w:tr>
            <w:tr w:rsidR="0016621D" w:rsidRPr="0016621D" w14:paraId="1974CEB0"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0DD762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G12 – Holly</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B0B18E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G54 – Mist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3C7221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 44 – Bridge Grey</w:t>
                  </w:r>
                </w:p>
              </w:tc>
            </w:tr>
            <w:tr w:rsidR="0016621D" w:rsidRPr="0016621D" w14:paraId="72FE12A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129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G13 – Emerald</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305B57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G55 – Lichen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D103CE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N45 – Koala Grey</w:t>
                  </w:r>
                </w:p>
              </w:tc>
            </w:tr>
            <w:tr w:rsidR="0016621D" w:rsidRPr="0016621D" w14:paraId="5B94E1C4"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81DB61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G14 – Moss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6DF066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G56 – Sage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504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N52 – Mid Grey</w:t>
                  </w:r>
                </w:p>
              </w:tc>
            </w:tr>
            <w:tr w:rsidR="0016621D" w:rsidRPr="0016621D" w14:paraId="3D3B89AB"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9A6109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G15 – Rainforest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2D667E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G62 – Rivergum</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65C47C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N54 – Basalt</w:t>
                  </w:r>
                </w:p>
              </w:tc>
            </w:tr>
            <w:tr w:rsidR="0016621D" w:rsidRPr="0016621D" w14:paraId="2648B775"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01D4B2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G16 – Traffic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ED9BFF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G64 – Slate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2A606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N55 – Lead Grey</w:t>
                  </w:r>
                </w:p>
              </w:tc>
            </w:tr>
            <w:tr w:rsidR="0016621D" w:rsidRPr="0016621D" w14:paraId="7EBF5C0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EB2D0A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G17 – Mint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FC807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 xml:space="preserve">G65 – </w:t>
                  </w:r>
                  <w:proofErr w:type="spellStart"/>
                  <w:r w:rsidRPr="0016621D">
                    <w:rPr>
                      <w:rFonts w:ascii="Arial" w:eastAsia="Times New Roman" w:hAnsi="Arial" w:cs="Arial"/>
                      <w:color w:val="4A4A4A"/>
                      <w:sz w:val="20"/>
                      <w:szCs w:val="24"/>
                      <w:lang w:eastAsia="en-AU"/>
                    </w:rPr>
                    <w:t>Ti</w:t>
                  </w:r>
                  <w:proofErr w:type="spellEnd"/>
                  <w:r w:rsidRPr="0016621D">
                    <w:rPr>
                      <w:rFonts w:ascii="Arial" w:eastAsia="Times New Roman" w:hAnsi="Arial" w:cs="Arial"/>
                      <w:color w:val="4A4A4A"/>
                      <w:sz w:val="20"/>
                      <w:szCs w:val="24"/>
                      <w:lang w:eastAsia="en-AU"/>
                    </w:rPr>
                    <w:t xml:space="preserve"> Tree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DA677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X54 – Brown</w:t>
                  </w:r>
                </w:p>
              </w:tc>
            </w:tr>
            <w:tr w:rsidR="0016621D" w:rsidRPr="0016621D" w14:paraId="141E2968"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E3B3E2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G21 – Jade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1CD547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N25 – Birch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D2D0B7B"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X61 – Wombat</w:t>
                  </w:r>
                </w:p>
              </w:tc>
            </w:tr>
            <w:tr w:rsidR="0016621D" w:rsidRPr="0016621D" w14:paraId="17016AC3"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427255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G22 – Serpentine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CD05B0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N32 – Green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0415FB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X62 – Dark Earth</w:t>
                  </w:r>
                </w:p>
              </w:tc>
            </w:tr>
            <w:tr w:rsidR="0016621D" w:rsidRPr="0016621D" w14:paraId="7A70452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C6983B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G23 – Shamrock</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F0061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N33 – Lightbox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2744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X63 – Iron Bark</w:t>
                  </w:r>
                </w:p>
              </w:tc>
            </w:tr>
            <w:tr w:rsidR="0016621D" w:rsidRPr="0016621D" w14:paraId="72EAD2F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1A915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G24 – Fern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47514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N35 – Light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9072A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Y51 – Bronze Olive</w:t>
                  </w:r>
                </w:p>
              </w:tc>
            </w:tr>
            <w:tr w:rsidR="0016621D" w:rsidRPr="0016621D" w14:paraId="387EA4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AB87C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G25 – Olive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08391B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N41 – Oyster</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79DF7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Y61 – Black Olive</w:t>
                  </w:r>
                </w:p>
              </w:tc>
            </w:tr>
            <w:tr w:rsidR="0016621D" w:rsidRPr="0016621D" w14:paraId="18D60D9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D82853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G34 – Avocado</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33E067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N42 – Storm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8B01E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Y63 – Khaki</w:t>
                  </w:r>
                </w:p>
              </w:tc>
            </w:tr>
            <w:tr w:rsidR="0016621D" w:rsidRPr="0016621D" w14:paraId="4A086CB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D3EC3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G52 – Eucalyptus</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B19C0B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N43 – Pipeline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02F1F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Y66 – Mudstone</w:t>
                  </w:r>
                </w:p>
              </w:tc>
            </w:tr>
            <w:tr w:rsidR="0016621D" w:rsidRPr="0016621D" w14:paraId="6E82C7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3F6AD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G53 – Banksia</w:t>
                  </w:r>
                </w:p>
              </w:tc>
              <w:tc>
                <w:tcPr>
                  <w:tcW w:w="1421" w:type="dxa"/>
                  <w:shd w:val="clear" w:color="auto" w:fill="FFFFFF"/>
                  <w:vAlign w:val="center"/>
                  <w:hideMark/>
                </w:tcPr>
                <w:p w14:paraId="5BF39DF0"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c>
                <w:tcPr>
                  <w:tcW w:w="1331" w:type="dxa"/>
                  <w:shd w:val="clear" w:color="auto" w:fill="FFFFFF"/>
                  <w:vAlign w:val="center"/>
                  <w:hideMark/>
                </w:tcPr>
                <w:p w14:paraId="2BFEF17B"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r>
          </w:tbl>
          <w:p w14:paraId="10AF4BF3"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0015D9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6FC85D"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B5EF4F"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5A1C1230"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C7453F"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E127.2</w:t>
            </w:r>
          </w:p>
          <w:p w14:paraId="01F2932F" w14:textId="7AE7BF19" w:rsidR="0016621D" w:rsidRPr="00615B37"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roofs and wall surfaces of buildings and structures are painted or finished such that reflectivity is less than 35%.</w:t>
            </w:r>
          </w:p>
        </w:tc>
        <w:tc>
          <w:tcPr>
            <w:tcW w:w="690" w:type="pct"/>
            <w:gridSpan w:val="3"/>
            <w:tcBorders>
              <w:top w:val="outset" w:sz="6" w:space="0" w:color="auto"/>
              <w:left w:val="outset" w:sz="6" w:space="0" w:color="auto"/>
              <w:bottom w:val="outset" w:sz="6" w:space="0" w:color="auto"/>
              <w:right w:val="outset" w:sz="6" w:space="0" w:color="auto"/>
            </w:tcBorders>
          </w:tcPr>
          <w:p w14:paraId="52051A1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697AF"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B6A80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04A1A3"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PO128</w:t>
            </w:r>
          </w:p>
          <w:p w14:paraId="17B9D71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w:t>
            </w:r>
          </w:p>
          <w:p w14:paraId="4F7D3DE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complements the coastal landscape character and amenity;</w:t>
            </w:r>
          </w:p>
          <w:p w14:paraId="12BCE21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has known resilience and robustness in the coastal environment;</w:t>
            </w:r>
          </w:p>
          <w:p w14:paraId="733A9360"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w:t>
            </w:r>
          </w:p>
          <w:p w14:paraId="2934AFDB"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 not appear visually dominant or conspicuous within its setting;</w:t>
            </w:r>
          </w:p>
          <w:p w14:paraId="654B2046"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reduce visual appearance </w:t>
            </w:r>
            <w:proofErr w:type="gramStart"/>
            <w:r w:rsidRPr="0016621D">
              <w:rPr>
                <w:rFonts w:ascii="Arial" w:eastAsia="Times New Roman" w:hAnsi="Arial" w:cs="Arial"/>
                <w:bCs/>
                <w:sz w:val="20"/>
                <w:szCs w:val="20"/>
                <w:lang w:eastAsia="en-AU"/>
              </w:rPr>
              <w:t>through the use of</w:t>
            </w:r>
            <w:proofErr w:type="gramEnd"/>
            <w:r w:rsidRPr="0016621D">
              <w:rPr>
                <w:rFonts w:ascii="Arial" w:eastAsia="Times New Roman" w:hAnsi="Arial" w:cs="Arial"/>
                <w:bCs/>
                <w:sz w:val="20"/>
                <w:szCs w:val="20"/>
                <w:lang w:eastAsia="en-AU"/>
              </w:rPr>
              <w:t xml:space="preserve"> built form articulation, setbacks, and plant screening;</w:t>
            </w:r>
          </w:p>
          <w:p w14:paraId="0E2214B8"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use materials and colours that are complementary to the coastal environment.</w:t>
            </w:r>
          </w:p>
          <w:p w14:paraId="4C8190EA"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Building design responds to the bayside location and complements the </w:t>
            </w:r>
            <w:proofErr w:type="gramStart"/>
            <w:r w:rsidRPr="0016621D">
              <w:rPr>
                <w:rFonts w:ascii="Arial" w:eastAsia="Times New Roman" w:hAnsi="Arial" w:cs="Arial"/>
                <w:bCs/>
                <w:sz w:val="20"/>
                <w:szCs w:val="20"/>
                <w:lang w:eastAsia="en-AU"/>
              </w:rPr>
              <w:t>particular bayside</w:t>
            </w:r>
            <w:proofErr w:type="gramEnd"/>
            <w:r w:rsidRPr="0016621D">
              <w:rPr>
                <w:rFonts w:ascii="Arial" w:eastAsia="Times New Roman" w:hAnsi="Arial" w:cs="Arial"/>
                <w:bCs/>
                <w:sz w:val="20"/>
                <w:szCs w:val="20"/>
                <w:lang w:eastAsia="en-AU"/>
              </w:rPr>
              <w:t xml:space="preserve"> character and amenity by adopting and incorporating a range of architectural character elements.</w:t>
            </w:r>
          </w:p>
          <w:p w14:paraId="21A13215"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Vegetation that contributes to bayside character and identity are:</w:t>
            </w:r>
          </w:p>
          <w:p w14:paraId="400B17A3"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retained;</w:t>
            </w:r>
          </w:p>
          <w:p w14:paraId="0496910D"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protected from development diminishing their significance.</w:t>
            </w:r>
          </w:p>
          <w:p w14:paraId="0FAAA8A2"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794B6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E128</w:t>
            </w:r>
          </w:p>
          <w:p w14:paraId="0C4E35EA"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Locally Important (Coast) scenic amenity overlay:</w:t>
            </w:r>
          </w:p>
          <w:p w14:paraId="2F770BC7"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 comprises indigenous coastal species;</w:t>
            </w:r>
          </w:p>
          <w:p w14:paraId="050BACDC"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 are no higher than 1m; and</w:t>
            </w:r>
          </w:p>
          <w:p w14:paraId="2BF3260D"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existing pine trees, palm trees, mature fig and cotton trees are retained.</w:t>
            </w:r>
          </w:p>
          <w:p w14:paraId="2A07880E"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over 12m in height, the building design includes the following architectural character elements:</w:t>
            </w:r>
          </w:p>
          <w:p w14:paraId="7DFB57ED"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curving balcony edges and walls, strong vertical blades and wall planes;</w:t>
            </w:r>
          </w:p>
          <w:p w14:paraId="2E690CF2"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balcony roofs, wall articulation expressed with different colours, curves in plan and section, and window awnings;</w:t>
            </w:r>
          </w:p>
          <w:p w14:paraId="0F225E7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roof top outlooks, tensile structures as shading devices;</w:t>
            </w:r>
          </w:p>
          <w:p w14:paraId="348F61D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lightweight structures use white frame elements in steel and timber, bold colour contrast.</w:t>
            </w:r>
          </w:p>
          <w:p w14:paraId="2113F6CA"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5EF761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E92B1A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352E9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7CB4CE9"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49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00"/>
            </w:tblGrid>
            <w:tr w:rsidR="00304458" w:rsidRPr="0016621D" w14:paraId="77921D29" w14:textId="77777777" w:rsidTr="00304458">
              <w:trPr>
                <w:trHeight w:val="329"/>
                <w:tblCellSpacing w:w="15" w:type="dxa"/>
              </w:trPr>
              <w:tc>
                <w:tcPr>
                  <w:tcW w:w="14840" w:type="dxa"/>
                  <w:tcBorders>
                    <w:top w:val="single" w:sz="6" w:space="0" w:color="CCCCCC"/>
                    <w:left w:val="single" w:sz="6" w:space="0" w:color="CCCCCC"/>
                    <w:bottom w:val="single" w:sz="6" w:space="0" w:color="CCCCCC"/>
                    <w:right w:val="single" w:sz="6" w:space="0" w:color="CCCCCC"/>
                  </w:tcBorders>
                  <w:vAlign w:val="center"/>
                  <w:hideMark/>
                </w:tcPr>
                <w:p w14:paraId="1D5240F1"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Note - This is for information purposes only. No requirements for accepted development or criteria for assessable development apply. Development located within a Transport Noise Corridor must satisfy the requirements of the Queensland Development Code</w:t>
                  </w:r>
                </w:p>
              </w:tc>
            </w:tr>
          </w:tbl>
          <w:p w14:paraId="2224AE08" w14:textId="77777777"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A060B1" w14:paraId="0C83982B"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nil"/>
              <w:left w:val="nil"/>
              <w:bottom w:val="nil"/>
              <w:right w:val="nil"/>
            </w:tcBorders>
            <w:shd w:val="clear" w:color="auto" w:fill="CCCCCC"/>
            <w:vAlign w:val="center"/>
            <w:hideMark/>
          </w:tcPr>
          <w:p w14:paraId="5DF49EF9" w14:textId="77777777" w:rsidR="00A060B1" w:rsidRPr="00A060B1" w:rsidRDefault="00A060B1" w:rsidP="00A060B1">
            <w:pPr>
              <w:jc w:val="center"/>
            </w:pPr>
            <w:r w:rsidRPr="00A060B1">
              <w:rPr>
                <w:b/>
                <w:bCs/>
              </w:rPr>
              <w:lastRenderedPageBreak/>
              <w:t>Table 6.2.6.2.3 Setbacks</w:t>
            </w:r>
          </w:p>
        </w:tc>
      </w:tr>
      <w:tr w:rsidR="00304458" w:rsidRPr="00A060B1" w14:paraId="2A3E6311"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2F7157B4" w14:textId="77777777" w:rsidR="00A060B1" w:rsidRPr="00A060B1" w:rsidRDefault="00A060B1" w:rsidP="00304458">
            <w:pPr>
              <w:jc w:val="center"/>
            </w:pPr>
            <w:r w:rsidRPr="00A060B1">
              <w:rPr>
                <w:b/>
                <w:bCs/>
              </w:rPr>
              <w:t>Residential uses</w:t>
            </w:r>
          </w:p>
        </w:tc>
      </w:tr>
      <w:tr w:rsidR="00304458" w:rsidRPr="00A060B1" w14:paraId="4C6B9242"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229"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366B5260" w14:textId="77777777" w:rsidR="00A060B1" w:rsidRPr="00A060B1" w:rsidRDefault="00A060B1" w:rsidP="00A060B1">
            <w:r w:rsidRPr="00A060B1">
              <w:rPr>
                <w:b/>
                <w:bCs/>
              </w:rPr>
              <w:t>Height of wall</w:t>
            </w:r>
          </w:p>
        </w:tc>
        <w:tc>
          <w:tcPr>
            <w:tcW w:w="9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E44067D" w14:textId="77777777" w:rsidR="00A060B1" w:rsidRPr="00A060B1" w:rsidRDefault="00A060B1" w:rsidP="00A060B1">
            <w:pPr>
              <w:jc w:val="center"/>
            </w:pPr>
            <w:r w:rsidRPr="00A060B1">
              <w:rPr>
                <w:b/>
                <w:bCs/>
              </w:rPr>
              <w:t>Frontage</w:t>
            </w:r>
            <w:r w:rsidRPr="00A060B1">
              <w:rPr>
                <w:b/>
                <w:bCs/>
              </w:rPr>
              <w:br/>
              <w:t>primary</w:t>
            </w:r>
          </w:p>
        </w:tc>
        <w:tc>
          <w:tcPr>
            <w:tcW w:w="110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2B9CC8B" w14:textId="77777777" w:rsidR="00A060B1" w:rsidRPr="00A060B1" w:rsidRDefault="00A060B1" w:rsidP="00A060B1">
            <w:pPr>
              <w:jc w:val="center"/>
            </w:pPr>
            <w:r w:rsidRPr="00A060B1">
              <w:rPr>
                <w:b/>
                <w:bCs/>
              </w:rPr>
              <w:t>Frontage</w:t>
            </w:r>
            <w:r w:rsidRPr="00A060B1">
              <w:rPr>
                <w:b/>
                <w:bCs/>
              </w:rPr>
              <w:br/>
              <w:t>secondary to street</w:t>
            </w:r>
          </w:p>
        </w:tc>
        <w:tc>
          <w:tcPr>
            <w:tcW w:w="95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CE8AFE3" w14:textId="77777777" w:rsidR="00A060B1" w:rsidRPr="00A060B1" w:rsidRDefault="00A060B1" w:rsidP="00A060B1">
            <w:pPr>
              <w:jc w:val="center"/>
            </w:pPr>
            <w:r w:rsidRPr="00A060B1">
              <w:rPr>
                <w:b/>
                <w:bCs/>
              </w:rPr>
              <w:t>Frontage</w:t>
            </w:r>
            <w:r w:rsidRPr="00A060B1">
              <w:rPr>
                <w:b/>
                <w:bCs/>
              </w:rPr>
              <w:br/>
              <w:t>secondary to lane</w:t>
            </w:r>
          </w:p>
        </w:tc>
        <w:tc>
          <w:tcPr>
            <w:tcW w:w="42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5B06492" w14:textId="77777777" w:rsidR="00A060B1" w:rsidRPr="00A060B1" w:rsidRDefault="00A060B1" w:rsidP="00A060B1">
            <w:pPr>
              <w:jc w:val="center"/>
            </w:pPr>
            <w:r w:rsidRPr="00A060B1">
              <w:rPr>
                <w:b/>
                <w:bCs/>
              </w:rPr>
              <w:t>Side</w:t>
            </w:r>
            <w:r w:rsidRPr="00A060B1">
              <w:rPr>
                <w:b/>
                <w:bCs/>
              </w:rPr>
              <w:br/>
              <w:t>non-built to boundary wall</w:t>
            </w:r>
          </w:p>
          <w:p w14:paraId="2B0EE4FF" w14:textId="77777777" w:rsidR="00A060B1" w:rsidRPr="00A060B1" w:rsidRDefault="00A060B1" w:rsidP="00A060B1">
            <w:pPr>
              <w:jc w:val="center"/>
            </w:pPr>
            <w:r w:rsidRPr="00A060B1">
              <w:rPr>
                <w:b/>
                <w:bCs/>
              </w:rPr>
              <w:t>To OMP and wall</w:t>
            </w:r>
          </w:p>
        </w:tc>
        <w:tc>
          <w:tcPr>
            <w:tcW w:w="49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73C7B3" w14:textId="77777777" w:rsidR="00A060B1" w:rsidRPr="00A060B1" w:rsidRDefault="00A060B1" w:rsidP="00A060B1">
            <w:pPr>
              <w:jc w:val="center"/>
            </w:pPr>
            <w:r w:rsidRPr="00A060B1">
              <w:rPr>
                <w:b/>
                <w:bCs/>
              </w:rPr>
              <w:t>Rear</w:t>
            </w:r>
          </w:p>
          <w:p w14:paraId="75C11FA6" w14:textId="77777777" w:rsidR="00A060B1" w:rsidRPr="00A060B1" w:rsidRDefault="00A060B1" w:rsidP="00A060B1">
            <w:pPr>
              <w:jc w:val="center"/>
            </w:pPr>
            <w:r w:rsidRPr="00A060B1">
              <w:rPr>
                <w:b/>
                <w:bCs/>
              </w:rPr>
              <w:t>To OMP and wall</w:t>
            </w:r>
          </w:p>
        </w:tc>
        <w:tc>
          <w:tcPr>
            <w:tcW w:w="635"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C6245B1" w14:textId="77777777" w:rsidR="00A060B1" w:rsidRPr="00A060B1" w:rsidRDefault="00A060B1" w:rsidP="00A060B1">
            <w:pPr>
              <w:jc w:val="center"/>
            </w:pPr>
            <w:r w:rsidRPr="00A060B1">
              <w:rPr>
                <w:b/>
                <w:bCs/>
              </w:rPr>
              <w:t>Trafficable water body</w:t>
            </w:r>
          </w:p>
          <w:p w14:paraId="11188A05" w14:textId="77777777" w:rsidR="00A060B1" w:rsidRPr="00A060B1" w:rsidRDefault="00A060B1" w:rsidP="00A060B1">
            <w:pPr>
              <w:jc w:val="center"/>
            </w:pPr>
            <w:r w:rsidRPr="00A060B1">
              <w:rPr>
                <w:b/>
                <w:bCs/>
              </w:rPr>
              <w:t>To OMP and wall</w:t>
            </w:r>
          </w:p>
          <w:p w14:paraId="420B73F0" w14:textId="25C07657" w:rsidR="00A060B1" w:rsidRPr="00A060B1" w:rsidRDefault="00A060B1" w:rsidP="00A060B1">
            <w:pPr>
              <w:jc w:val="center"/>
            </w:pPr>
          </w:p>
        </w:tc>
      </w:tr>
      <w:tr w:rsidR="00304458" w:rsidRPr="00A060B1" w14:paraId="64624441" w14:textId="77777777" w:rsidTr="00DA69CD">
        <w:tblPrEx>
          <w:tblCellMar>
            <w:top w:w="30" w:type="dxa"/>
            <w:left w:w="30" w:type="dxa"/>
            <w:bottom w:w="30" w:type="dxa"/>
            <w:right w:w="30" w:type="dxa"/>
          </w:tblCellMar>
        </w:tblPrEx>
        <w:trPr>
          <w:gridBefore w:val="1"/>
          <w:wBefore w:w="4" w:type="pct"/>
          <w:trHeight w:val="20"/>
          <w:tblCellSpacing w:w="15" w:type="dxa"/>
        </w:trPr>
        <w:tc>
          <w:tcPr>
            <w:tcW w:w="229" w:type="pct"/>
            <w:vMerge/>
            <w:tcBorders>
              <w:top w:val="outset" w:sz="6" w:space="0" w:color="auto"/>
              <w:left w:val="outset" w:sz="6" w:space="0" w:color="auto"/>
              <w:bottom w:val="outset" w:sz="6" w:space="0" w:color="auto"/>
              <w:right w:val="outset" w:sz="6" w:space="0" w:color="auto"/>
            </w:tcBorders>
            <w:vAlign w:val="center"/>
            <w:hideMark/>
          </w:tcPr>
          <w:p w14:paraId="55D6C02C" w14:textId="77777777" w:rsidR="00A060B1" w:rsidRPr="00A060B1" w:rsidRDefault="00A060B1" w:rsidP="00A060B1"/>
        </w:tc>
        <w:tc>
          <w:tcPr>
            <w:tcW w:w="235" w:type="pct"/>
            <w:tcBorders>
              <w:top w:val="outset" w:sz="6" w:space="0" w:color="auto"/>
              <w:left w:val="outset" w:sz="6" w:space="0" w:color="auto"/>
              <w:bottom w:val="outset" w:sz="6" w:space="0" w:color="auto"/>
              <w:right w:val="outset" w:sz="6" w:space="0" w:color="auto"/>
            </w:tcBorders>
            <w:shd w:val="clear" w:color="auto" w:fill="CCCCCC"/>
            <w:hideMark/>
          </w:tcPr>
          <w:p w14:paraId="2A973BCA" w14:textId="77777777" w:rsidR="00A060B1" w:rsidRPr="00A060B1" w:rsidRDefault="00A060B1" w:rsidP="00A060B1">
            <w:pPr>
              <w:jc w:val="center"/>
            </w:pPr>
            <w:r w:rsidRPr="00A060B1">
              <w:rPr>
                <w:b/>
                <w:bCs/>
              </w:rPr>
              <w:t>To wall</w:t>
            </w:r>
          </w:p>
        </w:tc>
        <w:tc>
          <w:tcPr>
            <w:tcW w:w="299" w:type="pct"/>
            <w:tcBorders>
              <w:top w:val="outset" w:sz="6" w:space="0" w:color="auto"/>
              <w:left w:val="outset" w:sz="6" w:space="0" w:color="auto"/>
              <w:bottom w:val="outset" w:sz="6" w:space="0" w:color="auto"/>
              <w:right w:val="outset" w:sz="6" w:space="0" w:color="auto"/>
            </w:tcBorders>
            <w:shd w:val="clear" w:color="auto" w:fill="CCCCCC"/>
            <w:hideMark/>
          </w:tcPr>
          <w:p w14:paraId="06DD8C21" w14:textId="77777777" w:rsidR="00A060B1" w:rsidRPr="00A060B1" w:rsidRDefault="00A060B1" w:rsidP="00A060B1">
            <w:pPr>
              <w:jc w:val="center"/>
            </w:pPr>
            <w:r w:rsidRPr="00A060B1">
              <w:rPr>
                <w:b/>
                <w:bCs/>
              </w:rPr>
              <w:t>To OMP</w:t>
            </w:r>
          </w:p>
        </w:tc>
        <w:tc>
          <w:tcPr>
            <w:tcW w:w="440" w:type="pct"/>
            <w:tcBorders>
              <w:top w:val="outset" w:sz="6" w:space="0" w:color="auto"/>
              <w:left w:val="outset" w:sz="6" w:space="0" w:color="auto"/>
              <w:bottom w:val="outset" w:sz="6" w:space="0" w:color="auto"/>
              <w:right w:val="outset" w:sz="6" w:space="0" w:color="auto"/>
            </w:tcBorders>
            <w:shd w:val="clear" w:color="auto" w:fill="CCCCCC"/>
            <w:hideMark/>
          </w:tcPr>
          <w:p w14:paraId="7C5575FF" w14:textId="05D29301" w:rsidR="00A060B1" w:rsidRPr="00A060B1" w:rsidRDefault="00A060B1" w:rsidP="00A060B1">
            <w:pPr>
              <w:jc w:val="center"/>
            </w:pPr>
            <w:r w:rsidRPr="00A060B1">
              <w:rPr>
                <w:b/>
                <w:bCs/>
              </w:rPr>
              <w:t>To covered car parking space</w:t>
            </w:r>
            <w:r>
              <w:rPr>
                <w:b/>
                <w:bCs/>
              </w:rPr>
              <w:t>*</w:t>
            </w:r>
          </w:p>
        </w:tc>
        <w:tc>
          <w:tcPr>
            <w:tcW w:w="37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9CB7B0" w14:textId="77777777" w:rsidR="00A060B1" w:rsidRPr="00A060B1" w:rsidRDefault="00A060B1" w:rsidP="00A060B1">
            <w:pPr>
              <w:jc w:val="center"/>
            </w:pPr>
            <w:r w:rsidRPr="00A060B1">
              <w:rPr>
                <w:b/>
                <w:bCs/>
              </w:rPr>
              <w:t>To wall</w:t>
            </w:r>
          </w:p>
        </w:tc>
        <w:tc>
          <w:tcPr>
            <w:tcW w:w="36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83FC51D" w14:textId="77777777" w:rsidR="00A060B1" w:rsidRPr="00A060B1" w:rsidRDefault="00A060B1" w:rsidP="00A060B1">
            <w:pPr>
              <w:jc w:val="center"/>
            </w:pPr>
            <w:r w:rsidRPr="00A060B1">
              <w:rPr>
                <w:b/>
                <w:bCs/>
              </w:rPr>
              <w:t>To OMP</w:t>
            </w:r>
          </w:p>
        </w:tc>
        <w:tc>
          <w:tcPr>
            <w:tcW w:w="41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179ABD8" w14:textId="0705D53F" w:rsidR="00A060B1" w:rsidRPr="00A060B1" w:rsidRDefault="00A060B1" w:rsidP="00A060B1">
            <w:pPr>
              <w:jc w:val="center"/>
            </w:pPr>
            <w:r w:rsidRPr="00A060B1">
              <w:rPr>
                <w:b/>
                <w:bCs/>
              </w:rPr>
              <w:t>To covered car parking space</w:t>
            </w:r>
            <w:r>
              <w:rPr>
                <w:b/>
                <w:bCs/>
              </w:rPr>
              <w:t>*</w:t>
            </w:r>
          </w:p>
        </w:tc>
        <w:tc>
          <w:tcPr>
            <w:tcW w:w="889"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3C27428" w14:textId="765A734A" w:rsidR="00A060B1" w:rsidRPr="00A060B1" w:rsidRDefault="00A060B1" w:rsidP="00A060B1">
            <w:pPr>
              <w:jc w:val="center"/>
            </w:pPr>
            <w:r w:rsidRPr="00A060B1">
              <w:rPr>
                <w:b/>
                <w:bCs/>
              </w:rPr>
              <w:t>To OMP, wall and covered car parking space</w:t>
            </w:r>
            <w:r>
              <w:rPr>
                <w:b/>
                <w:bCs/>
              </w:rPr>
              <w:t>*</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14:paraId="25EEF195" w14:textId="77777777" w:rsidR="00A060B1" w:rsidRPr="00A060B1" w:rsidRDefault="00A060B1" w:rsidP="00A060B1">
            <w:pPr>
              <w:jc w:val="center"/>
            </w:pPr>
          </w:p>
        </w:tc>
        <w:tc>
          <w:tcPr>
            <w:tcW w:w="497" w:type="pct"/>
            <w:gridSpan w:val="2"/>
            <w:tcBorders>
              <w:top w:val="outset" w:sz="6" w:space="0" w:color="auto"/>
              <w:left w:val="outset" w:sz="6" w:space="0" w:color="auto"/>
              <w:bottom w:val="outset" w:sz="6" w:space="0" w:color="auto"/>
              <w:right w:val="outset" w:sz="6" w:space="0" w:color="auto"/>
            </w:tcBorders>
            <w:vAlign w:val="center"/>
            <w:hideMark/>
          </w:tcPr>
          <w:p w14:paraId="5AB6ACCE" w14:textId="77777777" w:rsidR="00A060B1" w:rsidRPr="00A060B1" w:rsidRDefault="00A060B1" w:rsidP="00A060B1">
            <w:pPr>
              <w:jc w:val="center"/>
            </w:pPr>
          </w:p>
        </w:tc>
        <w:tc>
          <w:tcPr>
            <w:tcW w:w="699" w:type="pct"/>
            <w:gridSpan w:val="3"/>
            <w:tcBorders>
              <w:top w:val="outset" w:sz="6" w:space="0" w:color="auto"/>
              <w:left w:val="outset" w:sz="6" w:space="0" w:color="auto"/>
              <w:bottom w:val="outset" w:sz="6" w:space="0" w:color="auto"/>
              <w:right w:val="outset" w:sz="6" w:space="0" w:color="auto"/>
            </w:tcBorders>
            <w:vAlign w:val="center"/>
            <w:hideMark/>
          </w:tcPr>
          <w:p w14:paraId="2D104636" w14:textId="77777777" w:rsidR="00A060B1" w:rsidRPr="00A060B1" w:rsidRDefault="00A060B1" w:rsidP="00A060B1">
            <w:pPr>
              <w:jc w:val="center"/>
            </w:pPr>
          </w:p>
        </w:tc>
      </w:tr>
      <w:tr w:rsidR="00304458" w:rsidRPr="00A060B1" w14:paraId="4B4C5E8E"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28E16C1F" w14:textId="77777777" w:rsidR="00A060B1" w:rsidRPr="00A060B1" w:rsidRDefault="00A060B1" w:rsidP="00A060B1">
            <w:r w:rsidRPr="00A060B1">
              <w:rPr>
                <w:b/>
                <w:bCs/>
              </w:rPr>
              <w:t>Less than 4.5m</w:t>
            </w:r>
          </w:p>
        </w:tc>
        <w:tc>
          <w:tcPr>
            <w:tcW w:w="235" w:type="pct"/>
            <w:tcBorders>
              <w:top w:val="outset" w:sz="6" w:space="0" w:color="auto"/>
              <w:left w:val="outset" w:sz="6" w:space="0" w:color="auto"/>
              <w:bottom w:val="outset" w:sz="6" w:space="0" w:color="auto"/>
              <w:right w:val="outset" w:sz="6" w:space="0" w:color="auto"/>
            </w:tcBorders>
            <w:hideMark/>
          </w:tcPr>
          <w:p w14:paraId="6AFDBA6D"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E5C748"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641AED58" w14:textId="77777777" w:rsidR="00A060B1" w:rsidRPr="00A060B1" w:rsidRDefault="00A060B1" w:rsidP="00304458">
            <w:pPr>
              <w:jc w:val="center"/>
            </w:pPr>
            <w:r w:rsidRPr="00A060B1">
              <w:t>Min 5.4m</w:t>
            </w:r>
          </w:p>
        </w:tc>
        <w:tc>
          <w:tcPr>
            <w:tcW w:w="379" w:type="pct"/>
            <w:gridSpan w:val="2"/>
            <w:tcBorders>
              <w:top w:val="outset" w:sz="6" w:space="0" w:color="auto"/>
              <w:left w:val="outset" w:sz="6" w:space="0" w:color="auto"/>
              <w:bottom w:val="outset" w:sz="6" w:space="0" w:color="auto"/>
              <w:right w:val="outset" w:sz="6" w:space="0" w:color="auto"/>
            </w:tcBorders>
            <w:hideMark/>
          </w:tcPr>
          <w:p w14:paraId="78104127"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22A05C7F"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D093A31" w14:textId="77777777" w:rsidR="00A060B1" w:rsidRPr="00A060B1" w:rsidRDefault="00A060B1" w:rsidP="00304458">
            <w:pPr>
              <w:jc w:val="center"/>
            </w:pPr>
            <w:r w:rsidRPr="00A060B1">
              <w:t>Min 5.4m</w:t>
            </w:r>
          </w:p>
        </w:tc>
        <w:tc>
          <w:tcPr>
            <w:tcW w:w="889" w:type="pct"/>
            <w:gridSpan w:val="3"/>
            <w:tcBorders>
              <w:top w:val="outset" w:sz="6" w:space="0" w:color="auto"/>
              <w:left w:val="outset" w:sz="6" w:space="0" w:color="auto"/>
              <w:bottom w:val="outset" w:sz="6" w:space="0" w:color="auto"/>
              <w:right w:val="outset" w:sz="6" w:space="0" w:color="auto"/>
            </w:tcBorders>
            <w:hideMark/>
          </w:tcPr>
          <w:p w14:paraId="660A63A2"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379D252E" w14:textId="77777777" w:rsidR="00A060B1" w:rsidRPr="00A060B1" w:rsidRDefault="00A060B1" w:rsidP="00304458">
            <w:pPr>
              <w:jc w:val="center"/>
            </w:pPr>
            <w:r w:rsidRPr="00A060B1">
              <w:t>Min 1.5m</w:t>
            </w:r>
          </w:p>
        </w:tc>
        <w:tc>
          <w:tcPr>
            <w:tcW w:w="497" w:type="pct"/>
            <w:gridSpan w:val="2"/>
            <w:tcBorders>
              <w:top w:val="outset" w:sz="6" w:space="0" w:color="auto"/>
              <w:left w:val="outset" w:sz="6" w:space="0" w:color="auto"/>
              <w:bottom w:val="outset" w:sz="6" w:space="0" w:color="auto"/>
              <w:right w:val="outset" w:sz="6" w:space="0" w:color="auto"/>
            </w:tcBorders>
            <w:hideMark/>
          </w:tcPr>
          <w:p w14:paraId="22A81BB2" w14:textId="77777777" w:rsidR="00A060B1" w:rsidRPr="00A060B1" w:rsidRDefault="00A060B1" w:rsidP="00304458">
            <w:pPr>
              <w:jc w:val="center"/>
            </w:pPr>
            <w:r w:rsidRPr="00A060B1">
              <w:t>Min 1.5m</w:t>
            </w:r>
          </w:p>
        </w:tc>
        <w:tc>
          <w:tcPr>
            <w:tcW w:w="699" w:type="pct"/>
            <w:gridSpan w:val="3"/>
            <w:tcBorders>
              <w:top w:val="outset" w:sz="6" w:space="0" w:color="auto"/>
              <w:left w:val="outset" w:sz="6" w:space="0" w:color="auto"/>
              <w:bottom w:val="outset" w:sz="6" w:space="0" w:color="auto"/>
              <w:right w:val="outset" w:sz="6" w:space="0" w:color="auto"/>
            </w:tcBorders>
            <w:hideMark/>
          </w:tcPr>
          <w:p w14:paraId="263B482B" w14:textId="77777777" w:rsidR="00A060B1" w:rsidRPr="00A060B1" w:rsidRDefault="00A060B1" w:rsidP="00304458">
            <w:pPr>
              <w:jc w:val="center"/>
            </w:pPr>
            <w:r w:rsidRPr="00A060B1">
              <w:t>Min 4.5m</w:t>
            </w:r>
          </w:p>
        </w:tc>
      </w:tr>
      <w:tr w:rsidR="00304458" w:rsidRPr="00A060B1" w14:paraId="5A4136F2"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4BD44B9F" w14:textId="77777777" w:rsidR="00A060B1" w:rsidRPr="00A060B1" w:rsidRDefault="00A060B1" w:rsidP="00A060B1">
            <w:r w:rsidRPr="00A060B1">
              <w:rPr>
                <w:b/>
                <w:bCs/>
              </w:rPr>
              <w:t>4.5m to 8.5m</w:t>
            </w:r>
          </w:p>
        </w:tc>
        <w:tc>
          <w:tcPr>
            <w:tcW w:w="235" w:type="pct"/>
            <w:tcBorders>
              <w:top w:val="outset" w:sz="6" w:space="0" w:color="auto"/>
              <w:left w:val="outset" w:sz="6" w:space="0" w:color="auto"/>
              <w:bottom w:val="outset" w:sz="6" w:space="0" w:color="auto"/>
              <w:right w:val="outset" w:sz="6" w:space="0" w:color="auto"/>
            </w:tcBorders>
            <w:hideMark/>
          </w:tcPr>
          <w:p w14:paraId="2A65EB0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F64456"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5CA8541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40AE965A"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04CAC3AE"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1C19A89"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2B52800B"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1706ECA8" w14:textId="77777777" w:rsidR="00A060B1" w:rsidRPr="00A060B1" w:rsidRDefault="00A060B1" w:rsidP="00304458">
            <w:pPr>
              <w:jc w:val="center"/>
            </w:pPr>
            <w:r w:rsidRPr="00A060B1">
              <w:t>Min 2m</w:t>
            </w:r>
          </w:p>
        </w:tc>
        <w:tc>
          <w:tcPr>
            <w:tcW w:w="497" w:type="pct"/>
            <w:gridSpan w:val="2"/>
            <w:tcBorders>
              <w:top w:val="outset" w:sz="6" w:space="0" w:color="auto"/>
              <w:left w:val="outset" w:sz="6" w:space="0" w:color="auto"/>
              <w:bottom w:val="outset" w:sz="6" w:space="0" w:color="auto"/>
              <w:right w:val="outset" w:sz="6" w:space="0" w:color="auto"/>
            </w:tcBorders>
            <w:hideMark/>
          </w:tcPr>
          <w:p w14:paraId="7FB1A785" w14:textId="77777777" w:rsidR="00A060B1" w:rsidRPr="00A060B1" w:rsidRDefault="00A060B1" w:rsidP="00304458">
            <w:pPr>
              <w:jc w:val="center"/>
            </w:pPr>
            <w:r w:rsidRPr="00A060B1">
              <w:t>Min 2m</w:t>
            </w:r>
          </w:p>
        </w:tc>
        <w:tc>
          <w:tcPr>
            <w:tcW w:w="699" w:type="pct"/>
            <w:gridSpan w:val="3"/>
            <w:tcBorders>
              <w:top w:val="outset" w:sz="6" w:space="0" w:color="auto"/>
              <w:left w:val="outset" w:sz="6" w:space="0" w:color="auto"/>
              <w:bottom w:val="outset" w:sz="6" w:space="0" w:color="auto"/>
              <w:right w:val="outset" w:sz="6" w:space="0" w:color="auto"/>
            </w:tcBorders>
            <w:hideMark/>
          </w:tcPr>
          <w:p w14:paraId="5D7485E3" w14:textId="77777777" w:rsidR="00A060B1" w:rsidRPr="00A060B1" w:rsidRDefault="00A060B1" w:rsidP="00304458">
            <w:pPr>
              <w:jc w:val="center"/>
            </w:pPr>
            <w:r w:rsidRPr="00A060B1">
              <w:t>Min 4.5m</w:t>
            </w:r>
          </w:p>
        </w:tc>
      </w:tr>
      <w:tr w:rsidR="00304458" w:rsidRPr="00A060B1" w14:paraId="107C4A41" w14:textId="77777777" w:rsidTr="00DA69CD">
        <w:tblPrEx>
          <w:tblCellMar>
            <w:top w:w="30" w:type="dxa"/>
            <w:left w:w="30" w:type="dxa"/>
            <w:bottom w:w="30" w:type="dxa"/>
            <w:right w:w="30" w:type="dxa"/>
          </w:tblCellMar>
        </w:tblPrEx>
        <w:trPr>
          <w:gridBefore w:val="1"/>
          <w:wBefore w:w="4" w:type="pct"/>
          <w:trHeight w:val="1428"/>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12E5C7D2" w14:textId="77777777" w:rsidR="00A060B1" w:rsidRPr="00A060B1" w:rsidRDefault="00A060B1" w:rsidP="00A060B1">
            <w:r w:rsidRPr="00A060B1">
              <w:rPr>
                <w:b/>
                <w:bCs/>
              </w:rPr>
              <w:t>Greater than 8.5</w:t>
            </w:r>
          </w:p>
        </w:tc>
        <w:tc>
          <w:tcPr>
            <w:tcW w:w="235" w:type="pct"/>
            <w:tcBorders>
              <w:top w:val="outset" w:sz="6" w:space="0" w:color="auto"/>
              <w:left w:val="outset" w:sz="6" w:space="0" w:color="auto"/>
              <w:bottom w:val="outset" w:sz="6" w:space="0" w:color="auto"/>
              <w:right w:val="outset" w:sz="6" w:space="0" w:color="auto"/>
            </w:tcBorders>
            <w:hideMark/>
          </w:tcPr>
          <w:p w14:paraId="142F77F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7C1A0CCD"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0E6A1F0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1834B0C0"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386D767D"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5A6770DA"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4D61340F"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25170DA0" w14:textId="48A0269C" w:rsidR="00A060B1" w:rsidRPr="00A060B1" w:rsidRDefault="00A060B1" w:rsidP="00304458">
            <w:pPr>
              <w:jc w:val="center"/>
            </w:pPr>
            <w:r w:rsidRPr="00A060B1">
              <w:t xml:space="preserve">Min 2m up to 8.5m in height; plus 0.5m for every 3m in height (or storey) or </w:t>
            </w:r>
            <w:r w:rsidRPr="00A060B1">
              <w:lastRenderedPageBreak/>
              <w:t>part thereof over 8.5m</w:t>
            </w:r>
          </w:p>
        </w:tc>
        <w:tc>
          <w:tcPr>
            <w:tcW w:w="497" w:type="pct"/>
            <w:gridSpan w:val="2"/>
            <w:tcBorders>
              <w:top w:val="outset" w:sz="6" w:space="0" w:color="auto"/>
              <w:left w:val="outset" w:sz="6" w:space="0" w:color="auto"/>
              <w:bottom w:val="outset" w:sz="6" w:space="0" w:color="auto"/>
              <w:right w:val="outset" w:sz="6" w:space="0" w:color="auto"/>
            </w:tcBorders>
            <w:hideMark/>
          </w:tcPr>
          <w:p w14:paraId="0072755E" w14:textId="62A8FF10" w:rsidR="00A060B1" w:rsidRPr="00A060B1" w:rsidRDefault="00A060B1" w:rsidP="00304458">
            <w:pPr>
              <w:jc w:val="center"/>
            </w:pPr>
            <w:r w:rsidRPr="00A060B1">
              <w:lastRenderedPageBreak/>
              <w:t>Min 2m up to 8.5m in height; plus 0.5m for every 3m in height (or storey) or part thereof over 8.5m</w:t>
            </w:r>
          </w:p>
        </w:tc>
        <w:tc>
          <w:tcPr>
            <w:tcW w:w="699" w:type="pct"/>
            <w:gridSpan w:val="3"/>
            <w:tcBorders>
              <w:top w:val="outset" w:sz="6" w:space="0" w:color="auto"/>
              <w:left w:val="outset" w:sz="6" w:space="0" w:color="auto"/>
              <w:bottom w:val="outset" w:sz="6" w:space="0" w:color="auto"/>
              <w:right w:val="outset" w:sz="6" w:space="0" w:color="auto"/>
            </w:tcBorders>
            <w:hideMark/>
          </w:tcPr>
          <w:p w14:paraId="420D3A24" w14:textId="77777777" w:rsidR="00A060B1" w:rsidRPr="00A060B1" w:rsidRDefault="00A060B1" w:rsidP="00304458">
            <w:pPr>
              <w:jc w:val="center"/>
            </w:pPr>
            <w:r w:rsidRPr="00A060B1">
              <w:t>Min 4.5m</w:t>
            </w:r>
          </w:p>
        </w:tc>
      </w:tr>
    </w:tbl>
    <w:p w14:paraId="500E5D8F" w14:textId="77777777" w:rsidR="00F36C09" w:rsidRDefault="00F36C09"/>
    <w:tbl>
      <w:tblPr>
        <w:tblW w:w="15371"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5371"/>
      </w:tblGrid>
      <w:tr w:rsidR="00A060B1" w:rsidRPr="00A060B1" w14:paraId="76AC47CB" w14:textId="77777777" w:rsidTr="00A060B1">
        <w:trPr>
          <w:trHeight w:val="35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166FAB1" w14:textId="77777777" w:rsidR="00A060B1" w:rsidRPr="00A060B1" w:rsidRDefault="00A060B1" w:rsidP="00A060B1">
            <w:pPr>
              <w:spacing w:before="150" w:after="150" w:line="240" w:lineRule="auto"/>
              <w:ind w:left="150" w:right="150"/>
              <w:rPr>
                <w:rFonts w:ascii="Arial" w:eastAsia="Times New Roman" w:hAnsi="Arial" w:cs="Arial"/>
                <w:color w:val="4A4A4A"/>
                <w:sz w:val="24"/>
                <w:szCs w:val="24"/>
                <w:lang w:eastAsia="en-AU"/>
              </w:rPr>
            </w:pPr>
            <w:r w:rsidRPr="00A060B1">
              <w:rPr>
                <w:rFonts w:ascii="Arial" w:eastAsia="Times New Roman" w:hAnsi="Arial" w:cs="Arial"/>
                <w:color w:val="4A4A4A"/>
                <w:sz w:val="20"/>
                <w:szCs w:val="24"/>
                <w:lang w:eastAsia="en-AU"/>
              </w:rPr>
              <w:t>Note - * Does not apply to basement car parking areas</w:t>
            </w:r>
          </w:p>
        </w:tc>
      </w:tr>
    </w:tbl>
    <w:p w14:paraId="0D7D3713" w14:textId="4286DABF" w:rsidR="00A060B1" w:rsidRDefault="00A060B1" w:rsidP="00A060B1">
      <w:pPr>
        <w:jc w:val="cente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Table 6.2.6.2.4 Built to boundary walls (Residential uses)</w:t>
      </w:r>
    </w:p>
    <w:tbl>
      <w:tblPr>
        <w:tblW w:w="1537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Description w:val=""/>
      </w:tblPr>
      <w:tblGrid>
        <w:gridCol w:w="5124"/>
        <w:gridCol w:w="5115"/>
        <w:gridCol w:w="5138"/>
      </w:tblGrid>
      <w:tr w:rsidR="00FE0345" w:rsidRPr="00A060B1" w14:paraId="6B4A5062" w14:textId="77777777" w:rsidTr="00A83CF2">
        <w:trPr>
          <w:trHeight w:val="102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CCCCCC"/>
            <w:hideMark/>
          </w:tcPr>
          <w:p w14:paraId="2DD2BC2E"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Lot frontage width</w:t>
            </w:r>
          </w:p>
        </w:tc>
        <w:tc>
          <w:tcPr>
            <w:tcW w:w="5085" w:type="dxa"/>
            <w:tcBorders>
              <w:top w:val="single" w:sz="6" w:space="0" w:color="CCCCCC"/>
              <w:left w:val="single" w:sz="6" w:space="0" w:color="CCCCCC"/>
              <w:bottom w:val="single" w:sz="6" w:space="0" w:color="CCCCCC"/>
              <w:right w:val="single" w:sz="6" w:space="0" w:color="CCCCCC"/>
            </w:tcBorders>
            <w:shd w:val="clear" w:color="auto" w:fill="CCCCCC"/>
            <w:hideMark/>
          </w:tcPr>
          <w:p w14:paraId="0889F8DF"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Mandatory / Optional</w:t>
            </w:r>
          </w:p>
        </w:tc>
        <w:tc>
          <w:tcPr>
            <w:tcW w:w="5093" w:type="dxa"/>
            <w:tcBorders>
              <w:top w:val="single" w:sz="6" w:space="0" w:color="CCCCCC"/>
              <w:left w:val="single" w:sz="6" w:space="0" w:color="CCCCCC"/>
              <w:right w:val="single" w:sz="6" w:space="0" w:color="CCCCCC"/>
            </w:tcBorders>
            <w:shd w:val="clear" w:color="auto" w:fill="CCCCCC"/>
            <w:hideMark/>
          </w:tcPr>
          <w:p w14:paraId="405C8F07"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Length and height of built to boundary wall</w:t>
            </w:r>
          </w:p>
          <w:p w14:paraId="301D336B" w14:textId="39E7CEE5"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Suburban neighbourhood precinct</w:t>
            </w:r>
          </w:p>
        </w:tc>
      </w:tr>
      <w:tr w:rsidR="00A060B1" w:rsidRPr="00A060B1" w14:paraId="50A76838" w14:textId="77777777" w:rsidTr="00A060B1">
        <w:trPr>
          <w:trHeight w:val="39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F91241F"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Less than 7.5m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E2386D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both sides unless a corner 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03F7B355"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40086C74"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15609D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7.5m to 12.5m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1CC4E469"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one side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487B5F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642264EB" w14:textId="77777777" w:rsidTr="00A060B1">
        <w:trPr>
          <w:trHeight w:val="1387"/>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E357D27"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12.5m to 18m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50F00F0"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Optional:</w:t>
            </w:r>
          </w:p>
          <w:p w14:paraId="2BA39A68"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on 1 boundary only;</w:t>
            </w:r>
          </w:p>
          <w:p w14:paraId="3E67497E"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where the built to boundary wall adjoins a lot with a frontage less than 18m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1B7B4C14"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3733F155"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6867A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18m</w:t>
            </w:r>
          </w:p>
        </w:tc>
        <w:tc>
          <w:tcPr>
            <w:tcW w:w="10208" w:type="dxa"/>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01315B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Not permitted.</w:t>
            </w:r>
          </w:p>
        </w:tc>
      </w:tr>
    </w:tbl>
    <w:p w14:paraId="4A82A65B" w14:textId="2CBA2DF3" w:rsidR="00A060B1" w:rsidRDefault="00A060B1" w:rsidP="00A060B1">
      <w:pPr>
        <w:rPr>
          <w:rFonts w:ascii="Arial" w:eastAsia="Times New Roman" w:hAnsi="Arial" w:cs="Arial"/>
          <w:sz w:val="20"/>
          <w:szCs w:val="20"/>
          <w:lang w:eastAsia="en-AU"/>
        </w:rPr>
      </w:pPr>
    </w:p>
    <w:p w14:paraId="128FCFDB" w14:textId="77777777" w:rsidR="00A060B1" w:rsidRDefault="00A060B1" w:rsidP="00A060B1">
      <w:pPr>
        <w:jc w:val="center"/>
        <w:rPr>
          <w:rFonts w:ascii="Arial" w:eastAsia="Times New Roman" w:hAnsi="Arial" w:cs="Arial"/>
          <w:b/>
          <w:bCs/>
          <w:sz w:val="20"/>
          <w:szCs w:val="20"/>
          <w:lang w:eastAsia="en-AU"/>
        </w:rPr>
      </w:pPr>
    </w:p>
    <w:p w14:paraId="6A741590" w14:textId="77777777" w:rsidR="00A060B1" w:rsidRDefault="00A060B1" w:rsidP="00A060B1">
      <w:pPr>
        <w:jc w:val="center"/>
        <w:rPr>
          <w:rFonts w:ascii="Arial" w:eastAsia="Times New Roman" w:hAnsi="Arial" w:cs="Arial"/>
          <w:b/>
          <w:bCs/>
          <w:sz w:val="20"/>
          <w:szCs w:val="20"/>
          <w:lang w:eastAsia="en-AU"/>
        </w:rPr>
      </w:pPr>
    </w:p>
    <w:p w14:paraId="092EBE95" w14:textId="77777777" w:rsidR="00A060B1" w:rsidRDefault="00A060B1" w:rsidP="00A060B1">
      <w:pPr>
        <w:jc w:val="center"/>
        <w:rPr>
          <w:rFonts w:ascii="Arial" w:eastAsia="Times New Roman" w:hAnsi="Arial" w:cs="Arial"/>
          <w:b/>
          <w:bCs/>
          <w:sz w:val="20"/>
          <w:szCs w:val="20"/>
          <w:lang w:eastAsia="en-AU"/>
        </w:rPr>
      </w:pPr>
    </w:p>
    <w:p w14:paraId="230665CE" w14:textId="77777777" w:rsidR="00A060B1" w:rsidRDefault="00A060B1" w:rsidP="00A060B1">
      <w:pPr>
        <w:jc w:val="center"/>
        <w:rPr>
          <w:rFonts w:ascii="Arial" w:eastAsia="Times New Roman" w:hAnsi="Arial" w:cs="Arial"/>
          <w:b/>
          <w:bCs/>
          <w:sz w:val="20"/>
          <w:szCs w:val="20"/>
          <w:lang w:eastAsia="en-AU"/>
        </w:rPr>
      </w:pPr>
    </w:p>
    <w:p w14:paraId="0828E377" w14:textId="77777777" w:rsidR="00A060B1" w:rsidRDefault="00A060B1" w:rsidP="00A060B1">
      <w:pPr>
        <w:jc w:val="center"/>
        <w:rPr>
          <w:rFonts w:ascii="Arial" w:eastAsia="Times New Roman" w:hAnsi="Arial" w:cs="Arial"/>
          <w:b/>
          <w:bCs/>
          <w:sz w:val="20"/>
          <w:szCs w:val="20"/>
          <w:lang w:eastAsia="en-AU"/>
        </w:rPr>
      </w:pPr>
    </w:p>
    <w:p w14:paraId="752011E5" w14:textId="77777777" w:rsidR="00A060B1" w:rsidRDefault="00A060B1" w:rsidP="00A060B1">
      <w:pPr>
        <w:jc w:val="center"/>
        <w:rPr>
          <w:rFonts w:ascii="Arial" w:eastAsia="Times New Roman" w:hAnsi="Arial" w:cs="Arial"/>
          <w:b/>
          <w:bCs/>
          <w:sz w:val="20"/>
          <w:szCs w:val="20"/>
          <w:lang w:eastAsia="en-AU"/>
        </w:rPr>
      </w:pPr>
    </w:p>
    <w:p w14:paraId="4F104846" w14:textId="77777777" w:rsidR="00A060B1" w:rsidRDefault="00A060B1" w:rsidP="00A060B1">
      <w:pPr>
        <w:jc w:val="center"/>
        <w:rPr>
          <w:rFonts w:ascii="Arial" w:eastAsia="Times New Roman" w:hAnsi="Arial" w:cs="Arial"/>
          <w:b/>
          <w:bCs/>
          <w:sz w:val="20"/>
          <w:szCs w:val="20"/>
          <w:lang w:eastAsia="en-AU"/>
        </w:rPr>
      </w:pPr>
    </w:p>
    <w:p w14:paraId="3B216397" w14:textId="77777777" w:rsidR="00A060B1" w:rsidRDefault="00A060B1" w:rsidP="00A060B1">
      <w:pPr>
        <w:jc w:val="center"/>
        <w:rPr>
          <w:rFonts w:ascii="Arial" w:eastAsia="Times New Roman" w:hAnsi="Arial" w:cs="Arial"/>
          <w:b/>
          <w:bCs/>
          <w:sz w:val="20"/>
          <w:szCs w:val="20"/>
          <w:lang w:eastAsia="en-AU"/>
        </w:rPr>
      </w:pPr>
    </w:p>
    <w:p w14:paraId="2CB95CB9" w14:textId="77777777" w:rsidR="00A060B1" w:rsidRDefault="00A060B1" w:rsidP="00A060B1">
      <w:pPr>
        <w:jc w:val="center"/>
        <w:rPr>
          <w:rFonts w:ascii="Arial" w:eastAsia="Times New Roman" w:hAnsi="Arial" w:cs="Arial"/>
          <w:b/>
          <w:bCs/>
          <w:sz w:val="20"/>
          <w:szCs w:val="20"/>
          <w:lang w:eastAsia="en-AU"/>
        </w:rPr>
      </w:pPr>
    </w:p>
    <w:p w14:paraId="1835EAFE" w14:textId="77777777" w:rsidR="00A060B1" w:rsidRDefault="00A060B1" w:rsidP="00A060B1">
      <w:pPr>
        <w:jc w:val="center"/>
        <w:rPr>
          <w:rFonts w:ascii="Arial" w:eastAsia="Times New Roman" w:hAnsi="Arial" w:cs="Arial"/>
          <w:b/>
          <w:bCs/>
          <w:sz w:val="20"/>
          <w:szCs w:val="20"/>
          <w:lang w:eastAsia="en-AU"/>
        </w:rPr>
      </w:pPr>
    </w:p>
    <w:p w14:paraId="6D217738" w14:textId="77777777" w:rsidR="00A060B1" w:rsidRDefault="00A060B1" w:rsidP="00A060B1">
      <w:pPr>
        <w:ind w:left="2880" w:firstLine="720"/>
        <w:rPr>
          <w:rFonts w:ascii="Arial" w:eastAsia="Times New Roman" w:hAnsi="Arial" w:cs="Arial"/>
          <w:b/>
          <w:bCs/>
          <w:sz w:val="20"/>
          <w:szCs w:val="20"/>
          <w:lang w:eastAsia="en-AU"/>
        </w:rPr>
      </w:pPr>
    </w:p>
    <w:p w14:paraId="7D8187FC" w14:textId="6784CFB6" w:rsidR="00A060B1" w:rsidRPr="00FE0345" w:rsidRDefault="00A060B1" w:rsidP="00FE0345">
      <w:pPr>
        <w:rPr>
          <w:rFonts w:ascii="Arial" w:eastAsia="Times New Roman" w:hAnsi="Arial" w:cs="Arial"/>
          <w:b/>
          <w:bCs/>
          <w:sz w:val="24"/>
          <w:szCs w:val="20"/>
          <w:lang w:eastAsia="en-AU"/>
        </w:rPr>
      </w:pPr>
      <w:r w:rsidRPr="00FE0345">
        <w:rPr>
          <w:rFonts w:ascii="Arial" w:eastAsia="Times New Roman" w:hAnsi="Arial" w:cs="Arial"/>
          <w:b/>
          <w:bCs/>
          <w:sz w:val="24"/>
          <w:szCs w:val="20"/>
          <w:lang w:eastAsia="en-AU"/>
        </w:rPr>
        <w:t>Movement network figures</w:t>
      </w:r>
    </w:p>
    <w:p w14:paraId="655038F8" w14:textId="30E66C14" w:rsidR="00A060B1" w:rsidRDefault="00A060B1" w:rsidP="00A060B1">
      <w:pP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Figure 1 - Elimbah - Beerburrum Road</w:t>
      </w:r>
      <w:hyperlink r:id="rId115" w:tgtFrame="_blank" w:tooltip="Link to larger image (popup)" w:history="1">
        <w:r w:rsidRPr="00A060B1">
          <w:rPr>
            <w:rStyle w:val="Hyperlink"/>
            <w:rFonts w:ascii="Arial" w:eastAsia="Times New Roman" w:hAnsi="Arial" w:cs="Arial"/>
            <w:sz w:val="20"/>
            <w:szCs w:val="20"/>
            <w:lang w:eastAsia="en-AU"/>
          </w:rPr>
          <w:t> </w:t>
        </w:r>
      </w:hyperlink>
    </w:p>
    <w:p w14:paraId="08D56520" w14:textId="5ACBD2F8" w:rsidR="00A060B1" w:rsidRDefault="00A060B1" w:rsidP="00A060B1">
      <w:pPr>
        <w:rPr>
          <w:noProof/>
        </w:rPr>
      </w:pPr>
      <w:r>
        <w:rPr>
          <w:noProof/>
        </w:rPr>
        <w:drawing>
          <wp:inline distT="0" distB="0" distL="0" distR="0" wp14:anchorId="435F7ADE" wp14:editId="7CEE1E04">
            <wp:extent cx="8335926" cy="3805531"/>
            <wp:effectExtent l="0" t="0" r="8255" b="5080"/>
            <wp:docPr id="1" name="Picture 1" descr="MN Elimbah - Beerburrum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Elimbah - Beerburrum Road - ticke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06734" cy="3883509"/>
                    </a:xfrm>
                    <a:prstGeom prst="rect">
                      <a:avLst/>
                    </a:prstGeom>
                    <a:noFill/>
                    <a:ln>
                      <a:noFill/>
                    </a:ln>
                  </pic:spPr>
                </pic:pic>
              </a:graphicData>
            </a:graphic>
          </wp:inline>
        </w:drawing>
      </w:r>
    </w:p>
    <w:p w14:paraId="357000BE" w14:textId="77777777" w:rsidR="00F06EF6" w:rsidRDefault="00F06EF6" w:rsidP="00A060B1">
      <w:pPr>
        <w:rPr>
          <w:rFonts w:ascii="Arial" w:eastAsia="Times New Roman" w:hAnsi="Arial" w:cs="Arial"/>
          <w:b/>
          <w:bCs/>
          <w:sz w:val="20"/>
          <w:szCs w:val="20"/>
          <w:lang w:eastAsia="en-AU"/>
        </w:rPr>
      </w:pPr>
    </w:p>
    <w:p w14:paraId="4107918D" w14:textId="77777777" w:rsidR="00F06EF6" w:rsidRDefault="00F06EF6" w:rsidP="00A060B1">
      <w:pPr>
        <w:rPr>
          <w:rFonts w:ascii="Arial" w:eastAsia="Times New Roman" w:hAnsi="Arial" w:cs="Arial"/>
          <w:b/>
          <w:bCs/>
          <w:sz w:val="20"/>
          <w:szCs w:val="20"/>
          <w:lang w:eastAsia="en-AU"/>
        </w:rPr>
      </w:pPr>
    </w:p>
    <w:p w14:paraId="55AFDF18" w14:textId="77777777" w:rsidR="00F06EF6" w:rsidRDefault="00F06EF6" w:rsidP="00A060B1">
      <w:pPr>
        <w:rPr>
          <w:rFonts w:ascii="Arial" w:eastAsia="Times New Roman" w:hAnsi="Arial" w:cs="Arial"/>
          <w:b/>
          <w:bCs/>
          <w:sz w:val="20"/>
          <w:szCs w:val="20"/>
          <w:lang w:eastAsia="en-AU"/>
        </w:rPr>
      </w:pPr>
    </w:p>
    <w:p w14:paraId="6494F485" w14:textId="77777777" w:rsidR="00F06EF6" w:rsidRDefault="00F06EF6" w:rsidP="00A060B1">
      <w:pPr>
        <w:rPr>
          <w:rFonts w:ascii="Arial" w:eastAsia="Times New Roman" w:hAnsi="Arial" w:cs="Arial"/>
          <w:b/>
          <w:bCs/>
          <w:sz w:val="20"/>
          <w:szCs w:val="20"/>
          <w:lang w:eastAsia="en-AU"/>
        </w:rPr>
      </w:pPr>
    </w:p>
    <w:p w14:paraId="52D11489" w14:textId="77777777" w:rsidR="00F06EF6" w:rsidRDefault="00F06EF6" w:rsidP="00A060B1">
      <w:pPr>
        <w:rPr>
          <w:rFonts w:ascii="Arial" w:eastAsia="Times New Roman" w:hAnsi="Arial" w:cs="Arial"/>
          <w:b/>
          <w:bCs/>
          <w:sz w:val="20"/>
          <w:szCs w:val="20"/>
          <w:lang w:eastAsia="en-AU"/>
        </w:rPr>
      </w:pPr>
    </w:p>
    <w:p w14:paraId="3A7CED7D" w14:textId="77777777" w:rsidR="00F06EF6" w:rsidRDefault="00F06EF6" w:rsidP="00A060B1">
      <w:pPr>
        <w:rPr>
          <w:rFonts w:ascii="Arial" w:eastAsia="Times New Roman" w:hAnsi="Arial" w:cs="Arial"/>
          <w:b/>
          <w:bCs/>
          <w:sz w:val="20"/>
          <w:szCs w:val="20"/>
          <w:lang w:eastAsia="en-AU"/>
        </w:rPr>
      </w:pPr>
    </w:p>
    <w:p w14:paraId="1EC849EB" w14:textId="77777777" w:rsidR="00F06EF6" w:rsidRDefault="00F06EF6" w:rsidP="00A060B1">
      <w:pPr>
        <w:rPr>
          <w:rFonts w:ascii="Arial" w:eastAsia="Times New Roman" w:hAnsi="Arial" w:cs="Arial"/>
          <w:b/>
          <w:bCs/>
          <w:sz w:val="20"/>
          <w:szCs w:val="20"/>
          <w:lang w:eastAsia="en-AU"/>
        </w:rPr>
      </w:pPr>
    </w:p>
    <w:p w14:paraId="1927019E" w14:textId="77777777" w:rsidR="00F06EF6" w:rsidRDefault="00F06EF6" w:rsidP="00A060B1">
      <w:pPr>
        <w:rPr>
          <w:rFonts w:ascii="Arial" w:eastAsia="Times New Roman" w:hAnsi="Arial" w:cs="Arial"/>
          <w:b/>
          <w:bCs/>
          <w:sz w:val="20"/>
          <w:szCs w:val="20"/>
          <w:lang w:eastAsia="en-AU"/>
        </w:rPr>
      </w:pPr>
    </w:p>
    <w:p w14:paraId="58695294" w14:textId="0AFD4255" w:rsid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Figure 2 - Bellmere - Guilford Court</w:t>
      </w:r>
      <w:r w:rsidR="000F5424">
        <w:rPr>
          <w:rFonts w:ascii="Arial" w:eastAsia="Times New Roman" w:hAnsi="Arial" w:cs="Arial"/>
          <w:sz w:val="20"/>
          <w:szCs w:val="20"/>
          <w:lang w:eastAsia="en-AU"/>
        </w:rPr>
        <w:t xml:space="preserve"> </w:t>
      </w:r>
    </w:p>
    <w:p w14:paraId="1919662A" w14:textId="734192E2" w:rsidR="00A060B1" w:rsidRDefault="00A060B1" w:rsidP="00A060B1">
      <w:pPr>
        <w:rPr>
          <w:rFonts w:ascii="Arial" w:eastAsia="Times New Roman" w:hAnsi="Arial" w:cs="Arial"/>
          <w:sz w:val="20"/>
          <w:szCs w:val="20"/>
          <w:lang w:eastAsia="en-AU"/>
        </w:rPr>
      </w:pPr>
      <w:r>
        <w:rPr>
          <w:noProof/>
        </w:rPr>
        <w:drawing>
          <wp:inline distT="0" distB="0" distL="0" distR="0" wp14:anchorId="35ACE947" wp14:editId="2BDEF953">
            <wp:extent cx="8325293" cy="3688105"/>
            <wp:effectExtent l="0" t="0" r="0" b="7620"/>
            <wp:docPr id="10" name="Picture 10" descr="MN Bellmere - Guilford Cour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Bellmere - Guilford Court - ticke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362934" cy="3704780"/>
                    </a:xfrm>
                    <a:prstGeom prst="rect">
                      <a:avLst/>
                    </a:prstGeom>
                    <a:noFill/>
                    <a:ln>
                      <a:noFill/>
                    </a:ln>
                  </pic:spPr>
                </pic:pic>
              </a:graphicData>
            </a:graphic>
          </wp:inline>
        </w:drawing>
      </w:r>
    </w:p>
    <w:p w14:paraId="3C4AD377" w14:textId="1D9F5E2A" w:rsidR="00A060B1" w:rsidRDefault="00A060B1" w:rsidP="00A060B1">
      <w:pPr>
        <w:rPr>
          <w:rFonts w:ascii="Arial" w:eastAsia="Times New Roman" w:hAnsi="Arial" w:cs="Arial"/>
          <w:sz w:val="20"/>
          <w:szCs w:val="20"/>
          <w:lang w:eastAsia="en-AU"/>
        </w:rPr>
      </w:pPr>
    </w:p>
    <w:p w14:paraId="05EC343F" w14:textId="2C011838" w:rsidR="00A060B1" w:rsidRDefault="00A060B1" w:rsidP="00A060B1">
      <w:pPr>
        <w:rPr>
          <w:rFonts w:ascii="Arial" w:eastAsia="Times New Roman" w:hAnsi="Arial" w:cs="Arial"/>
          <w:sz w:val="20"/>
          <w:szCs w:val="20"/>
          <w:lang w:eastAsia="en-AU"/>
        </w:rPr>
      </w:pPr>
    </w:p>
    <w:p w14:paraId="410AF1BA" w14:textId="240FB40E" w:rsidR="00A060B1" w:rsidRDefault="00A060B1" w:rsidP="00A060B1">
      <w:pPr>
        <w:rPr>
          <w:rFonts w:ascii="Arial" w:eastAsia="Times New Roman" w:hAnsi="Arial" w:cs="Arial"/>
          <w:sz w:val="20"/>
          <w:szCs w:val="20"/>
          <w:lang w:eastAsia="en-AU"/>
        </w:rPr>
      </w:pPr>
    </w:p>
    <w:p w14:paraId="097B3AD5" w14:textId="578CA444" w:rsidR="00F06EF6" w:rsidRDefault="00F06EF6" w:rsidP="00A060B1">
      <w:pPr>
        <w:rPr>
          <w:rFonts w:ascii="Arial" w:eastAsia="Times New Roman" w:hAnsi="Arial" w:cs="Arial"/>
          <w:sz w:val="20"/>
          <w:szCs w:val="20"/>
          <w:lang w:eastAsia="en-AU"/>
        </w:rPr>
      </w:pPr>
    </w:p>
    <w:p w14:paraId="4986A8F5" w14:textId="4E0C9A31" w:rsidR="00F06EF6" w:rsidRDefault="00F06EF6" w:rsidP="00A060B1">
      <w:pPr>
        <w:rPr>
          <w:rFonts w:ascii="Arial" w:eastAsia="Times New Roman" w:hAnsi="Arial" w:cs="Arial"/>
          <w:sz w:val="20"/>
          <w:szCs w:val="20"/>
          <w:lang w:eastAsia="en-AU"/>
        </w:rPr>
      </w:pPr>
    </w:p>
    <w:p w14:paraId="548425D0" w14:textId="6CAB787F" w:rsidR="00F06EF6" w:rsidRDefault="00F06EF6" w:rsidP="00A060B1">
      <w:pPr>
        <w:rPr>
          <w:rFonts w:ascii="Arial" w:eastAsia="Times New Roman" w:hAnsi="Arial" w:cs="Arial"/>
          <w:sz w:val="20"/>
          <w:szCs w:val="20"/>
          <w:lang w:eastAsia="en-AU"/>
        </w:rPr>
      </w:pPr>
    </w:p>
    <w:p w14:paraId="093A9B79" w14:textId="286B23D6" w:rsidR="00F06EF6" w:rsidRDefault="00F06EF6" w:rsidP="00A060B1">
      <w:pPr>
        <w:rPr>
          <w:rFonts w:ascii="Arial" w:eastAsia="Times New Roman" w:hAnsi="Arial" w:cs="Arial"/>
          <w:sz w:val="20"/>
          <w:szCs w:val="20"/>
          <w:lang w:eastAsia="en-AU"/>
        </w:rPr>
      </w:pPr>
    </w:p>
    <w:p w14:paraId="314A8908" w14:textId="1377CBE7" w:rsidR="00F06EF6" w:rsidRDefault="00F06EF6" w:rsidP="00A060B1">
      <w:pPr>
        <w:rPr>
          <w:rFonts w:ascii="Arial" w:eastAsia="Times New Roman" w:hAnsi="Arial" w:cs="Arial"/>
          <w:sz w:val="20"/>
          <w:szCs w:val="20"/>
          <w:lang w:eastAsia="en-AU"/>
        </w:rPr>
      </w:pPr>
    </w:p>
    <w:p w14:paraId="75D62825" w14:textId="77777777" w:rsidR="00F06EF6" w:rsidRDefault="00F06EF6" w:rsidP="00A060B1">
      <w:pPr>
        <w:rPr>
          <w:rFonts w:ascii="Arial" w:eastAsia="Times New Roman" w:hAnsi="Arial" w:cs="Arial"/>
          <w:sz w:val="20"/>
          <w:szCs w:val="20"/>
          <w:lang w:eastAsia="en-AU"/>
        </w:rPr>
      </w:pPr>
    </w:p>
    <w:p w14:paraId="75E3EE51" w14:textId="700FADBF" w:rsidR="00A060B1" w:rsidRDefault="00221E9A" w:rsidP="00A060B1">
      <w:pPr>
        <w:rPr>
          <w:rFonts w:ascii="Arial" w:eastAsia="Times New Roman" w:hAnsi="Arial" w:cs="Arial"/>
          <w:sz w:val="20"/>
          <w:szCs w:val="20"/>
          <w:lang w:eastAsia="en-AU"/>
        </w:rPr>
      </w:pPr>
      <w:r w:rsidRPr="00221E9A">
        <w:rPr>
          <w:rFonts w:ascii="Arial" w:eastAsia="Times New Roman" w:hAnsi="Arial" w:cs="Arial"/>
          <w:b/>
          <w:bCs/>
          <w:sz w:val="20"/>
          <w:szCs w:val="20"/>
          <w:lang w:eastAsia="en-AU"/>
        </w:rPr>
        <w:t>Figure 3 - Narangba - Youngs Road / Oakey Flat Road</w:t>
      </w:r>
      <w:hyperlink r:id="rId118" w:tgtFrame="_blank" w:tooltip="Link to larger image (popup)" w:history="1">
        <w:r w:rsidRPr="00221E9A">
          <w:rPr>
            <w:rStyle w:val="Hyperlink"/>
            <w:rFonts w:ascii="Arial" w:eastAsia="Times New Roman" w:hAnsi="Arial" w:cs="Arial"/>
            <w:sz w:val="20"/>
            <w:szCs w:val="20"/>
            <w:lang w:eastAsia="en-AU"/>
          </w:rPr>
          <w:t> </w:t>
        </w:r>
      </w:hyperlink>
    </w:p>
    <w:p w14:paraId="68095130" w14:textId="6B207A28" w:rsidR="00221E9A" w:rsidRDefault="00221E9A" w:rsidP="00A060B1">
      <w:pPr>
        <w:rPr>
          <w:rFonts w:ascii="Arial" w:eastAsia="Times New Roman" w:hAnsi="Arial" w:cs="Arial"/>
          <w:sz w:val="20"/>
          <w:szCs w:val="20"/>
          <w:lang w:eastAsia="en-AU"/>
        </w:rPr>
      </w:pPr>
      <w:r w:rsidRPr="00221E9A">
        <w:rPr>
          <w:rFonts w:ascii="Arial" w:eastAsia="Times New Roman" w:hAnsi="Arial" w:cs="Arial"/>
          <w:noProof/>
          <w:sz w:val="20"/>
          <w:szCs w:val="20"/>
          <w:lang w:eastAsia="en-AU"/>
        </w:rPr>
        <w:drawing>
          <wp:inline distT="0" distB="0" distL="0" distR="0" wp14:anchorId="29C79518" wp14:editId="2A4EE1E4">
            <wp:extent cx="8272130" cy="4115279"/>
            <wp:effectExtent l="0" t="0" r="0" b="0"/>
            <wp:docPr id="8" name="Picture 8" descr="MN Narangba - Youngs Crossing_Oakey Flat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 Narangba - Youngs Crossing_Oakey Flat Road - ticke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38612" cy="4148353"/>
                    </a:xfrm>
                    <a:prstGeom prst="rect">
                      <a:avLst/>
                    </a:prstGeom>
                    <a:noFill/>
                    <a:ln>
                      <a:noFill/>
                    </a:ln>
                  </pic:spPr>
                </pic:pic>
              </a:graphicData>
            </a:graphic>
          </wp:inline>
        </w:drawing>
      </w:r>
    </w:p>
    <w:p w14:paraId="44CB34BE" w14:textId="77777777" w:rsidR="00F06EF6" w:rsidRDefault="00F06EF6" w:rsidP="00FE0345">
      <w:pPr>
        <w:rPr>
          <w:rFonts w:ascii="Arial" w:eastAsia="Times New Roman" w:hAnsi="Arial" w:cs="Arial"/>
          <w:b/>
          <w:bCs/>
          <w:sz w:val="20"/>
          <w:szCs w:val="20"/>
          <w:lang w:eastAsia="en-AU"/>
        </w:rPr>
      </w:pPr>
    </w:p>
    <w:p w14:paraId="6ED6DEC4" w14:textId="77777777" w:rsidR="00F06EF6" w:rsidRDefault="00F06EF6" w:rsidP="00FE0345">
      <w:pPr>
        <w:rPr>
          <w:rFonts w:ascii="Arial" w:eastAsia="Times New Roman" w:hAnsi="Arial" w:cs="Arial"/>
          <w:b/>
          <w:bCs/>
          <w:sz w:val="20"/>
          <w:szCs w:val="20"/>
          <w:lang w:eastAsia="en-AU"/>
        </w:rPr>
      </w:pPr>
    </w:p>
    <w:p w14:paraId="0DF03BA3" w14:textId="77777777" w:rsidR="00F06EF6" w:rsidRDefault="00F06EF6" w:rsidP="00FE0345">
      <w:pPr>
        <w:rPr>
          <w:rFonts w:ascii="Arial" w:eastAsia="Times New Roman" w:hAnsi="Arial" w:cs="Arial"/>
          <w:b/>
          <w:bCs/>
          <w:sz w:val="20"/>
          <w:szCs w:val="20"/>
          <w:lang w:eastAsia="en-AU"/>
        </w:rPr>
      </w:pPr>
    </w:p>
    <w:p w14:paraId="4B1E7BA8" w14:textId="77777777" w:rsidR="00F06EF6" w:rsidRDefault="00F06EF6" w:rsidP="00FE0345">
      <w:pPr>
        <w:rPr>
          <w:rFonts w:ascii="Arial" w:eastAsia="Times New Roman" w:hAnsi="Arial" w:cs="Arial"/>
          <w:b/>
          <w:bCs/>
          <w:sz w:val="20"/>
          <w:szCs w:val="20"/>
          <w:lang w:eastAsia="en-AU"/>
        </w:rPr>
      </w:pPr>
    </w:p>
    <w:p w14:paraId="5CBCE7E6" w14:textId="77777777" w:rsidR="00F06EF6" w:rsidRDefault="00F06EF6" w:rsidP="00FE0345">
      <w:pPr>
        <w:rPr>
          <w:rFonts w:ascii="Arial" w:eastAsia="Times New Roman" w:hAnsi="Arial" w:cs="Arial"/>
          <w:b/>
          <w:bCs/>
          <w:sz w:val="20"/>
          <w:szCs w:val="20"/>
          <w:lang w:eastAsia="en-AU"/>
        </w:rPr>
      </w:pPr>
    </w:p>
    <w:p w14:paraId="23EC20CF" w14:textId="77777777" w:rsidR="00F06EF6" w:rsidRDefault="00F06EF6" w:rsidP="00FE0345">
      <w:pPr>
        <w:rPr>
          <w:rFonts w:ascii="Arial" w:eastAsia="Times New Roman" w:hAnsi="Arial" w:cs="Arial"/>
          <w:b/>
          <w:bCs/>
          <w:sz w:val="20"/>
          <w:szCs w:val="20"/>
          <w:lang w:eastAsia="en-AU"/>
        </w:rPr>
      </w:pPr>
    </w:p>
    <w:p w14:paraId="63D5C30C" w14:textId="77777777" w:rsidR="00F06EF6" w:rsidRDefault="00F06EF6" w:rsidP="00FE0345">
      <w:pPr>
        <w:rPr>
          <w:rFonts w:ascii="Arial" w:eastAsia="Times New Roman" w:hAnsi="Arial" w:cs="Arial"/>
          <w:b/>
          <w:bCs/>
          <w:sz w:val="20"/>
          <w:szCs w:val="20"/>
          <w:lang w:eastAsia="en-AU"/>
        </w:rPr>
      </w:pPr>
    </w:p>
    <w:p w14:paraId="4E30CFAE" w14:textId="77777777" w:rsidR="00F06EF6" w:rsidRDefault="00F06EF6" w:rsidP="00FE0345">
      <w:pPr>
        <w:rPr>
          <w:rFonts w:ascii="Arial" w:eastAsia="Times New Roman" w:hAnsi="Arial" w:cs="Arial"/>
          <w:b/>
          <w:bCs/>
          <w:sz w:val="20"/>
          <w:szCs w:val="20"/>
          <w:lang w:eastAsia="en-AU"/>
        </w:rPr>
      </w:pPr>
    </w:p>
    <w:p w14:paraId="57FB3AA1" w14:textId="248969AE"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4 - Dakabin</w:t>
      </w:r>
    </w:p>
    <w:p w14:paraId="5D65BC07" w14:textId="3038739C" w:rsidR="00FE0345" w:rsidRDefault="00FE0345" w:rsidP="00FE0345">
      <w:pPr>
        <w:rPr>
          <w:rFonts w:ascii="Arial" w:eastAsia="Times New Roman" w:hAnsi="Arial" w:cs="Arial"/>
          <w:sz w:val="20"/>
          <w:szCs w:val="20"/>
          <w:lang w:eastAsia="en-AU"/>
        </w:rPr>
      </w:pPr>
      <w:r>
        <w:rPr>
          <w:noProof/>
        </w:rPr>
        <w:drawing>
          <wp:inline distT="0" distB="0" distL="0" distR="0" wp14:anchorId="466E8193" wp14:editId="1C887655">
            <wp:extent cx="8293395" cy="4743824"/>
            <wp:effectExtent l="0" t="0" r="0" b="0"/>
            <wp:docPr id="12" name="Picture 1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 Dakabin - ticke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81956" cy="4794481"/>
                    </a:xfrm>
                    <a:prstGeom prst="rect">
                      <a:avLst/>
                    </a:prstGeom>
                    <a:noFill/>
                    <a:ln>
                      <a:noFill/>
                    </a:ln>
                  </pic:spPr>
                </pic:pic>
              </a:graphicData>
            </a:graphic>
          </wp:inline>
        </w:drawing>
      </w:r>
    </w:p>
    <w:p w14:paraId="6D542709" w14:textId="77777777" w:rsidR="00F06EF6" w:rsidRDefault="00F06EF6" w:rsidP="00FE0345">
      <w:pPr>
        <w:rPr>
          <w:rFonts w:ascii="Arial" w:eastAsia="Times New Roman" w:hAnsi="Arial" w:cs="Arial"/>
          <w:b/>
          <w:bCs/>
          <w:sz w:val="20"/>
          <w:szCs w:val="20"/>
          <w:lang w:eastAsia="en-AU"/>
        </w:rPr>
      </w:pPr>
    </w:p>
    <w:p w14:paraId="1D9D536B" w14:textId="77777777" w:rsidR="00F06EF6" w:rsidRDefault="00F06EF6" w:rsidP="00FE0345">
      <w:pPr>
        <w:rPr>
          <w:rFonts w:ascii="Arial" w:eastAsia="Times New Roman" w:hAnsi="Arial" w:cs="Arial"/>
          <w:b/>
          <w:bCs/>
          <w:sz w:val="20"/>
          <w:szCs w:val="20"/>
          <w:lang w:eastAsia="en-AU"/>
        </w:rPr>
      </w:pPr>
    </w:p>
    <w:p w14:paraId="0EFFDF53" w14:textId="77777777" w:rsidR="00F06EF6" w:rsidRDefault="00F06EF6" w:rsidP="00FE0345">
      <w:pPr>
        <w:rPr>
          <w:rFonts w:ascii="Arial" w:eastAsia="Times New Roman" w:hAnsi="Arial" w:cs="Arial"/>
          <w:b/>
          <w:bCs/>
          <w:sz w:val="20"/>
          <w:szCs w:val="20"/>
          <w:lang w:eastAsia="en-AU"/>
        </w:rPr>
      </w:pPr>
    </w:p>
    <w:p w14:paraId="3C1BF604" w14:textId="77777777" w:rsidR="00F06EF6" w:rsidRDefault="00F06EF6" w:rsidP="00FE0345">
      <w:pPr>
        <w:rPr>
          <w:rFonts w:ascii="Arial" w:eastAsia="Times New Roman" w:hAnsi="Arial" w:cs="Arial"/>
          <w:b/>
          <w:bCs/>
          <w:sz w:val="20"/>
          <w:szCs w:val="20"/>
          <w:lang w:eastAsia="en-AU"/>
        </w:rPr>
      </w:pPr>
    </w:p>
    <w:p w14:paraId="4F70D27A" w14:textId="77777777" w:rsidR="00F06EF6" w:rsidRDefault="00F06EF6" w:rsidP="00FE0345">
      <w:pPr>
        <w:rPr>
          <w:rFonts w:ascii="Arial" w:eastAsia="Times New Roman" w:hAnsi="Arial" w:cs="Arial"/>
          <w:b/>
          <w:bCs/>
          <w:sz w:val="20"/>
          <w:szCs w:val="20"/>
          <w:lang w:eastAsia="en-AU"/>
        </w:rPr>
      </w:pPr>
    </w:p>
    <w:p w14:paraId="00B7F0BB" w14:textId="46A8044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5 - Mango Hill - Johns Road</w:t>
      </w:r>
    </w:p>
    <w:p w14:paraId="0974B86C" w14:textId="2CCF9875"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drawing>
          <wp:inline distT="0" distB="0" distL="0" distR="0" wp14:anchorId="0CE0E5C7" wp14:editId="4FA187D5">
            <wp:extent cx="8367823" cy="3976200"/>
            <wp:effectExtent l="0" t="0" r="0" b="5715"/>
            <wp:docPr id="9" name="Picture 9" descr="MN Mango Hill - John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 Mango Hill - Johns Road - ticked.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19839" cy="4000917"/>
                    </a:xfrm>
                    <a:prstGeom prst="rect">
                      <a:avLst/>
                    </a:prstGeom>
                    <a:noFill/>
                    <a:ln>
                      <a:noFill/>
                    </a:ln>
                  </pic:spPr>
                </pic:pic>
              </a:graphicData>
            </a:graphic>
          </wp:inline>
        </w:drawing>
      </w:r>
    </w:p>
    <w:p w14:paraId="221FC2F8" w14:textId="77777777" w:rsidR="00F06EF6" w:rsidRDefault="00F06EF6" w:rsidP="00FE0345">
      <w:pPr>
        <w:rPr>
          <w:rFonts w:ascii="Arial" w:eastAsia="Times New Roman" w:hAnsi="Arial" w:cs="Arial"/>
          <w:b/>
          <w:bCs/>
          <w:sz w:val="20"/>
          <w:szCs w:val="20"/>
          <w:lang w:eastAsia="en-AU"/>
        </w:rPr>
      </w:pPr>
    </w:p>
    <w:p w14:paraId="63420AA5" w14:textId="77777777" w:rsidR="00F06EF6" w:rsidRDefault="00F06EF6" w:rsidP="00FE0345">
      <w:pPr>
        <w:rPr>
          <w:rFonts w:ascii="Arial" w:eastAsia="Times New Roman" w:hAnsi="Arial" w:cs="Arial"/>
          <w:b/>
          <w:bCs/>
          <w:sz w:val="20"/>
          <w:szCs w:val="20"/>
          <w:lang w:eastAsia="en-AU"/>
        </w:rPr>
      </w:pPr>
    </w:p>
    <w:p w14:paraId="34DBA8EE" w14:textId="77777777" w:rsidR="00F06EF6" w:rsidRDefault="00F06EF6" w:rsidP="00FE0345">
      <w:pPr>
        <w:rPr>
          <w:rFonts w:ascii="Arial" w:eastAsia="Times New Roman" w:hAnsi="Arial" w:cs="Arial"/>
          <w:b/>
          <w:bCs/>
          <w:sz w:val="20"/>
          <w:szCs w:val="20"/>
          <w:lang w:eastAsia="en-AU"/>
        </w:rPr>
      </w:pPr>
    </w:p>
    <w:p w14:paraId="2F70DE72" w14:textId="77777777" w:rsidR="00F06EF6" w:rsidRDefault="00F06EF6" w:rsidP="00FE0345">
      <w:pPr>
        <w:rPr>
          <w:rFonts w:ascii="Arial" w:eastAsia="Times New Roman" w:hAnsi="Arial" w:cs="Arial"/>
          <w:b/>
          <w:bCs/>
          <w:sz w:val="20"/>
          <w:szCs w:val="20"/>
          <w:lang w:eastAsia="en-AU"/>
        </w:rPr>
      </w:pPr>
    </w:p>
    <w:p w14:paraId="17712447" w14:textId="77777777" w:rsidR="00F06EF6" w:rsidRDefault="00F06EF6" w:rsidP="00FE0345">
      <w:pPr>
        <w:rPr>
          <w:rFonts w:ascii="Arial" w:eastAsia="Times New Roman" w:hAnsi="Arial" w:cs="Arial"/>
          <w:b/>
          <w:bCs/>
          <w:sz w:val="20"/>
          <w:szCs w:val="20"/>
          <w:lang w:eastAsia="en-AU"/>
        </w:rPr>
      </w:pPr>
    </w:p>
    <w:p w14:paraId="35E1FC5C" w14:textId="77777777" w:rsidR="00F06EF6" w:rsidRDefault="00F06EF6" w:rsidP="00FE0345">
      <w:pPr>
        <w:rPr>
          <w:rFonts w:ascii="Arial" w:eastAsia="Times New Roman" w:hAnsi="Arial" w:cs="Arial"/>
          <w:b/>
          <w:bCs/>
          <w:sz w:val="20"/>
          <w:szCs w:val="20"/>
          <w:lang w:eastAsia="en-AU"/>
        </w:rPr>
      </w:pPr>
    </w:p>
    <w:p w14:paraId="0EC4CDCB" w14:textId="77777777" w:rsidR="00F06EF6" w:rsidRDefault="00F06EF6" w:rsidP="00FE0345">
      <w:pPr>
        <w:rPr>
          <w:rFonts w:ascii="Arial" w:eastAsia="Times New Roman" w:hAnsi="Arial" w:cs="Arial"/>
          <w:b/>
          <w:bCs/>
          <w:sz w:val="20"/>
          <w:szCs w:val="20"/>
          <w:lang w:eastAsia="en-AU"/>
        </w:rPr>
      </w:pPr>
    </w:p>
    <w:p w14:paraId="3A67EFA7" w14:textId="77777777" w:rsidR="00F06EF6" w:rsidRDefault="00F06EF6" w:rsidP="00FE0345">
      <w:pPr>
        <w:rPr>
          <w:rFonts w:ascii="Arial" w:eastAsia="Times New Roman" w:hAnsi="Arial" w:cs="Arial"/>
          <w:b/>
          <w:bCs/>
          <w:sz w:val="20"/>
          <w:szCs w:val="20"/>
          <w:lang w:eastAsia="en-AU"/>
        </w:rPr>
      </w:pPr>
    </w:p>
    <w:p w14:paraId="33188178" w14:textId="36B86631"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6 - Lawnton - Akers Road / Isis Road</w:t>
      </w:r>
      <w:hyperlink r:id="rId122" w:tgtFrame="_blank" w:tooltip="Link to larger image (popup)" w:history="1">
        <w:r w:rsidRPr="00FE0345">
          <w:rPr>
            <w:rStyle w:val="Hyperlink"/>
            <w:rFonts w:ascii="Arial" w:eastAsia="Times New Roman" w:hAnsi="Arial" w:cs="Arial"/>
            <w:sz w:val="20"/>
            <w:szCs w:val="20"/>
            <w:lang w:eastAsia="en-AU"/>
          </w:rPr>
          <w:t> </w:t>
        </w:r>
      </w:hyperlink>
    </w:p>
    <w:p w14:paraId="45683C84" w14:textId="5E8648DC"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6B90DA54" wp14:editId="793E1EDE">
            <wp:extent cx="5061098" cy="6057115"/>
            <wp:effectExtent l="0" t="0" r="6350" b="1270"/>
            <wp:docPr id="11" name="Picture 11" descr="MN Lawnton - Akers Road_Isi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 Lawnton - Akers Road_Isis Road - ticked.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89248" cy="6090805"/>
                    </a:xfrm>
                    <a:prstGeom prst="rect">
                      <a:avLst/>
                    </a:prstGeom>
                    <a:noFill/>
                    <a:ln>
                      <a:noFill/>
                    </a:ln>
                  </pic:spPr>
                </pic:pic>
              </a:graphicData>
            </a:graphic>
          </wp:inline>
        </w:drawing>
      </w:r>
    </w:p>
    <w:p w14:paraId="60A5FA35" w14:textId="5B35363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7 - Albany Creek - Morgan Road</w:t>
      </w:r>
      <w:hyperlink r:id="rId124" w:tgtFrame="_blank" w:tooltip="Link to larger image (popup)" w:history="1">
        <w:r w:rsidRPr="00FE0345">
          <w:rPr>
            <w:rStyle w:val="Hyperlink"/>
            <w:rFonts w:ascii="Arial" w:eastAsia="Times New Roman" w:hAnsi="Arial" w:cs="Arial"/>
            <w:sz w:val="20"/>
            <w:szCs w:val="20"/>
            <w:lang w:eastAsia="en-AU"/>
          </w:rPr>
          <w:t> </w:t>
        </w:r>
      </w:hyperlink>
    </w:p>
    <w:p w14:paraId="53BFC572" w14:textId="376A2AD2"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059BACBC" wp14:editId="654BE07D">
            <wp:extent cx="8463516" cy="3867827"/>
            <wp:effectExtent l="0" t="0" r="0" b="0"/>
            <wp:docPr id="14" name="Picture 14" descr="MN Albany Creek - Morga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Albany Creek - Morgan Road - tick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24693" cy="3895785"/>
                    </a:xfrm>
                    <a:prstGeom prst="rect">
                      <a:avLst/>
                    </a:prstGeom>
                    <a:noFill/>
                    <a:ln>
                      <a:noFill/>
                    </a:ln>
                  </pic:spPr>
                </pic:pic>
              </a:graphicData>
            </a:graphic>
          </wp:inline>
        </w:drawing>
      </w:r>
    </w:p>
    <w:p w14:paraId="7EF98703" w14:textId="47A2B4F5" w:rsidR="00FE0345" w:rsidRDefault="00FE0345" w:rsidP="00FE0345">
      <w:pPr>
        <w:rPr>
          <w:rFonts w:ascii="Arial" w:eastAsia="Times New Roman" w:hAnsi="Arial" w:cs="Arial"/>
          <w:sz w:val="20"/>
          <w:szCs w:val="20"/>
          <w:lang w:eastAsia="en-AU"/>
        </w:rPr>
      </w:pPr>
    </w:p>
    <w:p w14:paraId="565D9EDB" w14:textId="77777777" w:rsidR="00F06EF6" w:rsidRDefault="00F06EF6" w:rsidP="00FE0345">
      <w:pPr>
        <w:rPr>
          <w:rFonts w:ascii="Arial" w:eastAsia="Times New Roman" w:hAnsi="Arial" w:cs="Arial"/>
          <w:b/>
          <w:bCs/>
          <w:sz w:val="20"/>
          <w:szCs w:val="20"/>
          <w:lang w:eastAsia="en-AU"/>
        </w:rPr>
      </w:pPr>
    </w:p>
    <w:p w14:paraId="127B5960" w14:textId="77777777" w:rsidR="00F06EF6" w:rsidRDefault="00F06EF6" w:rsidP="00FE0345">
      <w:pPr>
        <w:rPr>
          <w:rFonts w:ascii="Arial" w:eastAsia="Times New Roman" w:hAnsi="Arial" w:cs="Arial"/>
          <w:b/>
          <w:bCs/>
          <w:sz w:val="20"/>
          <w:szCs w:val="20"/>
          <w:lang w:eastAsia="en-AU"/>
        </w:rPr>
      </w:pPr>
    </w:p>
    <w:p w14:paraId="74220919" w14:textId="77777777" w:rsidR="00F06EF6" w:rsidRDefault="00F06EF6" w:rsidP="00FE0345">
      <w:pPr>
        <w:rPr>
          <w:rFonts w:ascii="Arial" w:eastAsia="Times New Roman" w:hAnsi="Arial" w:cs="Arial"/>
          <w:b/>
          <w:bCs/>
          <w:sz w:val="20"/>
          <w:szCs w:val="20"/>
          <w:lang w:eastAsia="en-AU"/>
        </w:rPr>
      </w:pPr>
    </w:p>
    <w:p w14:paraId="6FB1FB32" w14:textId="77777777" w:rsidR="00F06EF6" w:rsidRDefault="00F06EF6" w:rsidP="00FE0345">
      <w:pPr>
        <w:rPr>
          <w:rFonts w:ascii="Arial" w:eastAsia="Times New Roman" w:hAnsi="Arial" w:cs="Arial"/>
          <w:b/>
          <w:bCs/>
          <w:sz w:val="20"/>
          <w:szCs w:val="20"/>
          <w:lang w:eastAsia="en-AU"/>
        </w:rPr>
      </w:pPr>
    </w:p>
    <w:p w14:paraId="5A1CE32B" w14:textId="77777777" w:rsidR="00F06EF6" w:rsidRDefault="00F06EF6" w:rsidP="00FE0345">
      <w:pPr>
        <w:rPr>
          <w:rFonts w:ascii="Arial" w:eastAsia="Times New Roman" w:hAnsi="Arial" w:cs="Arial"/>
          <w:b/>
          <w:bCs/>
          <w:sz w:val="20"/>
          <w:szCs w:val="20"/>
          <w:lang w:eastAsia="en-AU"/>
        </w:rPr>
      </w:pPr>
    </w:p>
    <w:p w14:paraId="408D8EC5" w14:textId="77777777" w:rsidR="00F06EF6" w:rsidRDefault="00F06EF6" w:rsidP="00FE0345">
      <w:pPr>
        <w:rPr>
          <w:rFonts w:ascii="Arial" w:eastAsia="Times New Roman" w:hAnsi="Arial" w:cs="Arial"/>
          <w:b/>
          <w:bCs/>
          <w:sz w:val="20"/>
          <w:szCs w:val="20"/>
          <w:lang w:eastAsia="en-AU"/>
        </w:rPr>
      </w:pPr>
    </w:p>
    <w:p w14:paraId="67CEBA5B" w14:textId="77777777" w:rsidR="00F06EF6" w:rsidRDefault="00F06EF6" w:rsidP="00FE0345">
      <w:pPr>
        <w:rPr>
          <w:rFonts w:ascii="Arial" w:eastAsia="Times New Roman" w:hAnsi="Arial" w:cs="Arial"/>
          <w:b/>
          <w:bCs/>
          <w:sz w:val="20"/>
          <w:szCs w:val="20"/>
          <w:lang w:eastAsia="en-AU"/>
        </w:rPr>
      </w:pPr>
    </w:p>
    <w:p w14:paraId="4A736CBC" w14:textId="77777777" w:rsidR="00F06EF6" w:rsidRDefault="00F06EF6" w:rsidP="00FE0345">
      <w:pPr>
        <w:rPr>
          <w:rFonts w:ascii="Arial" w:eastAsia="Times New Roman" w:hAnsi="Arial" w:cs="Arial"/>
          <w:b/>
          <w:bCs/>
          <w:sz w:val="20"/>
          <w:szCs w:val="20"/>
          <w:lang w:eastAsia="en-AU"/>
        </w:rPr>
      </w:pPr>
    </w:p>
    <w:p w14:paraId="4804E722" w14:textId="236D188C" w:rsidR="00FE0345" w:rsidRDefault="00F06EF6"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anchor distT="0" distB="0" distL="114300" distR="114300" simplePos="0" relativeHeight="251658240" behindDoc="0" locked="0" layoutInCell="1" allowOverlap="1" wp14:anchorId="4E47D6B1" wp14:editId="5B81612A">
            <wp:simplePos x="0" y="0"/>
            <wp:positionH relativeFrom="margin">
              <wp:align>left</wp:align>
            </wp:positionH>
            <wp:positionV relativeFrom="paragraph">
              <wp:posOffset>252095</wp:posOffset>
            </wp:positionV>
            <wp:extent cx="8406765" cy="4018280"/>
            <wp:effectExtent l="0" t="0" r="0" b="1270"/>
            <wp:wrapSquare wrapText="bothSides"/>
            <wp:docPr id="15" name="Picture 15" descr="MN Deception Bay - Bailey Road_Park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N Deception Bay - Bailey Road_Park Road - ticke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06765"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345" w:rsidRPr="00FE0345">
        <w:rPr>
          <w:rFonts w:ascii="Arial" w:eastAsia="Times New Roman" w:hAnsi="Arial" w:cs="Arial"/>
          <w:b/>
          <w:bCs/>
          <w:sz w:val="20"/>
          <w:szCs w:val="20"/>
          <w:lang w:eastAsia="en-AU"/>
        </w:rPr>
        <w:t>Figure 8 - Deception Bay - Bailey Road / Park Road</w:t>
      </w:r>
    </w:p>
    <w:p w14:paraId="1967FEB5" w14:textId="5FF67554" w:rsidR="00FE0345" w:rsidRDefault="00FE0345" w:rsidP="00FE0345">
      <w:pPr>
        <w:rPr>
          <w:rFonts w:ascii="Arial" w:eastAsia="Times New Roman" w:hAnsi="Arial" w:cs="Arial"/>
          <w:sz w:val="20"/>
          <w:szCs w:val="20"/>
          <w:lang w:eastAsia="en-AU"/>
        </w:rPr>
      </w:pPr>
    </w:p>
    <w:p w14:paraId="1DA9D6FF" w14:textId="77777777" w:rsidR="00FE0345" w:rsidRPr="00FE0345" w:rsidRDefault="00FE0345" w:rsidP="00FE0345">
      <w:pPr>
        <w:rPr>
          <w:rFonts w:ascii="Arial" w:eastAsia="Times New Roman" w:hAnsi="Arial" w:cs="Arial"/>
          <w:sz w:val="20"/>
          <w:szCs w:val="20"/>
          <w:lang w:eastAsia="en-AU"/>
        </w:rPr>
      </w:pPr>
    </w:p>
    <w:p w14:paraId="63190CE7" w14:textId="77777777" w:rsidR="00FE0345" w:rsidRPr="00FE0345" w:rsidRDefault="00FE0345" w:rsidP="00FE0345">
      <w:pPr>
        <w:rPr>
          <w:rFonts w:ascii="Arial" w:eastAsia="Times New Roman" w:hAnsi="Arial" w:cs="Arial"/>
          <w:sz w:val="20"/>
          <w:szCs w:val="20"/>
          <w:lang w:eastAsia="en-AU"/>
        </w:rPr>
      </w:pPr>
    </w:p>
    <w:p w14:paraId="4AF4047B" w14:textId="77777777" w:rsidR="00FE0345" w:rsidRPr="00FE0345" w:rsidRDefault="00FE0345" w:rsidP="00FE0345">
      <w:pPr>
        <w:rPr>
          <w:rFonts w:ascii="Arial" w:eastAsia="Times New Roman" w:hAnsi="Arial" w:cs="Arial"/>
          <w:sz w:val="20"/>
          <w:szCs w:val="20"/>
          <w:lang w:eastAsia="en-AU"/>
        </w:rPr>
      </w:pPr>
    </w:p>
    <w:p w14:paraId="15F89B05" w14:textId="77777777" w:rsidR="00FE0345" w:rsidRPr="00FE0345" w:rsidRDefault="00FE0345" w:rsidP="00FE0345">
      <w:pPr>
        <w:rPr>
          <w:rFonts w:ascii="Arial" w:eastAsia="Times New Roman" w:hAnsi="Arial" w:cs="Arial"/>
          <w:sz w:val="20"/>
          <w:szCs w:val="20"/>
          <w:lang w:eastAsia="en-AU"/>
        </w:rPr>
      </w:pPr>
    </w:p>
    <w:p w14:paraId="5EBE9CA1" w14:textId="77777777" w:rsidR="00FE0345" w:rsidRPr="00FE0345" w:rsidRDefault="00FE0345" w:rsidP="00FE0345">
      <w:pPr>
        <w:rPr>
          <w:rFonts w:ascii="Arial" w:eastAsia="Times New Roman" w:hAnsi="Arial" w:cs="Arial"/>
          <w:sz w:val="20"/>
          <w:szCs w:val="20"/>
          <w:lang w:eastAsia="en-AU"/>
        </w:rPr>
      </w:pPr>
    </w:p>
    <w:p w14:paraId="79FC4232" w14:textId="77777777" w:rsidR="00FE0345" w:rsidRPr="00FE0345" w:rsidRDefault="00FE0345" w:rsidP="00FE0345">
      <w:pPr>
        <w:rPr>
          <w:rFonts w:ascii="Arial" w:eastAsia="Times New Roman" w:hAnsi="Arial" w:cs="Arial"/>
          <w:sz w:val="20"/>
          <w:szCs w:val="20"/>
          <w:lang w:eastAsia="en-AU"/>
        </w:rPr>
      </w:pPr>
    </w:p>
    <w:p w14:paraId="3CEB0CD4" w14:textId="77777777" w:rsidR="00FE0345" w:rsidRPr="00FE0345" w:rsidRDefault="00FE0345" w:rsidP="00FE0345">
      <w:pPr>
        <w:rPr>
          <w:rFonts w:ascii="Arial" w:eastAsia="Times New Roman" w:hAnsi="Arial" w:cs="Arial"/>
          <w:sz w:val="20"/>
          <w:szCs w:val="20"/>
          <w:lang w:eastAsia="en-AU"/>
        </w:rPr>
      </w:pPr>
    </w:p>
    <w:p w14:paraId="69BE1B0C" w14:textId="77777777" w:rsidR="00FE0345" w:rsidRPr="00FE0345" w:rsidRDefault="00FE0345" w:rsidP="00FE0345">
      <w:pPr>
        <w:rPr>
          <w:rFonts w:ascii="Arial" w:eastAsia="Times New Roman" w:hAnsi="Arial" w:cs="Arial"/>
          <w:sz w:val="20"/>
          <w:szCs w:val="20"/>
          <w:lang w:eastAsia="en-AU"/>
        </w:rPr>
      </w:pPr>
    </w:p>
    <w:p w14:paraId="25F720C1" w14:textId="77777777" w:rsidR="00FE0345" w:rsidRDefault="00FE0345" w:rsidP="00FE0345">
      <w:pPr>
        <w:rPr>
          <w:rFonts w:ascii="Arial" w:eastAsia="Times New Roman" w:hAnsi="Arial" w:cs="Arial"/>
          <w:sz w:val="20"/>
          <w:szCs w:val="20"/>
          <w:lang w:eastAsia="en-AU"/>
        </w:rPr>
      </w:pPr>
    </w:p>
    <w:p w14:paraId="4CE842F6" w14:textId="77777777" w:rsidR="00FE0345" w:rsidRDefault="00FE0345" w:rsidP="00FE0345">
      <w:pPr>
        <w:rPr>
          <w:rFonts w:ascii="Arial" w:eastAsia="Times New Roman" w:hAnsi="Arial" w:cs="Arial"/>
          <w:sz w:val="20"/>
          <w:szCs w:val="20"/>
          <w:lang w:eastAsia="en-AU"/>
        </w:rPr>
      </w:pPr>
    </w:p>
    <w:p w14:paraId="7CDBFD79" w14:textId="77777777" w:rsidR="00F06EF6" w:rsidRDefault="00F06EF6" w:rsidP="00FE0345">
      <w:pPr>
        <w:rPr>
          <w:rFonts w:ascii="Arial" w:eastAsia="Times New Roman" w:hAnsi="Arial" w:cs="Arial"/>
          <w:b/>
          <w:bCs/>
          <w:sz w:val="20"/>
          <w:szCs w:val="20"/>
          <w:lang w:eastAsia="en-AU"/>
        </w:rPr>
      </w:pPr>
    </w:p>
    <w:p w14:paraId="471116C0" w14:textId="77777777" w:rsidR="00F06EF6" w:rsidRDefault="00F06EF6" w:rsidP="00FE0345">
      <w:pPr>
        <w:rPr>
          <w:rFonts w:ascii="Arial" w:eastAsia="Times New Roman" w:hAnsi="Arial" w:cs="Arial"/>
          <w:b/>
          <w:bCs/>
          <w:sz w:val="20"/>
          <w:szCs w:val="20"/>
          <w:lang w:eastAsia="en-AU"/>
        </w:rPr>
      </w:pPr>
    </w:p>
    <w:p w14:paraId="789EB161" w14:textId="77777777" w:rsidR="00F06EF6" w:rsidRDefault="00F06EF6" w:rsidP="00FE0345">
      <w:pPr>
        <w:rPr>
          <w:rFonts w:ascii="Arial" w:eastAsia="Times New Roman" w:hAnsi="Arial" w:cs="Arial"/>
          <w:b/>
          <w:bCs/>
          <w:sz w:val="20"/>
          <w:szCs w:val="20"/>
          <w:lang w:eastAsia="en-AU"/>
        </w:rPr>
      </w:pPr>
    </w:p>
    <w:p w14:paraId="778F3539" w14:textId="77777777" w:rsidR="00F06EF6" w:rsidRDefault="00F06EF6" w:rsidP="00FE0345">
      <w:pPr>
        <w:rPr>
          <w:rFonts w:ascii="Arial" w:eastAsia="Times New Roman" w:hAnsi="Arial" w:cs="Arial"/>
          <w:b/>
          <w:bCs/>
          <w:sz w:val="20"/>
          <w:szCs w:val="20"/>
          <w:lang w:eastAsia="en-AU"/>
        </w:rPr>
      </w:pPr>
    </w:p>
    <w:p w14:paraId="4A582CA6" w14:textId="77777777" w:rsidR="00F06EF6" w:rsidRDefault="00F06EF6" w:rsidP="00FE0345">
      <w:pPr>
        <w:rPr>
          <w:rFonts w:ascii="Arial" w:eastAsia="Times New Roman" w:hAnsi="Arial" w:cs="Arial"/>
          <w:b/>
          <w:bCs/>
          <w:sz w:val="20"/>
          <w:szCs w:val="20"/>
          <w:lang w:eastAsia="en-AU"/>
        </w:rPr>
      </w:pPr>
    </w:p>
    <w:p w14:paraId="5CA96028" w14:textId="77777777" w:rsidR="00F06EF6" w:rsidRDefault="00F06EF6" w:rsidP="00FE0345">
      <w:pPr>
        <w:rPr>
          <w:rFonts w:ascii="Arial" w:eastAsia="Times New Roman" w:hAnsi="Arial" w:cs="Arial"/>
          <w:b/>
          <w:bCs/>
          <w:sz w:val="20"/>
          <w:szCs w:val="20"/>
          <w:lang w:eastAsia="en-AU"/>
        </w:rPr>
      </w:pPr>
    </w:p>
    <w:p w14:paraId="2AE57A6B" w14:textId="77777777" w:rsidR="00F06EF6" w:rsidRDefault="00F06EF6" w:rsidP="00FE0345">
      <w:pPr>
        <w:rPr>
          <w:rFonts w:ascii="Arial" w:eastAsia="Times New Roman" w:hAnsi="Arial" w:cs="Arial"/>
          <w:b/>
          <w:bCs/>
          <w:sz w:val="20"/>
          <w:szCs w:val="20"/>
          <w:lang w:eastAsia="en-AU"/>
        </w:rPr>
      </w:pPr>
    </w:p>
    <w:p w14:paraId="58EA8FE8" w14:textId="77777777" w:rsidR="00F06EF6" w:rsidRDefault="00F06EF6" w:rsidP="00FE0345">
      <w:pPr>
        <w:rPr>
          <w:rFonts w:ascii="Arial" w:eastAsia="Times New Roman" w:hAnsi="Arial" w:cs="Arial"/>
          <w:b/>
          <w:bCs/>
          <w:sz w:val="20"/>
          <w:szCs w:val="20"/>
          <w:lang w:eastAsia="en-AU"/>
        </w:rPr>
      </w:pPr>
    </w:p>
    <w:p w14:paraId="3B2A3171" w14:textId="77777777" w:rsidR="00F06EF6" w:rsidRDefault="00F06EF6" w:rsidP="00FE0345">
      <w:pPr>
        <w:rPr>
          <w:rFonts w:ascii="Arial" w:eastAsia="Times New Roman" w:hAnsi="Arial" w:cs="Arial"/>
          <w:b/>
          <w:bCs/>
          <w:sz w:val="20"/>
          <w:szCs w:val="20"/>
          <w:lang w:eastAsia="en-AU"/>
        </w:rPr>
      </w:pPr>
    </w:p>
    <w:p w14:paraId="07D91634" w14:textId="77777777" w:rsidR="00F06EF6" w:rsidRDefault="00F06EF6" w:rsidP="00FE0345">
      <w:pPr>
        <w:rPr>
          <w:rFonts w:ascii="Arial" w:eastAsia="Times New Roman" w:hAnsi="Arial" w:cs="Arial"/>
          <w:b/>
          <w:bCs/>
          <w:sz w:val="20"/>
          <w:szCs w:val="20"/>
          <w:lang w:eastAsia="en-AU"/>
        </w:rPr>
      </w:pPr>
    </w:p>
    <w:p w14:paraId="57D97253" w14:textId="77777777" w:rsidR="00F06EF6" w:rsidRDefault="00F06EF6" w:rsidP="00FE0345">
      <w:pPr>
        <w:rPr>
          <w:rFonts w:ascii="Arial" w:eastAsia="Times New Roman" w:hAnsi="Arial" w:cs="Arial"/>
          <w:b/>
          <w:bCs/>
          <w:sz w:val="20"/>
          <w:szCs w:val="20"/>
          <w:lang w:eastAsia="en-AU"/>
        </w:rPr>
      </w:pPr>
    </w:p>
    <w:p w14:paraId="46113DF4" w14:textId="77777777" w:rsidR="00F06EF6" w:rsidRDefault="00F06EF6" w:rsidP="00FE0345">
      <w:pPr>
        <w:rPr>
          <w:rFonts w:ascii="Arial" w:eastAsia="Times New Roman" w:hAnsi="Arial" w:cs="Arial"/>
          <w:b/>
          <w:bCs/>
          <w:sz w:val="20"/>
          <w:szCs w:val="20"/>
          <w:lang w:eastAsia="en-AU"/>
        </w:rPr>
      </w:pPr>
    </w:p>
    <w:p w14:paraId="118ED0CD" w14:textId="77777777" w:rsidR="00F06EF6" w:rsidRDefault="00F06EF6" w:rsidP="00FE0345">
      <w:pPr>
        <w:rPr>
          <w:rFonts w:ascii="Arial" w:eastAsia="Times New Roman" w:hAnsi="Arial" w:cs="Arial"/>
          <w:b/>
          <w:bCs/>
          <w:sz w:val="20"/>
          <w:szCs w:val="20"/>
          <w:lang w:eastAsia="en-AU"/>
        </w:rPr>
      </w:pPr>
    </w:p>
    <w:p w14:paraId="2C4E65D4" w14:textId="2B537A6B"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lastRenderedPageBreak/>
        <w:t>Figure 9 - Rothwell - Whitlock Drive</w:t>
      </w:r>
    </w:p>
    <w:p w14:paraId="1905903E" w14:textId="05C05826" w:rsidR="00FE0345" w:rsidRP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drawing>
          <wp:inline distT="0" distB="0" distL="0" distR="0" wp14:anchorId="2B4EA7CE" wp14:editId="1FA57AC2">
            <wp:extent cx="7710985" cy="3588911"/>
            <wp:effectExtent l="0" t="0" r="4445" b="0"/>
            <wp:docPr id="16" name="Picture 16" descr="MN Rothwell - Whitlock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N Rothwell - Whitlock Drive - ticke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03861" cy="3632138"/>
                    </a:xfrm>
                    <a:prstGeom prst="rect">
                      <a:avLst/>
                    </a:prstGeom>
                    <a:noFill/>
                    <a:ln>
                      <a:noFill/>
                    </a:ln>
                  </pic:spPr>
                </pic:pic>
              </a:graphicData>
            </a:graphic>
          </wp:inline>
        </w:drawing>
      </w:r>
      <w:r>
        <w:rPr>
          <w:rFonts w:ascii="Arial" w:eastAsia="Times New Roman" w:hAnsi="Arial" w:cs="Arial"/>
          <w:sz w:val="20"/>
          <w:szCs w:val="20"/>
          <w:lang w:eastAsia="en-AU"/>
        </w:rPr>
        <w:br w:type="textWrapping" w:clear="all"/>
      </w:r>
    </w:p>
    <w:sectPr w:rsidR="00FE0345" w:rsidRPr="00FE0345" w:rsidSect="00DC4BDF">
      <w:footerReference w:type="default" r:id="rId1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B62CC" w14:textId="77777777" w:rsidR="00106655" w:rsidRDefault="00106655" w:rsidP="00DC4BDF">
      <w:pPr>
        <w:spacing w:after="0" w:line="240" w:lineRule="auto"/>
      </w:pPr>
      <w:r>
        <w:separator/>
      </w:r>
    </w:p>
  </w:endnote>
  <w:endnote w:type="continuationSeparator" w:id="0">
    <w:p w14:paraId="0EB6C479" w14:textId="77777777" w:rsidR="00106655" w:rsidRDefault="00106655" w:rsidP="00DC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D11A" w14:textId="0B491FE4" w:rsidR="00F83D2A" w:rsidRPr="00DC4BDF" w:rsidRDefault="00F83D2A" w:rsidP="00DC4BDF">
    <w:pPr>
      <w:pStyle w:val="Footer"/>
      <w:jc w:val="center"/>
      <w:rPr>
        <w:rFonts w:ascii="Arial" w:hAnsi="Arial" w:cs="Arial"/>
        <w:i/>
        <w:sz w:val="20"/>
        <w:szCs w:val="20"/>
      </w:rPr>
    </w:pPr>
    <w:r w:rsidRPr="00E0152F">
      <w:rPr>
        <w:rFonts w:ascii="Arial" w:hAnsi="Arial" w:cs="Arial"/>
        <w:i/>
        <w:sz w:val="20"/>
        <w:szCs w:val="20"/>
      </w:rPr>
      <w:t xml:space="preserve">MBRC Planning Scheme </w:t>
    </w:r>
    <w:r w:rsidR="00263402">
      <w:rPr>
        <w:rFonts w:ascii="Arial" w:hAnsi="Arial" w:cs="Arial"/>
        <w:i/>
        <w:sz w:val="20"/>
        <w:szCs w:val="20"/>
      </w:rPr>
      <w:t>V</w:t>
    </w:r>
    <w:r w:rsidR="002D170D">
      <w:rPr>
        <w:rFonts w:ascii="Arial" w:hAnsi="Arial" w:cs="Arial"/>
        <w:i/>
        <w:sz w:val="20"/>
        <w:szCs w:val="20"/>
      </w:rPr>
      <w:t>5</w:t>
    </w:r>
    <w:r w:rsidR="00263402">
      <w:rPr>
        <w:rFonts w:ascii="Arial" w:hAnsi="Arial" w:cs="Arial"/>
        <w:i/>
        <w:sz w:val="20"/>
        <w:szCs w:val="20"/>
      </w:rPr>
      <w:t xml:space="preserve"> </w:t>
    </w:r>
    <w:r w:rsidRPr="00E0152F">
      <w:rPr>
        <w:rFonts w:ascii="Arial" w:hAnsi="Arial" w:cs="Arial"/>
        <w:i/>
        <w:sz w:val="20"/>
        <w:szCs w:val="20"/>
      </w:rPr>
      <w:t>- General residential zone - Suburban neighbourhood precinct - Assessable</w:t>
    </w:r>
    <w:r w:rsidRPr="00E0152F">
      <w:rPr>
        <w:rFonts w:ascii="Arial" w:hAnsi="Arial" w:cs="Arial"/>
        <w:i/>
        <w:sz w:val="20"/>
        <w:szCs w:val="20"/>
      </w:rPr>
      <w:tab/>
    </w:r>
    <w:r w:rsidRPr="00E0152F">
      <w:rPr>
        <w:rFonts w:ascii="Arial" w:hAnsi="Arial" w:cs="Arial"/>
        <w:i/>
        <w:sz w:val="20"/>
        <w:szCs w:val="20"/>
      </w:rPr>
      <w:tab/>
    </w:r>
    <w:r w:rsidRPr="00E0152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0152F">
          <w:rPr>
            <w:rFonts w:ascii="Arial" w:hAnsi="Arial" w:cs="Arial"/>
            <w:sz w:val="20"/>
            <w:szCs w:val="20"/>
          </w:rPr>
          <w:fldChar w:fldCharType="begin"/>
        </w:r>
        <w:r w:rsidRPr="00E0152F">
          <w:rPr>
            <w:rFonts w:ascii="Arial" w:hAnsi="Arial" w:cs="Arial"/>
            <w:sz w:val="20"/>
            <w:szCs w:val="20"/>
          </w:rPr>
          <w:instrText xml:space="preserve"> PAGE   \* MERGEFORMAT </w:instrText>
        </w:r>
        <w:r w:rsidRPr="00E0152F">
          <w:rPr>
            <w:rFonts w:ascii="Arial" w:hAnsi="Arial" w:cs="Arial"/>
            <w:sz w:val="20"/>
            <w:szCs w:val="20"/>
          </w:rPr>
          <w:fldChar w:fldCharType="separate"/>
        </w:r>
        <w:r>
          <w:rPr>
            <w:rFonts w:ascii="Arial" w:hAnsi="Arial" w:cs="Arial"/>
            <w:noProof/>
            <w:sz w:val="20"/>
            <w:szCs w:val="20"/>
          </w:rPr>
          <w:t>21</w:t>
        </w:r>
        <w:r w:rsidRPr="00E0152F">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DFBC2" w14:textId="77777777" w:rsidR="00106655" w:rsidRDefault="00106655" w:rsidP="00DC4BDF">
      <w:pPr>
        <w:spacing w:after="0" w:line="240" w:lineRule="auto"/>
      </w:pPr>
      <w:r>
        <w:separator/>
      </w:r>
    </w:p>
  </w:footnote>
  <w:footnote w:type="continuationSeparator" w:id="0">
    <w:p w14:paraId="192748B3" w14:textId="77777777" w:rsidR="00106655" w:rsidRDefault="00106655" w:rsidP="00DC4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D2A"/>
    <w:multiLevelType w:val="multilevel"/>
    <w:tmpl w:val="1BBA3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0A7A37"/>
    <w:multiLevelType w:val="multilevel"/>
    <w:tmpl w:val="E99C99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763782"/>
    <w:multiLevelType w:val="multilevel"/>
    <w:tmpl w:val="7B341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565731"/>
    <w:multiLevelType w:val="multilevel"/>
    <w:tmpl w:val="6652C28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2982F52"/>
    <w:multiLevelType w:val="multilevel"/>
    <w:tmpl w:val="4F281A5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02C041F8"/>
    <w:multiLevelType w:val="multilevel"/>
    <w:tmpl w:val="0FBE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297898"/>
    <w:multiLevelType w:val="multilevel"/>
    <w:tmpl w:val="4CC6B03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034D54DF"/>
    <w:multiLevelType w:val="multilevel"/>
    <w:tmpl w:val="803E60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5ED762B"/>
    <w:multiLevelType w:val="multilevel"/>
    <w:tmpl w:val="3FF4DF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10324D"/>
    <w:multiLevelType w:val="multilevel"/>
    <w:tmpl w:val="F8127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8D6F9C"/>
    <w:multiLevelType w:val="multilevel"/>
    <w:tmpl w:val="E1949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B689A"/>
    <w:multiLevelType w:val="multilevel"/>
    <w:tmpl w:val="6BB45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8E86F2D"/>
    <w:multiLevelType w:val="multilevel"/>
    <w:tmpl w:val="D85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1B70FF"/>
    <w:multiLevelType w:val="multilevel"/>
    <w:tmpl w:val="795093A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285668"/>
    <w:multiLevelType w:val="multilevel"/>
    <w:tmpl w:val="4CBC2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C86C83"/>
    <w:multiLevelType w:val="multilevel"/>
    <w:tmpl w:val="4382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607FFD"/>
    <w:multiLevelType w:val="multilevel"/>
    <w:tmpl w:val="C7EA0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0C2C73"/>
    <w:multiLevelType w:val="multilevel"/>
    <w:tmpl w:val="DCF65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964158"/>
    <w:multiLevelType w:val="multilevel"/>
    <w:tmpl w:val="0B1217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5C04BC"/>
    <w:multiLevelType w:val="multilevel"/>
    <w:tmpl w:val="B12A2B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 w15:restartNumberingAfterBreak="0">
    <w:nsid w:val="187209EF"/>
    <w:multiLevelType w:val="multilevel"/>
    <w:tmpl w:val="9632A3D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99C302F"/>
    <w:multiLevelType w:val="multilevel"/>
    <w:tmpl w:val="791A5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AC654F9"/>
    <w:multiLevelType w:val="multilevel"/>
    <w:tmpl w:val="5456E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242CA1"/>
    <w:multiLevelType w:val="hybridMultilevel"/>
    <w:tmpl w:val="6AAE30F2"/>
    <w:lvl w:ilvl="0" w:tplc="14DC9F28">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25" w15:restartNumberingAfterBreak="0">
    <w:nsid w:val="1D68552B"/>
    <w:multiLevelType w:val="multilevel"/>
    <w:tmpl w:val="2946C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905BBA"/>
    <w:multiLevelType w:val="multilevel"/>
    <w:tmpl w:val="827A02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4F648D"/>
    <w:multiLevelType w:val="multilevel"/>
    <w:tmpl w:val="631A6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4324E69"/>
    <w:multiLevelType w:val="multilevel"/>
    <w:tmpl w:val="9F922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5671DDD"/>
    <w:multiLevelType w:val="multilevel"/>
    <w:tmpl w:val="B6AA35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7979D7"/>
    <w:multiLevelType w:val="multilevel"/>
    <w:tmpl w:val="F7563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7E41CB4"/>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288E1B92"/>
    <w:multiLevelType w:val="multilevel"/>
    <w:tmpl w:val="B90CA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8A74976"/>
    <w:multiLevelType w:val="hybridMultilevel"/>
    <w:tmpl w:val="D5B41C0C"/>
    <w:lvl w:ilvl="0" w:tplc="D2DE38E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4" w15:restartNumberingAfterBreak="0">
    <w:nsid w:val="29D16E6F"/>
    <w:multiLevelType w:val="multilevel"/>
    <w:tmpl w:val="DDD4CE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1E7F6D"/>
    <w:multiLevelType w:val="hybridMultilevel"/>
    <w:tmpl w:val="AE98B244"/>
    <w:lvl w:ilvl="0" w:tplc="7572020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6" w15:restartNumberingAfterBreak="0">
    <w:nsid w:val="2A37394B"/>
    <w:multiLevelType w:val="multilevel"/>
    <w:tmpl w:val="51E04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B75B8E"/>
    <w:multiLevelType w:val="multilevel"/>
    <w:tmpl w:val="3A6A7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103D20"/>
    <w:multiLevelType w:val="multilevel"/>
    <w:tmpl w:val="4A4C9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D832F6"/>
    <w:multiLevelType w:val="multilevel"/>
    <w:tmpl w:val="691843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3532EF"/>
    <w:multiLevelType w:val="multilevel"/>
    <w:tmpl w:val="5F8E3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96286"/>
    <w:multiLevelType w:val="multilevel"/>
    <w:tmpl w:val="EFEAA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425B4B"/>
    <w:multiLevelType w:val="hybridMultilevel"/>
    <w:tmpl w:val="1DCA1F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1C75E65"/>
    <w:multiLevelType w:val="multilevel"/>
    <w:tmpl w:val="0B367C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1DD19EE"/>
    <w:multiLevelType w:val="multilevel"/>
    <w:tmpl w:val="00423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3F91E16"/>
    <w:multiLevelType w:val="multilevel"/>
    <w:tmpl w:val="DC486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8776074"/>
    <w:multiLevelType w:val="multilevel"/>
    <w:tmpl w:val="289C6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432C5"/>
    <w:multiLevelType w:val="multilevel"/>
    <w:tmpl w:val="E35A9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9117FF4"/>
    <w:multiLevelType w:val="hybridMultilevel"/>
    <w:tmpl w:val="128289F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A091818"/>
    <w:multiLevelType w:val="multilevel"/>
    <w:tmpl w:val="30AA72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350F5E"/>
    <w:multiLevelType w:val="multilevel"/>
    <w:tmpl w:val="6DFCF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D1D308E"/>
    <w:multiLevelType w:val="multilevel"/>
    <w:tmpl w:val="D026E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310D9D"/>
    <w:multiLevelType w:val="hybridMultilevel"/>
    <w:tmpl w:val="5346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E71944"/>
    <w:multiLevelType w:val="multilevel"/>
    <w:tmpl w:val="F3383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2003068"/>
    <w:multiLevelType w:val="multilevel"/>
    <w:tmpl w:val="608666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445AC8"/>
    <w:multiLevelType w:val="multilevel"/>
    <w:tmpl w:val="FC469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AA1EC3"/>
    <w:multiLevelType w:val="multilevel"/>
    <w:tmpl w:val="9B9636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047ECD"/>
    <w:multiLevelType w:val="hybridMultilevel"/>
    <w:tmpl w:val="77C428C4"/>
    <w:lvl w:ilvl="0" w:tplc="4E78CD6E">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8" w15:restartNumberingAfterBreak="0">
    <w:nsid w:val="464B6E10"/>
    <w:multiLevelType w:val="multilevel"/>
    <w:tmpl w:val="543E252E"/>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9" w15:restartNumberingAfterBreak="0">
    <w:nsid w:val="46782B6F"/>
    <w:multiLevelType w:val="multilevel"/>
    <w:tmpl w:val="E1D898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DC7941"/>
    <w:multiLevelType w:val="multilevel"/>
    <w:tmpl w:val="0102F10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1" w15:restartNumberingAfterBreak="0">
    <w:nsid w:val="4857753A"/>
    <w:multiLevelType w:val="multilevel"/>
    <w:tmpl w:val="F9528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87C6E57"/>
    <w:multiLevelType w:val="multilevel"/>
    <w:tmpl w:val="A19ED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8FC3051"/>
    <w:multiLevelType w:val="multilevel"/>
    <w:tmpl w:val="8C82D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0F7FE9"/>
    <w:multiLevelType w:val="multilevel"/>
    <w:tmpl w:val="C93A35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BAB221B"/>
    <w:multiLevelType w:val="multilevel"/>
    <w:tmpl w:val="3B1E78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E027040"/>
    <w:multiLevelType w:val="multilevel"/>
    <w:tmpl w:val="0F3CD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E526B41"/>
    <w:multiLevelType w:val="multilevel"/>
    <w:tmpl w:val="BE8C8A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E5D083C"/>
    <w:multiLevelType w:val="multilevel"/>
    <w:tmpl w:val="0D42F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2B05F93"/>
    <w:multiLevelType w:val="multilevel"/>
    <w:tmpl w:val="ADD67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3901294"/>
    <w:multiLevelType w:val="hybridMultilevel"/>
    <w:tmpl w:val="D70430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4D47FC6"/>
    <w:multiLevelType w:val="multilevel"/>
    <w:tmpl w:val="26504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9619FF"/>
    <w:multiLevelType w:val="multilevel"/>
    <w:tmpl w:val="235CC39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3" w15:restartNumberingAfterBreak="0">
    <w:nsid w:val="564F5D96"/>
    <w:multiLevelType w:val="multilevel"/>
    <w:tmpl w:val="14B6F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6E686C"/>
    <w:multiLevelType w:val="multilevel"/>
    <w:tmpl w:val="9FDC4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84B08FF"/>
    <w:multiLevelType w:val="multilevel"/>
    <w:tmpl w:val="921A79E6"/>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6" w15:restartNumberingAfterBreak="0">
    <w:nsid w:val="58A02CF9"/>
    <w:multiLevelType w:val="multilevel"/>
    <w:tmpl w:val="FA40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8FA34EE"/>
    <w:multiLevelType w:val="multilevel"/>
    <w:tmpl w:val="A1584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A0B25F6"/>
    <w:multiLevelType w:val="hybridMultilevel"/>
    <w:tmpl w:val="0150B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D8D3D15"/>
    <w:multiLevelType w:val="multilevel"/>
    <w:tmpl w:val="2794CC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CC18BC"/>
    <w:multiLevelType w:val="multilevel"/>
    <w:tmpl w:val="14B27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72492"/>
    <w:multiLevelType w:val="multilevel"/>
    <w:tmpl w:val="5E207C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DF4334E"/>
    <w:multiLevelType w:val="multilevel"/>
    <w:tmpl w:val="C7966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E540F4F"/>
    <w:multiLevelType w:val="multilevel"/>
    <w:tmpl w:val="EBEEB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E74656D"/>
    <w:multiLevelType w:val="multilevel"/>
    <w:tmpl w:val="C700E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F476CFB"/>
    <w:multiLevelType w:val="hybridMultilevel"/>
    <w:tmpl w:val="4D1EF23A"/>
    <w:lvl w:ilvl="0" w:tplc="9146C57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6" w15:restartNumberingAfterBreak="0">
    <w:nsid w:val="5FFF08E2"/>
    <w:multiLevelType w:val="multilevel"/>
    <w:tmpl w:val="01D48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09045CC"/>
    <w:multiLevelType w:val="hybridMultilevel"/>
    <w:tmpl w:val="6DC493FA"/>
    <w:lvl w:ilvl="0" w:tplc="21B0E5A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8" w15:restartNumberingAfterBreak="0">
    <w:nsid w:val="60986355"/>
    <w:multiLevelType w:val="multilevel"/>
    <w:tmpl w:val="12360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1791D39"/>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620A5A28"/>
    <w:multiLevelType w:val="multilevel"/>
    <w:tmpl w:val="CFB04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55C554A"/>
    <w:multiLevelType w:val="multilevel"/>
    <w:tmpl w:val="7A741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8930F30"/>
    <w:multiLevelType w:val="multilevel"/>
    <w:tmpl w:val="ADD67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8D15751"/>
    <w:multiLevelType w:val="multilevel"/>
    <w:tmpl w:val="109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A9406AD"/>
    <w:multiLevelType w:val="multilevel"/>
    <w:tmpl w:val="8B28271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5" w15:restartNumberingAfterBreak="0">
    <w:nsid w:val="6B1D085C"/>
    <w:multiLevelType w:val="multilevel"/>
    <w:tmpl w:val="BE38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B526B39"/>
    <w:multiLevelType w:val="hybridMultilevel"/>
    <w:tmpl w:val="0F4658E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D262C3E"/>
    <w:multiLevelType w:val="multilevel"/>
    <w:tmpl w:val="25082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963CBE"/>
    <w:multiLevelType w:val="multilevel"/>
    <w:tmpl w:val="2774E9D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F056E7D"/>
    <w:multiLevelType w:val="multilevel"/>
    <w:tmpl w:val="E66A04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0664017"/>
    <w:multiLevelType w:val="multilevel"/>
    <w:tmpl w:val="CBD2D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2625D42"/>
    <w:multiLevelType w:val="multilevel"/>
    <w:tmpl w:val="CD1C25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2" w15:restartNumberingAfterBreak="0">
    <w:nsid w:val="72DC452D"/>
    <w:multiLevelType w:val="multilevel"/>
    <w:tmpl w:val="01EE5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4413F6B"/>
    <w:multiLevelType w:val="multilevel"/>
    <w:tmpl w:val="57FA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73C1960"/>
    <w:multiLevelType w:val="multilevel"/>
    <w:tmpl w:val="453215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D211A4"/>
    <w:multiLevelType w:val="multilevel"/>
    <w:tmpl w:val="EF9E4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87D25D6"/>
    <w:multiLevelType w:val="multilevel"/>
    <w:tmpl w:val="5D50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97668B2"/>
    <w:multiLevelType w:val="multilevel"/>
    <w:tmpl w:val="A8EC05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98402A4"/>
    <w:multiLevelType w:val="multilevel"/>
    <w:tmpl w:val="F5C2C0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9F87068"/>
    <w:multiLevelType w:val="multilevel"/>
    <w:tmpl w:val="490E2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BF70B90"/>
    <w:multiLevelType w:val="multilevel"/>
    <w:tmpl w:val="824E544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C8C6560"/>
    <w:multiLevelType w:val="multilevel"/>
    <w:tmpl w:val="CC32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F2E53C2"/>
    <w:multiLevelType w:val="multilevel"/>
    <w:tmpl w:val="F0663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F757C03"/>
    <w:multiLevelType w:val="multilevel"/>
    <w:tmpl w:val="AB2E95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61"/>
  </w:num>
  <w:num w:numId="3">
    <w:abstractNumId w:val="19"/>
  </w:num>
  <w:num w:numId="4">
    <w:abstractNumId w:val="20"/>
  </w:num>
  <w:num w:numId="5">
    <w:abstractNumId w:val="89"/>
  </w:num>
  <w:num w:numId="6">
    <w:abstractNumId w:val="31"/>
  </w:num>
  <w:num w:numId="7">
    <w:abstractNumId w:val="52"/>
  </w:num>
  <w:num w:numId="8">
    <w:abstractNumId w:val="35"/>
  </w:num>
  <w:num w:numId="9">
    <w:abstractNumId w:val="70"/>
  </w:num>
  <w:num w:numId="10">
    <w:abstractNumId w:val="78"/>
  </w:num>
  <w:num w:numId="11">
    <w:abstractNumId w:val="85"/>
  </w:num>
  <w:num w:numId="12">
    <w:abstractNumId w:val="57"/>
  </w:num>
  <w:num w:numId="13">
    <w:abstractNumId w:val="87"/>
  </w:num>
  <w:num w:numId="14">
    <w:abstractNumId w:val="33"/>
  </w:num>
  <w:num w:numId="15">
    <w:abstractNumId w:val="24"/>
  </w:num>
  <w:num w:numId="16">
    <w:abstractNumId w:val="42"/>
  </w:num>
  <w:num w:numId="17">
    <w:abstractNumId w:val="96"/>
  </w:num>
  <w:num w:numId="18">
    <w:abstractNumId w:val="17"/>
  </w:num>
  <w:num w:numId="19">
    <w:abstractNumId w:val="107"/>
  </w:num>
  <w:num w:numId="20">
    <w:abstractNumId w:val="74"/>
  </w:num>
  <w:num w:numId="21">
    <w:abstractNumId w:val="49"/>
  </w:num>
  <w:num w:numId="22">
    <w:abstractNumId w:val="110"/>
  </w:num>
  <w:num w:numId="23">
    <w:abstractNumId w:val="98"/>
  </w:num>
  <w:num w:numId="24">
    <w:abstractNumId w:val="82"/>
  </w:num>
  <w:num w:numId="25">
    <w:abstractNumId w:val="29"/>
  </w:num>
  <w:num w:numId="26">
    <w:abstractNumId w:val="62"/>
  </w:num>
  <w:num w:numId="27">
    <w:abstractNumId w:val="81"/>
  </w:num>
  <w:num w:numId="28">
    <w:abstractNumId w:val="8"/>
  </w:num>
  <w:num w:numId="29">
    <w:abstractNumId w:val="32"/>
  </w:num>
  <w:num w:numId="30">
    <w:abstractNumId w:val="113"/>
  </w:num>
  <w:num w:numId="31">
    <w:abstractNumId w:val="76"/>
  </w:num>
  <w:num w:numId="32">
    <w:abstractNumId w:val="102"/>
  </w:num>
  <w:num w:numId="33">
    <w:abstractNumId w:val="111"/>
  </w:num>
  <w:num w:numId="34">
    <w:abstractNumId w:val="68"/>
  </w:num>
  <w:num w:numId="35">
    <w:abstractNumId w:val="108"/>
  </w:num>
  <w:num w:numId="36">
    <w:abstractNumId w:val="43"/>
  </w:num>
  <w:num w:numId="37">
    <w:abstractNumId w:val="26"/>
  </w:num>
  <w:num w:numId="38">
    <w:abstractNumId w:val="44"/>
  </w:num>
  <w:num w:numId="39">
    <w:abstractNumId w:val="103"/>
  </w:num>
  <w:num w:numId="40">
    <w:abstractNumId w:val="45"/>
  </w:num>
  <w:num w:numId="41">
    <w:abstractNumId w:val="73"/>
  </w:num>
  <w:num w:numId="42">
    <w:abstractNumId w:val="64"/>
  </w:num>
  <w:num w:numId="43">
    <w:abstractNumId w:val="15"/>
  </w:num>
  <w:num w:numId="44">
    <w:abstractNumId w:val="100"/>
  </w:num>
  <w:num w:numId="45">
    <w:abstractNumId w:val="106"/>
  </w:num>
  <w:num w:numId="46">
    <w:abstractNumId w:val="56"/>
  </w:num>
  <w:num w:numId="47">
    <w:abstractNumId w:val="90"/>
  </w:num>
  <w:num w:numId="48">
    <w:abstractNumId w:val="95"/>
  </w:num>
  <w:num w:numId="49">
    <w:abstractNumId w:val="75"/>
  </w:num>
  <w:num w:numId="50">
    <w:abstractNumId w:val="28"/>
  </w:num>
  <w:num w:numId="51">
    <w:abstractNumId w:val="79"/>
  </w:num>
  <w:num w:numId="52">
    <w:abstractNumId w:val="84"/>
  </w:num>
  <w:num w:numId="53">
    <w:abstractNumId w:val="13"/>
  </w:num>
  <w:num w:numId="54">
    <w:abstractNumId w:val="66"/>
  </w:num>
  <w:num w:numId="55">
    <w:abstractNumId w:val="97"/>
  </w:num>
  <w:num w:numId="56">
    <w:abstractNumId w:val="22"/>
  </w:num>
  <w:num w:numId="57">
    <w:abstractNumId w:val="69"/>
  </w:num>
  <w:num w:numId="58">
    <w:abstractNumId w:val="27"/>
  </w:num>
  <w:num w:numId="59">
    <w:abstractNumId w:val="67"/>
  </w:num>
  <w:num w:numId="60">
    <w:abstractNumId w:val="59"/>
  </w:num>
  <w:num w:numId="61">
    <w:abstractNumId w:val="10"/>
  </w:num>
  <w:num w:numId="62">
    <w:abstractNumId w:val="2"/>
  </w:num>
  <w:num w:numId="63">
    <w:abstractNumId w:val="12"/>
  </w:num>
  <w:num w:numId="64">
    <w:abstractNumId w:val="93"/>
  </w:num>
  <w:num w:numId="65">
    <w:abstractNumId w:val="16"/>
  </w:num>
  <w:num w:numId="66">
    <w:abstractNumId w:val="6"/>
  </w:num>
  <w:num w:numId="67">
    <w:abstractNumId w:val="72"/>
  </w:num>
  <w:num w:numId="68">
    <w:abstractNumId w:val="63"/>
  </w:num>
  <w:num w:numId="69">
    <w:abstractNumId w:val="1"/>
  </w:num>
  <w:num w:numId="70">
    <w:abstractNumId w:val="58"/>
  </w:num>
  <w:num w:numId="71">
    <w:abstractNumId w:val="41"/>
  </w:num>
  <w:num w:numId="72">
    <w:abstractNumId w:val="60"/>
  </w:num>
  <w:num w:numId="73">
    <w:abstractNumId w:val="94"/>
  </w:num>
  <w:num w:numId="74">
    <w:abstractNumId w:val="21"/>
  </w:num>
  <w:num w:numId="75">
    <w:abstractNumId w:val="71"/>
  </w:num>
  <w:num w:numId="76">
    <w:abstractNumId w:val="99"/>
  </w:num>
  <w:num w:numId="77">
    <w:abstractNumId w:val="46"/>
  </w:num>
  <w:num w:numId="78">
    <w:abstractNumId w:val="91"/>
  </w:num>
  <w:num w:numId="79">
    <w:abstractNumId w:val="9"/>
  </w:num>
  <w:num w:numId="80">
    <w:abstractNumId w:val="105"/>
  </w:num>
  <w:num w:numId="81">
    <w:abstractNumId w:val="40"/>
  </w:num>
  <w:num w:numId="82">
    <w:abstractNumId w:val="80"/>
  </w:num>
  <w:num w:numId="83">
    <w:abstractNumId w:val="53"/>
  </w:num>
  <w:num w:numId="84">
    <w:abstractNumId w:val="101"/>
  </w:num>
  <w:num w:numId="85">
    <w:abstractNumId w:val="77"/>
  </w:num>
  <w:num w:numId="86">
    <w:abstractNumId w:val="50"/>
  </w:num>
  <w:num w:numId="87">
    <w:abstractNumId w:val="48"/>
  </w:num>
  <w:num w:numId="88">
    <w:abstractNumId w:val="25"/>
  </w:num>
  <w:num w:numId="89">
    <w:abstractNumId w:val="36"/>
  </w:num>
  <w:num w:numId="90">
    <w:abstractNumId w:val="112"/>
  </w:num>
  <w:num w:numId="91">
    <w:abstractNumId w:val="3"/>
  </w:num>
  <w:num w:numId="92">
    <w:abstractNumId w:val="92"/>
  </w:num>
  <w:num w:numId="93">
    <w:abstractNumId w:val="4"/>
  </w:num>
  <w:num w:numId="94">
    <w:abstractNumId w:val="83"/>
  </w:num>
  <w:num w:numId="95">
    <w:abstractNumId w:val="51"/>
  </w:num>
  <w:num w:numId="96">
    <w:abstractNumId w:val="109"/>
  </w:num>
  <w:num w:numId="97">
    <w:abstractNumId w:val="88"/>
  </w:num>
  <w:num w:numId="98">
    <w:abstractNumId w:val="14"/>
  </w:num>
  <w:num w:numId="99">
    <w:abstractNumId w:val="30"/>
  </w:num>
  <w:num w:numId="100">
    <w:abstractNumId w:val="11"/>
  </w:num>
  <w:num w:numId="101">
    <w:abstractNumId w:val="54"/>
  </w:num>
  <w:num w:numId="102">
    <w:abstractNumId w:val="7"/>
  </w:num>
  <w:num w:numId="103">
    <w:abstractNumId w:val="5"/>
  </w:num>
  <w:num w:numId="104">
    <w:abstractNumId w:val="37"/>
  </w:num>
  <w:num w:numId="105">
    <w:abstractNumId w:val="38"/>
  </w:num>
  <w:num w:numId="106">
    <w:abstractNumId w:val="39"/>
  </w:num>
  <w:num w:numId="107">
    <w:abstractNumId w:val="104"/>
  </w:num>
  <w:num w:numId="108">
    <w:abstractNumId w:val="65"/>
  </w:num>
  <w:num w:numId="109">
    <w:abstractNumId w:val="23"/>
  </w:num>
  <w:num w:numId="110">
    <w:abstractNumId w:val="55"/>
  </w:num>
  <w:num w:numId="111">
    <w:abstractNumId w:val="0"/>
  </w:num>
  <w:num w:numId="112">
    <w:abstractNumId w:val="47"/>
  </w:num>
  <w:num w:numId="113">
    <w:abstractNumId w:val="18"/>
  </w:num>
  <w:num w:numId="114">
    <w:abstractNumId w:val="3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DF"/>
    <w:rsid w:val="00026A19"/>
    <w:rsid w:val="000F2E25"/>
    <w:rsid w:val="000F5424"/>
    <w:rsid w:val="00106655"/>
    <w:rsid w:val="0016621D"/>
    <w:rsid w:val="00196909"/>
    <w:rsid w:val="001D65D5"/>
    <w:rsid w:val="00206B4E"/>
    <w:rsid w:val="002208D2"/>
    <w:rsid w:val="00221E9A"/>
    <w:rsid w:val="00263402"/>
    <w:rsid w:val="002B7F96"/>
    <w:rsid w:val="002D170D"/>
    <w:rsid w:val="00304458"/>
    <w:rsid w:val="00362ABB"/>
    <w:rsid w:val="003D2721"/>
    <w:rsid w:val="003D483C"/>
    <w:rsid w:val="00401FF6"/>
    <w:rsid w:val="00474854"/>
    <w:rsid w:val="00491D62"/>
    <w:rsid w:val="004E0529"/>
    <w:rsid w:val="005749CC"/>
    <w:rsid w:val="005A2999"/>
    <w:rsid w:val="005C6C17"/>
    <w:rsid w:val="005D0013"/>
    <w:rsid w:val="005D2CDC"/>
    <w:rsid w:val="00603419"/>
    <w:rsid w:val="006122D3"/>
    <w:rsid w:val="00615B37"/>
    <w:rsid w:val="00710B08"/>
    <w:rsid w:val="0073786C"/>
    <w:rsid w:val="00743EE0"/>
    <w:rsid w:val="0076424C"/>
    <w:rsid w:val="007A551C"/>
    <w:rsid w:val="007D6440"/>
    <w:rsid w:val="00807538"/>
    <w:rsid w:val="00820AF1"/>
    <w:rsid w:val="0085031A"/>
    <w:rsid w:val="00852A83"/>
    <w:rsid w:val="00863838"/>
    <w:rsid w:val="00884EC6"/>
    <w:rsid w:val="008A74B7"/>
    <w:rsid w:val="00964ECC"/>
    <w:rsid w:val="009D7F42"/>
    <w:rsid w:val="009E5F40"/>
    <w:rsid w:val="00A060B1"/>
    <w:rsid w:val="00A83CF2"/>
    <w:rsid w:val="00A85177"/>
    <w:rsid w:val="00AB3FEB"/>
    <w:rsid w:val="00AD7839"/>
    <w:rsid w:val="00B52FE1"/>
    <w:rsid w:val="00B63954"/>
    <w:rsid w:val="00BB664C"/>
    <w:rsid w:val="00BD20FC"/>
    <w:rsid w:val="00BF052F"/>
    <w:rsid w:val="00C10491"/>
    <w:rsid w:val="00C37C35"/>
    <w:rsid w:val="00C67928"/>
    <w:rsid w:val="00D07BA3"/>
    <w:rsid w:val="00D07CE0"/>
    <w:rsid w:val="00D26790"/>
    <w:rsid w:val="00D62191"/>
    <w:rsid w:val="00DA69CD"/>
    <w:rsid w:val="00DB4E7E"/>
    <w:rsid w:val="00DB6F9E"/>
    <w:rsid w:val="00DC4BDF"/>
    <w:rsid w:val="00DD5DA5"/>
    <w:rsid w:val="00DE0E45"/>
    <w:rsid w:val="00DE116D"/>
    <w:rsid w:val="00DE2FBE"/>
    <w:rsid w:val="00DF3E31"/>
    <w:rsid w:val="00E13FCF"/>
    <w:rsid w:val="00EA4A26"/>
    <w:rsid w:val="00EA6DE5"/>
    <w:rsid w:val="00F00746"/>
    <w:rsid w:val="00F06EF6"/>
    <w:rsid w:val="00F23DBF"/>
    <w:rsid w:val="00F36C09"/>
    <w:rsid w:val="00F83D2A"/>
    <w:rsid w:val="00FA7CD0"/>
    <w:rsid w:val="00FB7E82"/>
    <w:rsid w:val="00FE0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F47E"/>
  <w15:chartTrackingRefBased/>
  <w15:docId w15:val="{65B1DB07-B21A-434A-A45C-1B519324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4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C4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C4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C4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C4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C4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C4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C4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C4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C4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C4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DC4BDF"/>
    <w:rPr>
      <w:b/>
      <w:bCs/>
      <w:strike w:val="0"/>
      <w:dstrike w:val="0"/>
      <w:color w:val="0000FF"/>
      <w:u w:val="none"/>
      <w:effect w:val="none"/>
    </w:rPr>
  </w:style>
  <w:style w:type="character" w:styleId="Emphasis">
    <w:name w:val="Emphasis"/>
    <w:basedOn w:val="DefaultParagraphFont"/>
    <w:uiPriority w:val="20"/>
    <w:qFormat/>
    <w:rsid w:val="00DC4BDF"/>
    <w:rPr>
      <w:i/>
      <w:iCs/>
    </w:rPr>
  </w:style>
  <w:style w:type="paragraph" w:customStyle="1" w:styleId="error">
    <w:name w:val="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C4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C4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C4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C4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C4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C4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C4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C4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C4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C4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C4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C4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C4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C4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C4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C4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C4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C4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C4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C4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C4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C4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C4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C4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C4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C4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C4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C4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C4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C4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C4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C4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C4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C4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C4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C4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C4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C4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C4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C4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C4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C4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C4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C4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C4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C4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C4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C4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C4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C4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C4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C4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C4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C4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C4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C4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C4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C4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C4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C4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C4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C4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C4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C4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C4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C4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C4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C4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C4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C4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C4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C4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C4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C4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C4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C4BDF"/>
    <w:rPr>
      <w:bdr w:val="single" w:sz="6" w:space="0" w:color="FFFFFF" w:frame="1"/>
    </w:rPr>
  </w:style>
  <w:style w:type="character" w:customStyle="1" w:styleId="pagingicon1">
    <w:name w:val="pagingicon1"/>
    <w:basedOn w:val="DefaultParagraphFont"/>
    <w:rsid w:val="00DC4BDF"/>
  </w:style>
  <w:style w:type="character" w:customStyle="1" w:styleId="mapclearicon">
    <w:name w:val="mapclearicon"/>
    <w:basedOn w:val="DefaultParagraphFont"/>
    <w:rsid w:val="00DC4BDF"/>
    <w:rPr>
      <w:sz w:val="24"/>
      <w:szCs w:val="24"/>
    </w:rPr>
  </w:style>
  <w:style w:type="character" w:customStyle="1" w:styleId="mapokicon">
    <w:name w:val="mapokicon"/>
    <w:basedOn w:val="DefaultParagraphFont"/>
    <w:rsid w:val="00DC4BDF"/>
    <w:rPr>
      <w:sz w:val="24"/>
      <w:szCs w:val="24"/>
    </w:rPr>
  </w:style>
  <w:style w:type="character" w:customStyle="1" w:styleId="mapstepbackicon">
    <w:name w:val="mapstepbackicon"/>
    <w:basedOn w:val="DefaultParagraphFont"/>
    <w:rsid w:val="00DC4BDF"/>
    <w:rPr>
      <w:sz w:val="24"/>
      <w:szCs w:val="24"/>
    </w:rPr>
  </w:style>
  <w:style w:type="character" w:customStyle="1" w:styleId="mapok">
    <w:name w:val="mapok"/>
    <w:basedOn w:val="DefaultParagraphFont"/>
    <w:rsid w:val="00DC4BDF"/>
    <w:rPr>
      <w:sz w:val="24"/>
      <w:szCs w:val="24"/>
    </w:rPr>
  </w:style>
  <w:style w:type="character" w:customStyle="1" w:styleId="addnew">
    <w:name w:val="addnew"/>
    <w:basedOn w:val="DefaultParagraphFont"/>
    <w:rsid w:val="00DC4BDF"/>
    <w:rPr>
      <w:sz w:val="24"/>
      <w:szCs w:val="24"/>
    </w:rPr>
  </w:style>
  <w:style w:type="character" w:customStyle="1" w:styleId="cancelbtn">
    <w:name w:val="cancelbtn"/>
    <w:basedOn w:val="DefaultParagraphFont"/>
    <w:rsid w:val="00DC4BDF"/>
    <w:rPr>
      <w:sz w:val="24"/>
      <w:szCs w:val="24"/>
    </w:rPr>
  </w:style>
  <w:style w:type="character" w:customStyle="1" w:styleId="nexticon1">
    <w:name w:val="nexticon1"/>
    <w:basedOn w:val="DefaultParagraphFont"/>
    <w:rsid w:val="00DC4BDF"/>
  </w:style>
  <w:style w:type="character" w:customStyle="1" w:styleId="previcon">
    <w:name w:val="previcon"/>
    <w:basedOn w:val="DefaultParagraphFont"/>
    <w:rsid w:val="00DC4BDF"/>
  </w:style>
  <w:style w:type="character" w:customStyle="1" w:styleId="answer">
    <w:name w:val="answer"/>
    <w:basedOn w:val="DefaultParagraphFont"/>
    <w:rsid w:val="00DC4BDF"/>
  </w:style>
  <w:style w:type="character" w:customStyle="1" w:styleId="featurename">
    <w:name w:val="featurename"/>
    <w:basedOn w:val="DefaultParagraphFont"/>
    <w:rsid w:val="00DC4BDF"/>
  </w:style>
  <w:style w:type="character" w:customStyle="1" w:styleId="question1">
    <w:name w:val="question1"/>
    <w:basedOn w:val="DefaultParagraphFont"/>
    <w:rsid w:val="00DC4BDF"/>
  </w:style>
  <w:style w:type="character" w:customStyle="1" w:styleId="delete">
    <w:name w:val="delete"/>
    <w:basedOn w:val="DefaultParagraphFont"/>
    <w:rsid w:val="00DC4BDF"/>
  </w:style>
  <w:style w:type="paragraph" w:customStyle="1" w:styleId="firstnode1">
    <w:name w:val="firstnod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C4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C4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C4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C4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C4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C4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C4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C4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C4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C4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C4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C4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C4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C4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C4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C4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C4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C4BDF"/>
  </w:style>
  <w:style w:type="character" w:customStyle="1" w:styleId="previcon1">
    <w:name w:val="previcon1"/>
    <w:basedOn w:val="DefaultParagraphFont"/>
    <w:rsid w:val="00DC4BDF"/>
  </w:style>
  <w:style w:type="paragraph" w:customStyle="1" w:styleId="eventnavtitle1">
    <w:name w:val="eventnavtitle1"/>
    <w:basedOn w:val="Normal"/>
    <w:rsid w:val="00DC4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C4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C4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C4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C4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C4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C4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C4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C4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C4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C4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C4BDF"/>
    <w:rPr>
      <w:b/>
      <w:bCs/>
      <w:vanish w:val="0"/>
      <w:webHidden w:val="0"/>
      <w:specVanish w:val="0"/>
    </w:rPr>
  </w:style>
  <w:style w:type="paragraph" w:customStyle="1" w:styleId="questionbody1">
    <w:name w:val="questionbody1"/>
    <w:basedOn w:val="Normal"/>
    <w:rsid w:val="00DC4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C4BDF"/>
    <w:rPr>
      <w:vanish w:val="0"/>
      <w:webHidden w:val="0"/>
      <w:specVanish w:val="0"/>
    </w:rPr>
  </w:style>
  <w:style w:type="paragraph" w:customStyle="1" w:styleId="title10">
    <w:name w:val="title1"/>
    <w:basedOn w:val="Normal"/>
    <w:rsid w:val="00DC4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C4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C4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C4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C4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C4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C4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C4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C4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C4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C4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C4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C4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C4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C4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C4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C4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C4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C4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C4BDF"/>
    <w:rPr>
      <w:vanish w:val="0"/>
      <w:webHidden w:val="0"/>
      <w:specVanish w:val="0"/>
    </w:rPr>
  </w:style>
  <w:style w:type="paragraph" w:customStyle="1" w:styleId="select1">
    <w:name w:val="select1"/>
    <w:basedOn w:val="Normal"/>
    <w:rsid w:val="00DC4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C4BDF"/>
    <w:rPr>
      <w:vanish w:val="0"/>
      <w:webHidden w:val="0"/>
      <w:specVanish w:val="0"/>
    </w:rPr>
  </w:style>
  <w:style w:type="paragraph" w:customStyle="1" w:styleId="back2">
    <w:name w:val="back2"/>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C4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C4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C4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C4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C4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C4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C4BDF"/>
    <w:rPr>
      <w:b/>
      <w:bCs/>
    </w:rPr>
  </w:style>
  <w:style w:type="character" w:customStyle="1" w:styleId="number">
    <w:name w:val="number"/>
    <w:basedOn w:val="DefaultParagraphFont"/>
    <w:rsid w:val="00DC4BDF"/>
  </w:style>
  <w:style w:type="character" w:customStyle="1" w:styleId="newwindow">
    <w:name w:val="newwindow"/>
    <w:basedOn w:val="DefaultParagraphFont"/>
    <w:rsid w:val="00DC4BDF"/>
  </w:style>
  <w:style w:type="paragraph" w:styleId="Header">
    <w:name w:val="header"/>
    <w:basedOn w:val="Normal"/>
    <w:link w:val="HeaderChar"/>
    <w:uiPriority w:val="99"/>
    <w:unhideWhenUsed/>
    <w:rsid w:val="00DC4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BDF"/>
  </w:style>
  <w:style w:type="paragraph" w:styleId="Footer">
    <w:name w:val="footer"/>
    <w:basedOn w:val="Normal"/>
    <w:link w:val="FooterChar"/>
    <w:uiPriority w:val="99"/>
    <w:unhideWhenUsed/>
    <w:rsid w:val="00DC4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BDF"/>
  </w:style>
  <w:style w:type="paragraph" w:styleId="ListParagraph">
    <w:name w:val="List Paragraph"/>
    <w:basedOn w:val="Normal"/>
    <w:uiPriority w:val="34"/>
    <w:qFormat/>
    <w:rsid w:val="00DC4BD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8A7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4B7"/>
    <w:rPr>
      <w:rFonts w:ascii="Segoe UI" w:hAnsi="Segoe UI" w:cs="Segoe UI"/>
      <w:sz w:val="18"/>
      <w:szCs w:val="18"/>
    </w:rPr>
  </w:style>
  <w:style w:type="table" w:styleId="TableGrid">
    <w:name w:val="Table Grid"/>
    <w:basedOn w:val="TableNormal"/>
    <w:uiPriority w:val="39"/>
    <w:rsid w:val="0085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22D3"/>
    <w:rPr>
      <w:sz w:val="16"/>
      <w:szCs w:val="16"/>
    </w:rPr>
  </w:style>
  <w:style w:type="paragraph" w:styleId="CommentText">
    <w:name w:val="annotation text"/>
    <w:basedOn w:val="Normal"/>
    <w:link w:val="CommentTextChar"/>
    <w:uiPriority w:val="99"/>
    <w:semiHidden/>
    <w:unhideWhenUsed/>
    <w:rsid w:val="006122D3"/>
    <w:pPr>
      <w:spacing w:line="240" w:lineRule="auto"/>
    </w:pPr>
    <w:rPr>
      <w:sz w:val="20"/>
      <w:szCs w:val="20"/>
    </w:rPr>
  </w:style>
  <w:style w:type="character" w:customStyle="1" w:styleId="CommentTextChar">
    <w:name w:val="Comment Text Char"/>
    <w:basedOn w:val="DefaultParagraphFont"/>
    <w:link w:val="CommentText"/>
    <w:uiPriority w:val="99"/>
    <w:semiHidden/>
    <w:rsid w:val="006122D3"/>
    <w:rPr>
      <w:sz w:val="20"/>
      <w:szCs w:val="20"/>
    </w:rPr>
  </w:style>
  <w:style w:type="paragraph" w:styleId="CommentSubject">
    <w:name w:val="annotation subject"/>
    <w:basedOn w:val="CommentText"/>
    <w:next w:val="CommentText"/>
    <w:link w:val="CommentSubjectChar"/>
    <w:uiPriority w:val="99"/>
    <w:semiHidden/>
    <w:unhideWhenUsed/>
    <w:rsid w:val="006122D3"/>
    <w:rPr>
      <w:b/>
      <w:bCs/>
    </w:rPr>
  </w:style>
  <w:style w:type="character" w:customStyle="1" w:styleId="CommentSubjectChar">
    <w:name w:val="Comment Subject Char"/>
    <w:basedOn w:val="CommentTextChar"/>
    <w:link w:val="CommentSubject"/>
    <w:uiPriority w:val="99"/>
    <w:semiHidden/>
    <w:rsid w:val="006122D3"/>
    <w:rPr>
      <w:b/>
      <w:bCs/>
      <w:sz w:val="20"/>
      <w:szCs w:val="20"/>
    </w:rPr>
  </w:style>
  <w:style w:type="character" w:styleId="UnresolvedMention">
    <w:name w:val="Unresolved Mention"/>
    <w:basedOn w:val="DefaultParagraphFont"/>
    <w:uiPriority w:val="99"/>
    <w:semiHidden/>
    <w:unhideWhenUsed/>
    <w:rsid w:val="00710B08"/>
    <w:rPr>
      <w:color w:val="605E5C"/>
      <w:shd w:val="clear" w:color="auto" w:fill="E1DFDD"/>
    </w:rPr>
  </w:style>
  <w:style w:type="paragraph" w:styleId="NormalWeb">
    <w:name w:val="Normal (Web)"/>
    <w:basedOn w:val="Normal"/>
    <w:uiPriority w:val="99"/>
    <w:semiHidden/>
    <w:unhideWhenUsed/>
    <w:rsid w:val="00B52FE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F54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066">
      <w:bodyDiv w:val="1"/>
      <w:marLeft w:val="0"/>
      <w:marRight w:val="0"/>
      <w:marTop w:val="0"/>
      <w:marBottom w:val="0"/>
      <w:divBdr>
        <w:top w:val="none" w:sz="0" w:space="0" w:color="auto"/>
        <w:left w:val="none" w:sz="0" w:space="0" w:color="auto"/>
        <w:bottom w:val="none" w:sz="0" w:space="0" w:color="auto"/>
        <w:right w:val="none" w:sz="0" w:space="0" w:color="auto"/>
      </w:divBdr>
    </w:div>
    <w:div w:id="16465213">
      <w:bodyDiv w:val="1"/>
      <w:marLeft w:val="0"/>
      <w:marRight w:val="0"/>
      <w:marTop w:val="0"/>
      <w:marBottom w:val="0"/>
      <w:divBdr>
        <w:top w:val="none" w:sz="0" w:space="0" w:color="auto"/>
        <w:left w:val="none" w:sz="0" w:space="0" w:color="auto"/>
        <w:bottom w:val="none" w:sz="0" w:space="0" w:color="auto"/>
        <w:right w:val="none" w:sz="0" w:space="0" w:color="auto"/>
      </w:divBdr>
    </w:div>
    <w:div w:id="17510479">
      <w:bodyDiv w:val="1"/>
      <w:marLeft w:val="0"/>
      <w:marRight w:val="0"/>
      <w:marTop w:val="0"/>
      <w:marBottom w:val="0"/>
      <w:divBdr>
        <w:top w:val="none" w:sz="0" w:space="0" w:color="auto"/>
        <w:left w:val="none" w:sz="0" w:space="0" w:color="auto"/>
        <w:bottom w:val="none" w:sz="0" w:space="0" w:color="auto"/>
        <w:right w:val="none" w:sz="0" w:space="0" w:color="auto"/>
      </w:divBdr>
    </w:div>
    <w:div w:id="19746825">
      <w:bodyDiv w:val="1"/>
      <w:marLeft w:val="0"/>
      <w:marRight w:val="0"/>
      <w:marTop w:val="0"/>
      <w:marBottom w:val="0"/>
      <w:divBdr>
        <w:top w:val="none" w:sz="0" w:space="0" w:color="auto"/>
        <w:left w:val="none" w:sz="0" w:space="0" w:color="auto"/>
        <w:bottom w:val="none" w:sz="0" w:space="0" w:color="auto"/>
        <w:right w:val="none" w:sz="0" w:space="0" w:color="auto"/>
      </w:divBdr>
    </w:div>
    <w:div w:id="23603439">
      <w:bodyDiv w:val="1"/>
      <w:marLeft w:val="0"/>
      <w:marRight w:val="0"/>
      <w:marTop w:val="0"/>
      <w:marBottom w:val="0"/>
      <w:divBdr>
        <w:top w:val="none" w:sz="0" w:space="0" w:color="auto"/>
        <w:left w:val="none" w:sz="0" w:space="0" w:color="auto"/>
        <w:bottom w:val="none" w:sz="0" w:space="0" w:color="auto"/>
        <w:right w:val="none" w:sz="0" w:space="0" w:color="auto"/>
      </w:divBdr>
    </w:div>
    <w:div w:id="73358529">
      <w:bodyDiv w:val="1"/>
      <w:marLeft w:val="0"/>
      <w:marRight w:val="0"/>
      <w:marTop w:val="0"/>
      <w:marBottom w:val="0"/>
      <w:divBdr>
        <w:top w:val="none" w:sz="0" w:space="0" w:color="auto"/>
        <w:left w:val="none" w:sz="0" w:space="0" w:color="auto"/>
        <w:bottom w:val="none" w:sz="0" w:space="0" w:color="auto"/>
        <w:right w:val="none" w:sz="0" w:space="0" w:color="auto"/>
      </w:divBdr>
    </w:div>
    <w:div w:id="91126597">
      <w:bodyDiv w:val="1"/>
      <w:marLeft w:val="0"/>
      <w:marRight w:val="0"/>
      <w:marTop w:val="0"/>
      <w:marBottom w:val="0"/>
      <w:divBdr>
        <w:top w:val="none" w:sz="0" w:space="0" w:color="auto"/>
        <w:left w:val="none" w:sz="0" w:space="0" w:color="auto"/>
        <w:bottom w:val="none" w:sz="0" w:space="0" w:color="auto"/>
        <w:right w:val="none" w:sz="0" w:space="0" w:color="auto"/>
      </w:divBdr>
    </w:div>
    <w:div w:id="93718935">
      <w:bodyDiv w:val="1"/>
      <w:marLeft w:val="0"/>
      <w:marRight w:val="0"/>
      <w:marTop w:val="0"/>
      <w:marBottom w:val="0"/>
      <w:divBdr>
        <w:top w:val="none" w:sz="0" w:space="0" w:color="auto"/>
        <w:left w:val="none" w:sz="0" w:space="0" w:color="auto"/>
        <w:bottom w:val="none" w:sz="0" w:space="0" w:color="auto"/>
        <w:right w:val="none" w:sz="0" w:space="0" w:color="auto"/>
      </w:divBdr>
    </w:div>
    <w:div w:id="110974892">
      <w:bodyDiv w:val="1"/>
      <w:marLeft w:val="0"/>
      <w:marRight w:val="0"/>
      <w:marTop w:val="0"/>
      <w:marBottom w:val="0"/>
      <w:divBdr>
        <w:top w:val="none" w:sz="0" w:space="0" w:color="auto"/>
        <w:left w:val="none" w:sz="0" w:space="0" w:color="auto"/>
        <w:bottom w:val="none" w:sz="0" w:space="0" w:color="auto"/>
        <w:right w:val="none" w:sz="0" w:space="0" w:color="auto"/>
      </w:divBdr>
    </w:div>
    <w:div w:id="162168544">
      <w:bodyDiv w:val="1"/>
      <w:marLeft w:val="0"/>
      <w:marRight w:val="0"/>
      <w:marTop w:val="0"/>
      <w:marBottom w:val="0"/>
      <w:divBdr>
        <w:top w:val="none" w:sz="0" w:space="0" w:color="auto"/>
        <w:left w:val="none" w:sz="0" w:space="0" w:color="auto"/>
        <w:bottom w:val="none" w:sz="0" w:space="0" w:color="auto"/>
        <w:right w:val="none" w:sz="0" w:space="0" w:color="auto"/>
      </w:divBdr>
    </w:div>
    <w:div w:id="175967615">
      <w:bodyDiv w:val="1"/>
      <w:marLeft w:val="0"/>
      <w:marRight w:val="0"/>
      <w:marTop w:val="0"/>
      <w:marBottom w:val="0"/>
      <w:divBdr>
        <w:top w:val="none" w:sz="0" w:space="0" w:color="auto"/>
        <w:left w:val="none" w:sz="0" w:space="0" w:color="auto"/>
        <w:bottom w:val="none" w:sz="0" w:space="0" w:color="auto"/>
        <w:right w:val="none" w:sz="0" w:space="0" w:color="auto"/>
      </w:divBdr>
    </w:div>
    <w:div w:id="177544527">
      <w:bodyDiv w:val="1"/>
      <w:marLeft w:val="0"/>
      <w:marRight w:val="0"/>
      <w:marTop w:val="0"/>
      <w:marBottom w:val="0"/>
      <w:divBdr>
        <w:top w:val="none" w:sz="0" w:space="0" w:color="auto"/>
        <w:left w:val="none" w:sz="0" w:space="0" w:color="auto"/>
        <w:bottom w:val="none" w:sz="0" w:space="0" w:color="auto"/>
        <w:right w:val="none" w:sz="0" w:space="0" w:color="auto"/>
      </w:divBdr>
    </w:div>
    <w:div w:id="183983954">
      <w:bodyDiv w:val="1"/>
      <w:marLeft w:val="0"/>
      <w:marRight w:val="0"/>
      <w:marTop w:val="0"/>
      <w:marBottom w:val="0"/>
      <w:divBdr>
        <w:top w:val="none" w:sz="0" w:space="0" w:color="auto"/>
        <w:left w:val="none" w:sz="0" w:space="0" w:color="auto"/>
        <w:bottom w:val="none" w:sz="0" w:space="0" w:color="auto"/>
        <w:right w:val="none" w:sz="0" w:space="0" w:color="auto"/>
      </w:divBdr>
    </w:div>
    <w:div w:id="197816933">
      <w:bodyDiv w:val="1"/>
      <w:marLeft w:val="0"/>
      <w:marRight w:val="0"/>
      <w:marTop w:val="0"/>
      <w:marBottom w:val="0"/>
      <w:divBdr>
        <w:top w:val="none" w:sz="0" w:space="0" w:color="auto"/>
        <w:left w:val="none" w:sz="0" w:space="0" w:color="auto"/>
        <w:bottom w:val="none" w:sz="0" w:space="0" w:color="auto"/>
        <w:right w:val="none" w:sz="0" w:space="0" w:color="auto"/>
      </w:divBdr>
    </w:div>
    <w:div w:id="206577153">
      <w:bodyDiv w:val="1"/>
      <w:marLeft w:val="0"/>
      <w:marRight w:val="0"/>
      <w:marTop w:val="0"/>
      <w:marBottom w:val="0"/>
      <w:divBdr>
        <w:top w:val="none" w:sz="0" w:space="0" w:color="auto"/>
        <w:left w:val="none" w:sz="0" w:space="0" w:color="auto"/>
        <w:bottom w:val="none" w:sz="0" w:space="0" w:color="auto"/>
        <w:right w:val="none" w:sz="0" w:space="0" w:color="auto"/>
      </w:divBdr>
    </w:div>
    <w:div w:id="213204087">
      <w:bodyDiv w:val="1"/>
      <w:marLeft w:val="0"/>
      <w:marRight w:val="0"/>
      <w:marTop w:val="0"/>
      <w:marBottom w:val="0"/>
      <w:divBdr>
        <w:top w:val="none" w:sz="0" w:space="0" w:color="auto"/>
        <w:left w:val="none" w:sz="0" w:space="0" w:color="auto"/>
        <w:bottom w:val="none" w:sz="0" w:space="0" w:color="auto"/>
        <w:right w:val="none" w:sz="0" w:space="0" w:color="auto"/>
      </w:divBdr>
    </w:div>
    <w:div w:id="241107289">
      <w:bodyDiv w:val="1"/>
      <w:marLeft w:val="0"/>
      <w:marRight w:val="0"/>
      <w:marTop w:val="0"/>
      <w:marBottom w:val="0"/>
      <w:divBdr>
        <w:top w:val="none" w:sz="0" w:space="0" w:color="auto"/>
        <w:left w:val="none" w:sz="0" w:space="0" w:color="auto"/>
        <w:bottom w:val="none" w:sz="0" w:space="0" w:color="auto"/>
        <w:right w:val="none" w:sz="0" w:space="0" w:color="auto"/>
      </w:divBdr>
    </w:div>
    <w:div w:id="244801749">
      <w:bodyDiv w:val="1"/>
      <w:marLeft w:val="0"/>
      <w:marRight w:val="0"/>
      <w:marTop w:val="0"/>
      <w:marBottom w:val="0"/>
      <w:divBdr>
        <w:top w:val="none" w:sz="0" w:space="0" w:color="auto"/>
        <w:left w:val="none" w:sz="0" w:space="0" w:color="auto"/>
        <w:bottom w:val="none" w:sz="0" w:space="0" w:color="auto"/>
        <w:right w:val="none" w:sz="0" w:space="0" w:color="auto"/>
      </w:divBdr>
      <w:divsChild>
        <w:div w:id="209850096">
          <w:marLeft w:val="0"/>
          <w:marRight w:val="0"/>
          <w:marTop w:val="0"/>
          <w:marBottom w:val="0"/>
          <w:divBdr>
            <w:top w:val="none" w:sz="0" w:space="0" w:color="auto"/>
            <w:left w:val="none" w:sz="0" w:space="0" w:color="auto"/>
            <w:bottom w:val="none" w:sz="0" w:space="0" w:color="auto"/>
            <w:right w:val="none" w:sz="0" w:space="0" w:color="auto"/>
          </w:divBdr>
          <w:divsChild>
            <w:div w:id="746341845">
              <w:marLeft w:val="0"/>
              <w:marRight w:val="0"/>
              <w:marTop w:val="150"/>
              <w:marBottom w:val="0"/>
              <w:divBdr>
                <w:top w:val="none" w:sz="0" w:space="0" w:color="auto"/>
                <w:left w:val="none" w:sz="0" w:space="0" w:color="auto"/>
                <w:bottom w:val="none" w:sz="0" w:space="0" w:color="auto"/>
                <w:right w:val="none" w:sz="0" w:space="0" w:color="auto"/>
              </w:divBdr>
              <w:divsChild>
                <w:div w:id="1710950702">
                  <w:marLeft w:val="3300"/>
                  <w:marRight w:val="0"/>
                  <w:marTop w:val="0"/>
                  <w:marBottom w:val="0"/>
                  <w:divBdr>
                    <w:top w:val="none" w:sz="0" w:space="0" w:color="auto"/>
                    <w:left w:val="none" w:sz="0" w:space="0" w:color="auto"/>
                    <w:bottom w:val="none" w:sz="0" w:space="0" w:color="auto"/>
                    <w:right w:val="none" w:sz="0" w:space="0" w:color="auto"/>
                  </w:divBdr>
                  <w:divsChild>
                    <w:div w:id="805316390">
                      <w:marLeft w:val="0"/>
                      <w:marRight w:val="0"/>
                      <w:marTop w:val="0"/>
                      <w:marBottom w:val="0"/>
                      <w:divBdr>
                        <w:top w:val="single" w:sz="6" w:space="7" w:color="A8A8A8"/>
                        <w:left w:val="single" w:sz="2" w:space="14" w:color="A8A8A8"/>
                        <w:bottom w:val="single" w:sz="6" w:space="7" w:color="A8A8A8"/>
                        <w:right w:val="single" w:sz="2" w:space="14" w:color="A8A8A8"/>
                      </w:divBdr>
                      <w:divsChild>
                        <w:div w:id="476607177">
                          <w:marLeft w:val="0"/>
                          <w:marRight w:val="0"/>
                          <w:marTop w:val="0"/>
                          <w:marBottom w:val="0"/>
                          <w:divBdr>
                            <w:top w:val="none" w:sz="0" w:space="0" w:color="auto"/>
                            <w:left w:val="none" w:sz="0" w:space="0" w:color="auto"/>
                            <w:bottom w:val="none" w:sz="0" w:space="0" w:color="auto"/>
                            <w:right w:val="none" w:sz="0" w:space="0" w:color="auto"/>
                          </w:divBdr>
                          <w:divsChild>
                            <w:div w:id="1249535898">
                              <w:marLeft w:val="0"/>
                              <w:marRight w:val="0"/>
                              <w:marTop w:val="0"/>
                              <w:marBottom w:val="0"/>
                              <w:divBdr>
                                <w:top w:val="none" w:sz="0" w:space="0" w:color="auto"/>
                                <w:left w:val="none" w:sz="0" w:space="0" w:color="auto"/>
                                <w:bottom w:val="none" w:sz="0" w:space="0" w:color="auto"/>
                                <w:right w:val="none" w:sz="0" w:space="0" w:color="auto"/>
                              </w:divBdr>
                              <w:divsChild>
                                <w:div w:id="1487209174">
                                  <w:marLeft w:val="0"/>
                                  <w:marRight w:val="0"/>
                                  <w:marTop w:val="0"/>
                                  <w:marBottom w:val="0"/>
                                  <w:divBdr>
                                    <w:top w:val="none" w:sz="0" w:space="0" w:color="auto"/>
                                    <w:left w:val="none" w:sz="0" w:space="0" w:color="auto"/>
                                    <w:bottom w:val="none" w:sz="0" w:space="0" w:color="auto"/>
                                    <w:right w:val="none" w:sz="0" w:space="0" w:color="auto"/>
                                  </w:divBdr>
                                  <w:divsChild>
                                    <w:div w:id="1268999704">
                                      <w:marLeft w:val="0"/>
                                      <w:marRight w:val="0"/>
                                      <w:marTop w:val="0"/>
                                      <w:marBottom w:val="0"/>
                                      <w:divBdr>
                                        <w:top w:val="none" w:sz="0" w:space="0" w:color="auto"/>
                                        <w:left w:val="none" w:sz="0" w:space="0" w:color="auto"/>
                                        <w:bottom w:val="none" w:sz="0" w:space="0" w:color="auto"/>
                                        <w:right w:val="none" w:sz="0" w:space="0" w:color="auto"/>
                                      </w:divBdr>
                                      <w:divsChild>
                                        <w:div w:id="2115124747">
                                          <w:marLeft w:val="0"/>
                                          <w:marRight w:val="0"/>
                                          <w:marTop w:val="0"/>
                                          <w:marBottom w:val="0"/>
                                          <w:divBdr>
                                            <w:top w:val="none" w:sz="0" w:space="0" w:color="auto"/>
                                            <w:left w:val="none" w:sz="0" w:space="0" w:color="auto"/>
                                            <w:bottom w:val="none" w:sz="0" w:space="0" w:color="auto"/>
                                            <w:right w:val="none" w:sz="0" w:space="0" w:color="auto"/>
                                          </w:divBdr>
                                          <w:divsChild>
                                            <w:div w:id="1287391172">
                                              <w:marLeft w:val="0"/>
                                              <w:marRight w:val="0"/>
                                              <w:marTop w:val="0"/>
                                              <w:marBottom w:val="0"/>
                                              <w:divBdr>
                                                <w:top w:val="none" w:sz="0" w:space="0" w:color="auto"/>
                                                <w:left w:val="none" w:sz="0" w:space="0" w:color="auto"/>
                                                <w:bottom w:val="none" w:sz="0" w:space="0" w:color="auto"/>
                                                <w:right w:val="none" w:sz="0" w:space="0" w:color="auto"/>
                                              </w:divBdr>
                                              <w:divsChild>
                                                <w:div w:id="1616713023">
                                                  <w:marLeft w:val="0"/>
                                                  <w:marRight w:val="0"/>
                                                  <w:marTop w:val="0"/>
                                                  <w:marBottom w:val="0"/>
                                                  <w:divBdr>
                                                    <w:top w:val="none" w:sz="0" w:space="0" w:color="auto"/>
                                                    <w:left w:val="none" w:sz="0" w:space="0" w:color="auto"/>
                                                    <w:bottom w:val="none" w:sz="0" w:space="0" w:color="auto"/>
                                                    <w:right w:val="none" w:sz="0" w:space="0" w:color="auto"/>
                                                  </w:divBdr>
                                                  <w:divsChild>
                                                    <w:div w:id="1604848720">
                                                      <w:marLeft w:val="0"/>
                                                      <w:marRight w:val="0"/>
                                                      <w:marTop w:val="0"/>
                                                      <w:marBottom w:val="0"/>
                                                      <w:divBdr>
                                                        <w:top w:val="none" w:sz="0" w:space="0" w:color="auto"/>
                                                        <w:left w:val="none" w:sz="0" w:space="0" w:color="auto"/>
                                                        <w:bottom w:val="none" w:sz="0" w:space="0" w:color="auto"/>
                                                        <w:right w:val="none" w:sz="0" w:space="0" w:color="auto"/>
                                                      </w:divBdr>
                                                    </w:div>
                                                  </w:divsChild>
                                                </w:div>
                                                <w:div w:id="711421640">
                                                  <w:marLeft w:val="0"/>
                                                  <w:marRight w:val="0"/>
                                                  <w:marTop w:val="0"/>
                                                  <w:marBottom w:val="0"/>
                                                  <w:divBdr>
                                                    <w:top w:val="none" w:sz="0" w:space="0" w:color="auto"/>
                                                    <w:left w:val="none" w:sz="0" w:space="0" w:color="auto"/>
                                                    <w:bottom w:val="none" w:sz="0" w:space="0" w:color="auto"/>
                                                    <w:right w:val="none" w:sz="0" w:space="0" w:color="auto"/>
                                                  </w:divBdr>
                                                  <w:divsChild>
                                                    <w:div w:id="1403675189">
                                                      <w:marLeft w:val="0"/>
                                                      <w:marRight w:val="0"/>
                                                      <w:marTop w:val="0"/>
                                                      <w:marBottom w:val="0"/>
                                                      <w:divBdr>
                                                        <w:top w:val="none" w:sz="0" w:space="0" w:color="auto"/>
                                                        <w:left w:val="none" w:sz="0" w:space="0" w:color="auto"/>
                                                        <w:bottom w:val="none" w:sz="0" w:space="0" w:color="auto"/>
                                                        <w:right w:val="none" w:sz="0" w:space="0" w:color="auto"/>
                                                      </w:divBdr>
                                                    </w:div>
                                                  </w:divsChild>
                                                </w:div>
                                                <w:div w:id="1059402412">
                                                  <w:marLeft w:val="0"/>
                                                  <w:marRight w:val="0"/>
                                                  <w:marTop w:val="0"/>
                                                  <w:marBottom w:val="0"/>
                                                  <w:divBdr>
                                                    <w:top w:val="none" w:sz="0" w:space="0" w:color="auto"/>
                                                    <w:left w:val="none" w:sz="0" w:space="0" w:color="auto"/>
                                                    <w:bottom w:val="none" w:sz="0" w:space="0" w:color="auto"/>
                                                    <w:right w:val="none" w:sz="0" w:space="0" w:color="auto"/>
                                                  </w:divBdr>
                                                  <w:divsChild>
                                                    <w:div w:id="101921674">
                                                      <w:marLeft w:val="0"/>
                                                      <w:marRight w:val="0"/>
                                                      <w:marTop w:val="0"/>
                                                      <w:marBottom w:val="0"/>
                                                      <w:divBdr>
                                                        <w:top w:val="none" w:sz="0" w:space="0" w:color="auto"/>
                                                        <w:left w:val="none" w:sz="0" w:space="0" w:color="auto"/>
                                                        <w:bottom w:val="none" w:sz="0" w:space="0" w:color="auto"/>
                                                        <w:right w:val="none" w:sz="0" w:space="0" w:color="auto"/>
                                                      </w:divBdr>
                                                    </w:div>
                                                  </w:divsChild>
                                                </w:div>
                                                <w:div w:id="734355966">
                                                  <w:marLeft w:val="0"/>
                                                  <w:marRight w:val="0"/>
                                                  <w:marTop w:val="0"/>
                                                  <w:marBottom w:val="0"/>
                                                  <w:divBdr>
                                                    <w:top w:val="none" w:sz="0" w:space="0" w:color="auto"/>
                                                    <w:left w:val="none" w:sz="0" w:space="0" w:color="auto"/>
                                                    <w:bottom w:val="none" w:sz="0" w:space="0" w:color="auto"/>
                                                    <w:right w:val="none" w:sz="0" w:space="0" w:color="auto"/>
                                                  </w:divBdr>
                                                  <w:divsChild>
                                                    <w:div w:id="519390334">
                                                      <w:marLeft w:val="0"/>
                                                      <w:marRight w:val="0"/>
                                                      <w:marTop w:val="0"/>
                                                      <w:marBottom w:val="0"/>
                                                      <w:divBdr>
                                                        <w:top w:val="none" w:sz="0" w:space="0" w:color="auto"/>
                                                        <w:left w:val="none" w:sz="0" w:space="0" w:color="auto"/>
                                                        <w:bottom w:val="none" w:sz="0" w:space="0" w:color="auto"/>
                                                        <w:right w:val="none" w:sz="0" w:space="0" w:color="auto"/>
                                                      </w:divBdr>
                                                    </w:div>
                                                  </w:divsChild>
                                                </w:div>
                                                <w:div w:id="933591148">
                                                  <w:marLeft w:val="0"/>
                                                  <w:marRight w:val="0"/>
                                                  <w:marTop w:val="0"/>
                                                  <w:marBottom w:val="0"/>
                                                  <w:divBdr>
                                                    <w:top w:val="none" w:sz="0" w:space="0" w:color="auto"/>
                                                    <w:left w:val="none" w:sz="0" w:space="0" w:color="auto"/>
                                                    <w:bottom w:val="none" w:sz="0" w:space="0" w:color="auto"/>
                                                    <w:right w:val="none" w:sz="0" w:space="0" w:color="auto"/>
                                                  </w:divBdr>
                                                  <w:divsChild>
                                                    <w:div w:id="476845125">
                                                      <w:marLeft w:val="0"/>
                                                      <w:marRight w:val="0"/>
                                                      <w:marTop w:val="0"/>
                                                      <w:marBottom w:val="0"/>
                                                      <w:divBdr>
                                                        <w:top w:val="none" w:sz="0" w:space="0" w:color="auto"/>
                                                        <w:left w:val="none" w:sz="0" w:space="0" w:color="auto"/>
                                                        <w:bottom w:val="none" w:sz="0" w:space="0" w:color="auto"/>
                                                        <w:right w:val="none" w:sz="0" w:space="0" w:color="auto"/>
                                                      </w:divBdr>
                                                    </w:div>
                                                  </w:divsChild>
                                                </w:div>
                                                <w:div w:id="424813125">
                                                  <w:marLeft w:val="0"/>
                                                  <w:marRight w:val="0"/>
                                                  <w:marTop w:val="0"/>
                                                  <w:marBottom w:val="0"/>
                                                  <w:divBdr>
                                                    <w:top w:val="none" w:sz="0" w:space="0" w:color="auto"/>
                                                    <w:left w:val="none" w:sz="0" w:space="0" w:color="auto"/>
                                                    <w:bottom w:val="none" w:sz="0" w:space="0" w:color="auto"/>
                                                    <w:right w:val="none" w:sz="0" w:space="0" w:color="auto"/>
                                                  </w:divBdr>
                                                  <w:divsChild>
                                                    <w:div w:id="1456870906">
                                                      <w:marLeft w:val="0"/>
                                                      <w:marRight w:val="0"/>
                                                      <w:marTop w:val="0"/>
                                                      <w:marBottom w:val="0"/>
                                                      <w:divBdr>
                                                        <w:top w:val="none" w:sz="0" w:space="0" w:color="auto"/>
                                                        <w:left w:val="none" w:sz="0" w:space="0" w:color="auto"/>
                                                        <w:bottom w:val="none" w:sz="0" w:space="0" w:color="auto"/>
                                                        <w:right w:val="none" w:sz="0" w:space="0" w:color="auto"/>
                                                      </w:divBdr>
                                                    </w:div>
                                                  </w:divsChild>
                                                </w:div>
                                                <w:div w:id="1959019002">
                                                  <w:marLeft w:val="0"/>
                                                  <w:marRight w:val="0"/>
                                                  <w:marTop w:val="0"/>
                                                  <w:marBottom w:val="0"/>
                                                  <w:divBdr>
                                                    <w:top w:val="none" w:sz="0" w:space="0" w:color="auto"/>
                                                    <w:left w:val="none" w:sz="0" w:space="0" w:color="auto"/>
                                                    <w:bottom w:val="none" w:sz="0" w:space="0" w:color="auto"/>
                                                    <w:right w:val="none" w:sz="0" w:space="0" w:color="auto"/>
                                                  </w:divBdr>
                                                  <w:divsChild>
                                                    <w:div w:id="37899689">
                                                      <w:marLeft w:val="0"/>
                                                      <w:marRight w:val="0"/>
                                                      <w:marTop w:val="0"/>
                                                      <w:marBottom w:val="0"/>
                                                      <w:divBdr>
                                                        <w:top w:val="none" w:sz="0" w:space="0" w:color="auto"/>
                                                        <w:left w:val="none" w:sz="0" w:space="0" w:color="auto"/>
                                                        <w:bottom w:val="none" w:sz="0" w:space="0" w:color="auto"/>
                                                        <w:right w:val="none" w:sz="0" w:space="0" w:color="auto"/>
                                                      </w:divBdr>
                                                    </w:div>
                                                  </w:divsChild>
                                                </w:div>
                                                <w:div w:id="1622418023">
                                                  <w:marLeft w:val="0"/>
                                                  <w:marRight w:val="0"/>
                                                  <w:marTop w:val="0"/>
                                                  <w:marBottom w:val="0"/>
                                                  <w:divBdr>
                                                    <w:top w:val="none" w:sz="0" w:space="0" w:color="auto"/>
                                                    <w:left w:val="none" w:sz="0" w:space="0" w:color="auto"/>
                                                    <w:bottom w:val="none" w:sz="0" w:space="0" w:color="auto"/>
                                                    <w:right w:val="none" w:sz="0" w:space="0" w:color="auto"/>
                                                  </w:divBdr>
                                                  <w:divsChild>
                                                    <w:div w:id="1733118073">
                                                      <w:marLeft w:val="0"/>
                                                      <w:marRight w:val="0"/>
                                                      <w:marTop w:val="0"/>
                                                      <w:marBottom w:val="0"/>
                                                      <w:divBdr>
                                                        <w:top w:val="none" w:sz="0" w:space="0" w:color="auto"/>
                                                        <w:left w:val="none" w:sz="0" w:space="0" w:color="auto"/>
                                                        <w:bottom w:val="none" w:sz="0" w:space="0" w:color="auto"/>
                                                        <w:right w:val="none" w:sz="0" w:space="0" w:color="auto"/>
                                                      </w:divBdr>
                                                    </w:div>
                                                  </w:divsChild>
                                                </w:div>
                                                <w:div w:id="2070573929">
                                                  <w:marLeft w:val="0"/>
                                                  <w:marRight w:val="0"/>
                                                  <w:marTop w:val="0"/>
                                                  <w:marBottom w:val="0"/>
                                                  <w:divBdr>
                                                    <w:top w:val="none" w:sz="0" w:space="0" w:color="auto"/>
                                                    <w:left w:val="none" w:sz="0" w:space="0" w:color="auto"/>
                                                    <w:bottom w:val="none" w:sz="0" w:space="0" w:color="auto"/>
                                                    <w:right w:val="none" w:sz="0" w:space="0" w:color="auto"/>
                                                  </w:divBdr>
                                                  <w:divsChild>
                                                    <w:div w:id="985889023">
                                                      <w:marLeft w:val="0"/>
                                                      <w:marRight w:val="0"/>
                                                      <w:marTop w:val="0"/>
                                                      <w:marBottom w:val="0"/>
                                                      <w:divBdr>
                                                        <w:top w:val="none" w:sz="0" w:space="0" w:color="auto"/>
                                                        <w:left w:val="none" w:sz="0" w:space="0" w:color="auto"/>
                                                        <w:bottom w:val="none" w:sz="0" w:space="0" w:color="auto"/>
                                                        <w:right w:val="none" w:sz="0" w:space="0" w:color="auto"/>
                                                      </w:divBdr>
                                                    </w:div>
                                                  </w:divsChild>
                                                </w:div>
                                                <w:div w:id="1851288451">
                                                  <w:marLeft w:val="0"/>
                                                  <w:marRight w:val="0"/>
                                                  <w:marTop w:val="0"/>
                                                  <w:marBottom w:val="0"/>
                                                  <w:divBdr>
                                                    <w:top w:val="none" w:sz="0" w:space="0" w:color="auto"/>
                                                    <w:left w:val="none" w:sz="0" w:space="0" w:color="auto"/>
                                                    <w:bottom w:val="none" w:sz="0" w:space="0" w:color="auto"/>
                                                    <w:right w:val="none" w:sz="0" w:space="0" w:color="auto"/>
                                                  </w:divBdr>
                                                  <w:divsChild>
                                                    <w:div w:id="223567548">
                                                      <w:marLeft w:val="0"/>
                                                      <w:marRight w:val="0"/>
                                                      <w:marTop w:val="0"/>
                                                      <w:marBottom w:val="0"/>
                                                      <w:divBdr>
                                                        <w:top w:val="none" w:sz="0" w:space="0" w:color="auto"/>
                                                        <w:left w:val="none" w:sz="0" w:space="0" w:color="auto"/>
                                                        <w:bottom w:val="none" w:sz="0" w:space="0" w:color="auto"/>
                                                        <w:right w:val="none" w:sz="0" w:space="0" w:color="auto"/>
                                                      </w:divBdr>
                                                    </w:div>
                                                  </w:divsChild>
                                                </w:div>
                                                <w:div w:id="1198201583">
                                                  <w:marLeft w:val="0"/>
                                                  <w:marRight w:val="0"/>
                                                  <w:marTop w:val="0"/>
                                                  <w:marBottom w:val="0"/>
                                                  <w:divBdr>
                                                    <w:top w:val="none" w:sz="0" w:space="0" w:color="auto"/>
                                                    <w:left w:val="none" w:sz="0" w:space="0" w:color="auto"/>
                                                    <w:bottom w:val="none" w:sz="0" w:space="0" w:color="auto"/>
                                                    <w:right w:val="none" w:sz="0" w:space="0" w:color="auto"/>
                                                  </w:divBdr>
                                                  <w:divsChild>
                                                    <w:div w:id="1861970983">
                                                      <w:marLeft w:val="0"/>
                                                      <w:marRight w:val="0"/>
                                                      <w:marTop w:val="0"/>
                                                      <w:marBottom w:val="0"/>
                                                      <w:divBdr>
                                                        <w:top w:val="none" w:sz="0" w:space="0" w:color="auto"/>
                                                        <w:left w:val="none" w:sz="0" w:space="0" w:color="auto"/>
                                                        <w:bottom w:val="none" w:sz="0" w:space="0" w:color="auto"/>
                                                        <w:right w:val="none" w:sz="0" w:space="0" w:color="auto"/>
                                                      </w:divBdr>
                                                    </w:div>
                                                  </w:divsChild>
                                                </w:div>
                                                <w:div w:id="141820433">
                                                  <w:marLeft w:val="0"/>
                                                  <w:marRight w:val="0"/>
                                                  <w:marTop w:val="0"/>
                                                  <w:marBottom w:val="0"/>
                                                  <w:divBdr>
                                                    <w:top w:val="none" w:sz="0" w:space="0" w:color="auto"/>
                                                    <w:left w:val="none" w:sz="0" w:space="0" w:color="auto"/>
                                                    <w:bottom w:val="none" w:sz="0" w:space="0" w:color="auto"/>
                                                    <w:right w:val="none" w:sz="0" w:space="0" w:color="auto"/>
                                                  </w:divBdr>
                                                  <w:divsChild>
                                                    <w:div w:id="1522863372">
                                                      <w:marLeft w:val="0"/>
                                                      <w:marRight w:val="0"/>
                                                      <w:marTop w:val="0"/>
                                                      <w:marBottom w:val="0"/>
                                                      <w:divBdr>
                                                        <w:top w:val="none" w:sz="0" w:space="0" w:color="auto"/>
                                                        <w:left w:val="none" w:sz="0" w:space="0" w:color="auto"/>
                                                        <w:bottom w:val="none" w:sz="0" w:space="0" w:color="auto"/>
                                                        <w:right w:val="none" w:sz="0" w:space="0" w:color="auto"/>
                                                      </w:divBdr>
                                                    </w:div>
                                                  </w:divsChild>
                                                </w:div>
                                                <w:div w:id="1039204601">
                                                  <w:marLeft w:val="0"/>
                                                  <w:marRight w:val="0"/>
                                                  <w:marTop w:val="0"/>
                                                  <w:marBottom w:val="0"/>
                                                  <w:divBdr>
                                                    <w:top w:val="none" w:sz="0" w:space="0" w:color="auto"/>
                                                    <w:left w:val="none" w:sz="0" w:space="0" w:color="auto"/>
                                                    <w:bottom w:val="none" w:sz="0" w:space="0" w:color="auto"/>
                                                    <w:right w:val="none" w:sz="0" w:space="0" w:color="auto"/>
                                                  </w:divBdr>
                                                  <w:divsChild>
                                                    <w:div w:id="2000116203">
                                                      <w:marLeft w:val="0"/>
                                                      <w:marRight w:val="0"/>
                                                      <w:marTop w:val="0"/>
                                                      <w:marBottom w:val="0"/>
                                                      <w:divBdr>
                                                        <w:top w:val="none" w:sz="0" w:space="0" w:color="auto"/>
                                                        <w:left w:val="none" w:sz="0" w:space="0" w:color="auto"/>
                                                        <w:bottom w:val="none" w:sz="0" w:space="0" w:color="auto"/>
                                                        <w:right w:val="none" w:sz="0" w:space="0" w:color="auto"/>
                                                      </w:divBdr>
                                                    </w:div>
                                                  </w:divsChild>
                                                </w:div>
                                                <w:div w:id="1834251067">
                                                  <w:marLeft w:val="0"/>
                                                  <w:marRight w:val="0"/>
                                                  <w:marTop w:val="0"/>
                                                  <w:marBottom w:val="0"/>
                                                  <w:divBdr>
                                                    <w:top w:val="none" w:sz="0" w:space="0" w:color="auto"/>
                                                    <w:left w:val="none" w:sz="0" w:space="0" w:color="auto"/>
                                                    <w:bottom w:val="none" w:sz="0" w:space="0" w:color="auto"/>
                                                    <w:right w:val="none" w:sz="0" w:space="0" w:color="auto"/>
                                                  </w:divBdr>
                                                  <w:divsChild>
                                                    <w:div w:id="221017199">
                                                      <w:marLeft w:val="0"/>
                                                      <w:marRight w:val="0"/>
                                                      <w:marTop w:val="0"/>
                                                      <w:marBottom w:val="0"/>
                                                      <w:divBdr>
                                                        <w:top w:val="none" w:sz="0" w:space="0" w:color="auto"/>
                                                        <w:left w:val="none" w:sz="0" w:space="0" w:color="auto"/>
                                                        <w:bottom w:val="none" w:sz="0" w:space="0" w:color="auto"/>
                                                        <w:right w:val="none" w:sz="0" w:space="0" w:color="auto"/>
                                                      </w:divBdr>
                                                    </w:div>
                                                  </w:divsChild>
                                                </w:div>
                                                <w:div w:id="994336569">
                                                  <w:marLeft w:val="0"/>
                                                  <w:marRight w:val="0"/>
                                                  <w:marTop w:val="0"/>
                                                  <w:marBottom w:val="0"/>
                                                  <w:divBdr>
                                                    <w:top w:val="none" w:sz="0" w:space="0" w:color="auto"/>
                                                    <w:left w:val="none" w:sz="0" w:space="0" w:color="auto"/>
                                                    <w:bottom w:val="none" w:sz="0" w:space="0" w:color="auto"/>
                                                    <w:right w:val="none" w:sz="0" w:space="0" w:color="auto"/>
                                                  </w:divBdr>
                                                  <w:divsChild>
                                                    <w:div w:id="1825465009">
                                                      <w:marLeft w:val="0"/>
                                                      <w:marRight w:val="0"/>
                                                      <w:marTop w:val="0"/>
                                                      <w:marBottom w:val="0"/>
                                                      <w:divBdr>
                                                        <w:top w:val="none" w:sz="0" w:space="0" w:color="auto"/>
                                                        <w:left w:val="none" w:sz="0" w:space="0" w:color="auto"/>
                                                        <w:bottom w:val="none" w:sz="0" w:space="0" w:color="auto"/>
                                                        <w:right w:val="none" w:sz="0" w:space="0" w:color="auto"/>
                                                      </w:divBdr>
                                                    </w:div>
                                                  </w:divsChild>
                                                </w:div>
                                                <w:div w:id="1354040354">
                                                  <w:marLeft w:val="0"/>
                                                  <w:marRight w:val="0"/>
                                                  <w:marTop w:val="0"/>
                                                  <w:marBottom w:val="0"/>
                                                  <w:divBdr>
                                                    <w:top w:val="none" w:sz="0" w:space="0" w:color="auto"/>
                                                    <w:left w:val="none" w:sz="0" w:space="0" w:color="auto"/>
                                                    <w:bottom w:val="none" w:sz="0" w:space="0" w:color="auto"/>
                                                    <w:right w:val="none" w:sz="0" w:space="0" w:color="auto"/>
                                                  </w:divBdr>
                                                  <w:divsChild>
                                                    <w:div w:id="1754013046">
                                                      <w:marLeft w:val="0"/>
                                                      <w:marRight w:val="0"/>
                                                      <w:marTop w:val="0"/>
                                                      <w:marBottom w:val="0"/>
                                                      <w:divBdr>
                                                        <w:top w:val="none" w:sz="0" w:space="0" w:color="auto"/>
                                                        <w:left w:val="none" w:sz="0" w:space="0" w:color="auto"/>
                                                        <w:bottom w:val="none" w:sz="0" w:space="0" w:color="auto"/>
                                                        <w:right w:val="none" w:sz="0" w:space="0" w:color="auto"/>
                                                      </w:divBdr>
                                                    </w:div>
                                                  </w:divsChild>
                                                </w:div>
                                                <w:div w:id="1437360549">
                                                  <w:marLeft w:val="0"/>
                                                  <w:marRight w:val="0"/>
                                                  <w:marTop w:val="0"/>
                                                  <w:marBottom w:val="0"/>
                                                  <w:divBdr>
                                                    <w:top w:val="none" w:sz="0" w:space="0" w:color="auto"/>
                                                    <w:left w:val="none" w:sz="0" w:space="0" w:color="auto"/>
                                                    <w:bottom w:val="none" w:sz="0" w:space="0" w:color="auto"/>
                                                    <w:right w:val="none" w:sz="0" w:space="0" w:color="auto"/>
                                                  </w:divBdr>
                                                  <w:divsChild>
                                                    <w:div w:id="1506438214">
                                                      <w:marLeft w:val="0"/>
                                                      <w:marRight w:val="0"/>
                                                      <w:marTop w:val="0"/>
                                                      <w:marBottom w:val="0"/>
                                                      <w:divBdr>
                                                        <w:top w:val="none" w:sz="0" w:space="0" w:color="auto"/>
                                                        <w:left w:val="none" w:sz="0" w:space="0" w:color="auto"/>
                                                        <w:bottom w:val="none" w:sz="0" w:space="0" w:color="auto"/>
                                                        <w:right w:val="none" w:sz="0" w:space="0" w:color="auto"/>
                                                      </w:divBdr>
                                                    </w:div>
                                                  </w:divsChild>
                                                </w:div>
                                                <w:div w:id="1245801150">
                                                  <w:marLeft w:val="0"/>
                                                  <w:marRight w:val="0"/>
                                                  <w:marTop w:val="0"/>
                                                  <w:marBottom w:val="0"/>
                                                  <w:divBdr>
                                                    <w:top w:val="none" w:sz="0" w:space="0" w:color="auto"/>
                                                    <w:left w:val="none" w:sz="0" w:space="0" w:color="auto"/>
                                                    <w:bottom w:val="none" w:sz="0" w:space="0" w:color="auto"/>
                                                    <w:right w:val="none" w:sz="0" w:space="0" w:color="auto"/>
                                                  </w:divBdr>
                                                  <w:divsChild>
                                                    <w:div w:id="271517368">
                                                      <w:marLeft w:val="0"/>
                                                      <w:marRight w:val="0"/>
                                                      <w:marTop w:val="0"/>
                                                      <w:marBottom w:val="0"/>
                                                      <w:divBdr>
                                                        <w:top w:val="none" w:sz="0" w:space="0" w:color="auto"/>
                                                        <w:left w:val="none" w:sz="0" w:space="0" w:color="auto"/>
                                                        <w:bottom w:val="none" w:sz="0" w:space="0" w:color="auto"/>
                                                        <w:right w:val="none" w:sz="0" w:space="0" w:color="auto"/>
                                                      </w:divBdr>
                                                    </w:div>
                                                  </w:divsChild>
                                                </w:div>
                                                <w:div w:id="1656059987">
                                                  <w:marLeft w:val="0"/>
                                                  <w:marRight w:val="0"/>
                                                  <w:marTop w:val="0"/>
                                                  <w:marBottom w:val="0"/>
                                                  <w:divBdr>
                                                    <w:top w:val="none" w:sz="0" w:space="0" w:color="auto"/>
                                                    <w:left w:val="none" w:sz="0" w:space="0" w:color="auto"/>
                                                    <w:bottom w:val="none" w:sz="0" w:space="0" w:color="auto"/>
                                                    <w:right w:val="none" w:sz="0" w:space="0" w:color="auto"/>
                                                  </w:divBdr>
                                                  <w:divsChild>
                                                    <w:div w:id="746348253">
                                                      <w:marLeft w:val="0"/>
                                                      <w:marRight w:val="0"/>
                                                      <w:marTop w:val="0"/>
                                                      <w:marBottom w:val="0"/>
                                                      <w:divBdr>
                                                        <w:top w:val="none" w:sz="0" w:space="0" w:color="auto"/>
                                                        <w:left w:val="none" w:sz="0" w:space="0" w:color="auto"/>
                                                        <w:bottom w:val="none" w:sz="0" w:space="0" w:color="auto"/>
                                                        <w:right w:val="none" w:sz="0" w:space="0" w:color="auto"/>
                                                      </w:divBdr>
                                                    </w:div>
                                                  </w:divsChild>
                                                </w:div>
                                                <w:div w:id="488792596">
                                                  <w:marLeft w:val="0"/>
                                                  <w:marRight w:val="0"/>
                                                  <w:marTop w:val="0"/>
                                                  <w:marBottom w:val="0"/>
                                                  <w:divBdr>
                                                    <w:top w:val="none" w:sz="0" w:space="0" w:color="auto"/>
                                                    <w:left w:val="none" w:sz="0" w:space="0" w:color="auto"/>
                                                    <w:bottom w:val="none" w:sz="0" w:space="0" w:color="auto"/>
                                                    <w:right w:val="none" w:sz="0" w:space="0" w:color="auto"/>
                                                  </w:divBdr>
                                                  <w:divsChild>
                                                    <w:div w:id="30149340">
                                                      <w:marLeft w:val="0"/>
                                                      <w:marRight w:val="0"/>
                                                      <w:marTop w:val="0"/>
                                                      <w:marBottom w:val="0"/>
                                                      <w:divBdr>
                                                        <w:top w:val="none" w:sz="0" w:space="0" w:color="auto"/>
                                                        <w:left w:val="none" w:sz="0" w:space="0" w:color="auto"/>
                                                        <w:bottom w:val="none" w:sz="0" w:space="0" w:color="auto"/>
                                                        <w:right w:val="none" w:sz="0" w:space="0" w:color="auto"/>
                                                      </w:divBdr>
                                                    </w:div>
                                                  </w:divsChild>
                                                </w:div>
                                                <w:div w:id="1782215919">
                                                  <w:marLeft w:val="0"/>
                                                  <w:marRight w:val="0"/>
                                                  <w:marTop w:val="0"/>
                                                  <w:marBottom w:val="0"/>
                                                  <w:divBdr>
                                                    <w:top w:val="none" w:sz="0" w:space="0" w:color="auto"/>
                                                    <w:left w:val="none" w:sz="0" w:space="0" w:color="auto"/>
                                                    <w:bottom w:val="none" w:sz="0" w:space="0" w:color="auto"/>
                                                    <w:right w:val="none" w:sz="0" w:space="0" w:color="auto"/>
                                                  </w:divBdr>
                                                  <w:divsChild>
                                                    <w:div w:id="983044870">
                                                      <w:marLeft w:val="0"/>
                                                      <w:marRight w:val="0"/>
                                                      <w:marTop w:val="0"/>
                                                      <w:marBottom w:val="0"/>
                                                      <w:divBdr>
                                                        <w:top w:val="none" w:sz="0" w:space="0" w:color="auto"/>
                                                        <w:left w:val="none" w:sz="0" w:space="0" w:color="auto"/>
                                                        <w:bottom w:val="none" w:sz="0" w:space="0" w:color="auto"/>
                                                        <w:right w:val="none" w:sz="0" w:space="0" w:color="auto"/>
                                                      </w:divBdr>
                                                    </w:div>
                                                  </w:divsChild>
                                                </w:div>
                                                <w:div w:id="258409076">
                                                  <w:marLeft w:val="0"/>
                                                  <w:marRight w:val="0"/>
                                                  <w:marTop w:val="0"/>
                                                  <w:marBottom w:val="0"/>
                                                  <w:divBdr>
                                                    <w:top w:val="none" w:sz="0" w:space="0" w:color="auto"/>
                                                    <w:left w:val="none" w:sz="0" w:space="0" w:color="auto"/>
                                                    <w:bottom w:val="none" w:sz="0" w:space="0" w:color="auto"/>
                                                    <w:right w:val="none" w:sz="0" w:space="0" w:color="auto"/>
                                                  </w:divBdr>
                                                  <w:divsChild>
                                                    <w:div w:id="546920581">
                                                      <w:marLeft w:val="0"/>
                                                      <w:marRight w:val="0"/>
                                                      <w:marTop w:val="0"/>
                                                      <w:marBottom w:val="0"/>
                                                      <w:divBdr>
                                                        <w:top w:val="none" w:sz="0" w:space="0" w:color="auto"/>
                                                        <w:left w:val="none" w:sz="0" w:space="0" w:color="auto"/>
                                                        <w:bottom w:val="none" w:sz="0" w:space="0" w:color="auto"/>
                                                        <w:right w:val="none" w:sz="0" w:space="0" w:color="auto"/>
                                                      </w:divBdr>
                                                    </w:div>
                                                  </w:divsChild>
                                                </w:div>
                                                <w:div w:id="1796437185">
                                                  <w:marLeft w:val="0"/>
                                                  <w:marRight w:val="0"/>
                                                  <w:marTop w:val="0"/>
                                                  <w:marBottom w:val="0"/>
                                                  <w:divBdr>
                                                    <w:top w:val="none" w:sz="0" w:space="0" w:color="auto"/>
                                                    <w:left w:val="none" w:sz="0" w:space="0" w:color="auto"/>
                                                    <w:bottom w:val="none" w:sz="0" w:space="0" w:color="auto"/>
                                                    <w:right w:val="none" w:sz="0" w:space="0" w:color="auto"/>
                                                  </w:divBdr>
                                                  <w:divsChild>
                                                    <w:div w:id="1594389258">
                                                      <w:marLeft w:val="0"/>
                                                      <w:marRight w:val="0"/>
                                                      <w:marTop w:val="0"/>
                                                      <w:marBottom w:val="0"/>
                                                      <w:divBdr>
                                                        <w:top w:val="none" w:sz="0" w:space="0" w:color="auto"/>
                                                        <w:left w:val="none" w:sz="0" w:space="0" w:color="auto"/>
                                                        <w:bottom w:val="none" w:sz="0" w:space="0" w:color="auto"/>
                                                        <w:right w:val="none" w:sz="0" w:space="0" w:color="auto"/>
                                                      </w:divBdr>
                                                    </w:div>
                                                  </w:divsChild>
                                                </w:div>
                                                <w:div w:id="395589861">
                                                  <w:marLeft w:val="0"/>
                                                  <w:marRight w:val="0"/>
                                                  <w:marTop w:val="0"/>
                                                  <w:marBottom w:val="0"/>
                                                  <w:divBdr>
                                                    <w:top w:val="none" w:sz="0" w:space="0" w:color="auto"/>
                                                    <w:left w:val="none" w:sz="0" w:space="0" w:color="auto"/>
                                                    <w:bottom w:val="none" w:sz="0" w:space="0" w:color="auto"/>
                                                    <w:right w:val="none" w:sz="0" w:space="0" w:color="auto"/>
                                                  </w:divBdr>
                                                  <w:divsChild>
                                                    <w:div w:id="121731645">
                                                      <w:marLeft w:val="0"/>
                                                      <w:marRight w:val="0"/>
                                                      <w:marTop w:val="0"/>
                                                      <w:marBottom w:val="0"/>
                                                      <w:divBdr>
                                                        <w:top w:val="none" w:sz="0" w:space="0" w:color="auto"/>
                                                        <w:left w:val="none" w:sz="0" w:space="0" w:color="auto"/>
                                                        <w:bottom w:val="none" w:sz="0" w:space="0" w:color="auto"/>
                                                        <w:right w:val="none" w:sz="0" w:space="0" w:color="auto"/>
                                                      </w:divBdr>
                                                    </w:div>
                                                  </w:divsChild>
                                                </w:div>
                                                <w:div w:id="2145544100">
                                                  <w:marLeft w:val="0"/>
                                                  <w:marRight w:val="0"/>
                                                  <w:marTop w:val="0"/>
                                                  <w:marBottom w:val="0"/>
                                                  <w:divBdr>
                                                    <w:top w:val="none" w:sz="0" w:space="0" w:color="auto"/>
                                                    <w:left w:val="none" w:sz="0" w:space="0" w:color="auto"/>
                                                    <w:bottom w:val="none" w:sz="0" w:space="0" w:color="auto"/>
                                                    <w:right w:val="none" w:sz="0" w:space="0" w:color="auto"/>
                                                  </w:divBdr>
                                                  <w:divsChild>
                                                    <w:div w:id="1722553015">
                                                      <w:marLeft w:val="0"/>
                                                      <w:marRight w:val="0"/>
                                                      <w:marTop w:val="0"/>
                                                      <w:marBottom w:val="0"/>
                                                      <w:divBdr>
                                                        <w:top w:val="none" w:sz="0" w:space="0" w:color="auto"/>
                                                        <w:left w:val="none" w:sz="0" w:space="0" w:color="auto"/>
                                                        <w:bottom w:val="none" w:sz="0" w:space="0" w:color="auto"/>
                                                        <w:right w:val="none" w:sz="0" w:space="0" w:color="auto"/>
                                                      </w:divBdr>
                                                    </w:div>
                                                  </w:divsChild>
                                                </w:div>
                                                <w:div w:id="717821571">
                                                  <w:marLeft w:val="0"/>
                                                  <w:marRight w:val="0"/>
                                                  <w:marTop w:val="0"/>
                                                  <w:marBottom w:val="0"/>
                                                  <w:divBdr>
                                                    <w:top w:val="none" w:sz="0" w:space="0" w:color="auto"/>
                                                    <w:left w:val="none" w:sz="0" w:space="0" w:color="auto"/>
                                                    <w:bottom w:val="none" w:sz="0" w:space="0" w:color="auto"/>
                                                    <w:right w:val="none" w:sz="0" w:space="0" w:color="auto"/>
                                                  </w:divBdr>
                                                  <w:divsChild>
                                                    <w:div w:id="2071028494">
                                                      <w:marLeft w:val="0"/>
                                                      <w:marRight w:val="0"/>
                                                      <w:marTop w:val="0"/>
                                                      <w:marBottom w:val="0"/>
                                                      <w:divBdr>
                                                        <w:top w:val="none" w:sz="0" w:space="0" w:color="auto"/>
                                                        <w:left w:val="none" w:sz="0" w:space="0" w:color="auto"/>
                                                        <w:bottom w:val="none" w:sz="0" w:space="0" w:color="auto"/>
                                                        <w:right w:val="none" w:sz="0" w:space="0" w:color="auto"/>
                                                      </w:divBdr>
                                                    </w:div>
                                                  </w:divsChild>
                                                </w:div>
                                                <w:div w:id="79105415">
                                                  <w:marLeft w:val="0"/>
                                                  <w:marRight w:val="0"/>
                                                  <w:marTop w:val="0"/>
                                                  <w:marBottom w:val="0"/>
                                                  <w:divBdr>
                                                    <w:top w:val="none" w:sz="0" w:space="0" w:color="auto"/>
                                                    <w:left w:val="none" w:sz="0" w:space="0" w:color="auto"/>
                                                    <w:bottom w:val="none" w:sz="0" w:space="0" w:color="auto"/>
                                                    <w:right w:val="none" w:sz="0" w:space="0" w:color="auto"/>
                                                  </w:divBdr>
                                                  <w:divsChild>
                                                    <w:div w:id="1818838261">
                                                      <w:marLeft w:val="0"/>
                                                      <w:marRight w:val="0"/>
                                                      <w:marTop w:val="0"/>
                                                      <w:marBottom w:val="0"/>
                                                      <w:divBdr>
                                                        <w:top w:val="none" w:sz="0" w:space="0" w:color="auto"/>
                                                        <w:left w:val="none" w:sz="0" w:space="0" w:color="auto"/>
                                                        <w:bottom w:val="none" w:sz="0" w:space="0" w:color="auto"/>
                                                        <w:right w:val="none" w:sz="0" w:space="0" w:color="auto"/>
                                                      </w:divBdr>
                                                    </w:div>
                                                  </w:divsChild>
                                                </w:div>
                                                <w:div w:id="499809202">
                                                  <w:marLeft w:val="0"/>
                                                  <w:marRight w:val="0"/>
                                                  <w:marTop w:val="0"/>
                                                  <w:marBottom w:val="0"/>
                                                  <w:divBdr>
                                                    <w:top w:val="none" w:sz="0" w:space="0" w:color="auto"/>
                                                    <w:left w:val="none" w:sz="0" w:space="0" w:color="auto"/>
                                                    <w:bottom w:val="none" w:sz="0" w:space="0" w:color="auto"/>
                                                    <w:right w:val="none" w:sz="0" w:space="0" w:color="auto"/>
                                                  </w:divBdr>
                                                  <w:divsChild>
                                                    <w:div w:id="568656483">
                                                      <w:marLeft w:val="0"/>
                                                      <w:marRight w:val="0"/>
                                                      <w:marTop w:val="0"/>
                                                      <w:marBottom w:val="0"/>
                                                      <w:divBdr>
                                                        <w:top w:val="none" w:sz="0" w:space="0" w:color="auto"/>
                                                        <w:left w:val="none" w:sz="0" w:space="0" w:color="auto"/>
                                                        <w:bottom w:val="none" w:sz="0" w:space="0" w:color="auto"/>
                                                        <w:right w:val="none" w:sz="0" w:space="0" w:color="auto"/>
                                                      </w:divBdr>
                                                    </w:div>
                                                  </w:divsChild>
                                                </w:div>
                                                <w:div w:id="1157067053">
                                                  <w:marLeft w:val="0"/>
                                                  <w:marRight w:val="0"/>
                                                  <w:marTop w:val="0"/>
                                                  <w:marBottom w:val="0"/>
                                                  <w:divBdr>
                                                    <w:top w:val="none" w:sz="0" w:space="0" w:color="auto"/>
                                                    <w:left w:val="none" w:sz="0" w:space="0" w:color="auto"/>
                                                    <w:bottom w:val="none" w:sz="0" w:space="0" w:color="auto"/>
                                                    <w:right w:val="none" w:sz="0" w:space="0" w:color="auto"/>
                                                  </w:divBdr>
                                                  <w:divsChild>
                                                    <w:div w:id="322897558">
                                                      <w:marLeft w:val="0"/>
                                                      <w:marRight w:val="0"/>
                                                      <w:marTop w:val="0"/>
                                                      <w:marBottom w:val="0"/>
                                                      <w:divBdr>
                                                        <w:top w:val="none" w:sz="0" w:space="0" w:color="auto"/>
                                                        <w:left w:val="none" w:sz="0" w:space="0" w:color="auto"/>
                                                        <w:bottom w:val="none" w:sz="0" w:space="0" w:color="auto"/>
                                                        <w:right w:val="none" w:sz="0" w:space="0" w:color="auto"/>
                                                      </w:divBdr>
                                                    </w:div>
                                                  </w:divsChild>
                                                </w:div>
                                                <w:div w:id="810948623">
                                                  <w:marLeft w:val="0"/>
                                                  <w:marRight w:val="0"/>
                                                  <w:marTop w:val="0"/>
                                                  <w:marBottom w:val="0"/>
                                                  <w:divBdr>
                                                    <w:top w:val="none" w:sz="0" w:space="0" w:color="auto"/>
                                                    <w:left w:val="none" w:sz="0" w:space="0" w:color="auto"/>
                                                    <w:bottom w:val="none" w:sz="0" w:space="0" w:color="auto"/>
                                                    <w:right w:val="none" w:sz="0" w:space="0" w:color="auto"/>
                                                  </w:divBdr>
                                                  <w:divsChild>
                                                    <w:div w:id="1249004314">
                                                      <w:marLeft w:val="0"/>
                                                      <w:marRight w:val="0"/>
                                                      <w:marTop w:val="0"/>
                                                      <w:marBottom w:val="0"/>
                                                      <w:divBdr>
                                                        <w:top w:val="none" w:sz="0" w:space="0" w:color="auto"/>
                                                        <w:left w:val="none" w:sz="0" w:space="0" w:color="auto"/>
                                                        <w:bottom w:val="none" w:sz="0" w:space="0" w:color="auto"/>
                                                        <w:right w:val="none" w:sz="0" w:space="0" w:color="auto"/>
                                                      </w:divBdr>
                                                    </w:div>
                                                  </w:divsChild>
                                                </w:div>
                                                <w:div w:id="47001566">
                                                  <w:marLeft w:val="0"/>
                                                  <w:marRight w:val="0"/>
                                                  <w:marTop w:val="0"/>
                                                  <w:marBottom w:val="0"/>
                                                  <w:divBdr>
                                                    <w:top w:val="none" w:sz="0" w:space="0" w:color="auto"/>
                                                    <w:left w:val="none" w:sz="0" w:space="0" w:color="auto"/>
                                                    <w:bottom w:val="none" w:sz="0" w:space="0" w:color="auto"/>
                                                    <w:right w:val="none" w:sz="0" w:space="0" w:color="auto"/>
                                                  </w:divBdr>
                                                  <w:divsChild>
                                                    <w:div w:id="1220480841">
                                                      <w:marLeft w:val="0"/>
                                                      <w:marRight w:val="0"/>
                                                      <w:marTop w:val="0"/>
                                                      <w:marBottom w:val="0"/>
                                                      <w:divBdr>
                                                        <w:top w:val="none" w:sz="0" w:space="0" w:color="auto"/>
                                                        <w:left w:val="none" w:sz="0" w:space="0" w:color="auto"/>
                                                        <w:bottom w:val="none" w:sz="0" w:space="0" w:color="auto"/>
                                                        <w:right w:val="none" w:sz="0" w:space="0" w:color="auto"/>
                                                      </w:divBdr>
                                                    </w:div>
                                                  </w:divsChild>
                                                </w:div>
                                                <w:div w:id="736241349">
                                                  <w:marLeft w:val="0"/>
                                                  <w:marRight w:val="0"/>
                                                  <w:marTop w:val="0"/>
                                                  <w:marBottom w:val="0"/>
                                                  <w:divBdr>
                                                    <w:top w:val="none" w:sz="0" w:space="0" w:color="auto"/>
                                                    <w:left w:val="none" w:sz="0" w:space="0" w:color="auto"/>
                                                    <w:bottom w:val="none" w:sz="0" w:space="0" w:color="auto"/>
                                                    <w:right w:val="none" w:sz="0" w:space="0" w:color="auto"/>
                                                  </w:divBdr>
                                                  <w:divsChild>
                                                    <w:div w:id="1183937438">
                                                      <w:marLeft w:val="0"/>
                                                      <w:marRight w:val="0"/>
                                                      <w:marTop w:val="0"/>
                                                      <w:marBottom w:val="0"/>
                                                      <w:divBdr>
                                                        <w:top w:val="none" w:sz="0" w:space="0" w:color="auto"/>
                                                        <w:left w:val="none" w:sz="0" w:space="0" w:color="auto"/>
                                                        <w:bottom w:val="none" w:sz="0" w:space="0" w:color="auto"/>
                                                        <w:right w:val="none" w:sz="0" w:space="0" w:color="auto"/>
                                                      </w:divBdr>
                                                    </w:div>
                                                  </w:divsChild>
                                                </w:div>
                                                <w:div w:id="1247616532">
                                                  <w:marLeft w:val="0"/>
                                                  <w:marRight w:val="0"/>
                                                  <w:marTop w:val="0"/>
                                                  <w:marBottom w:val="0"/>
                                                  <w:divBdr>
                                                    <w:top w:val="none" w:sz="0" w:space="0" w:color="auto"/>
                                                    <w:left w:val="none" w:sz="0" w:space="0" w:color="auto"/>
                                                    <w:bottom w:val="none" w:sz="0" w:space="0" w:color="auto"/>
                                                    <w:right w:val="none" w:sz="0" w:space="0" w:color="auto"/>
                                                  </w:divBdr>
                                                  <w:divsChild>
                                                    <w:div w:id="1707682544">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0"/>
                                                  <w:marBottom w:val="0"/>
                                                  <w:divBdr>
                                                    <w:top w:val="none" w:sz="0" w:space="0" w:color="auto"/>
                                                    <w:left w:val="none" w:sz="0" w:space="0" w:color="auto"/>
                                                    <w:bottom w:val="none" w:sz="0" w:space="0" w:color="auto"/>
                                                    <w:right w:val="none" w:sz="0" w:space="0" w:color="auto"/>
                                                  </w:divBdr>
                                                  <w:divsChild>
                                                    <w:div w:id="1887986472">
                                                      <w:marLeft w:val="0"/>
                                                      <w:marRight w:val="0"/>
                                                      <w:marTop w:val="45"/>
                                                      <w:marBottom w:val="45"/>
                                                      <w:divBdr>
                                                        <w:top w:val="none" w:sz="0" w:space="0" w:color="auto"/>
                                                        <w:left w:val="none" w:sz="0" w:space="0" w:color="auto"/>
                                                        <w:bottom w:val="none" w:sz="0" w:space="0" w:color="auto"/>
                                                        <w:right w:val="none" w:sz="0" w:space="0" w:color="auto"/>
                                                      </w:divBdr>
                                                    </w:div>
                                                  </w:divsChild>
                                                </w:div>
                                                <w:div w:id="356661523">
                                                  <w:marLeft w:val="0"/>
                                                  <w:marRight w:val="0"/>
                                                  <w:marTop w:val="0"/>
                                                  <w:marBottom w:val="0"/>
                                                  <w:divBdr>
                                                    <w:top w:val="none" w:sz="0" w:space="0" w:color="auto"/>
                                                    <w:left w:val="none" w:sz="0" w:space="0" w:color="auto"/>
                                                    <w:bottom w:val="none" w:sz="0" w:space="0" w:color="auto"/>
                                                    <w:right w:val="none" w:sz="0" w:space="0" w:color="auto"/>
                                                  </w:divBdr>
                                                  <w:divsChild>
                                                    <w:div w:id="2026319072">
                                                      <w:marLeft w:val="0"/>
                                                      <w:marRight w:val="0"/>
                                                      <w:marTop w:val="0"/>
                                                      <w:marBottom w:val="0"/>
                                                      <w:divBdr>
                                                        <w:top w:val="none" w:sz="0" w:space="0" w:color="auto"/>
                                                        <w:left w:val="none" w:sz="0" w:space="0" w:color="auto"/>
                                                        <w:bottom w:val="none" w:sz="0" w:space="0" w:color="auto"/>
                                                        <w:right w:val="none" w:sz="0" w:space="0" w:color="auto"/>
                                                      </w:divBdr>
                                                    </w:div>
                                                  </w:divsChild>
                                                </w:div>
                                                <w:div w:id="946699774">
                                                  <w:marLeft w:val="0"/>
                                                  <w:marRight w:val="0"/>
                                                  <w:marTop w:val="0"/>
                                                  <w:marBottom w:val="0"/>
                                                  <w:divBdr>
                                                    <w:top w:val="none" w:sz="0" w:space="0" w:color="auto"/>
                                                    <w:left w:val="none" w:sz="0" w:space="0" w:color="auto"/>
                                                    <w:bottom w:val="none" w:sz="0" w:space="0" w:color="auto"/>
                                                    <w:right w:val="none" w:sz="0" w:space="0" w:color="auto"/>
                                                  </w:divBdr>
                                                  <w:divsChild>
                                                    <w:div w:id="1916627790">
                                                      <w:marLeft w:val="0"/>
                                                      <w:marRight w:val="0"/>
                                                      <w:marTop w:val="0"/>
                                                      <w:marBottom w:val="0"/>
                                                      <w:divBdr>
                                                        <w:top w:val="none" w:sz="0" w:space="0" w:color="auto"/>
                                                        <w:left w:val="none" w:sz="0" w:space="0" w:color="auto"/>
                                                        <w:bottom w:val="none" w:sz="0" w:space="0" w:color="auto"/>
                                                        <w:right w:val="none" w:sz="0" w:space="0" w:color="auto"/>
                                                      </w:divBdr>
                                                    </w:div>
                                                  </w:divsChild>
                                                </w:div>
                                                <w:div w:id="469905046">
                                                  <w:marLeft w:val="0"/>
                                                  <w:marRight w:val="0"/>
                                                  <w:marTop w:val="0"/>
                                                  <w:marBottom w:val="0"/>
                                                  <w:divBdr>
                                                    <w:top w:val="none" w:sz="0" w:space="0" w:color="auto"/>
                                                    <w:left w:val="none" w:sz="0" w:space="0" w:color="auto"/>
                                                    <w:bottom w:val="none" w:sz="0" w:space="0" w:color="auto"/>
                                                    <w:right w:val="none" w:sz="0" w:space="0" w:color="auto"/>
                                                  </w:divBdr>
                                                  <w:divsChild>
                                                    <w:div w:id="183984706">
                                                      <w:marLeft w:val="0"/>
                                                      <w:marRight w:val="0"/>
                                                      <w:marTop w:val="0"/>
                                                      <w:marBottom w:val="0"/>
                                                      <w:divBdr>
                                                        <w:top w:val="none" w:sz="0" w:space="0" w:color="auto"/>
                                                        <w:left w:val="none" w:sz="0" w:space="0" w:color="auto"/>
                                                        <w:bottom w:val="none" w:sz="0" w:space="0" w:color="auto"/>
                                                        <w:right w:val="none" w:sz="0" w:space="0" w:color="auto"/>
                                                      </w:divBdr>
                                                    </w:div>
                                                  </w:divsChild>
                                                </w:div>
                                                <w:div w:id="1268192221">
                                                  <w:marLeft w:val="0"/>
                                                  <w:marRight w:val="0"/>
                                                  <w:marTop w:val="0"/>
                                                  <w:marBottom w:val="0"/>
                                                  <w:divBdr>
                                                    <w:top w:val="none" w:sz="0" w:space="0" w:color="auto"/>
                                                    <w:left w:val="none" w:sz="0" w:space="0" w:color="auto"/>
                                                    <w:bottom w:val="none" w:sz="0" w:space="0" w:color="auto"/>
                                                    <w:right w:val="none" w:sz="0" w:space="0" w:color="auto"/>
                                                  </w:divBdr>
                                                  <w:divsChild>
                                                    <w:div w:id="1709797172">
                                                      <w:marLeft w:val="0"/>
                                                      <w:marRight w:val="0"/>
                                                      <w:marTop w:val="0"/>
                                                      <w:marBottom w:val="0"/>
                                                      <w:divBdr>
                                                        <w:top w:val="none" w:sz="0" w:space="0" w:color="auto"/>
                                                        <w:left w:val="none" w:sz="0" w:space="0" w:color="auto"/>
                                                        <w:bottom w:val="none" w:sz="0" w:space="0" w:color="auto"/>
                                                        <w:right w:val="none" w:sz="0" w:space="0" w:color="auto"/>
                                                      </w:divBdr>
                                                    </w:div>
                                                  </w:divsChild>
                                                </w:div>
                                                <w:div w:id="1051198478">
                                                  <w:marLeft w:val="0"/>
                                                  <w:marRight w:val="0"/>
                                                  <w:marTop w:val="0"/>
                                                  <w:marBottom w:val="0"/>
                                                  <w:divBdr>
                                                    <w:top w:val="none" w:sz="0" w:space="0" w:color="auto"/>
                                                    <w:left w:val="none" w:sz="0" w:space="0" w:color="auto"/>
                                                    <w:bottom w:val="none" w:sz="0" w:space="0" w:color="auto"/>
                                                    <w:right w:val="none" w:sz="0" w:space="0" w:color="auto"/>
                                                  </w:divBdr>
                                                  <w:divsChild>
                                                    <w:div w:id="1869180210">
                                                      <w:marLeft w:val="0"/>
                                                      <w:marRight w:val="0"/>
                                                      <w:marTop w:val="0"/>
                                                      <w:marBottom w:val="0"/>
                                                      <w:divBdr>
                                                        <w:top w:val="none" w:sz="0" w:space="0" w:color="auto"/>
                                                        <w:left w:val="none" w:sz="0" w:space="0" w:color="auto"/>
                                                        <w:bottom w:val="none" w:sz="0" w:space="0" w:color="auto"/>
                                                        <w:right w:val="none" w:sz="0" w:space="0" w:color="auto"/>
                                                      </w:divBdr>
                                                    </w:div>
                                                  </w:divsChild>
                                                </w:div>
                                                <w:div w:id="1620137662">
                                                  <w:marLeft w:val="0"/>
                                                  <w:marRight w:val="0"/>
                                                  <w:marTop w:val="0"/>
                                                  <w:marBottom w:val="0"/>
                                                  <w:divBdr>
                                                    <w:top w:val="none" w:sz="0" w:space="0" w:color="auto"/>
                                                    <w:left w:val="none" w:sz="0" w:space="0" w:color="auto"/>
                                                    <w:bottom w:val="none" w:sz="0" w:space="0" w:color="auto"/>
                                                    <w:right w:val="none" w:sz="0" w:space="0" w:color="auto"/>
                                                  </w:divBdr>
                                                  <w:divsChild>
                                                    <w:div w:id="1015885650">
                                                      <w:marLeft w:val="0"/>
                                                      <w:marRight w:val="0"/>
                                                      <w:marTop w:val="45"/>
                                                      <w:marBottom w:val="45"/>
                                                      <w:divBdr>
                                                        <w:top w:val="none" w:sz="0" w:space="0" w:color="auto"/>
                                                        <w:left w:val="none" w:sz="0" w:space="0" w:color="auto"/>
                                                        <w:bottom w:val="none" w:sz="0" w:space="0" w:color="auto"/>
                                                        <w:right w:val="none" w:sz="0" w:space="0" w:color="auto"/>
                                                      </w:divBdr>
                                                    </w:div>
                                                  </w:divsChild>
                                                </w:div>
                                                <w:div w:id="1582060698">
                                                  <w:marLeft w:val="0"/>
                                                  <w:marRight w:val="0"/>
                                                  <w:marTop w:val="0"/>
                                                  <w:marBottom w:val="0"/>
                                                  <w:divBdr>
                                                    <w:top w:val="none" w:sz="0" w:space="0" w:color="auto"/>
                                                    <w:left w:val="none" w:sz="0" w:space="0" w:color="auto"/>
                                                    <w:bottom w:val="none" w:sz="0" w:space="0" w:color="auto"/>
                                                    <w:right w:val="none" w:sz="0" w:space="0" w:color="auto"/>
                                                  </w:divBdr>
                                                  <w:divsChild>
                                                    <w:div w:id="2121289846">
                                                      <w:marLeft w:val="0"/>
                                                      <w:marRight w:val="0"/>
                                                      <w:marTop w:val="45"/>
                                                      <w:marBottom w:val="45"/>
                                                      <w:divBdr>
                                                        <w:top w:val="none" w:sz="0" w:space="0" w:color="auto"/>
                                                        <w:left w:val="none" w:sz="0" w:space="0" w:color="auto"/>
                                                        <w:bottom w:val="none" w:sz="0" w:space="0" w:color="auto"/>
                                                        <w:right w:val="none" w:sz="0" w:space="0" w:color="auto"/>
                                                      </w:divBdr>
                                                    </w:div>
                                                  </w:divsChild>
                                                </w:div>
                                                <w:div w:id="767236406">
                                                  <w:marLeft w:val="0"/>
                                                  <w:marRight w:val="0"/>
                                                  <w:marTop w:val="0"/>
                                                  <w:marBottom w:val="0"/>
                                                  <w:divBdr>
                                                    <w:top w:val="none" w:sz="0" w:space="0" w:color="auto"/>
                                                    <w:left w:val="none" w:sz="0" w:space="0" w:color="auto"/>
                                                    <w:bottom w:val="none" w:sz="0" w:space="0" w:color="auto"/>
                                                    <w:right w:val="none" w:sz="0" w:space="0" w:color="auto"/>
                                                  </w:divBdr>
                                                  <w:divsChild>
                                                    <w:div w:id="929630170">
                                                      <w:marLeft w:val="0"/>
                                                      <w:marRight w:val="0"/>
                                                      <w:marTop w:val="45"/>
                                                      <w:marBottom w:val="45"/>
                                                      <w:divBdr>
                                                        <w:top w:val="none" w:sz="0" w:space="0" w:color="auto"/>
                                                        <w:left w:val="none" w:sz="0" w:space="0" w:color="auto"/>
                                                        <w:bottom w:val="none" w:sz="0" w:space="0" w:color="auto"/>
                                                        <w:right w:val="none" w:sz="0" w:space="0" w:color="auto"/>
                                                      </w:divBdr>
                                                    </w:div>
                                                  </w:divsChild>
                                                </w:div>
                                                <w:div w:id="822161395">
                                                  <w:marLeft w:val="0"/>
                                                  <w:marRight w:val="0"/>
                                                  <w:marTop w:val="0"/>
                                                  <w:marBottom w:val="0"/>
                                                  <w:divBdr>
                                                    <w:top w:val="none" w:sz="0" w:space="0" w:color="auto"/>
                                                    <w:left w:val="none" w:sz="0" w:space="0" w:color="auto"/>
                                                    <w:bottom w:val="none" w:sz="0" w:space="0" w:color="auto"/>
                                                    <w:right w:val="none" w:sz="0" w:space="0" w:color="auto"/>
                                                  </w:divBdr>
                                                  <w:divsChild>
                                                    <w:div w:id="734661991">
                                                      <w:marLeft w:val="0"/>
                                                      <w:marRight w:val="0"/>
                                                      <w:marTop w:val="0"/>
                                                      <w:marBottom w:val="0"/>
                                                      <w:divBdr>
                                                        <w:top w:val="none" w:sz="0" w:space="0" w:color="auto"/>
                                                        <w:left w:val="none" w:sz="0" w:space="0" w:color="auto"/>
                                                        <w:bottom w:val="none" w:sz="0" w:space="0" w:color="auto"/>
                                                        <w:right w:val="none" w:sz="0" w:space="0" w:color="auto"/>
                                                      </w:divBdr>
                                                    </w:div>
                                                  </w:divsChild>
                                                </w:div>
                                                <w:div w:id="1156414356">
                                                  <w:marLeft w:val="0"/>
                                                  <w:marRight w:val="0"/>
                                                  <w:marTop w:val="0"/>
                                                  <w:marBottom w:val="0"/>
                                                  <w:divBdr>
                                                    <w:top w:val="none" w:sz="0" w:space="0" w:color="auto"/>
                                                    <w:left w:val="none" w:sz="0" w:space="0" w:color="auto"/>
                                                    <w:bottom w:val="none" w:sz="0" w:space="0" w:color="auto"/>
                                                    <w:right w:val="none" w:sz="0" w:space="0" w:color="auto"/>
                                                  </w:divBdr>
                                                  <w:divsChild>
                                                    <w:div w:id="255791340">
                                                      <w:marLeft w:val="0"/>
                                                      <w:marRight w:val="0"/>
                                                      <w:marTop w:val="0"/>
                                                      <w:marBottom w:val="0"/>
                                                      <w:divBdr>
                                                        <w:top w:val="none" w:sz="0" w:space="0" w:color="auto"/>
                                                        <w:left w:val="none" w:sz="0" w:space="0" w:color="auto"/>
                                                        <w:bottom w:val="none" w:sz="0" w:space="0" w:color="auto"/>
                                                        <w:right w:val="none" w:sz="0" w:space="0" w:color="auto"/>
                                                      </w:divBdr>
                                                    </w:div>
                                                  </w:divsChild>
                                                </w:div>
                                                <w:div w:id="2127119032">
                                                  <w:marLeft w:val="0"/>
                                                  <w:marRight w:val="0"/>
                                                  <w:marTop w:val="0"/>
                                                  <w:marBottom w:val="0"/>
                                                  <w:divBdr>
                                                    <w:top w:val="none" w:sz="0" w:space="0" w:color="auto"/>
                                                    <w:left w:val="none" w:sz="0" w:space="0" w:color="auto"/>
                                                    <w:bottom w:val="none" w:sz="0" w:space="0" w:color="auto"/>
                                                    <w:right w:val="none" w:sz="0" w:space="0" w:color="auto"/>
                                                  </w:divBdr>
                                                  <w:divsChild>
                                                    <w:div w:id="1209343542">
                                                      <w:marLeft w:val="0"/>
                                                      <w:marRight w:val="0"/>
                                                      <w:marTop w:val="0"/>
                                                      <w:marBottom w:val="0"/>
                                                      <w:divBdr>
                                                        <w:top w:val="none" w:sz="0" w:space="0" w:color="auto"/>
                                                        <w:left w:val="none" w:sz="0" w:space="0" w:color="auto"/>
                                                        <w:bottom w:val="none" w:sz="0" w:space="0" w:color="auto"/>
                                                        <w:right w:val="none" w:sz="0" w:space="0" w:color="auto"/>
                                                      </w:divBdr>
                                                    </w:div>
                                                  </w:divsChild>
                                                </w:div>
                                                <w:div w:id="1490631759">
                                                  <w:marLeft w:val="0"/>
                                                  <w:marRight w:val="0"/>
                                                  <w:marTop w:val="0"/>
                                                  <w:marBottom w:val="0"/>
                                                  <w:divBdr>
                                                    <w:top w:val="none" w:sz="0" w:space="0" w:color="auto"/>
                                                    <w:left w:val="none" w:sz="0" w:space="0" w:color="auto"/>
                                                    <w:bottom w:val="none" w:sz="0" w:space="0" w:color="auto"/>
                                                    <w:right w:val="none" w:sz="0" w:space="0" w:color="auto"/>
                                                  </w:divBdr>
                                                  <w:divsChild>
                                                    <w:div w:id="1212616617">
                                                      <w:marLeft w:val="0"/>
                                                      <w:marRight w:val="0"/>
                                                      <w:marTop w:val="0"/>
                                                      <w:marBottom w:val="0"/>
                                                      <w:divBdr>
                                                        <w:top w:val="none" w:sz="0" w:space="0" w:color="auto"/>
                                                        <w:left w:val="none" w:sz="0" w:space="0" w:color="auto"/>
                                                        <w:bottom w:val="none" w:sz="0" w:space="0" w:color="auto"/>
                                                        <w:right w:val="none" w:sz="0" w:space="0" w:color="auto"/>
                                                      </w:divBdr>
                                                    </w:div>
                                                  </w:divsChild>
                                                </w:div>
                                                <w:div w:id="1945260538">
                                                  <w:marLeft w:val="0"/>
                                                  <w:marRight w:val="0"/>
                                                  <w:marTop w:val="0"/>
                                                  <w:marBottom w:val="0"/>
                                                  <w:divBdr>
                                                    <w:top w:val="none" w:sz="0" w:space="0" w:color="auto"/>
                                                    <w:left w:val="none" w:sz="0" w:space="0" w:color="auto"/>
                                                    <w:bottom w:val="none" w:sz="0" w:space="0" w:color="auto"/>
                                                    <w:right w:val="none" w:sz="0" w:space="0" w:color="auto"/>
                                                  </w:divBdr>
                                                  <w:divsChild>
                                                    <w:div w:id="1382166551">
                                                      <w:marLeft w:val="0"/>
                                                      <w:marRight w:val="0"/>
                                                      <w:marTop w:val="0"/>
                                                      <w:marBottom w:val="0"/>
                                                      <w:divBdr>
                                                        <w:top w:val="none" w:sz="0" w:space="0" w:color="auto"/>
                                                        <w:left w:val="none" w:sz="0" w:space="0" w:color="auto"/>
                                                        <w:bottom w:val="none" w:sz="0" w:space="0" w:color="auto"/>
                                                        <w:right w:val="none" w:sz="0" w:space="0" w:color="auto"/>
                                                      </w:divBdr>
                                                    </w:div>
                                                  </w:divsChild>
                                                </w:div>
                                                <w:div w:id="1432048579">
                                                  <w:marLeft w:val="0"/>
                                                  <w:marRight w:val="0"/>
                                                  <w:marTop w:val="0"/>
                                                  <w:marBottom w:val="0"/>
                                                  <w:divBdr>
                                                    <w:top w:val="none" w:sz="0" w:space="0" w:color="auto"/>
                                                    <w:left w:val="none" w:sz="0" w:space="0" w:color="auto"/>
                                                    <w:bottom w:val="none" w:sz="0" w:space="0" w:color="auto"/>
                                                    <w:right w:val="none" w:sz="0" w:space="0" w:color="auto"/>
                                                  </w:divBdr>
                                                  <w:divsChild>
                                                    <w:div w:id="260988783">
                                                      <w:marLeft w:val="0"/>
                                                      <w:marRight w:val="0"/>
                                                      <w:marTop w:val="0"/>
                                                      <w:marBottom w:val="0"/>
                                                      <w:divBdr>
                                                        <w:top w:val="none" w:sz="0" w:space="0" w:color="auto"/>
                                                        <w:left w:val="none" w:sz="0" w:space="0" w:color="auto"/>
                                                        <w:bottom w:val="none" w:sz="0" w:space="0" w:color="auto"/>
                                                        <w:right w:val="none" w:sz="0" w:space="0" w:color="auto"/>
                                                      </w:divBdr>
                                                    </w:div>
                                                  </w:divsChild>
                                                </w:div>
                                                <w:div w:id="1601259990">
                                                  <w:marLeft w:val="0"/>
                                                  <w:marRight w:val="0"/>
                                                  <w:marTop w:val="0"/>
                                                  <w:marBottom w:val="0"/>
                                                  <w:divBdr>
                                                    <w:top w:val="none" w:sz="0" w:space="0" w:color="auto"/>
                                                    <w:left w:val="none" w:sz="0" w:space="0" w:color="auto"/>
                                                    <w:bottom w:val="none" w:sz="0" w:space="0" w:color="auto"/>
                                                    <w:right w:val="none" w:sz="0" w:space="0" w:color="auto"/>
                                                  </w:divBdr>
                                                  <w:divsChild>
                                                    <w:div w:id="1724405425">
                                                      <w:marLeft w:val="0"/>
                                                      <w:marRight w:val="0"/>
                                                      <w:marTop w:val="0"/>
                                                      <w:marBottom w:val="0"/>
                                                      <w:divBdr>
                                                        <w:top w:val="none" w:sz="0" w:space="0" w:color="auto"/>
                                                        <w:left w:val="none" w:sz="0" w:space="0" w:color="auto"/>
                                                        <w:bottom w:val="none" w:sz="0" w:space="0" w:color="auto"/>
                                                        <w:right w:val="none" w:sz="0" w:space="0" w:color="auto"/>
                                                      </w:divBdr>
                                                    </w:div>
                                                  </w:divsChild>
                                                </w:div>
                                                <w:div w:id="1088576157">
                                                  <w:marLeft w:val="0"/>
                                                  <w:marRight w:val="0"/>
                                                  <w:marTop w:val="0"/>
                                                  <w:marBottom w:val="0"/>
                                                  <w:divBdr>
                                                    <w:top w:val="none" w:sz="0" w:space="0" w:color="auto"/>
                                                    <w:left w:val="none" w:sz="0" w:space="0" w:color="auto"/>
                                                    <w:bottom w:val="none" w:sz="0" w:space="0" w:color="auto"/>
                                                    <w:right w:val="none" w:sz="0" w:space="0" w:color="auto"/>
                                                  </w:divBdr>
                                                  <w:divsChild>
                                                    <w:div w:id="648824805">
                                                      <w:marLeft w:val="0"/>
                                                      <w:marRight w:val="0"/>
                                                      <w:marTop w:val="0"/>
                                                      <w:marBottom w:val="0"/>
                                                      <w:divBdr>
                                                        <w:top w:val="none" w:sz="0" w:space="0" w:color="auto"/>
                                                        <w:left w:val="none" w:sz="0" w:space="0" w:color="auto"/>
                                                        <w:bottom w:val="none" w:sz="0" w:space="0" w:color="auto"/>
                                                        <w:right w:val="none" w:sz="0" w:space="0" w:color="auto"/>
                                                      </w:divBdr>
                                                    </w:div>
                                                  </w:divsChild>
                                                </w:div>
                                                <w:div w:id="850803600">
                                                  <w:marLeft w:val="0"/>
                                                  <w:marRight w:val="0"/>
                                                  <w:marTop w:val="0"/>
                                                  <w:marBottom w:val="0"/>
                                                  <w:divBdr>
                                                    <w:top w:val="none" w:sz="0" w:space="0" w:color="auto"/>
                                                    <w:left w:val="none" w:sz="0" w:space="0" w:color="auto"/>
                                                    <w:bottom w:val="none" w:sz="0" w:space="0" w:color="auto"/>
                                                    <w:right w:val="none" w:sz="0" w:space="0" w:color="auto"/>
                                                  </w:divBdr>
                                                  <w:divsChild>
                                                    <w:div w:id="152574225">
                                                      <w:marLeft w:val="0"/>
                                                      <w:marRight w:val="0"/>
                                                      <w:marTop w:val="0"/>
                                                      <w:marBottom w:val="0"/>
                                                      <w:divBdr>
                                                        <w:top w:val="none" w:sz="0" w:space="0" w:color="auto"/>
                                                        <w:left w:val="none" w:sz="0" w:space="0" w:color="auto"/>
                                                        <w:bottom w:val="none" w:sz="0" w:space="0" w:color="auto"/>
                                                        <w:right w:val="none" w:sz="0" w:space="0" w:color="auto"/>
                                                      </w:divBdr>
                                                    </w:div>
                                                  </w:divsChild>
                                                </w:div>
                                                <w:div w:id="1510680749">
                                                  <w:marLeft w:val="0"/>
                                                  <w:marRight w:val="0"/>
                                                  <w:marTop w:val="0"/>
                                                  <w:marBottom w:val="0"/>
                                                  <w:divBdr>
                                                    <w:top w:val="none" w:sz="0" w:space="0" w:color="auto"/>
                                                    <w:left w:val="none" w:sz="0" w:space="0" w:color="auto"/>
                                                    <w:bottom w:val="none" w:sz="0" w:space="0" w:color="auto"/>
                                                    <w:right w:val="none" w:sz="0" w:space="0" w:color="auto"/>
                                                  </w:divBdr>
                                                  <w:divsChild>
                                                    <w:div w:id="308901265">
                                                      <w:marLeft w:val="0"/>
                                                      <w:marRight w:val="0"/>
                                                      <w:marTop w:val="0"/>
                                                      <w:marBottom w:val="0"/>
                                                      <w:divBdr>
                                                        <w:top w:val="none" w:sz="0" w:space="0" w:color="auto"/>
                                                        <w:left w:val="none" w:sz="0" w:space="0" w:color="auto"/>
                                                        <w:bottom w:val="none" w:sz="0" w:space="0" w:color="auto"/>
                                                        <w:right w:val="none" w:sz="0" w:space="0" w:color="auto"/>
                                                      </w:divBdr>
                                                    </w:div>
                                                  </w:divsChild>
                                                </w:div>
                                                <w:div w:id="118838914">
                                                  <w:marLeft w:val="0"/>
                                                  <w:marRight w:val="0"/>
                                                  <w:marTop w:val="0"/>
                                                  <w:marBottom w:val="0"/>
                                                  <w:divBdr>
                                                    <w:top w:val="none" w:sz="0" w:space="0" w:color="auto"/>
                                                    <w:left w:val="none" w:sz="0" w:space="0" w:color="auto"/>
                                                    <w:bottom w:val="none" w:sz="0" w:space="0" w:color="auto"/>
                                                    <w:right w:val="none" w:sz="0" w:space="0" w:color="auto"/>
                                                  </w:divBdr>
                                                  <w:divsChild>
                                                    <w:div w:id="1621719008">
                                                      <w:marLeft w:val="0"/>
                                                      <w:marRight w:val="0"/>
                                                      <w:marTop w:val="0"/>
                                                      <w:marBottom w:val="0"/>
                                                      <w:divBdr>
                                                        <w:top w:val="none" w:sz="0" w:space="0" w:color="auto"/>
                                                        <w:left w:val="none" w:sz="0" w:space="0" w:color="auto"/>
                                                        <w:bottom w:val="none" w:sz="0" w:space="0" w:color="auto"/>
                                                        <w:right w:val="none" w:sz="0" w:space="0" w:color="auto"/>
                                                      </w:divBdr>
                                                    </w:div>
                                                  </w:divsChild>
                                                </w:div>
                                                <w:div w:id="105975380">
                                                  <w:marLeft w:val="0"/>
                                                  <w:marRight w:val="0"/>
                                                  <w:marTop w:val="0"/>
                                                  <w:marBottom w:val="0"/>
                                                  <w:divBdr>
                                                    <w:top w:val="none" w:sz="0" w:space="0" w:color="auto"/>
                                                    <w:left w:val="none" w:sz="0" w:space="0" w:color="auto"/>
                                                    <w:bottom w:val="none" w:sz="0" w:space="0" w:color="auto"/>
                                                    <w:right w:val="none" w:sz="0" w:space="0" w:color="auto"/>
                                                  </w:divBdr>
                                                  <w:divsChild>
                                                    <w:div w:id="144132148">
                                                      <w:marLeft w:val="0"/>
                                                      <w:marRight w:val="0"/>
                                                      <w:marTop w:val="0"/>
                                                      <w:marBottom w:val="0"/>
                                                      <w:divBdr>
                                                        <w:top w:val="none" w:sz="0" w:space="0" w:color="auto"/>
                                                        <w:left w:val="none" w:sz="0" w:space="0" w:color="auto"/>
                                                        <w:bottom w:val="none" w:sz="0" w:space="0" w:color="auto"/>
                                                        <w:right w:val="none" w:sz="0" w:space="0" w:color="auto"/>
                                                      </w:divBdr>
                                                    </w:div>
                                                  </w:divsChild>
                                                </w:div>
                                                <w:div w:id="1684043414">
                                                  <w:marLeft w:val="0"/>
                                                  <w:marRight w:val="0"/>
                                                  <w:marTop w:val="0"/>
                                                  <w:marBottom w:val="0"/>
                                                  <w:divBdr>
                                                    <w:top w:val="none" w:sz="0" w:space="0" w:color="auto"/>
                                                    <w:left w:val="none" w:sz="0" w:space="0" w:color="auto"/>
                                                    <w:bottom w:val="none" w:sz="0" w:space="0" w:color="auto"/>
                                                    <w:right w:val="none" w:sz="0" w:space="0" w:color="auto"/>
                                                  </w:divBdr>
                                                  <w:divsChild>
                                                    <w:div w:id="1630473096">
                                                      <w:marLeft w:val="0"/>
                                                      <w:marRight w:val="0"/>
                                                      <w:marTop w:val="0"/>
                                                      <w:marBottom w:val="0"/>
                                                      <w:divBdr>
                                                        <w:top w:val="none" w:sz="0" w:space="0" w:color="auto"/>
                                                        <w:left w:val="none" w:sz="0" w:space="0" w:color="auto"/>
                                                        <w:bottom w:val="none" w:sz="0" w:space="0" w:color="auto"/>
                                                        <w:right w:val="none" w:sz="0" w:space="0" w:color="auto"/>
                                                      </w:divBdr>
                                                    </w:div>
                                                  </w:divsChild>
                                                </w:div>
                                                <w:div w:id="369570172">
                                                  <w:marLeft w:val="0"/>
                                                  <w:marRight w:val="0"/>
                                                  <w:marTop w:val="0"/>
                                                  <w:marBottom w:val="0"/>
                                                  <w:divBdr>
                                                    <w:top w:val="none" w:sz="0" w:space="0" w:color="auto"/>
                                                    <w:left w:val="none" w:sz="0" w:space="0" w:color="auto"/>
                                                    <w:bottom w:val="none" w:sz="0" w:space="0" w:color="auto"/>
                                                    <w:right w:val="none" w:sz="0" w:space="0" w:color="auto"/>
                                                  </w:divBdr>
                                                  <w:divsChild>
                                                    <w:div w:id="1715277892">
                                                      <w:marLeft w:val="0"/>
                                                      <w:marRight w:val="0"/>
                                                      <w:marTop w:val="0"/>
                                                      <w:marBottom w:val="0"/>
                                                      <w:divBdr>
                                                        <w:top w:val="none" w:sz="0" w:space="0" w:color="auto"/>
                                                        <w:left w:val="none" w:sz="0" w:space="0" w:color="auto"/>
                                                        <w:bottom w:val="none" w:sz="0" w:space="0" w:color="auto"/>
                                                        <w:right w:val="none" w:sz="0" w:space="0" w:color="auto"/>
                                                      </w:divBdr>
                                                    </w:div>
                                                  </w:divsChild>
                                                </w:div>
                                                <w:div w:id="225916509">
                                                  <w:marLeft w:val="0"/>
                                                  <w:marRight w:val="0"/>
                                                  <w:marTop w:val="0"/>
                                                  <w:marBottom w:val="0"/>
                                                  <w:divBdr>
                                                    <w:top w:val="none" w:sz="0" w:space="0" w:color="auto"/>
                                                    <w:left w:val="none" w:sz="0" w:space="0" w:color="auto"/>
                                                    <w:bottom w:val="none" w:sz="0" w:space="0" w:color="auto"/>
                                                    <w:right w:val="none" w:sz="0" w:space="0" w:color="auto"/>
                                                  </w:divBdr>
                                                  <w:divsChild>
                                                    <w:div w:id="595601801">
                                                      <w:marLeft w:val="0"/>
                                                      <w:marRight w:val="0"/>
                                                      <w:marTop w:val="0"/>
                                                      <w:marBottom w:val="0"/>
                                                      <w:divBdr>
                                                        <w:top w:val="none" w:sz="0" w:space="0" w:color="auto"/>
                                                        <w:left w:val="none" w:sz="0" w:space="0" w:color="auto"/>
                                                        <w:bottom w:val="none" w:sz="0" w:space="0" w:color="auto"/>
                                                        <w:right w:val="none" w:sz="0" w:space="0" w:color="auto"/>
                                                      </w:divBdr>
                                                    </w:div>
                                                  </w:divsChild>
                                                </w:div>
                                                <w:div w:id="1746292485">
                                                  <w:marLeft w:val="0"/>
                                                  <w:marRight w:val="0"/>
                                                  <w:marTop w:val="0"/>
                                                  <w:marBottom w:val="0"/>
                                                  <w:divBdr>
                                                    <w:top w:val="none" w:sz="0" w:space="0" w:color="auto"/>
                                                    <w:left w:val="none" w:sz="0" w:space="0" w:color="auto"/>
                                                    <w:bottom w:val="none" w:sz="0" w:space="0" w:color="auto"/>
                                                    <w:right w:val="none" w:sz="0" w:space="0" w:color="auto"/>
                                                  </w:divBdr>
                                                  <w:divsChild>
                                                    <w:div w:id="1381203789">
                                                      <w:marLeft w:val="0"/>
                                                      <w:marRight w:val="0"/>
                                                      <w:marTop w:val="0"/>
                                                      <w:marBottom w:val="0"/>
                                                      <w:divBdr>
                                                        <w:top w:val="none" w:sz="0" w:space="0" w:color="auto"/>
                                                        <w:left w:val="none" w:sz="0" w:space="0" w:color="auto"/>
                                                        <w:bottom w:val="none" w:sz="0" w:space="0" w:color="auto"/>
                                                        <w:right w:val="none" w:sz="0" w:space="0" w:color="auto"/>
                                                      </w:divBdr>
                                                    </w:div>
                                                  </w:divsChild>
                                                </w:div>
                                                <w:div w:id="1053849735">
                                                  <w:marLeft w:val="0"/>
                                                  <w:marRight w:val="0"/>
                                                  <w:marTop w:val="0"/>
                                                  <w:marBottom w:val="0"/>
                                                  <w:divBdr>
                                                    <w:top w:val="none" w:sz="0" w:space="0" w:color="auto"/>
                                                    <w:left w:val="none" w:sz="0" w:space="0" w:color="auto"/>
                                                    <w:bottom w:val="none" w:sz="0" w:space="0" w:color="auto"/>
                                                    <w:right w:val="none" w:sz="0" w:space="0" w:color="auto"/>
                                                  </w:divBdr>
                                                  <w:divsChild>
                                                    <w:div w:id="643242074">
                                                      <w:marLeft w:val="0"/>
                                                      <w:marRight w:val="0"/>
                                                      <w:marTop w:val="0"/>
                                                      <w:marBottom w:val="0"/>
                                                      <w:divBdr>
                                                        <w:top w:val="none" w:sz="0" w:space="0" w:color="auto"/>
                                                        <w:left w:val="none" w:sz="0" w:space="0" w:color="auto"/>
                                                        <w:bottom w:val="none" w:sz="0" w:space="0" w:color="auto"/>
                                                        <w:right w:val="none" w:sz="0" w:space="0" w:color="auto"/>
                                                      </w:divBdr>
                                                    </w:div>
                                                  </w:divsChild>
                                                </w:div>
                                                <w:div w:id="1014305168">
                                                  <w:marLeft w:val="0"/>
                                                  <w:marRight w:val="0"/>
                                                  <w:marTop w:val="0"/>
                                                  <w:marBottom w:val="0"/>
                                                  <w:divBdr>
                                                    <w:top w:val="none" w:sz="0" w:space="0" w:color="auto"/>
                                                    <w:left w:val="none" w:sz="0" w:space="0" w:color="auto"/>
                                                    <w:bottom w:val="none" w:sz="0" w:space="0" w:color="auto"/>
                                                    <w:right w:val="none" w:sz="0" w:space="0" w:color="auto"/>
                                                  </w:divBdr>
                                                  <w:divsChild>
                                                    <w:div w:id="1688827727">
                                                      <w:marLeft w:val="0"/>
                                                      <w:marRight w:val="0"/>
                                                      <w:marTop w:val="0"/>
                                                      <w:marBottom w:val="0"/>
                                                      <w:divBdr>
                                                        <w:top w:val="none" w:sz="0" w:space="0" w:color="auto"/>
                                                        <w:left w:val="none" w:sz="0" w:space="0" w:color="auto"/>
                                                        <w:bottom w:val="none" w:sz="0" w:space="0" w:color="auto"/>
                                                        <w:right w:val="none" w:sz="0" w:space="0" w:color="auto"/>
                                                      </w:divBdr>
                                                    </w:div>
                                                  </w:divsChild>
                                                </w:div>
                                                <w:div w:id="636300057">
                                                  <w:marLeft w:val="0"/>
                                                  <w:marRight w:val="0"/>
                                                  <w:marTop w:val="0"/>
                                                  <w:marBottom w:val="0"/>
                                                  <w:divBdr>
                                                    <w:top w:val="none" w:sz="0" w:space="0" w:color="auto"/>
                                                    <w:left w:val="none" w:sz="0" w:space="0" w:color="auto"/>
                                                    <w:bottom w:val="none" w:sz="0" w:space="0" w:color="auto"/>
                                                    <w:right w:val="none" w:sz="0" w:space="0" w:color="auto"/>
                                                  </w:divBdr>
                                                  <w:divsChild>
                                                    <w:div w:id="1239680578">
                                                      <w:marLeft w:val="0"/>
                                                      <w:marRight w:val="0"/>
                                                      <w:marTop w:val="0"/>
                                                      <w:marBottom w:val="0"/>
                                                      <w:divBdr>
                                                        <w:top w:val="none" w:sz="0" w:space="0" w:color="auto"/>
                                                        <w:left w:val="none" w:sz="0" w:space="0" w:color="auto"/>
                                                        <w:bottom w:val="none" w:sz="0" w:space="0" w:color="auto"/>
                                                        <w:right w:val="none" w:sz="0" w:space="0" w:color="auto"/>
                                                      </w:divBdr>
                                                    </w:div>
                                                  </w:divsChild>
                                                </w:div>
                                                <w:div w:id="1815833896">
                                                  <w:marLeft w:val="0"/>
                                                  <w:marRight w:val="0"/>
                                                  <w:marTop w:val="0"/>
                                                  <w:marBottom w:val="0"/>
                                                  <w:divBdr>
                                                    <w:top w:val="none" w:sz="0" w:space="0" w:color="auto"/>
                                                    <w:left w:val="none" w:sz="0" w:space="0" w:color="auto"/>
                                                    <w:bottom w:val="none" w:sz="0" w:space="0" w:color="auto"/>
                                                    <w:right w:val="none" w:sz="0" w:space="0" w:color="auto"/>
                                                  </w:divBdr>
                                                  <w:divsChild>
                                                    <w:div w:id="418645025">
                                                      <w:marLeft w:val="0"/>
                                                      <w:marRight w:val="0"/>
                                                      <w:marTop w:val="0"/>
                                                      <w:marBottom w:val="0"/>
                                                      <w:divBdr>
                                                        <w:top w:val="none" w:sz="0" w:space="0" w:color="auto"/>
                                                        <w:left w:val="none" w:sz="0" w:space="0" w:color="auto"/>
                                                        <w:bottom w:val="none" w:sz="0" w:space="0" w:color="auto"/>
                                                        <w:right w:val="none" w:sz="0" w:space="0" w:color="auto"/>
                                                      </w:divBdr>
                                                    </w:div>
                                                  </w:divsChild>
                                                </w:div>
                                                <w:div w:id="910970188">
                                                  <w:marLeft w:val="0"/>
                                                  <w:marRight w:val="0"/>
                                                  <w:marTop w:val="0"/>
                                                  <w:marBottom w:val="0"/>
                                                  <w:divBdr>
                                                    <w:top w:val="none" w:sz="0" w:space="0" w:color="auto"/>
                                                    <w:left w:val="none" w:sz="0" w:space="0" w:color="auto"/>
                                                    <w:bottom w:val="none" w:sz="0" w:space="0" w:color="auto"/>
                                                    <w:right w:val="none" w:sz="0" w:space="0" w:color="auto"/>
                                                  </w:divBdr>
                                                  <w:divsChild>
                                                    <w:div w:id="2043818739">
                                                      <w:marLeft w:val="0"/>
                                                      <w:marRight w:val="0"/>
                                                      <w:marTop w:val="0"/>
                                                      <w:marBottom w:val="0"/>
                                                      <w:divBdr>
                                                        <w:top w:val="none" w:sz="0" w:space="0" w:color="auto"/>
                                                        <w:left w:val="none" w:sz="0" w:space="0" w:color="auto"/>
                                                        <w:bottom w:val="none" w:sz="0" w:space="0" w:color="auto"/>
                                                        <w:right w:val="none" w:sz="0" w:space="0" w:color="auto"/>
                                                      </w:divBdr>
                                                    </w:div>
                                                  </w:divsChild>
                                                </w:div>
                                                <w:div w:id="398863089">
                                                  <w:marLeft w:val="0"/>
                                                  <w:marRight w:val="0"/>
                                                  <w:marTop w:val="0"/>
                                                  <w:marBottom w:val="0"/>
                                                  <w:divBdr>
                                                    <w:top w:val="none" w:sz="0" w:space="0" w:color="auto"/>
                                                    <w:left w:val="none" w:sz="0" w:space="0" w:color="auto"/>
                                                    <w:bottom w:val="none" w:sz="0" w:space="0" w:color="auto"/>
                                                    <w:right w:val="none" w:sz="0" w:space="0" w:color="auto"/>
                                                  </w:divBdr>
                                                  <w:divsChild>
                                                    <w:div w:id="546333757">
                                                      <w:marLeft w:val="0"/>
                                                      <w:marRight w:val="0"/>
                                                      <w:marTop w:val="0"/>
                                                      <w:marBottom w:val="0"/>
                                                      <w:divBdr>
                                                        <w:top w:val="none" w:sz="0" w:space="0" w:color="auto"/>
                                                        <w:left w:val="none" w:sz="0" w:space="0" w:color="auto"/>
                                                        <w:bottom w:val="none" w:sz="0" w:space="0" w:color="auto"/>
                                                        <w:right w:val="none" w:sz="0" w:space="0" w:color="auto"/>
                                                      </w:divBdr>
                                                    </w:div>
                                                  </w:divsChild>
                                                </w:div>
                                                <w:div w:id="223180793">
                                                  <w:marLeft w:val="0"/>
                                                  <w:marRight w:val="0"/>
                                                  <w:marTop w:val="0"/>
                                                  <w:marBottom w:val="0"/>
                                                  <w:divBdr>
                                                    <w:top w:val="none" w:sz="0" w:space="0" w:color="auto"/>
                                                    <w:left w:val="none" w:sz="0" w:space="0" w:color="auto"/>
                                                    <w:bottom w:val="none" w:sz="0" w:space="0" w:color="auto"/>
                                                    <w:right w:val="none" w:sz="0" w:space="0" w:color="auto"/>
                                                  </w:divBdr>
                                                  <w:divsChild>
                                                    <w:div w:id="606043412">
                                                      <w:marLeft w:val="0"/>
                                                      <w:marRight w:val="0"/>
                                                      <w:marTop w:val="0"/>
                                                      <w:marBottom w:val="0"/>
                                                      <w:divBdr>
                                                        <w:top w:val="none" w:sz="0" w:space="0" w:color="auto"/>
                                                        <w:left w:val="none" w:sz="0" w:space="0" w:color="auto"/>
                                                        <w:bottom w:val="none" w:sz="0" w:space="0" w:color="auto"/>
                                                        <w:right w:val="none" w:sz="0" w:space="0" w:color="auto"/>
                                                      </w:divBdr>
                                                    </w:div>
                                                  </w:divsChild>
                                                </w:div>
                                                <w:div w:id="592011157">
                                                  <w:marLeft w:val="0"/>
                                                  <w:marRight w:val="0"/>
                                                  <w:marTop w:val="0"/>
                                                  <w:marBottom w:val="0"/>
                                                  <w:divBdr>
                                                    <w:top w:val="none" w:sz="0" w:space="0" w:color="auto"/>
                                                    <w:left w:val="none" w:sz="0" w:space="0" w:color="auto"/>
                                                    <w:bottom w:val="none" w:sz="0" w:space="0" w:color="auto"/>
                                                    <w:right w:val="none" w:sz="0" w:space="0" w:color="auto"/>
                                                  </w:divBdr>
                                                  <w:divsChild>
                                                    <w:div w:id="859244979">
                                                      <w:marLeft w:val="0"/>
                                                      <w:marRight w:val="0"/>
                                                      <w:marTop w:val="0"/>
                                                      <w:marBottom w:val="0"/>
                                                      <w:divBdr>
                                                        <w:top w:val="none" w:sz="0" w:space="0" w:color="auto"/>
                                                        <w:left w:val="none" w:sz="0" w:space="0" w:color="auto"/>
                                                        <w:bottom w:val="none" w:sz="0" w:space="0" w:color="auto"/>
                                                        <w:right w:val="none" w:sz="0" w:space="0" w:color="auto"/>
                                                      </w:divBdr>
                                                    </w:div>
                                                  </w:divsChild>
                                                </w:div>
                                                <w:div w:id="898320689">
                                                  <w:marLeft w:val="0"/>
                                                  <w:marRight w:val="0"/>
                                                  <w:marTop w:val="0"/>
                                                  <w:marBottom w:val="0"/>
                                                  <w:divBdr>
                                                    <w:top w:val="none" w:sz="0" w:space="0" w:color="auto"/>
                                                    <w:left w:val="none" w:sz="0" w:space="0" w:color="auto"/>
                                                    <w:bottom w:val="none" w:sz="0" w:space="0" w:color="auto"/>
                                                    <w:right w:val="none" w:sz="0" w:space="0" w:color="auto"/>
                                                  </w:divBdr>
                                                  <w:divsChild>
                                                    <w:div w:id="1368604194">
                                                      <w:marLeft w:val="0"/>
                                                      <w:marRight w:val="0"/>
                                                      <w:marTop w:val="0"/>
                                                      <w:marBottom w:val="0"/>
                                                      <w:divBdr>
                                                        <w:top w:val="none" w:sz="0" w:space="0" w:color="auto"/>
                                                        <w:left w:val="none" w:sz="0" w:space="0" w:color="auto"/>
                                                        <w:bottom w:val="none" w:sz="0" w:space="0" w:color="auto"/>
                                                        <w:right w:val="none" w:sz="0" w:space="0" w:color="auto"/>
                                                      </w:divBdr>
                                                    </w:div>
                                                  </w:divsChild>
                                                </w:div>
                                                <w:div w:id="865412471">
                                                  <w:marLeft w:val="0"/>
                                                  <w:marRight w:val="0"/>
                                                  <w:marTop w:val="0"/>
                                                  <w:marBottom w:val="0"/>
                                                  <w:divBdr>
                                                    <w:top w:val="none" w:sz="0" w:space="0" w:color="auto"/>
                                                    <w:left w:val="none" w:sz="0" w:space="0" w:color="auto"/>
                                                    <w:bottom w:val="none" w:sz="0" w:space="0" w:color="auto"/>
                                                    <w:right w:val="none" w:sz="0" w:space="0" w:color="auto"/>
                                                  </w:divBdr>
                                                  <w:divsChild>
                                                    <w:div w:id="2097431998">
                                                      <w:marLeft w:val="0"/>
                                                      <w:marRight w:val="0"/>
                                                      <w:marTop w:val="0"/>
                                                      <w:marBottom w:val="0"/>
                                                      <w:divBdr>
                                                        <w:top w:val="none" w:sz="0" w:space="0" w:color="auto"/>
                                                        <w:left w:val="none" w:sz="0" w:space="0" w:color="auto"/>
                                                        <w:bottom w:val="none" w:sz="0" w:space="0" w:color="auto"/>
                                                        <w:right w:val="none" w:sz="0" w:space="0" w:color="auto"/>
                                                      </w:divBdr>
                                                    </w:div>
                                                  </w:divsChild>
                                                </w:div>
                                                <w:div w:id="557202725">
                                                  <w:marLeft w:val="0"/>
                                                  <w:marRight w:val="0"/>
                                                  <w:marTop w:val="0"/>
                                                  <w:marBottom w:val="0"/>
                                                  <w:divBdr>
                                                    <w:top w:val="none" w:sz="0" w:space="0" w:color="auto"/>
                                                    <w:left w:val="none" w:sz="0" w:space="0" w:color="auto"/>
                                                    <w:bottom w:val="none" w:sz="0" w:space="0" w:color="auto"/>
                                                    <w:right w:val="none" w:sz="0" w:space="0" w:color="auto"/>
                                                  </w:divBdr>
                                                  <w:divsChild>
                                                    <w:div w:id="1506288026">
                                                      <w:marLeft w:val="0"/>
                                                      <w:marRight w:val="0"/>
                                                      <w:marTop w:val="0"/>
                                                      <w:marBottom w:val="0"/>
                                                      <w:divBdr>
                                                        <w:top w:val="none" w:sz="0" w:space="0" w:color="auto"/>
                                                        <w:left w:val="none" w:sz="0" w:space="0" w:color="auto"/>
                                                        <w:bottom w:val="none" w:sz="0" w:space="0" w:color="auto"/>
                                                        <w:right w:val="none" w:sz="0" w:space="0" w:color="auto"/>
                                                      </w:divBdr>
                                                    </w:div>
                                                  </w:divsChild>
                                                </w:div>
                                                <w:div w:id="1355841351">
                                                  <w:marLeft w:val="0"/>
                                                  <w:marRight w:val="0"/>
                                                  <w:marTop w:val="0"/>
                                                  <w:marBottom w:val="0"/>
                                                  <w:divBdr>
                                                    <w:top w:val="none" w:sz="0" w:space="0" w:color="auto"/>
                                                    <w:left w:val="none" w:sz="0" w:space="0" w:color="auto"/>
                                                    <w:bottom w:val="none" w:sz="0" w:space="0" w:color="auto"/>
                                                    <w:right w:val="none" w:sz="0" w:space="0" w:color="auto"/>
                                                  </w:divBdr>
                                                  <w:divsChild>
                                                    <w:div w:id="1060522215">
                                                      <w:marLeft w:val="0"/>
                                                      <w:marRight w:val="0"/>
                                                      <w:marTop w:val="0"/>
                                                      <w:marBottom w:val="0"/>
                                                      <w:divBdr>
                                                        <w:top w:val="none" w:sz="0" w:space="0" w:color="auto"/>
                                                        <w:left w:val="none" w:sz="0" w:space="0" w:color="auto"/>
                                                        <w:bottom w:val="none" w:sz="0" w:space="0" w:color="auto"/>
                                                        <w:right w:val="none" w:sz="0" w:space="0" w:color="auto"/>
                                                      </w:divBdr>
                                                    </w:div>
                                                  </w:divsChild>
                                                </w:div>
                                                <w:div w:id="1274939464">
                                                  <w:marLeft w:val="0"/>
                                                  <w:marRight w:val="0"/>
                                                  <w:marTop w:val="0"/>
                                                  <w:marBottom w:val="0"/>
                                                  <w:divBdr>
                                                    <w:top w:val="none" w:sz="0" w:space="0" w:color="auto"/>
                                                    <w:left w:val="none" w:sz="0" w:space="0" w:color="auto"/>
                                                    <w:bottom w:val="none" w:sz="0" w:space="0" w:color="auto"/>
                                                    <w:right w:val="none" w:sz="0" w:space="0" w:color="auto"/>
                                                  </w:divBdr>
                                                  <w:divsChild>
                                                    <w:div w:id="2032797391">
                                                      <w:marLeft w:val="0"/>
                                                      <w:marRight w:val="0"/>
                                                      <w:marTop w:val="0"/>
                                                      <w:marBottom w:val="0"/>
                                                      <w:divBdr>
                                                        <w:top w:val="none" w:sz="0" w:space="0" w:color="auto"/>
                                                        <w:left w:val="none" w:sz="0" w:space="0" w:color="auto"/>
                                                        <w:bottom w:val="none" w:sz="0" w:space="0" w:color="auto"/>
                                                        <w:right w:val="none" w:sz="0" w:space="0" w:color="auto"/>
                                                      </w:divBdr>
                                                    </w:div>
                                                  </w:divsChild>
                                                </w:div>
                                                <w:div w:id="1461260490">
                                                  <w:marLeft w:val="0"/>
                                                  <w:marRight w:val="0"/>
                                                  <w:marTop w:val="0"/>
                                                  <w:marBottom w:val="0"/>
                                                  <w:divBdr>
                                                    <w:top w:val="none" w:sz="0" w:space="0" w:color="auto"/>
                                                    <w:left w:val="none" w:sz="0" w:space="0" w:color="auto"/>
                                                    <w:bottom w:val="none" w:sz="0" w:space="0" w:color="auto"/>
                                                    <w:right w:val="none" w:sz="0" w:space="0" w:color="auto"/>
                                                  </w:divBdr>
                                                  <w:divsChild>
                                                    <w:div w:id="414521735">
                                                      <w:marLeft w:val="0"/>
                                                      <w:marRight w:val="0"/>
                                                      <w:marTop w:val="0"/>
                                                      <w:marBottom w:val="0"/>
                                                      <w:divBdr>
                                                        <w:top w:val="none" w:sz="0" w:space="0" w:color="auto"/>
                                                        <w:left w:val="none" w:sz="0" w:space="0" w:color="auto"/>
                                                        <w:bottom w:val="none" w:sz="0" w:space="0" w:color="auto"/>
                                                        <w:right w:val="none" w:sz="0" w:space="0" w:color="auto"/>
                                                      </w:divBdr>
                                                    </w:div>
                                                  </w:divsChild>
                                                </w:div>
                                                <w:div w:id="1282611338">
                                                  <w:marLeft w:val="0"/>
                                                  <w:marRight w:val="0"/>
                                                  <w:marTop w:val="0"/>
                                                  <w:marBottom w:val="0"/>
                                                  <w:divBdr>
                                                    <w:top w:val="none" w:sz="0" w:space="0" w:color="auto"/>
                                                    <w:left w:val="none" w:sz="0" w:space="0" w:color="auto"/>
                                                    <w:bottom w:val="none" w:sz="0" w:space="0" w:color="auto"/>
                                                    <w:right w:val="none" w:sz="0" w:space="0" w:color="auto"/>
                                                  </w:divBdr>
                                                  <w:divsChild>
                                                    <w:div w:id="1891571776">
                                                      <w:marLeft w:val="0"/>
                                                      <w:marRight w:val="0"/>
                                                      <w:marTop w:val="0"/>
                                                      <w:marBottom w:val="0"/>
                                                      <w:divBdr>
                                                        <w:top w:val="none" w:sz="0" w:space="0" w:color="auto"/>
                                                        <w:left w:val="none" w:sz="0" w:space="0" w:color="auto"/>
                                                        <w:bottom w:val="none" w:sz="0" w:space="0" w:color="auto"/>
                                                        <w:right w:val="none" w:sz="0" w:space="0" w:color="auto"/>
                                                      </w:divBdr>
                                                    </w:div>
                                                  </w:divsChild>
                                                </w:div>
                                                <w:div w:id="900404259">
                                                  <w:marLeft w:val="0"/>
                                                  <w:marRight w:val="0"/>
                                                  <w:marTop w:val="0"/>
                                                  <w:marBottom w:val="0"/>
                                                  <w:divBdr>
                                                    <w:top w:val="none" w:sz="0" w:space="0" w:color="auto"/>
                                                    <w:left w:val="none" w:sz="0" w:space="0" w:color="auto"/>
                                                    <w:bottom w:val="none" w:sz="0" w:space="0" w:color="auto"/>
                                                    <w:right w:val="none" w:sz="0" w:space="0" w:color="auto"/>
                                                  </w:divBdr>
                                                  <w:divsChild>
                                                    <w:div w:id="1014066245">
                                                      <w:marLeft w:val="0"/>
                                                      <w:marRight w:val="0"/>
                                                      <w:marTop w:val="0"/>
                                                      <w:marBottom w:val="0"/>
                                                      <w:divBdr>
                                                        <w:top w:val="none" w:sz="0" w:space="0" w:color="auto"/>
                                                        <w:left w:val="none" w:sz="0" w:space="0" w:color="auto"/>
                                                        <w:bottom w:val="none" w:sz="0" w:space="0" w:color="auto"/>
                                                        <w:right w:val="none" w:sz="0" w:space="0" w:color="auto"/>
                                                      </w:divBdr>
                                                    </w:div>
                                                  </w:divsChild>
                                                </w:div>
                                                <w:div w:id="1676422748">
                                                  <w:marLeft w:val="0"/>
                                                  <w:marRight w:val="0"/>
                                                  <w:marTop w:val="0"/>
                                                  <w:marBottom w:val="0"/>
                                                  <w:divBdr>
                                                    <w:top w:val="none" w:sz="0" w:space="0" w:color="auto"/>
                                                    <w:left w:val="none" w:sz="0" w:space="0" w:color="auto"/>
                                                    <w:bottom w:val="none" w:sz="0" w:space="0" w:color="auto"/>
                                                    <w:right w:val="none" w:sz="0" w:space="0" w:color="auto"/>
                                                  </w:divBdr>
                                                  <w:divsChild>
                                                    <w:div w:id="274485423">
                                                      <w:marLeft w:val="0"/>
                                                      <w:marRight w:val="0"/>
                                                      <w:marTop w:val="0"/>
                                                      <w:marBottom w:val="0"/>
                                                      <w:divBdr>
                                                        <w:top w:val="none" w:sz="0" w:space="0" w:color="auto"/>
                                                        <w:left w:val="none" w:sz="0" w:space="0" w:color="auto"/>
                                                        <w:bottom w:val="none" w:sz="0" w:space="0" w:color="auto"/>
                                                        <w:right w:val="none" w:sz="0" w:space="0" w:color="auto"/>
                                                      </w:divBdr>
                                                    </w:div>
                                                  </w:divsChild>
                                                </w:div>
                                                <w:div w:id="1210141740">
                                                  <w:marLeft w:val="0"/>
                                                  <w:marRight w:val="0"/>
                                                  <w:marTop w:val="0"/>
                                                  <w:marBottom w:val="0"/>
                                                  <w:divBdr>
                                                    <w:top w:val="none" w:sz="0" w:space="0" w:color="auto"/>
                                                    <w:left w:val="none" w:sz="0" w:space="0" w:color="auto"/>
                                                    <w:bottom w:val="none" w:sz="0" w:space="0" w:color="auto"/>
                                                    <w:right w:val="none" w:sz="0" w:space="0" w:color="auto"/>
                                                  </w:divBdr>
                                                  <w:divsChild>
                                                    <w:div w:id="923224688">
                                                      <w:marLeft w:val="0"/>
                                                      <w:marRight w:val="0"/>
                                                      <w:marTop w:val="0"/>
                                                      <w:marBottom w:val="0"/>
                                                      <w:divBdr>
                                                        <w:top w:val="none" w:sz="0" w:space="0" w:color="auto"/>
                                                        <w:left w:val="none" w:sz="0" w:space="0" w:color="auto"/>
                                                        <w:bottom w:val="none" w:sz="0" w:space="0" w:color="auto"/>
                                                        <w:right w:val="none" w:sz="0" w:space="0" w:color="auto"/>
                                                      </w:divBdr>
                                                    </w:div>
                                                  </w:divsChild>
                                                </w:div>
                                                <w:div w:id="34737980">
                                                  <w:marLeft w:val="0"/>
                                                  <w:marRight w:val="0"/>
                                                  <w:marTop w:val="0"/>
                                                  <w:marBottom w:val="0"/>
                                                  <w:divBdr>
                                                    <w:top w:val="none" w:sz="0" w:space="0" w:color="auto"/>
                                                    <w:left w:val="none" w:sz="0" w:space="0" w:color="auto"/>
                                                    <w:bottom w:val="none" w:sz="0" w:space="0" w:color="auto"/>
                                                    <w:right w:val="none" w:sz="0" w:space="0" w:color="auto"/>
                                                  </w:divBdr>
                                                  <w:divsChild>
                                                    <w:div w:id="918320910">
                                                      <w:marLeft w:val="0"/>
                                                      <w:marRight w:val="0"/>
                                                      <w:marTop w:val="0"/>
                                                      <w:marBottom w:val="0"/>
                                                      <w:divBdr>
                                                        <w:top w:val="none" w:sz="0" w:space="0" w:color="auto"/>
                                                        <w:left w:val="none" w:sz="0" w:space="0" w:color="auto"/>
                                                        <w:bottom w:val="none" w:sz="0" w:space="0" w:color="auto"/>
                                                        <w:right w:val="none" w:sz="0" w:space="0" w:color="auto"/>
                                                      </w:divBdr>
                                                    </w:div>
                                                  </w:divsChild>
                                                </w:div>
                                                <w:div w:id="1465729272">
                                                  <w:marLeft w:val="0"/>
                                                  <w:marRight w:val="0"/>
                                                  <w:marTop w:val="0"/>
                                                  <w:marBottom w:val="0"/>
                                                  <w:divBdr>
                                                    <w:top w:val="none" w:sz="0" w:space="0" w:color="auto"/>
                                                    <w:left w:val="none" w:sz="0" w:space="0" w:color="auto"/>
                                                    <w:bottom w:val="none" w:sz="0" w:space="0" w:color="auto"/>
                                                    <w:right w:val="none" w:sz="0" w:space="0" w:color="auto"/>
                                                  </w:divBdr>
                                                  <w:divsChild>
                                                    <w:div w:id="763840199">
                                                      <w:marLeft w:val="0"/>
                                                      <w:marRight w:val="0"/>
                                                      <w:marTop w:val="0"/>
                                                      <w:marBottom w:val="0"/>
                                                      <w:divBdr>
                                                        <w:top w:val="none" w:sz="0" w:space="0" w:color="auto"/>
                                                        <w:left w:val="none" w:sz="0" w:space="0" w:color="auto"/>
                                                        <w:bottom w:val="none" w:sz="0" w:space="0" w:color="auto"/>
                                                        <w:right w:val="none" w:sz="0" w:space="0" w:color="auto"/>
                                                      </w:divBdr>
                                                    </w:div>
                                                  </w:divsChild>
                                                </w:div>
                                                <w:div w:id="564028054">
                                                  <w:marLeft w:val="0"/>
                                                  <w:marRight w:val="0"/>
                                                  <w:marTop w:val="0"/>
                                                  <w:marBottom w:val="0"/>
                                                  <w:divBdr>
                                                    <w:top w:val="none" w:sz="0" w:space="0" w:color="auto"/>
                                                    <w:left w:val="none" w:sz="0" w:space="0" w:color="auto"/>
                                                    <w:bottom w:val="none" w:sz="0" w:space="0" w:color="auto"/>
                                                    <w:right w:val="none" w:sz="0" w:space="0" w:color="auto"/>
                                                  </w:divBdr>
                                                  <w:divsChild>
                                                    <w:div w:id="1883250981">
                                                      <w:marLeft w:val="0"/>
                                                      <w:marRight w:val="0"/>
                                                      <w:marTop w:val="0"/>
                                                      <w:marBottom w:val="0"/>
                                                      <w:divBdr>
                                                        <w:top w:val="none" w:sz="0" w:space="0" w:color="auto"/>
                                                        <w:left w:val="none" w:sz="0" w:space="0" w:color="auto"/>
                                                        <w:bottom w:val="none" w:sz="0" w:space="0" w:color="auto"/>
                                                        <w:right w:val="none" w:sz="0" w:space="0" w:color="auto"/>
                                                      </w:divBdr>
                                                    </w:div>
                                                  </w:divsChild>
                                                </w:div>
                                                <w:div w:id="1586956912">
                                                  <w:marLeft w:val="0"/>
                                                  <w:marRight w:val="0"/>
                                                  <w:marTop w:val="0"/>
                                                  <w:marBottom w:val="0"/>
                                                  <w:divBdr>
                                                    <w:top w:val="none" w:sz="0" w:space="0" w:color="auto"/>
                                                    <w:left w:val="none" w:sz="0" w:space="0" w:color="auto"/>
                                                    <w:bottom w:val="none" w:sz="0" w:space="0" w:color="auto"/>
                                                    <w:right w:val="none" w:sz="0" w:space="0" w:color="auto"/>
                                                  </w:divBdr>
                                                  <w:divsChild>
                                                    <w:div w:id="1511605455">
                                                      <w:marLeft w:val="0"/>
                                                      <w:marRight w:val="0"/>
                                                      <w:marTop w:val="0"/>
                                                      <w:marBottom w:val="0"/>
                                                      <w:divBdr>
                                                        <w:top w:val="none" w:sz="0" w:space="0" w:color="auto"/>
                                                        <w:left w:val="none" w:sz="0" w:space="0" w:color="auto"/>
                                                        <w:bottom w:val="none" w:sz="0" w:space="0" w:color="auto"/>
                                                        <w:right w:val="none" w:sz="0" w:space="0" w:color="auto"/>
                                                      </w:divBdr>
                                                    </w:div>
                                                  </w:divsChild>
                                                </w:div>
                                                <w:div w:id="727454859">
                                                  <w:marLeft w:val="0"/>
                                                  <w:marRight w:val="0"/>
                                                  <w:marTop w:val="0"/>
                                                  <w:marBottom w:val="0"/>
                                                  <w:divBdr>
                                                    <w:top w:val="none" w:sz="0" w:space="0" w:color="auto"/>
                                                    <w:left w:val="none" w:sz="0" w:space="0" w:color="auto"/>
                                                    <w:bottom w:val="none" w:sz="0" w:space="0" w:color="auto"/>
                                                    <w:right w:val="none" w:sz="0" w:space="0" w:color="auto"/>
                                                  </w:divBdr>
                                                  <w:divsChild>
                                                    <w:div w:id="1577010609">
                                                      <w:marLeft w:val="0"/>
                                                      <w:marRight w:val="0"/>
                                                      <w:marTop w:val="0"/>
                                                      <w:marBottom w:val="0"/>
                                                      <w:divBdr>
                                                        <w:top w:val="none" w:sz="0" w:space="0" w:color="auto"/>
                                                        <w:left w:val="none" w:sz="0" w:space="0" w:color="auto"/>
                                                        <w:bottom w:val="none" w:sz="0" w:space="0" w:color="auto"/>
                                                        <w:right w:val="none" w:sz="0" w:space="0" w:color="auto"/>
                                                      </w:divBdr>
                                                    </w:div>
                                                  </w:divsChild>
                                                </w:div>
                                                <w:div w:id="46152719">
                                                  <w:marLeft w:val="0"/>
                                                  <w:marRight w:val="0"/>
                                                  <w:marTop w:val="0"/>
                                                  <w:marBottom w:val="0"/>
                                                  <w:divBdr>
                                                    <w:top w:val="none" w:sz="0" w:space="0" w:color="auto"/>
                                                    <w:left w:val="none" w:sz="0" w:space="0" w:color="auto"/>
                                                    <w:bottom w:val="none" w:sz="0" w:space="0" w:color="auto"/>
                                                    <w:right w:val="none" w:sz="0" w:space="0" w:color="auto"/>
                                                  </w:divBdr>
                                                  <w:divsChild>
                                                    <w:div w:id="1395472988">
                                                      <w:marLeft w:val="0"/>
                                                      <w:marRight w:val="0"/>
                                                      <w:marTop w:val="0"/>
                                                      <w:marBottom w:val="0"/>
                                                      <w:divBdr>
                                                        <w:top w:val="none" w:sz="0" w:space="0" w:color="auto"/>
                                                        <w:left w:val="none" w:sz="0" w:space="0" w:color="auto"/>
                                                        <w:bottom w:val="none" w:sz="0" w:space="0" w:color="auto"/>
                                                        <w:right w:val="none" w:sz="0" w:space="0" w:color="auto"/>
                                                      </w:divBdr>
                                                    </w:div>
                                                  </w:divsChild>
                                                </w:div>
                                                <w:div w:id="1741753727">
                                                  <w:marLeft w:val="0"/>
                                                  <w:marRight w:val="0"/>
                                                  <w:marTop w:val="0"/>
                                                  <w:marBottom w:val="0"/>
                                                  <w:divBdr>
                                                    <w:top w:val="none" w:sz="0" w:space="0" w:color="auto"/>
                                                    <w:left w:val="none" w:sz="0" w:space="0" w:color="auto"/>
                                                    <w:bottom w:val="none" w:sz="0" w:space="0" w:color="auto"/>
                                                    <w:right w:val="none" w:sz="0" w:space="0" w:color="auto"/>
                                                  </w:divBdr>
                                                  <w:divsChild>
                                                    <w:div w:id="1813405195">
                                                      <w:marLeft w:val="0"/>
                                                      <w:marRight w:val="0"/>
                                                      <w:marTop w:val="0"/>
                                                      <w:marBottom w:val="0"/>
                                                      <w:divBdr>
                                                        <w:top w:val="none" w:sz="0" w:space="0" w:color="auto"/>
                                                        <w:left w:val="none" w:sz="0" w:space="0" w:color="auto"/>
                                                        <w:bottom w:val="none" w:sz="0" w:space="0" w:color="auto"/>
                                                        <w:right w:val="none" w:sz="0" w:space="0" w:color="auto"/>
                                                      </w:divBdr>
                                                    </w:div>
                                                  </w:divsChild>
                                                </w:div>
                                                <w:div w:id="527260732">
                                                  <w:marLeft w:val="0"/>
                                                  <w:marRight w:val="0"/>
                                                  <w:marTop w:val="0"/>
                                                  <w:marBottom w:val="0"/>
                                                  <w:divBdr>
                                                    <w:top w:val="none" w:sz="0" w:space="0" w:color="auto"/>
                                                    <w:left w:val="none" w:sz="0" w:space="0" w:color="auto"/>
                                                    <w:bottom w:val="none" w:sz="0" w:space="0" w:color="auto"/>
                                                    <w:right w:val="none" w:sz="0" w:space="0" w:color="auto"/>
                                                  </w:divBdr>
                                                  <w:divsChild>
                                                    <w:div w:id="2052532251">
                                                      <w:marLeft w:val="0"/>
                                                      <w:marRight w:val="0"/>
                                                      <w:marTop w:val="0"/>
                                                      <w:marBottom w:val="0"/>
                                                      <w:divBdr>
                                                        <w:top w:val="none" w:sz="0" w:space="0" w:color="auto"/>
                                                        <w:left w:val="none" w:sz="0" w:space="0" w:color="auto"/>
                                                        <w:bottom w:val="none" w:sz="0" w:space="0" w:color="auto"/>
                                                        <w:right w:val="none" w:sz="0" w:space="0" w:color="auto"/>
                                                      </w:divBdr>
                                                    </w:div>
                                                  </w:divsChild>
                                                </w:div>
                                                <w:div w:id="785588753">
                                                  <w:marLeft w:val="0"/>
                                                  <w:marRight w:val="0"/>
                                                  <w:marTop w:val="0"/>
                                                  <w:marBottom w:val="0"/>
                                                  <w:divBdr>
                                                    <w:top w:val="none" w:sz="0" w:space="0" w:color="auto"/>
                                                    <w:left w:val="none" w:sz="0" w:space="0" w:color="auto"/>
                                                    <w:bottom w:val="none" w:sz="0" w:space="0" w:color="auto"/>
                                                    <w:right w:val="none" w:sz="0" w:space="0" w:color="auto"/>
                                                  </w:divBdr>
                                                  <w:divsChild>
                                                    <w:div w:id="1007559660">
                                                      <w:marLeft w:val="0"/>
                                                      <w:marRight w:val="0"/>
                                                      <w:marTop w:val="0"/>
                                                      <w:marBottom w:val="0"/>
                                                      <w:divBdr>
                                                        <w:top w:val="none" w:sz="0" w:space="0" w:color="auto"/>
                                                        <w:left w:val="none" w:sz="0" w:space="0" w:color="auto"/>
                                                        <w:bottom w:val="none" w:sz="0" w:space="0" w:color="auto"/>
                                                        <w:right w:val="none" w:sz="0" w:space="0" w:color="auto"/>
                                                      </w:divBdr>
                                                    </w:div>
                                                  </w:divsChild>
                                                </w:div>
                                                <w:div w:id="612589954">
                                                  <w:marLeft w:val="0"/>
                                                  <w:marRight w:val="0"/>
                                                  <w:marTop w:val="0"/>
                                                  <w:marBottom w:val="0"/>
                                                  <w:divBdr>
                                                    <w:top w:val="none" w:sz="0" w:space="0" w:color="auto"/>
                                                    <w:left w:val="none" w:sz="0" w:space="0" w:color="auto"/>
                                                    <w:bottom w:val="none" w:sz="0" w:space="0" w:color="auto"/>
                                                    <w:right w:val="none" w:sz="0" w:space="0" w:color="auto"/>
                                                  </w:divBdr>
                                                  <w:divsChild>
                                                    <w:div w:id="1493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29763">
                                          <w:marLeft w:val="0"/>
                                          <w:marRight w:val="0"/>
                                          <w:marTop w:val="0"/>
                                          <w:marBottom w:val="0"/>
                                          <w:divBdr>
                                            <w:top w:val="none" w:sz="0" w:space="0" w:color="auto"/>
                                            <w:left w:val="none" w:sz="0" w:space="0" w:color="auto"/>
                                            <w:bottom w:val="none" w:sz="0" w:space="0" w:color="auto"/>
                                            <w:right w:val="none" w:sz="0" w:space="0" w:color="auto"/>
                                          </w:divBdr>
                                          <w:divsChild>
                                            <w:div w:id="1737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955521">
                  <w:marLeft w:val="3300"/>
                  <w:marRight w:val="0"/>
                  <w:marTop w:val="0"/>
                  <w:marBottom w:val="0"/>
                  <w:divBdr>
                    <w:top w:val="single" w:sz="2" w:space="0" w:color="A8A8A8"/>
                    <w:left w:val="single" w:sz="6" w:space="0" w:color="A8A8A8"/>
                    <w:bottom w:val="single" w:sz="2" w:space="0" w:color="A8A8A8"/>
                    <w:right w:val="single" w:sz="6" w:space="0" w:color="A8A8A8"/>
                  </w:divBdr>
                  <w:divsChild>
                    <w:div w:id="406420888">
                      <w:marLeft w:val="-15"/>
                      <w:marRight w:val="-15"/>
                      <w:marTop w:val="0"/>
                      <w:marBottom w:val="0"/>
                      <w:divBdr>
                        <w:top w:val="none" w:sz="0" w:space="0" w:color="auto"/>
                        <w:left w:val="none" w:sz="0" w:space="0" w:color="auto"/>
                        <w:bottom w:val="none" w:sz="0" w:space="0" w:color="auto"/>
                        <w:right w:val="none" w:sz="0" w:space="0" w:color="auto"/>
                      </w:divBdr>
                      <w:divsChild>
                        <w:div w:id="461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84448">
      <w:bodyDiv w:val="1"/>
      <w:marLeft w:val="0"/>
      <w:marRight w:val="0"/>
      <w:marTop w:val="0"/>
      <w:marBottom w:val="0"/>
      <w:divBdr>
        <w:top w:val="none" w:sz="0" w:space="0" w:color="auto"/>
        <w:left w:val="none" w:sz="0" w:space="0" w:color="auto"/>
        <w:bottom w:val="none" w:sz="0" w:space="0" w:color="auto"/>
        <w:right w:val="none" w:sz="0" w:space="0" w:color="auto"/>
      </w:divBdr>
    </w:div>
    <w:div w:id="258415169">
      <w:bodyDiv w:val="1"/>
      <w:marLeft w:val="0"/>
      <w:marRight w:val="0"/>
      <w:marTop w:val="0"/>
      <w:marBottom w:val="0"/>
      <w:divBdr>
        <w:top w:val="none" w:sz="0" w:space="0" w:color="auto"/>
        <w:left w:val="none" w:sz="0" w:space="0" w:color="auto"/>
        <w:bottom w:val="none" w:sz="0" w:space="0" w:color="auto"/>
        <w:right w:val="none" w:sz="0" w:space="0" w:color="auto"/>
      </w:divBdr>
    </w:div>
    <w:div w:id="287124544">
      <w:bodyDiv w:val="1"/>
      <w:marLeft w:val="0"/>
      <w:marRight w:val="0"/>
      <w:marTop w:val="0"/>
      <w:marBottom w:val="0"/>
      <w:divBdr>
        <w:top w:val="none" w:sz="0" w:space="0" w:color="auto"/>
        <w:left w:val="none" w:sz="0" w:space="0" w:color="auto"/>
        <w:bottom w:val="none" w:sz="0" w:space="0" w:color="auto"/>
        <w:right w:val="none" w:sz="0" w:space="0" w:color="auto"/>
      </w:divBdr>
    </w:div>
    <w:div w:id="302471044">
      <w:bodyDiv w:val="1"/>
      <w:marLeft w:val="0"/>
      <w:marRight w:val="0"/>
      <w:marTop w:val="0"/>
      <w:marBottom w:val="0"/>
      <w:divBdr>
        <w:top w:val="none" w:sz="0" w:space="0" w:color="auto"/>
        <w:left w:val="none" w:sz="0" w:space="0" w:color="auto"/>
        <w:bottom w:val="none" w:sz="0" w:space="0" w:color="auto"/>
        <w:right w:val="none" w:sz="0" w:space="0" w:color="auto"/>
      </w:divBdr>
    </w:div>
    <w:div w:id="320349106">
      <w:bodyDiv w:val="1"/>
      <w:marLeft w:val="0"/>
      <w:marRight w:val="0"/>
      <w:marTop w:val="0"/>
      <w:marBottom w:val="0"/>
      <w:divBdr>
        <w:top w:val="none" w:sz="0" w:space="0" w:color="auto"/>
        <w:left w:val="none" w:sz="0" w:space="0" w:color="auto"/>
        <w:bottom w:val="none" w:sz="0" w:space="0" w:color="auto"/>
        <w:right w:val="none" w:sz="0" w:space="0" w:color="auto"/>
      </w:divBdr>
    </w:div>
    <w:div w:id="324287123">
      <w:bodyDiv w:val="1"/>
      <w:marLeft w:val="0"/>
      <w:marRight w:val="0"/>
      <w:marTop w:val="0"/>
      <w:marBottom w:val="0"/>
      <w:divBdr>
        <w:top w:val="none" w:sz="0" w:space="0" w:color="auto"/>
        <w:left w:val="none" w:sz="0" w:space="0" w:color="auto"/>
        <w:bottom w:val="none" w:sz="0" w:space="0" w:color="auto"/>
        <w:right w:val="none" w:sz="0" w:space="0" w:color="auto"/>
      </w:divBdr>
    </w:div>
    <w:div w:id="338046596">
      <w:bodyDiv w:val="1"/>
      <w:marLeft w:val="0"/>
      <w:marRight w:val="0"/>
      <w:marTop w:val="0"/>
      <w:marBottom w:val="0"/>
      <w:divBdr>
        <w:top w:val="none" w:sz="0" w:space="0" w:color="auto"/>
        <w:left w:val="none" w:sz="0" w:space="0" w:color="auto"/>
        <w:bottom w:val="none" w:sz="0" w:space="0" w:color="auto"/>
        <w:right w:val="none" w:sz="0" w:space="0" w:color="auto"/>
      </w:divBdr>
    </w:div>
    <w:div w:id="342435073">
      <w:bodyDiv w:val="1"/>
      <w:marLeft w:val="0"/>
      <w:marRight w:val="0"/>
      <w:marTop w:val="0"/>
      <w:marBottom w:val="0"/>
      <w:divBdr>
        <w:top w:val="none" w:sz="0" w:space="0" w:color="auto"/>
        <w:left w:val="none" w:sz="0" w:space="0" w:color="auto"/>
        <w:bottom w:val="none" w:sz="0" w:space="0" w:color="auto"/>
        <w:right w:val="none" w:sz="0" w:space="0" w:color="auto"/>
      </w:divBdr>
    </w:div>
    <w:div w:id="344403540">
      <w:bodyDiv w:val="1"/>
      <w:marLeft w:val="0"/>
      <w:marRight w:val="0"/>
      <w:marTop w:val="0"/>
      <w:marBottom w:val="0"/>
      <w:divBdr>
        <w:top w:val="none" w:sz="0" w:space="0" w:color="auto"/>
        <w:left w:val="none" w:sz="0" w:space="0" w:color="auto"/>
        <w:bottom w:val="none" w:sz="0" w:space="0" w:color="auto"/>
        <w:right w:val="none" w:sz="0" w:space="0" w:color="auto"/>
      </w:divBdr>
    </w:div>
    <w:div w:id="364602359">
      <w:bodyDiv w:val="1"/>
      <w:marLeft w:val="0"/>
      <w:marRight w:val="0"/>
      <w:marTop w:val="0"/>
      <w:marBottom w:val="0"/>
      <w:divBdr>
        <w:top w:val="none" w:sz="0" w:space="0" w:color="auto"/>
        <w:left w:val="none" w:sz="0" w:space="0" w:color="auto"/>
        <w:bottom w:val="none" w:sz="0" w:space="0" w:color="auto"/>
        <w:right w:val="none" w:sz="0" w:space="0" w:color="auto"/>
      </w:divBdr>
    </w:div>
    <w:div w:id="374350876">
      <w:bodyDiv w:val="1"/>
      <w:marLeft w:val="0"/>
      <w:marRight w:val="0"/>
      <w:marTop w:val="0"/>
      <w:marBottom w:val="0"/>
      <w:divBdr>
        <w:top w:val="none" w:sz="0" w:space="0" w:color="auto"/>
        <w:left w:val="none" w:sz="0" w:space="0" w:color="auto"/>
        <w:bottom w:val="none" w:sz="0" w:space="0" w:color="auto"/>
        <w:right w:val="none" w:sz="0" w:space="0" w:color="auto"/>
      </w:divBdr>
    </w:div>
    <w:div w:id="390618154">
      <w:bodyDiv w:val="1"/>
      <w:marLeft w:val="0"/>
      <w:marRight w:val="0"/>
      <w:marTop w:val="0"/>
      <w:marBottom w:val="0"/>
      <w:divBdr>
        <w:top w:val="none" w:sz="0" w:space="0" w:color="auto"/>
        <w:left w:val="none" w:sz="0" w:space="0" w:color="auto"/>
        <w:bottom w:val="none" w:sz="0" w:space="0" w:color="auto"/>
        <w:right w:val="none" w:sz="0" w:space="0" w:color="auto"/>
      </w:divBdr>
    </w:div>
    <w:div w:id="407075740">
      <w:bodyDiv w:val="1"/>
      <w:marLeft w:val="0"/>
      <w:marRight w:val="0"/>
      <w:marTop w:val="0"/>
      <w:marBottom w:val="0"/>
      <w:divBdr>
        <w:top w:val="none" w:sz="0" w:space="0" w:color="auto"/>
        <w:left w:val="none" w:sz="0" w:space="0" w:color="auto"/>
        <w:bottom w:val="none" w:sz="0" w:space="0" w:color="auto"/>
        <w:right w:val="none" w:sz="0" w:space="0" w:color="auto"/>
      </w:divBdr>
    </w:div>
    <w:div w:id="426124715">
      <w:bodyDiv w:val="1"/>
      <w:marLeft w:val="0"/>
      <w:marRight w:val="0"/>
      <w:marTop w:val="0"/>
      <w:marBottom w:val="0"/>
      <w:divBdr>
        <w:top w:val="none" w:sz="0" w:space="0" w:color="auto"/>
        <w:left w:val="none" w:sz="0" w:space="0" w:color="auto"/>
        <w:bottom w:val="none" w:sz="0" w:space="0" w:color="auto"/>
        <w:right w:val="none" w:sz="0" w:space="0" w:color="auto"/>
      </w:divBdr>
    </w:div>
    <w:div w:id="450713459">
      <w:bodyDiv w:val="1"/>
      <w:marLeft w:val="0"/>
      <w:marRight w:val="0"/>
      <w:marTop w:val="0"/>
      <w:marBottom w:val="0"/>
      <w:divBdr>
        <w:top w:val="none" w:sz="0" w:space="0" w:color="auto"/>
        <w:left w:val="none" w:sz="0" w:space="0" w:color="auto"/>
        <w:bottom w:val="none" w:sz="0" w:space="0" w:color="auto"/>
        <w:right w:val="none" w:sz="0" w:space="0" w:color="auto"/>
      </w:divBdr>
    </w:div>
    <w:div w:id="471755212">
      <w:bodyDiv w:val="1"/>
      <w:marLeft w:val="0"/>
      <w:marRight w:val="0"/>
      <w:marTop w:val="0"/>
      <w:marBottom w:val="0"/>
      <w:divBdr>
        <w:top w:val="none" w:sz="0" w:space="0" w:color="auto"/>
        <w:left w:val="none" w:sz="0" w:space="0" w:color="auto"/>
        <w:bottom w:val="none" w:sz="0" w:space="0" w:color="auto"/>
        <w:right w:val="none" w:sz="0" w:space="0" w:color="auto"/>
      </w:divBdr>
    </w:div>
    <w:div w:id="484013851">
      <w:bodyDiv w:val="1"/>
      <w:marLeft w:val="0"/>
      <w:marRight w:val="0"/>
      <w:marTop w:val="0"/>
      <w:marBottom w:val="0"/>
      <w:divBdr>
        <w:top w:val="none" w:sz="0" w:space="0" w:color="auto"/>
        <w:left w:val="none" w:sz="0" w:space="0" w:color="auto"/>
        <w:bottom w:val="none" w:sz="0" w:space="0" w:color="auto"/>
        <w:right w:val="none" w:sz="0" w:space="0" w:color="auto"/>
      </w:divBdr>
      <w:divsChild>
        <w:div w:id="1075128512">
          <w:marLeft w:val="0"/>
          <w:marRight w:val="0"/>
          <w:marTop w:val="0"/>
          <w:marBottom w:val="0"/>
          <w:divBdr>
            <w:top w:val="none" w:sz="0" w:space="0" w:color="auto"/>
            <w:left w:val="none" w:sz="0" w:space="0" w:color="auto"/>
            <w:bottom w:val="none" w:sz="0" w:space="0" w:color="auto"/>
            <w:right w:val="none" w:sz="0" w:space="0" w:color="auto"/>
          </w:divBdr>
        </w:div>
        <w:div w:id="741760881">
          <w:marLeft w:val="0"/>
          <w:marRight w:val="0"/>
          <w:marTop w:val="0"/>
          <w:marBottom w:val="0"/>
          <w:divBdr>
            <w:top w:val="none" w:sz="0" w:space="0" w:color="auto"/>
            <w:left w:val="none" w:sz="0" w:space="0" w:color="auto"/>
            <w:bottom w:val="none" w:sz="0" w:space="0" w:color="auto"/>
            <w:right w:val="none" w:sz="0" w:space="0" w:color="auto"/>
          </w:divBdr>
        </w:div>
      </w:divsChild>
    </w:div>
    <w:div w:id="506560336">
      <w:bodyDiv w:val="1"/>
      <w:marLeft w:val="0"/>
      <w:marRight w:val="0"/>
      <w:marTop w:val="0"/>
      <w:marBottom w:val="0"/>
      <w:divBdr>
        <w:top w:val="none" w:sz="0" w:space="0" w:color="auto"/>
        <w:left w:val="none" w:sz="0" w:space="0" w:color="auto"/>
        <w:bottom w:val="none" w:sz="0" w:space="0" w:color="auto"/>
        <w:right w:val="none" w:sz="0" w:space="0" w:color="auto"/>
      </w:divBdr>
    </w:div>
    <w:div w:id="508452963">
      <w:bodyDiv w:val="1"/>
      <w:marLeft w:val="0"/>
      <w:marRight w:val="0"/>
      <w:marTop w:val="0"/>
      <w:marBottom w:val="0"/>
      <w:divBdr>
        <w:top w:val="none" w:sz="0" w:space="0" w:color="auto"/>
        <w:left w:val="none" w:sz="0" w:space="0" w:color="auto"/>
        <w:bottom w:val="none" w:sz="0" w:space="0" w:color="auto"/>
        <w:right w:val="none" w:sz="0" w:space="0" w:color="auto"/>
      </w:divBdr>
    </w:div>
    <w:div w:id="508641763">
      <w:bodyDiv w:val="1"/>
      <w:marLeft w:val="0"/>
      <w:marRight w:val="0"/>
      <w:marTop w:val="0"/>
      <w:marBottom w:val="0"/>
      <w:divBdr>
        <w:top w:val="none" w:sz="0" w:space="0" w:color="auto"/>
        <w:left w:val="none" w:sz="0" w:space="0" w:color="auto"/>
        <w:bottom w:val="none" w:sz="0" w:space="0" w:color="auto"/>
        <w:right w:val="none" w:sz="0" w:space="0" w:color="auto"/>
      </w:divBdr>
    </w:div>
    <w:div w:id="557324359">
      <w:bodyDiv w:val="1"/>
      <w:marLeft w:val="0"/>
      <w:marRight w:val="0"/>
      <w:marTop w:val="0"/>
      <w:marBottom w:val="0"/>
      <w:divBdr>
        <w:top w:val="none" w:sz="0" w:space="0" w:color="auto"/>
        <w:left w:val="none" w:sz="0" w:space="0" w:color="auto"/>
        <w:bottom w:val="none" w:sz="0" w:space="0" w:color="auto"/>
        <w:right w:val="none" w:sz="0" w:space="0" w:color="auto"/>
      </w:divBdr>
    </w:div>
    <w:div w:id="558832402">
      <w:bodyDiv w:val="1"/>
      <w:marLeft w:val="0"/>
      <w:marRight w:val="0"/>
      <w:marTop w:val="0"/>
      <w:marBottom w:val="0"/>
      <w:divBdr>
        <w:top w:val="none" w:sz="0" w:space="0" w:color="auto"/>
        <w:left w:val="none" w:sz="0" w:space="0" w:color="auto"/>
        <w:bottom w:val="none" w:sz="0" w:space="0" w:color="auto"/>
        <w:right w:val="none" w:sz="0" w:space="0" w:color="auto"/>
      </w:divBdr>
    </w:div>
    <w:div w:id="571622547">
      <w:bodyDiv w:val="1"/>
      <w:marLeft w:val="0"/>
      <w:marRight w:val="0"/>
      <w:marTop w:val="0"/>
      <w:marBottom w:val="0"/>
      <w:divBdr>
        <w:top w:val="none" w:sz="0" w:space="0" w:color="auto"/>
        <w:left w:val="none" w:sz="0" w:space="0" w:color="auto"/>
        <w:bottom w:val="none" w:sz="0" w:space="0" w:color="auto"/>
        <w:right w:val="none" w:sz="0" w:space="0" w:color="auto"/>
      </w:divBdr>
    </w:div>
    <w:div w:id="582761258">
      <w:bodyDiv w:val="1"/>
      <w:marLeft w:val="0"/>
      <w:marRight w:val="0"/>
      <w:marTop w:val="0"/>
      <w:marBottom w:val="0"/>
      <w:divBdr>
        <w:top w:val="none" w:sz="0" w:space="0" w:color="auto"/>
        <w:left w:val="none" w:sz="0" w:space="0" w:color="auto"/>
        <w:bottom w:val="none" w:sz="0" w:space="0" w:color="auto"/>
        <w:right w:val="none" w:sz="0" w:space="0" w:color="auto"/>
      </w:divBdr>
    </w:div>
    <w:div w:id="595404072">
      <w:bodyDiv w:val="1"/>
      <w:marLeft w:val="0"/>
      <w:marRight w:val="0"/>
      <w:marTop w:val="0"/>
      <w:marBottom w:val="0"/>
      <w:divBdr>
        <w:top w:val="none" w:sz="0" w:space="0" w:color="auto"/>
        <w:left w:val="none" w:sz="0" w:space="0" w:color="auto"/>
        <w:bottom w:val="none" w:sz="0" w:space="0" w:color="auto"/>
        <w:right w:val="none" w:sz="0" w:space="0" w:color="auto"/>
      </w:divBdr>
    </w:div>
    <w:div w:id="599144145">
      <w:bodyDiv w:val="1"/>
      <w:marLeft w:val="0"/>
      <w:marRight w:val="0"/>
      <w:marTop w:val="0"/>
      <w:marBottom w:val="0"/>
      <w:divBdr>
        <w:top w:val="none" w:sz="0" w:space="0" w:color="auto"/>
        <w:left w:val="none" w:sz="0" w:space="0" w:color="auto"/>
        <w:bottom w:val="none" w:sz="0" w:space="0" w:color="auto"/>
        <w:right w:val="none" w:sz="0" w:space="0" w:color="auto"/>
      </w:divBdr>
    </w:div>
    <w:div w:id="607126286">
      <w:bodyDiv w:val="1"/>
      <w:marLeft w:val="0"/>
      <w:marRight w:val="0"/>
      <w:marTop w:val="0"/>
      <w:marBottom w:val="0"/>
      <w:divBdr>
        <w:top w:val="none" w:sz="0" w:space="0" w:color="auto"/>
        <w:left w:val="none" w:sz="0" w:space="0" w:color="auto"/>
        <w:bottom w:val="none" w:sz="0" w:space="0" w:color="auto"/>
        <w:right w:val="none" w:sz="0" w:space="0" w:color="auto"/>
      </w:divBdr>
    </w:div>
    <w:div w:id="627783534">
      <w:bodyDiv w:val="1"/>
      <w:marLeft w:val="0"/>
      <w:marRight w:val="0"/>
      <w:marTop w:val="0"/>
      <w:marBottom w:val="0"/>
      <w:divBdr>
        <w:top w:val="none" w:sz="0" w:space="0" w:color="auto"/>
        <w:left w:val="none" w:sz="0" w:space="0" w:color="auto"/>
        <w:bottom w:val="none" w:sz="0" w:space="0" w:color="auto"/>
        <w:right w:val="none" w:sz="0" w:space="0" w:color="auto"/>
      </w:divBdr>
    </w:div>
    <w:div w:id="633098802">
      <w:bodyDiv w:val="1"/>
      <w:marLeft w:val="0"/>
      <w:marRight w:val="0"/>
      <w:marTop w:val="0"/>
      <w:marBottom w:val="0"/>
      <w:divBdr>
        <w:top w:val="none" w:sz="0" w:space="0" w:color="auto"/>
        <w:left w:val="none" w:sz="0" w:space="0" w:color="auto"/>
        <w:bottom w:val="none" w:sz="0" w:space="0" w:color="auto"/>
        <w:right w:val="none" w:sz="0" w:space="0" w:color="auto"/>
      </w:divBdr>
    </w:div>
    <w:div w:id="634599298">
      <w:bodyDiv w:val="1"/>
      <w:marLeft w:val="0"/>
      <w:marRight w:val="0"/>
      <w:marTop w:val="0"/>
      <w:marBottom w:val="0"/>
      <w:divBdr>
        <w:top w:val="none" w:sz="0" w:space="0" w:color="auto"/>
        <w:left w:val="none" w:sz="0" w:space="0" w:color="auto"/>
        <w:bottom w:val="none" w:sz="0" w:space="0" w:color="auto"/>
        <w:right w:val="none" w:sz="0" w:space="0" w:color="auto"/>
      </w:divBdr>
    </w:div>
    <w:div w:id="641274863">
      <w:bodyDiv w:val="1"/>
      <w:marLeft w:val="0"/>
      <w:marRight w:val="0"/>
      <w:marTop w:val="0"/>
      <w:marBottom w:val="0"/>
      <w:divBdr>
        <w:top w:val="none" w:sz="0" w:space="0" w:color="auto"/>
        <w:left w:val="none" w:sz="0" w:space="0" w:color="auto"/>
        <w:bottom w:val="none" w:sz="0" w:space="0" w:color="auto"/>
        <w:right w:val="none" w:sz="0" w:space="0" w:color="auto"/>
      </w:divBdr>
    </w:div>
    <w:div w:id="645353239">
      <w:bodyDiv w:val="1"/>
      <w:marLeft w:val="0"/>
      <w:marRight w:val="0"/>
      <w:marTop w:val="0"/>
      <w:marBottom w:val="0"/>
      <w:divBdr>
        <w:top w:val="none" w:sz="0" w:space="0" w:color="auto"/>
        <w:left w:val="none" w:sz="0" w:space="0" w:color="auto"/>
        <w:bottom w:val="none" w:sz="0" w:space="0" w:color="auto"/>
        <w:right w:val="none" w:sz="0" w:space="0" w:color="auto"/>
      </w:divBdr>
    </w:div>
    <w:div w:id="674192978">
      <w:bodyDiv w:val="1"/>
      <w:marLeft w:val="0"/>
      <w:marRight w:val="0"/>
      <w:marTop w:val="0"/>
      <w:marBottom w:val="0"/>
      <w:divBdr>
        <w:top w:val="none" w:sz="0" w:space="0" w:color="auto"/>
        <w:left w:val="none" w:sz="0" w:space="0" w:color="auto"/>
        <w:bottom w:val="none" w:sz="0" w:space="0" w:color="auto"/>
        <w:right w:val="none" w:sz="0" w:space="0" w:color="auto"/>
      </w:divBdr>
    </w:div>
    <w:div w:id="674653590">
      <w:bodyDiv w:val="1"/>
      <w:marLeft w:val="0"/>
      <w:marRight w:val="0"/>
      <w:marTop w:val="0"/>
      <w:marBottom w:val="0"/>
      <w:divBdr>
        <w:top w:val="none" w:sz="0" w:space="0" w:color="auto"/>
        <w:left w:val="none" w:sz="0" w:space="0" w:color="auto"/>
        <w:bottom w:val="none" w:sz="0" w:space="0" w:color="auto"/>
        <w:right w:val="none" w:sz="0" w:space="0" w:color="auto"/>
      </w:divBdr>
    </w:div>
    <w:div w:id="677461766">
      <w:bodyDiv w:val="1"/>
      <w:marLeft w:val="0"/>
      <w:marRight w:val="0"/>
      <w:marTop w:val="0"/>
      <w:marBottom w:val="0"/>
      <w:divBdr>
        <w:top w:val="none" w:sz="0" w:space="0" w:color="auto"/>
        <w:left w:val="none" w:sz="0" w:space="0" w:color="auto"/>
        <w:bottom w:val="none" w:sz="0" w:space="0" w:color="auto"/>
        <w:right w:val="none" w:sz="0" w:space="0" w:color="auto"/>
      </w:divBdr>
    </w:div>
    <w:div w:id="679091211">
      <w:bodyDiv w:val="1"/>
      <w:marLeft w:val="0"/>
      <w:marRight w:val="0"/>
      <w:marTop w:val="0"/>
      <w:marBottom w:val="0"/>
      <w:divBdr>
        <w:top w:val="none" w:sz="0" w:space="0" w:color="auto"/>
        <w:left w:val="none" w:sz="0" w:space="0" w:color="auto"/>
        <w:bottom w:val="none" w:sz="0" w:space="0" w:color="auto"/>
        <w:right w:val="none" w:sz="0" w:space="0" w:color="auto"/>
      </w:divBdr>
      <w:divsChild>
        <w:div w:id="1109663431">
          <w:marLeft w:val="0"/>
          <w:marRight w:val="0"/>
          <w:marTop w:val="0"/>
          <w:marBottom w:val="0"/>
          <w:divBdr>
            <w:top w:val="none" w:sz="0" w:space="0" w:color="auto"/>
            <w:left w:val="none" w:sz="0" w:space="0" w:color="auto"/>
            <w:bottom w:val="none" w:sz="0" w:space="0" w:color="auto"/>
            <w:right w:val="none" w:sz="0" w:space="0" w:color="auto"/>
          </w:divBdr>
          <w:divsChild>
            <w:div w:id="588927147">
              <w:marLeft w:val="0"/>
              <w:marRight w:val="0"/>
              <w:marTop w:val="45"/>
              <w:marBottom w:val="45"/>
              <w:divBdr>
                <w:top w:val="none" w:sz="0" w:space="0" w:color="auto"/>
                <w:left w:val="none" w:sz="0" w:space="0" w:color="auto"/>
                <w:bottom w:val="none" w:sz="0" w:space="0" w:color="auto"/>
                <w:right w:val="none" w:sz="0" w:space="0" w:color="auto"/>
              </w:divBdr>
            </w:div>
          </w:divsChild>
        </w:div>
        <w:div w:id="1216888669">
          <w:marLeft w:val="0"/>
          <w:marRight w:val="0"/>
          <w:marTop w:val="0"/>
          <w:marBottom w:val="0"/>
          <w:divBdr>
            <w:top w:val="none" w:sz="0" w:space="0" w:color="auto"/>
            <w:left w:val="none" w:sz="0" w:space="0" w:color="auto"/>
            <w:bottom w:val="none" w:sz="0" w:space="0" w:color="auto"/>
            <w:right w:val="none" w:sz="0" w:space="0" w:color="auto"/>
          </w:divBdr>
          <w:divsChild>
            <w:div w:id="1701929973">
              <w:marLeft w:val="0"/>
              <w:marRight w:val="0"/>
              <w:marTop w:val="45"/>
              <w:marBottom w:val="45"/>
              <w:divBdr>
                <w:top w:val="none" w:sz="0" w:space="0" w:color="auto"/>
                <w:left w:val="none" w:sz="0" w:space="0" w:color="auto"/>
                <w:bottom w:val="none" w:sz="0" w:space="0" w:color="auto"/>
                <w:right w:val="none" w:sz="0" w:space="0" w:color="auto"/>
              </w:divBdr>
            </w:div>
          </w:divsChild>
        </w:div>
        <w:div w:id="4981010">
          <w:marLeft w:val="0"/>
          <w:marRight w:val="0"/>
          <w:marTop w:val="0"/>
          <w:marBottom w:val="0"/>
          <w:divBdr>
            <w:top w:val="none" w:sz="0" w:space="0" w:color="auto"/>
            <w:left w:val="none" w:sz="0" w:space="0" w:color="auto"/>
            <w:bottom w:val="none" w:sz="0" w:space="0" w:color="auto"/>
            <w:right w:val="none" w:sz="0" w:space="0" w:color="auto"/>
          </w:divBdr>
          <w:divsChild>
            <w:div w:id="15599795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12315090">
      <w:bodyDiv w:val="1"/>
      <w:marLeft w:val="0"/>
      <w:marRight w:val="0"/>
      <w:marTop w:val="0"/>
      <w:marBottom w:val="0"/>
      <w:divBdr>
        <w:top w:val="none" w:sz="0" w:space="0" w:color="auto"/>
        <w:left w:val="none" w:sz="0" w:space="0" w:color="auto"/>
        <w:bottom w:val="none" w:sz="0" w:space="0" w:color="auto"/>
        <w:right w:val="none" w:sz="0" w:space="0" w:color="auto"/>
      </w:divBdr>
    </w:div>
    <w:div w:id="731343047">
      <w:bodyDiv w:val="1"/>
      <w:marLeft w:val="0"/>
      <w:marRight w:val="0"/>
      <w:marTop w:val="0"/>
      <w:marBottom w:val="0"/>
      <w:divBdr>
        <w:top w:val="none" w:sz="0" w:space="0" w:color="auto"/>
        <w:left w:val="none" w:sz="0" w:space="0" w:color="auto"/>
        <w:bottom w:val="none" w:sz="0" w:space="0" w:color="auto"/>
        <w:right w:val="none" w:sz="0" w:space="0" w:color="auto"/>
      </w:divBdr>
    </w:div>
    <w:div w:id="736393989">
      <w:bodyDiv w:val="1"/>
      <w:marLeft w:val="0"/>
      <w:marRight w:val="0"/>
      <w:marTop w:val="0"/>
      <w:marBottom w:val="0"/>
      <w:divBdr>
        <w:top w:val="none" w:sz="0" w:space="0" w:color="auto"/>
        <w:left w:val="none" w:sz="0" w:space="0" w:color="auto"/>
        <w:bottom w:val="none" w:sz="0" w:space="0" w:color="auto"/>
        <w:right w:val="none" w:sz="0" w:space="0" w:color="auto"/>
      </w:divBdr>
    </w:div>
    <w:div w:id="740559957">
      <w:bodyDiv w:val="1"/>
      <w:marLeft w:val="0"/>
      <w:marRight w:val="0"/>
      <w:marTop w:val="0"/>
      <w:marBottom w:val="0"/>
      <w:divBdr>
        <w:top w:val="none" w:sz="0" w:space="0" w:color="auto"/>
        <w:left w:val="none" w:sz="0" w:space="0" w:color="auto"/>
        <w:bottom w:val="none" w:sz="0" w:space="0" w:color="auto"/>
        <w:right w:val="none" w:sz="0" w:space="0" w:color="auto"/>
      </w:divBdr>
    </w:div>
    <w:div w:id="749540935">
      <w:bodyDiv w:val="1"/>
      <w:marLeft w:val="0"/>
      <w:marRight w:val="0"/>
      <w:marTop w:val="0"/>
      <w:marBottom w:val="0"/>
      <w:divBdr>
        <w:top w:val="none" w:sz="0" w:space="0" w:color="auto"/>
        <w:left w:val="none" w:sz="0" w:space="0" w:color="auto"/>
        <w:bottom w:val="none" w:sz="0" w:space="0" w:color="auto"/>
        <w:right w:val="none" w:sz="0" w:space="0" w:color="auto"/>
      </w:divBdr>
    </w:div>
    <w:div w:id="750614870">
      <w:bodyDiv w:val="1"/>
      <w:marLeft w:val="0"/>
      <w:marRight w:val="0"/>
      <w:marTop w:val="0"/>
      <w:marBottom w:val="0"/>
      <w:divBdr>
        <w:top w:val="none" w:sz="0" w:space="0" w:color="auto"/>
        <w:left w:val="none" w:sz="0" w:space="0" w:color="auto"/>
        <w:bottom w:val="none" w:sz="0" w:space="0" w:color="auto"/>
        <w:right w:val="none" w:sz="0" w:space="0" w:color="auto"/>
      </w:divBdr>
    </w:div>
    <w:div w:id="765927493">
      <w:bodyDiv w:val="1"/>
      <w:marLeft w:val="0"/>
      <w:marRight w:val="0"/>
      <w:marTop w:val="0"/>
      <w:marBottom w:val="0"/>
      <w:divBdr>
        <w:top w:val="none" w:sz="0" w:space="0" w:color="auto"/>
        <w:left w:val="none" w:sz="0" w:space="0" w:color="auto"/>
        <w:bottom w:val="none" w:sz="0" w:space="0" w:color="auto"/>
        <w:right w:val="none" w:sz="0" w:space="0" w:color="auto"/>
      </w:divBdr>
    </w:div>
    <w:div w:id="769424667">
      <w:bodyDiv w:val="1"/>
      <w:marLeft w:val="0"/>
      <w:marRight w:val="0"/>
      <w:marTop w:val="0"/>
      <w:marBottom w:val="0"/>
      <w:divBdr>
        <w:top w:val="none" w:sz="0" w:space="0" w:color="auto"/>
        <w:left w:val="none" w:sz="0" w:space="0" w:color="auto"/>
        <w:bottom w:val="none" w:sz="0" w:space="0" w:color="auto"/>
        <w:right w:val="none" w:sz="0" w:space="0" w:color="auto"/>
      </w:divBdr>
    </w:div>
    <w:div w:id="772438722">
      <w:bodyDiv w:val="1"/>
      <w:marLeft w:val="0"/>
      <w:marRight w:val="0"/>
      <w:marTop w:val="0"/>
      <w:marBottom w:val="0"/>
      <w:divBdr>
        <w:top w:val="none" w:sz="0" w:space="0" w:color="auto"/>
        <w:left w:val="none" w:sz="0" w:space="0" w:color="auto"/>
        <w:bottom w:val="none" w:sz="0" w:space="0" w:color="auto"/>
        <w:right w:val="none" w:sz="0" w:space="0" w:color="auto"/>
      </w:divBdr>
    </w:div>
    <w:div w:id="779616333">
      <w:bodyDiv w:val="1"/>
      <w:marLeft w:val="0"/>
      <w:marRight w:val="0"/>
      <w:marTop w:val="0"/>
      <w:marBottom w:val="0"/>
      <w:divBdr>
        <w:top w:val="none" w:sz="0" w:space="0" w:color="auto"/>
        <w:left w:val="none" w:sz="0" w:space="0" w:color="auto"/>
        <w:bottom w:val="none" w:sz="0" w:space="0" w:color="auto"/>
        <w:right w:val="none" w:sz="0" w:space="0" w:color="auto"/>
      </w:divBdr>
    </w:div>
    <w:div w:id="788163452">
      <w:bodyDiv w:val="1"/>
      <w:marLeft w:val="0"/>
      <w:marRight w:val="0"/>
      <w:marTop w:val="0"/>
      <w:marBottom w:val="0"/>
      <w:divBdr>
        <w:top w:val="none" w:sz="0" w:space="0" w:color="auto"/>
        <w:left w:val="none" w:sz="0" w:space="0" w:color="auto"/>
        <w:bottom w:val="none" w:sz="0" w:space="0" w:color="auto"/>
        <w:right w:val="none" w:sz="0" w:space="0" w:color="auto"/>
      </w:divBdr>
    </w:div>
    <w:div w:id="789125847">
      <w:bodyDiv w:val="1"/>
      <w:marLeft w:val="0"/>
      <w:marRight w:val="0"/>
      <w:marTop w:val="0"/>
      <w:marBottom w:val="0"/>
      <w:divBdr>
        <w:top w:val="none" w:sz="0" w:space="0" w:color="auto"/>
        <w:left w:val="none" w:sz="0" w:space="0" w:color="auto"/>
        <w:bottom w:val="none" w:sz="0" w:space="0" w:color="auto"/>
        <w:right w:val="none" w:sz="0" w:space="0" w:color="auto"/>
      </w:divBdr>
    </w:div>
    <w:div w:id="790510815">
      <w:bodyDiv w:val="1"/>
      <w:marLeft w:val="0"/>
      <w:marRight w:val="0"/>
      <w:marTop w:val="0"/>
      <w:marBottom w:val="0"/>
      <w:divBdr>
        <w:top w:val="none" w:sz="0" w:space="0" w:color="auto"/>
        <w:left w:val="none" w:sz="0" w:space="0" w:color="auto"/>
        <w:bottom w:val="none" w:sz="0" w:space="0" w:color="auto"/>
        <w:right w:val="none" w:sz="0" w:space="0" w:color="auto"/>
      </w:divBdr>
    </w:div>
    <w:div w:id="808014976">
      <w:bodyDiv w:val="1"/>
      <w:marLeft w:val="0"/>
      <w:marRight w:val="0"/>
      <w:marTop w:val="0"/>
      <w:marBottom w:val="0"/>
      <w:divBdr>
        <w:top w:val="none" w:sz="0" w:space="0" w:color="auto"/>
        <w:left w:val="none" w:sz="0" w:space="0" w:color="auto"/>
        <w:bottom w:val="none" w:sz="0" w:space="0" w:color="auto"/>
        <w:right w:val="none" w:sz="0" w:space="0" w:color="auto"/>
      </w:divBdr>
    </w:div>
    <w:div w:id="810489204">
      <w:bodyDiv w:val="1"/>
      <w:marLeft w:val="0"/>
      <w:marRight w:val="0"/>
      <w:marTop w:val="0"/>
      <w:marBottom w:val="0"/>
      <w:divBdr>
        <w:top w:val="none" w:sz="0" w:space="0" w:color="auto"/>
        <w:left w:val="none" w:sz="0" w:space="0" w:color="auto"/>
        <w:bottom w:val="none" w:sz="0" w:space="0" w:color="auto"/>
        <w:right w:val="none" w:sz="0" w:space="0" w:color="auto"/>
      </w:divBdr>
    </w:div>
    <w:div w:id="821191087">
      <w:bodyDiv w:val="1"/>
      <w:marLeft w:val="0"/>
      <w:marRight w:val="0"/>
      <w:marTop w:val="0"/>
      <w:marBottom w:val="0"/>
      <w:divBdr>
        <w:top w:val="none" w:sz="0" w:space="0" w:color="auto"/>
        <w:left w:val="none" w:sz="0" w:space="0" w:color="auto"/>
        <w:bottom w:val="none" w:sz="0" w:space="0" w:color="auto"/>
        <w:right w:val="none" w:sz="0" w:space="0" w:color="auto"/>
      </w:divBdr>
    </w:div>
    <w:div w:id="866795102">
      <w:bodyDiv w:val="1"/>
      <w:marLeft w:val="0"/>
      <w:marRight w:val="0"/>
      <w:marTop w:val="0"/>
      <w:marBottom w:val="0"/>
      <w:divBdr>
        <w:top w:val="none" w:sz="0" w:space="0" w:color="auto"/>
        <w:left w:val="none" w:sz="0" w:space="0" w:color="auto"/>
        <w:bottom w:val="none" w:sz="0" w:space="0" w:color="auto"/>
        <w:right w:val="none" w:sz="0" w:space="0" w:color="auto"/>
      </w:divBdr>
    </w:div>
    <w:div w:id="887574806">
      <w:bodyDiv w:val="1"/>
      <w:marLeft w:val="0"/>
      <w:marRight w:val="0"/>
      <w:marTop w:val="0"/>
      <w:marBottom w:val="0"/>
      <w:divBdr>
        <w:top w:val="none" w:sz="0" w:space="0" w:color="auto"/>
        <w:left w:val="none" w:sz="0" w:space="0" w:color="auto"/>
        <w:bottom w:val="none" w:sz="0" w:space="0" w:color="auto"/>
        <w:right w:val="none" w:sz="0" w:space="0" w:color="auto"/>
      </w:divBdr>
    </w:div>
    <w:div w:id="895550988">
      <w:bodyDiv w:val="1"/>
      <w:marLeft w:val="0"/>
      <w:marRight w:val="0"/>
      <w:marTop w:val="0"/>
      <w:marBottom w:val="0"/>
      <w:divBdr>
        <w:top w:val="none" w:sz="0" w:space="0" w:color="auto"/>
        <w:left w:val="none" w:sz="0" w:space="0" w:color="auto"/>
        <w:bottom w:val="none" w:sz="0" w:space="0" w:color="auto"/>
        <w:right w:val="none" w:sz="0" w:space="0" w:color="auto"/>
      </w:divBdr>
    </w:div>
    <w:div w:id="898055183">
      <w:bodyDiv w:val="1"/>
      <w:marLeft w:val="0"/>
      <w:marRight w:val="0"/>
      <w:marTop w:val="0"/>
      <w:marBottom w:val="0"/>
      <w:divBdr>
        <w:top w:val="none" w:sz="0" w:space="0" w:color="auto"/>
        <w:left w:val="none" w:sz="0" w:space="0" w:color="auto"/>
        <w:bottom w:val="none" w:sz="0" w:space="0" w:color="auto"/>
        <w:right w:val="none" w:sz="0" w:space="0" w:color="auto"/>
      </w:divBdr>
    </w:div>
    <w:div w:id="900215005">
      <w:bodyDiv w:val="1"/>
      <w:marLeft w:val="0"/>
      <w:marRight w:val="0"/>
      <w:marTop w:val="0"/>
      <w:marBottom w:val="0"/>
      <w:divBdr>
        <w:top w:val="none" w:sz="0" w:space="0" w:color="auto"/>
        <w:left w:val="none" w:sz="0" w:space="0" w:color="auto"/>
        <w:bottom w:val="none" w:sz="0" w:space="0" w:color="auto"/>
        <w:right w:val="none" w:sz="0" w:space="0" w:color="auto"/>
      </w:divBdr>
    </w:div>
    <w:div w:id="919875977">
      <w:bodyDiv w:val="1"/>
      <w:marLeft w:val="0"/>
      <w:marRight w:val="0"/>
      <w:marTop w:val="0"/>
      <w:marBottom w:val="0"/>
      <w:divBdr>
        <w:top w:val="none" w:sz="0" w:space="0" w:color="auto"/>
        <w:left w:val="none" w:sz="0" w:space="0" w:color="auto"/>
        <w:bottom w:val="none" w:sz="0" w:space="0" w:color="auto"/>
        <w:right w:val="none" w:sz="0" w:space="0" w:color="auto"/>
      </w:divBdr>
    </w:div>
    <w:div w:id="941765174">
      <w:bodyDiv w:val="1"/>
      <w:marLeft w:val="0"/>
      <w:marRight w:val="0"/>
      <w:marTop w:val="0"/>
      <w:marBottom w:val="0"/>
      <w:divBdr>
        <w:top w:val="none" w:sz="0" w:space="0" w:color="auto"/>
        <w:left w:val="none" w:sz="0" w:space="0" w:color="auto"/>
        <w:bottom w:val="none" w:sz="0" w:space="0" w:color="auto"/>
        <w:right w:val="none" w:sz="0" w:space="0" w:color="auto"/>
      </w:divBdr>
    </w:div>
    <w:div w:id="960107571">
      <w:bodyDiv w:val="1"/>
      <w:marLeft w:val="0"/>
      <w:marRight w:val="0"/>
      <w:marTop w:val="0"/>
      <w:marBottom w:val="0"/>
      <w:divBdr>
        <w:top w:val="none" w:sz="0" w:space="0" w:color="auto"/>
        <w:left w:val="none" w:sz="0" w:space="0" w:color="auto"/>
        <w:bottom w:val="none" w:sz="0" w:space="0" w:color="auto"/>
        <w:right w:val="none" w:sz="0" w:space="0" w:color="auto"/>
      </w:divBdr>
    </w:div>
    <w:div w:id="970745081">
      <w:bodyDiv w:val="1"/>
      <w:marLeft w:val="0"/>
      <w:marRight w:val="0"/>
      <w:marTop w:val="0"/>
      <w:marBottom w:val="0"/>
      <w:divBdr>
        <w:top w:val="none" w:sz="0" w:space="0" w:color="auto"/>
        <w:left w:val="none" w:sz="0" w:space="0" w:color="auto"/>
        <w:bottom w:val="none" w:sz="0" w:space="0" w:color="auto"/>
        <w:right w:val="none" w:sz="0" w:space="0" w:color="auto"/>
      </w:divBdr>
    </w:div>
    <w:div w:id="974259190">
      <w:bodyDiv w:val="1"/>
      <w:marLeft w:val="0"/>
      <w:marRight w:val="0"/>
      <w:marTop w:val="0"/>
      <w:marBottom w:val="0"/>
      <w:divBdr>
        <w:top w:val="none" w:sz="0" w:space="0" w:color="auto"/>
        <w:left w:val="none" w:sz="0" w:space="0" w:color="auto"/>
        <w:bottom w:val="none" w:sz="0" w:space="0" w:color="auto"/>
        <w:right w:val="none" w:sz="0" w:space="0" w:color="auto"/>
      </w:divBdr>
    </w:div>
    <w:div w:id="992220486">
      <w:bodyDiv w:val="1"/>
      <w:marLeft w:val="0"/>
      <w:marRight w:val="0"/>
      <w:marTop w:val="0"/>
      <w:marBottom w:val="0"/>
      <w:divBdr>
        <w:top w:val="none" w:sz="0" w:space="0" w:color="auto"/>
        <w:left w:val="none" w:sz="0" w:space="0" w:color="auto"/>
        <w:bottom w:val="none" w:sz="0" w:space="0" w:color="auto"/>
        <w:right w:val="none" w:sz="0" w:space="0" w:color="auto"/>
      </w:divBdr>
    </w:div>
    <w:div w:id="999425347">
      <w:bodyDiv w:val="1"/>
      <w:marLeft w:val="0"/>
      <w:marRight w:val="0"/>
      <w:marTop w:val="0"/>
      <w:marBottom w:val="0"/>
      <w:divBdr>
        <w:top w:val="none" w:sz="0" w:space="0" w:color="auto"/>
        <w:left w:val="none" w:sz="0" w:space="0" w:color="auto"/>
        <w:bottom w:val="none" w:sz="0" w:space="0" w:color="auto"/>
        <w:right w:val="none" w:sz="0" w:space="0" w:color="auto"/>
      </w:divBdr>
    </w:div>
    <w:div w:id="1021054114">
      <w:bodyDiv w:val="1"/>
      <w:marLeft w:val="0"/>
      <w:marRight w:val="0"/>
      <w:marTop w:val="0"/>
      <w:marBottom w:val="0"/>
      <w:divBdr>
        <w:top w:val="none" w:sz="0" w:space="0" w:color="auto"/>
        <w:left w:val="none" w:sz="0" w:space="0" w:color="auto"/>
        <w:bottom w:val="none" w:sz="0" w:space="0" w:color="auto"/>
        <w:right w:val="none" w:sz="0" w:space="0" w:color="auto"/>
      </w:divBdr>
    </w:div>
    <w:div w:id="1033654940">
      <w:bodyDiv w:val="1"/>
      <w:marLeft w:val="0"/>
      <w:marRight w:val="0"/>
      <w:marTop w:val="0"/>
      <w:marBottom w:val="0"/>
      <w:divBdr>
        <w:top w:val="none" w:sz="0" w:space="0" w:color="auto"/>
        <w:left w:val="none" w:sz="0" w:space="0" w:color="auto"/>
        <w:bottom w:val="none" w:sz="0" w:space="0" w:color="auto"/>
        <w:right w:val="none" w:sz="0" w:space="0" w:color="auto"/>
      </w:divBdr>
    </w:div>
    <w:div w:id="1041368126">
      <w:bodyDiv w:val="1"/>
      <w:marLeft w:val="0"/>
      <w:marRight w:val="0"/>
      <w:marTop w:val="0"/>
      <w:marBottom w:val="0"/>
      <w:divBdr>
        <w:top w:val="none" w:sz="0" w:space="0" w:color="auto"/>
        <w:left w:val="none" w:sz="0" w:space="0" w:color="auto"/>
        <w:bottom w:val="none" w:sz="0" w:space="0" w:color="auto"/>
        <w:right w:val="none" w:sz="0" w:space="0" w:color="auto"/>
      </w:divBdr>
    </w:div>
    <w:div w:id="1044451701">
      <w:bodyDiv w:val="1"/>
      <w:marLeft w:val="0"/>
      <w:marRight w:val="0"/>
      <w:marTop w:val="0"/>
      <w:marBottom w:val="0"/>
      <w:divBdr>
        <w:top w:val="none" w:sz="0" w:space="0" w:color="auto"/>
        <w:left w:val="none" w:sz="0" w:space="0" w:color="auto"/>
        <w:bottom w:val="none" w:sz="0" w:space="0" w:color="auto"/>
        <w:right w:val="none" w:sz="0" w:space="0" w:color="auto"/>
      </w:divBdr>
    </w:div>
    <w:div w:id="1063017794">
      <w:bodyDiv w:val="1"/>
      <w:marLeft w:val="0"/>
      <w:marRight w:val="0"/>
      <w:marTop w:val="0"/>
      <w:marBottom w:val="0"/>
      <w:divBdr>
        <w:top w:val="none" w:sz="0" w:space="0" w:color="auto"/>
        <w:left w:val="none" w:sz="0" w:space="0" w:color="auto"/>
        <w:bottom w:val="none" w:sz="0" w:space="0" w:color="auto"/>
        <w:right w:val="none" w:sz="0" w:space="0" w:color="auto"/>
      </w:divBdr>
    </w:div>
    <w:div w:id="1081563084">
      <w:bodyDiv w:val="1"/>
      <w:marLeft w:val="0"/>
      <w:marRight w:val="0"/>
      <w:marTop w:val="0"/>
      <w:marBottom w:val="0"/>
      <w:divBdr>
        <w:top w:val="none" w:sz="0" w:space="0" w:color="auto"/>
        <w:left w:val="none" w:sz="0" w:space="0" w:color="auto"/>
        <w:bottom w:val="none" w:sz="0" w:space="0" w:color="auto"/>
        <w:right w:val="none" w:sz="0" w:space="0" w:color="auto"/>
      </w:divBdr>
    </w:div>
    <w:div w:id="1094208934">
      <w:bodyDiv w:val="1"/>
      <w:marLeft w:val="0"/>
      <w:marRight w:val="0"/>
      <w:marTop w:val="0"/>
      <w:marBottom w:val="0"/>
      <w:divBdr>
        <w:top w:val="none" w:sz="0" w:space="0" w:color="auto"/>
        <w:left w:val="none" w:sz="0" w:space="0" w:color="auto"/>
        <w:bottom w:val="none" w:sz="0" w:space="0" w:color="auto"/>
        <w:right w:val="none" w:sz="0" w:space="0" w:color="auto"/>
      </w:divBdr>
    </w:div>
    <w:div w:id="1098795016">
      <w:bodyDiv w:val="1"/>
      <w:marLeft w:val="0"/>
      <w:marRight w:val="0"/>
      <w:marTop w:val="0"/>
      <w:marBottom w:val="0"/>
      <w:divBdr>
        <w:top w:val="none" w:sz="0" w:space="0" w:color="auto"/>
        <w:left w:val="none" w:sz="0" w:space="0" w:color="auto"/>
        <w:bottom w:val="none" w:sz="0" w:space="0" w:color="auto"/>
        <w:right w:val="none" w:sz="0" w:space="0" w:color="auto"/>
      </w:divBdr>
    </w:div>
    <w:div w:id="1100566685">
      <w:bodyDiv w:val="1"/>
      <w:marLeft w:val="0"/>
      <w:marRight w:val="0"/>
      <w:marTop w:val="0"/>
      <w:marBottom w:val="0"/>
      <w:divBdr>
        <w:top w:val="none" w:sz="0" w:space="0" w:color="auto"/>
        <w:left w:val="none" w:sz="0" w:space="0" w:color="auto"/>
        <w:bottom w:val="none" w:sz="0" w:space="0" w:color="auto"/>
        <w:right w:val="none" w:sz="0" w:space="0" w:color="auto"/>
      </w:divBdr>
    </w:div>
    <w:div w:id="1136412319">
      <w:bodyDiv w:val="1"/>
      <w:marLeft w:val="0"/>
      <w:marRight w:val="0"/>
      <w:marTop w:val="0"/>
      <w:marBottom w:val="0"/>
      <w:divBdr>
        <w:top w:val="none" w:sz="0" w:space="0" w:color="auto"/>
        <w:left w:val="none" w:sz="0" w:space="0" w:color="auto"/>
        <w:bottom w:val="none" w:sz="0" w:space="0" w:color="auto"/>
        <w:right w:val="none" w:sz="0" w:space="0" w:color="auto"/>
      </w:divBdr>
    </w:div>
    <w:div w:id="1158033801">
      <w:bodyDiv w:val="1"/>
      <w:marLeft w:val="0"/>
      <w:marRight w:val="0"/>
      <w:marTop w:val="0"/>
      <w:marBottom w:val="0"/>
      <w:divBdr>
        <w:top w:val="none" w:sz="0" w:space="0" w:color="auto"/>
        <w:left w:val="none" w:sz="0" w:space="0" w:color="auto"/>
        <w:bottom w:val="none" w:sz="0" w:space="0" w:color="auto"/>
        <w:right w:val="none" w:sz="0" w:space="0" w:color="auto"/>
      </w:divBdr>
    </w:div>
    <w:div w:id="1163204916">
      <w:bodyDiv w:val="1"/>
      <w:marLeft w:val="0"/>
      <w:marRight w:val="0"/>
      <w:marTop w:val="0"/>
      <w:marBottom w:val="0"/>
      <w:divBdr>
        <w:top w:val="none" w:sz="0" w:space="0" w:color="auto"/>
        <w:left w:val="none" w:sz="0" w:space="0" w:color="auto"/>
        <w:bottom w:val="none" w:sz="0" w:space="0" w:color="auto"/>
        <w:right w:val="none" w:sz="0" w:space="0" w:color="auto"/>
      </w:divBdr>
    </w:div>
    <w:div w:id="1178151487">
      <w:bodyDiv w:val="1"/>
      <w:marLeft w:val="0"/>
      <w:marRight w:val="0"/>
      <w:marTop w:val="0"/>
      <w:marBottom w:val="0"/>
      <w:divBdr>
        <w:top w:val="none" w:sz="0" w:space="0" w:color="auto"/>
        <w:left w:val="none" w:sz="0" w:space="0" w:color="auto"/>
        <w:bottom w:val="none" w:sz="0" w:space="0" w:color="auto"/>
        <w:right w:val="none" w:sz="0" w:space="0" w:color="auto"/>
      </w:divBdr>
    </w:div>
    <w:div w:id="1179392745">
      <w:bodyDiv w:val="1"/>
      <w:marLeft w:val="0"/>
      <w:marRight w:val="0"/>
      <w:marTop w:val="0"/>
      <w:marBottom w:val="0"/>
      <w:divBdr>
        <w:top w:val="none" w:sz="0" w:space="0" w:color="auto"/>
        <w:left w:val="none" w:sz="0" w:space="0" w:color="auto"/>
        <w:bottom w:val="none" w:sz="0" w:space="0" w:color="auto"/>
        <w:right w:val="none" w:sz="0" w:space="0" w:color="auto"/>
      </w:divBdr>
    </w:div>
    <w:div w:id="1179851559">
      <w:bodyDiv w:val="1"/>
      <w:marLeft w:val="0"/>
      <w:marRight w:val="0"/>
      <w:marTop w:val="0"/>
      <w:marBottom w:val="0"/>
      <w:divBdr>
        <w:top w:val="none" w:sz="0" w:space="0" w:color="auto"/>
        <w:left w:val="none" w:sz="0" w:space="0" w:color="auto"/>
        <w:bottom w:val="none" w:sz="0" w:space="0" w:color="auto"/>
        <w:right w:val="none" w:sz="0" w:space="0" w:color="auto"/>
      </w:divBdr>
      <w:divsChild>
        <w:div w:id="1774202318">
          <w:marLeft w:val="0"/>
          <w:marRight w:val="0"/>
          <w:marTop w:val="0"/>
          <w:marBottom w:val="0"/>
          <w:divBdr>
            <w:top w:val="none" w:sz="0" w:space="0" w:color="auto"/>
            <w:left w:val="none" w:sz="0" w:space="0" w:color="auto"/>
            <w:bottom w:val="none" w:sz="0" w:space="0" w:color="auto"/>
            <w:right w:val="none" w:sz="0" w:space="0" w:color="auto"/>
          </w:divBdr>
        </w:div>
      </w:divsChild>
    </w:div>
    <w:div w:id="1192569306">
      <w:bodyDiv w:val="1"/>
      <w:marLeft w:val="0"/>
      <w:marRight w:val="0"/>
      <w:marTop w:val="0"/>
      <w:marBottom w:val="0"/>
      <w:divBdr>
        <w:top w:val="none" w:sz="0" w:space="0" w:color="auto"/>
        <w:left w:val="none" w:sz="0" w:space="0" w:color="auto"/>
        <w:bottom w:val="none" w:sz="0" w:space="0" w:color="auto"/>
        <w:right w:val="none" w:sz="0" w:space="0" w:color="auto"/>
      </w:divBdr>
    </w:div>
    <w:div w:id="1204054825">
      <w:bodyDiv w:val="1"/>
      <w:marLeft w:val="0"/>
      <w:marRight w:val="0"/>
      <w:marTop w:val="0"/>
      <w:marBottom w:val="0"/>
      <w:divBdr>
        <w:top w:val="none" w:sz="0" w:space="0" w:color="auto"/>
        <w:left w:val="none" w:sz="0" w:space="0" w:color="auto"/>
        <w:bottom w:val="none" w:sz="0" w:space="0" w:color="auto"/>
        <w:right w:val="none" w:sz="0" w:space="0" w:color="auto"/>
      </w:divBdr>
    </w:div>
    <w:div w:id="1211306043">
      <w:bodyDiv w:val="1"/>
      <w:marLeft w:val="0"/>
      <w:marRight w:val="0"/>
      <w:marTop w:val="0"/>
      <w:marBottom w:val="0"/>
      <w:divBdr>
        <w:top w:val="none" w:sz="0" w:space="0" w:color="auto"/>
        <w:left w:val="none" w:sz="0" w:space="0" w:color="auto"/>
        <w:bottom w:val="none" w:sz="0" w:space="0" w:color="auto"/>
        <w:right w:val="none" w:sz="0" w:space="0" w:color="auto"/>
      </w:divBdr>
    </w:div>
    <w:div w:id="1219126944">
      <w:bodyDiv w:val="1"/>
      <w:marLeft w:val="0"/>
      <w:marRight w:val="0"/>
      <w:marTop w:val="0"/>
      <w:marBottom w:val="0"/>
      <w:divBdr>
        <w:top w:val="none" w:sz="0" w:space="0" w:color="auto"/>
        <w:left w:val="none" w:sz="0" w:space="0" w:color="auto"/>
        <w:bottom w:val="none" w:sz="0" w:space="0" w:color="auto"/>
        <w:right w:val="none" w:sz="0" w:space="0" w:color="auto"/>
      </w:divBdr>
    </w:div>
    <w:div w:id="1223256323">
      <w:bodyDiv w:val="1"/>
      <w:marLeft w:val="0"/>
      <w:marRight w:val="0"/>
      <w:marTop w:val="0"/>
      <w:marBottom w:val="0"/>
      <w:divBdr>
        <w:top w:val="none" w:sz="0" w:space="0" w:color="auto"/>
        <w:left w:val="none" w:sz="0" w:space="0" w:color="auto"/>
        <w:bottom w:val="none" w:sz="0" w:space="0" w:color="auto"/>
        <w:right w:val="none" w:sz="0" w:space="0" w:color="auto"/>
      </w:divBdr>
    </w:div>
    <w:div w:id="1227299897">
      <w:bodyDiv w:val="1"/>
      <w:marLeft w:val="0"/>
      <w:marRight w:val="0"/>
      <w:marTop w:val="0"/>
      <w:marBottom w:val="0"/>
      <w:divBdr>
        <w:top w:val="none" w:sz="0" w:space="0" w:color="auto"/>
        <w:left w:val="none" w:sz="0" w:space="0" w:color="auto"/>
        <w:bottom w:val="none" w:sz="0" w:space="0" w:color="auto"/>
        <w:right w:val="none" w:sz="0" w:space="0" w:color="auto"/>
      </w:divBdr>
    </w:div>
    <w:div w:id="1235582838">
      <w:bodyDiv w:val="1"/>
      <w:marLeft w:val="0"/>
      <w:marRight w:val="0"/>
      <w:marTop w:val="0"/>
      <w:marBottom w:val="0"/>
      <w:divBdr>
        <w:top w:val="none" w:sz="0" w:space="0" w:color="auto"/>
        <w:left w:val="none" w:sz="0" w:space="0" w:color="auto"/>
        <w:bottom w:val="none" w:sz="0" w:space="0" w:color="auto"/>
        <w:right w:val="none" w:sz="0" w:space="0" w:color="auto"/>
      </w:divBdr>
    </w:div>
    <w:div w:id="1245913904">
      <w:bodyDiv w:val="1"/>
      <w:marLeft w:val="0"/>
      <w:marRight w:val="0"/>
      <w:marTop w:val="0"/>
      <w:marBottom w:val="0"/>
      <w:divBdr>
        <w:top w:val="none" w:sz="0" w:space="0" w:color="auto"/>
        <w:left w:val="none" w:sz="0" w:space="0" w:color="auto"/>
        <w:bottom w:val="none" w:sz="0" w:space="0" w:color="auto"/>
        <w:right w:val="none" w:sz="0" w:space="0" w:color="auto"/>
      </w:divBdr>
    </w:div>
    <w:div w:id="1261178280">
      <w:bodyDiv w:val="1"/>
      <w:marLeft w:val="0"/>
      <w:marRight w:val="0"/>
      <w:marTop w:val="0"/>
      <w:marBottom w:val="0"/>
      <w:divBdr>
        <w:top w:val="none" w:sz="0" w:space="0" w:color="auto"/>
        <w:left w:val="none" w:sz="0" w:space="0" w:color="auto"/>
        <w:bottom w:val="none" w:sz="0" w:space="0" w:color="auto"/>
        <w:right w:val="none" w:sz="0" w:space="0" w:color="auto"/>
      </w:divBdr>
    </w:div>
    <w:div w:id="1280450971">
      <w:bodyDiv w:val="1"/>
      <w:marLeft w:val="0"/>
      <w:marRight w:val="0"/>
      <w:marTop w:val="0"/>
      <w:marBottom w:val="0"/>
      <w:divBdr>
        <w:top w:val="none" w:sz="0" w:space="0" w:color="auto"/>
        <w:left w:val="none" w:sz="0" w:space="0" w:color="auto"/>
        <w:bottom w:val="none" w:sz="0" w:space="0" w:color="auto"/>
        <w:right w:val="none" w:sz="0" w:space="0" w:color="auto"/>
      </w:divBdr>
    </w:div>
    <w:div w:id="1296831481">
      <w:bodyDiv w:val="1"/>
      <w:marLeft w:val="0"/>
      <w:marRight w:val="0"/>
      <w:marTop w:val="0"/>
      <w:marBottom w:val="0"/>
      <w:divBdr>
        <w:top w:val="none" w:sz="0" w:space="0" w:color="auto"/>
        <w:left w:val="none" w:sz="0" w:space="0" w:color="auto"/>
        <w:bottom w:val="none" w:sz="0" w:space="0" w:color="auto"/>
        <w:right w:val="none" w:sz="0" w:space="0" w:color="auto"/>
      </w:divBdr>
    </w:div>
    <w:div w:id="1321233564">
      <w:bodyDiv w:val="1"/>
      <w:marLeft w:val="0"/>
      <w:marRight w:val="0"/>
      <w:marTop w:val="0"/>
      <w:marBottom w:val="0"/>
      <w:divBdr>
        <w:top w:val="none" w:sz="0" w:space="0" w:color="auto"/>
        <w:left w:val="none" w:sz="0" w:space="0" w:color="auto"/>
        <w:bottom w:val="none" w:sz="0" w:space="0" w:color="auto"/>
        <w:right w:val="none" w:sz="0" w:space="0" w:color="auto"/>
      </w:divBdr>
    </w:div>
    <w:div w:id="1349605287">
      <w:bodyDiv w:val="1"/>
      <w:marLeft w:val="0"/>
      <w:marRight w:val="0"/>
      <w:marTop w:val="0"/>
      <w:marBottom w:val="0"/>
      <w:divBdr>
        <w:top w:val="none" w:sz="0" w:space="0" w:color="auto"/>
        <w:left w:val="none" w:sz="0" w:space="0" w:color="auto"/>
        <w:bottom w:val="none" w:sz="0" w:space="0" w:color="auto"/>
        <w:right w:val="none" w:sz="0" w:space="0" w:color="auto"/>
      </w:divBdr>
    </w:div>
    <w:div w:id="1352223707">
      <w:bodyDiv w:val="1"/>
      <w:marLeft w:val="0"/>
      <w:marRight w:val="0"/>
      <w:marTop w:val="0"/>
      <w:marBottom w:val="0"/>
      <w:divBdr>
        <w:top w:val="none" w:sz="0" w:space="0" w:color="auto"/>
        <w:left w:val="none" w:sz="0" w:space="0" w:color="auto"/>
        <w:bottom w:val="none" w:sz="0" w:space="0" w:color="auto"/>
        <w:right w:val="none" w:sz="0" w:space="0" w:color="auto"/>
      </w:divBdr>
    </w:div>
    <w:div w:id="1352678818">
      <w:bodyDiv w:val="1"/>
      <w:marLeft w:val="0"/>
      <w:marRight w:val="0"/>
      <w:marTop w:val="0"/>
      <w:marBottom w:val="0"/>
      <w:divBdr>
        <w:top w:val="none" w:sz="0" w:space="0" w:color="auto"/>
        <w:left w:val="none" w:sz="0" w:space="0" w:color="auto"/>
        <w:bottom w:val="none" w:sz="0" w:space="0" w:color="auto"/>
        <w:right w:val="none" w:sz="0" w:space="0" w:color="auto"/>
      </w:divBdr>
    </w:div>
    <w:div w:id="1373655608">
      <w:bodyDiv w:val="1"/>
      <w:marLeft w:val="0"/>
      <w:marRight w:val="0"/>
      <w:marTop w:val="0"/>
      <w:marBottom w:val="0"/>
      <w:divBdr>
        <w:top w:val="none" w:sz="0" w:space="0" w:color="auto"/>
        <w:left w:val="none" w:sz="0" w:space="0" w:color="auto"/>
        <w:bottom w:val="none" w:sz="0" w:space="0" w:color="auto"/>
        <w:right w:val="none" w:sz="0" w:space="0" w:color="auto"/>
      </w:divBdr>
    </w:div>
    <w:div w:id="1384139735">
      <w:bodyDiv w:val="1"/>
      <w:marLeft w:val="0"/>
      <w:marRight w:val="0"/>
      <w:marTop w:val="0"/>
      <w:marBottom w:val="0"/>
      <w:divBdr>
        <w:top w:val="none" w:sz="0" w:space="0" w:color="auto"/>
        <w:left w:val="none" w:sz="0" w:space="0" w:color="auto"/>
        <w:bottom w:val="none" w:sz="0" w:space="0" w:color="auto"/>
        <w:right w:val="none" w:sz="0" w:space="0" w:color="auto"/>
      </w:divBdr>
    </w:div>
    <w:div w:id="1385719458">
      <w:bodyDiv w:val="1"/>
      <w:marLeft w:val="0"/>
      <w:marRight w:val="0"/>
      <w:marTop w:val="0"/>
      <w:marBottom w:val="0"/>
      <w:divBdr>
        <w:top w:val="none" w:sz="0" w:space="0" w:color="auto"/>
        <w:left w:val="none" w:sz="0" w:space="0" w:color="auto"/>
        <w:bottom w:val="none" w:sz="0" w:space="0" w:color="auto"/>
        <w:right w:val="none" w:sz="0" w:space="0" w:color="auto"/>
      </w:divBdr>
    </w:div>
    <w:div w:id="1391877275">
      <w:bodyDiv w:val="1"/>
      <w:marLeft w:val="0"/>
      <w:marRight w:val="0"/>
      <w:marTop w:val="0"/>
      <w:marBottom w:val="0"/>
      <w:divBdr>
        <w:top w:val="none" w:sz="0" w:space="0" w:color="auto"/>
        <w:left w:val="none" w:sz="0" w:space="0" w:color="auto"/>
        <w:bottom w:val="none" w:sz="0" w:space="0" w:color="auto"/>
        <w:right w:val="none" w:sz="0" w:space="0" w:color="auto"/>
      </w:divBdr>
    </w:div>
    <w:div w:id="1392971135">
      <w:bodyDiv w:val="1"/>
      <w:marLeft w:val="0"/>
      <w:marRight w:val="0"/>
      <w:marTop w:val="0"/>
      <w:marBottom w:val="0"/>
      <w:divBdr>
        <w:top w:val="none" w:sz="0" w:space="0" w:color="auto"/>
        <w:left w:val="none" w:sz="0" w:space="0" w:color="auto"/>
        <w:bottom w:val="none" w:sz="0" w:space="0" w:color="auto"/>
        <w:right w:val="none" w:sz="0" w:space="0" w:color="auto"/>
      </w:divBdr>
    </w:div>
    <w:div w:id="1393312782">
      <w:bodyDiv w:val="1"/>
      <w:marLeft w:val="0"/>
      <w:marRight w:val="0"/>
      <w:marTop w:val="0"/>
      <w:marBottom w:val="0"/>
      <w:divBdr>
        <w:top w:val="none" w:sz="0" w:space="0" w:color="auto"/>
        <w:left w:val="none" w:sz="0" w:space="0" w:color="auto"/>
        <w:bottom w:val="none" w:sz="0" w:space="0" w:color="auto"/>
        <w:right w:val="none" w:sz="0" w:space="0" w:color="auto"/>
      </w:divBdr>
    </w:div>
    <w:div w:id="1405179393">
      <w:bodyDiv w:val="1"/>
      <w:marLeft w:val="0"/>
      <w:marRight w:val="0"/>
      <w:marTop w:val="0"/>
      <w:marBottom w:val="0"/>
      <w:divBdr>
        <w:top w:val="none" w:sz="0" w:space="0" w:color="auto"/>
        <w:left w:val="none" w:sz="0" w:space="0" w:color="auto"/>
        <w:bottom w:val="none" w:sz="0" w:space="0" w:color="auto"/>
        <w:right w:val="none" w:sz="0" w:space="0" w:color="auto"/>
      </w:divBdr>
    </w:div>
    <w:div w:id="1426918778">
      <w:bodyDiv w:val="1"/>
      <w:marLeft w:val="0"/>
      <w:marRight w:val="0"/>
      <w:marTop w:val="0"/>
      <w:marBottom w:val="0"/>
      <w:divBdr>
        <w:top w:val="none" w:sz="0" w:space="0" w:color="auto"/>
        <w:left w:val="none" w:sz="0" w:space="0" w:color="auto"/>
        <w:bottom w:val="none" w:sz="0" w:space="0" w:color="auto"/>
        <w:right w:val="none" w:sz="0" w:space="0" w:color="auto"/>
      </w:divBdr>
    </w:div>
    <w:div w:id="1428232837">
      <w:bodyDiv w:val="1"/>
      <w:marLeft w:val="0"/>
      <w:marRight w:val="0"/>
      <w:marTop w:val="0"/>
      <w:marBottom w:val="0"/>
      <w:divBdr>
        <w:top w:val="none" w:sz="0" w:space="0" w:color="auto"/>
        <w:left w:val="none" w:sz="0" w:space="0" w:color="auto"/>
        <w:bottom w:val="none" w:sz="0" w:space="0" w:color="auto"/>
        <w:right w:val="none" w:sz="0" w:space="0" w:color="auto"/>
      </w:divBdr>
    </w:div>
    <w:div w:id="1437168750">
      <w:bodyDiv w:val="1"/>
      <w:marLeft w:val="0"/>
      <w:marRight w:val="0"/>
      <w:marTop w:val="0"/>
      <w:marBottom w:val="0"/>
      <w:divBdr>
        <w:top w:val="none" w:sz="0" w:space="0" w:color="auto"/>
        <w:left w:val="none" w:sz="0" w:space="0" w:color="auto"/>
        <w:bottom w:val="none" w:sz="0" w:space="0" w:color="auto"/>
        <w:right w:val="none" w:sz="0" w:space="0" w:color="auto"/>
      </w:divBdr>
    </w:div>
    <w:div w:id="1457869845">
      <w:bodyDiv w:val="1"/>
      <w:marLeft w:val="0"/>
      <w:marRight w:val="0"/>
      <w:marTop w:val="0"/>
      <w:marBottom w:val="0"/>
      <w:divBdr>
        <w:top w:val="none" w:sz="0" w:space="0" w:color="auto"/>
        <w:left w:val="none" w:sz="0" w:space="0" w:color="auto"/>
        <w:bottom w:val="none" w:sz="0" w:space="0" w:color="auto"/>
        <w:right w:val="none" w:sz="0" w:space="0" w:color="auto"/>
      </w:divBdr>
    </w:div>
    <w:div w:id="1458258530">
      <w:bodyDiv w:val="1"/>
      <w:marLeft w:val="0"/>
      <w:marRight w:val="0"/>
      <w:marTop w:val="0"/>
      <w:marBottom w:val="0"/>
      <w:divBdr>
        <w:top w:val="none" w:sz="0" w:space="0" w:color="auto"/>
        <w:left w:val="none" w:sz="0" w:space="0" w:color="auto"/>
        <w:bottom w:val="none" w:sz="0" w:space="0" w:color="auto"/>
        <w:right w:val="none" w:sz="0" w:space="0" w:color="auto"/>
      </w:divBdr>
    </w:div>
    <w:div w:id="1469005835">
      <w:bodyDiv w:val="1"/>
      <w:marLeft w:val="0"/>
      <w:marRight w:val="0"/>
      <w:marTop w:val="0"/>
      <w:marBottom w:val="0"/>
      <w:divBdr>
        <w:top w:val="none" w:sz="0" w:space="0" w:color="auto"/>
        <w:left w:val="none" w:sz="0" w:space="0" w:color="auto"/>
        <w:bottom w:val="none" w:sz="0" w:space="0" w:color="auto"/>
        <w:right w:val="none" w:sz="0" w:space="0" w:color="auto"/>
      </w:divBdr>
    </w:div>
    <w:div w:id="1481313937">
      <w:bodyDiv w:val="1"/>
      <w:marLeft w:val="0"/>
      <w:marRight w:val="0"/>
      <w:marTop w:val="0"/>
      <w:marBottom w:val="0"/>
      <w:divBdr>
        <w:top w:val="none" w:sz="0" w:space="0" w:color="auto"/>
        <w:left w:val="none" w:sz="0" w:space="0" w:color="auto"/>
        <w:bottom w:val="none" w:sz="0" w:space="0" w:color="auto"/>
        <w:right w:val="none" w:sz="0" w:space="0" w:color="auto"/>
      </w:divBdr>
    </w:div>
    <w:div w:id="1482767368">
      <w:bodyDiv w:val="1"/>
      <w:marLeft w:val="0"/>
      <w:marRight w:val="0"/>
      <w:marTop w:val="0"/>
      <w:marBottom w:val="0"/>
      <w:divBdr>
        <w:top w:val="none" w:sz="0" w:space="0" w:color="auto"/>
        <w:left w:val="none" w:sz="0" w:space="0" w:color="auto"/>
        <w:bottom w:val="none" w:sz="0" w:space="0" w:color="auto"/>
        <w:right w:val="none" w:sz="0" w:space="0" w:color="auto"/>
      </w:divBdr>
    </w:div>
    <w:div w:id="1497571859">
      <w:bodyDiv w:val="1"/>
      <w:marLeft w:val="0"/>
      <w:marRight w:val="0"/>
      <w:marTop w:val="0"/>
      <w:marBottom w:val="0"/>
      <w:divBdr>
        <w:top w:val="none" w:sz="0" w:space="0" w:color="auto"/>
        <w:left w:val="none" w:sz="0" w:space="0" w:color="auto"/>
        <w:bottom w:val="none" w:sz="0" w:space="0" w:color="auto"/>
        <w:right w:val="none" w:sz="0" w:space="0" w:color="auto"/>
      </w:divBdr>
    </w:div>
    <w:div w:id="1506945409">
      <w:bodyDiv w:val="1"/>
      <w:marLeft w:val="0"/>
      <w:marRight w:val="0"/>
      <w:marTop w:val="0"/>
      <w:marBottom w:val="0"/>
      <w:divBdr>
        <w:top w:val="none" w:sz="0" w:space="0" w:color="auto"/>
        <w:left w:val="none" w:sz="0" w:space="0" w:color="auto"/>
        <w:bottom w:val="none" w:sz="0" w:space="0" w:color="auto"/>
        <w:right w:val="none" w:sz="0" w:space="0" w:color="auto"/>
      </w:divBdr>
    </w:div>
    <w:div w:id="1515923895">
      <w:bodyDiv w:val="1"/>
      <w:marLeft w:val="0"/>
      <w:marRight w:val="0"/>
      <w:marTop w:val="0"/>
      <w:marBottom w:val="0"/>
      <w:divBdr>
        <w:top w:val="none" w:sz="0" w:space="0" w:color="auto"/>
        <w:left w:val="none" w:sz="0" w:space="0" w:color="auto"/>
        <w:bottom w:val="none" w:sz="0" w:space="0" w:color="auto"/>
        <w:right w:val="none" w:sz="0" w:space="0" w:color="auto"/>
      </w:divBdr>
    </w:div>
    <w:div w:id="1516844873">
      <w:bodyDiv w:val="1"/>
      <w:marLeft w:val="0"/>
      <w:marRight w:val="0"/>
      <w:marTop w:val="0"/>
      <w:marBottom w:val="0"/>
      <w:divBdr>
        <w:top w:val="none" w:sz="0" w:space="0" w:color="auto"/>
        <w:left w:val="none" w:sz="0" w:space="0" w:color="auto"/>
        <w:bottom w:val="none" w:sz="0" w:space="0" w:color="auto"/>
        <w:right w:val="none" w:sz="0" w:space="0" w:color="auto"/>
      </w:divBdr>
    </w:div>
    <w:div w:id="1522621289">
      <w:bodyDiv w:val="1"/>
      <w:marLeft w:val="0"/>
      <w:marRight w:val="0"/>
      <w:marTop w:val="0"/>
      <w:marBottom w:val="0"/>
      <w:divBdr>
        <w:top w:val="none" w:sz="0" w:space="0" w:color="auto"/>
        <w:left w:val="none" w:sz="0" w:space="0" w:color="auto"/>
        <w:bottom w:val="none" w:sz="0" w:space="0" w:color="auto"/>
        <w:right w:val="none" w:sz="0" w:space="0" w:color="auto"/>
      </w:divBdr>
    </w:div>
    <w:div w:id="1525629957">
      <w:bodyDiv w:val="1"/>
      <w:marLeft w:val="0"/>
      <w:marRight w:val="0"/>
      <w:marTop w:val="0"/>
      <w:marBottom w:val="0"/>
      <w:divBdr>
        <w:top w:val="none" w:sz="0" w:space="0" w:color="auto"/>
        <w:left w:val="none" w:sz="0" w:space="0" w:color="auto"/>
        <w:bottom w:val="none" w:sz="0" w:space="0" w:color="auto"/>
        <w:right w:val="none" w:sz="0" w:space="0" w:color="auto"/>
      </w:divBdr>
    </w:div>
    <w:div w:id="1534073050">
      <w:bodyDiv w:val="1"/>
      <w:marLeft w:val="0"/>
      <w:marRight w:val="0"/>
      <w:marTop w:val="0"/>
      <w:marBottom w:val="0"/>
      <w:divBdr>
        <w:top w:val="none" w:sz="0" w:space="0" w:color="auto"/>
        <w:left w:val="none" w:sz="0" w:space="0" w:color="auto"/>
        <w:bottom w:val="none" w:sz="0" w:space="0" w:color="auto"/>
        <w:right w:val="none" w:sz="0" w:space="0" w:color="auto"/>
      </w:divBdr>
    </w:div>
    <w:div w:id="1550800697">
      <w:bodyDiv w:val="1"/>
      <w:marLeft w:val="0"/>
      <w:marRight w:val="0"/>
      <w:marTop w:val="0"/>
      <w:marBottom w:val="0"/>
      <w:divBdr>
        <w:top w:val="none" w:sz="0" w:space="0" w:color="auto"/>
        <w:left w:val="none" w:sz="0" w:space="0" w:color="auto"/>
        <w:bottom w:val="none" w:sz="0" w:space="0" w:color="auto"/>
        <w:right w:val="none" w:sz="0" w:space="0" w:color="auto"/>
      </w:divBdr>
    </w:div>
    <w:div w:id="1570261154">
      <w:bodyDiv w:val="1"/>
      <w:marLeft w:val="0"/>
      <w:marRight w:val="0"/>
      <w:marTop w:val="0"/>
      <w:marBottom w:val="0"/>
      <w:divBdr>
        <w:top w:val="none" w:sz="0" w:space="0" w:color="auto"/>
        <w:left w:val="none" w:sz="0" w:space="0" w:color="auto"/>
        <w:bottom w:val="none" w:sz="0" w:space="0" w:color="auto"/>
        <w:right w:val="none" w:sz="0" w:space="0" w:color="auto"/>
      </w:divBdr>
    </w:div>
    <w:div w:id="1584147566">
      <w:bodyDiv w:val="1"/>
      <w:marLeft w:val="0"/>
      <w:marRight w:val="0"/>
      <w:marTop w:val="0"/>
      <w:marBottom w:val="0"/>
      <w:divBdr>
        <w:top w:val="none" w:sz="0" w:space="0" w:color="auto"/>
        <w:left w:val="none" w:sz="0" w:space="0" w:color="auto"/>
        <w:bottom w:val="none" w:sz="0" w:space="0" w:color="auto"/>
        <w:right w:val="none" w:sz="0" w:space="0" w:color="auto"/>
      </w:divBdr>
    </w:div>
    <w:div w:id="1587377568">
      <w:bodyDiv w:val="1"/>
      <w:marLeft w:val="0"/>
      <w:marRight w:val="0"/>
      <w:marTop w:val="0"/>
      <w:marBottom w:val="0"/>
      <w:divBdr>
        <w:top w:val="none" w:sz="0" w:space="0" w:color="auto"/>
        <w:left w:val="none" w:sz="0" w:space="0" w:color="auto"/>
        <w:bottom w:val="none" w:sz="0" w:space="0" w:color="auto"/>
        <w:right w:val="none" w:sz="0" w:space="0" w:color="auto"/>
      </w:divBdr>
    </w:div>
    <w:div w:id="1596472142">
      <w:bodyDiv w:val="1"/>
      <w:marLeft w:val="0"/>
      <w:marRight w:val="0"/>
      <w:marTop w:val="0"/>
      <w:marBottom w:val="0"/>
      <w:divBdr>
        <w:top w:val="none" w:sz="0" w:space="0" w:color="auto"/>
        <w:left w:val="none" w:sz="0" w:space="0" w:color="auto"/>
        <w:bottom w:val="none" w:sz="0" w:space="0" w:color="auto"/>
        <w:right w:val="none" w:sz="0" w:space="0" w:color="auto"/>
      </w:divBdr>
    </w:div>
    <w:div w:id="1619408801">
      <w:bodyDiv w:val="1"/>
      <w:marLeft w:val="0"/>
      <w:marRight w:val="0"/>
      <w:marTop w:val="0"/>
      <w:marBottom w:val="0"/>
      <w:divBdr>
        <w:top w:val="none" w:sz="0" w:space="0" w:color="auto"/>
        <w:left w:val="none" w:sz="0" w:space="0" w:color="auto"/>
        <w:bottom w:val="none" w:sz="0" w:space="0" w:color="auto"/>
        <w:right w:val="none" w:sz="0" w:space="0" w:color="auto"/>
      </w:divBdr>
    </w:div>
    <w:div w:id="1629698831">
      <w:bodyDiv w:val="1"/>
      <w:marLeft w:val="0"/>
      <w:marRight w:val="0"/>
      <w:marTop w:val="0"/>
      <w:marBottom w:val="0"/>
      <w:divBdr>
        <w:top w:val="none" w:sz="0" w:space="0" w:color="auto"/>
        <w:left w:val="none" w:sz="0" w:space="0" w:color="auto"/>
        <w:bottom w:val="none" w:sz="0" w:space="0" w:color="auto"/>
        <w:right w:val="none" w:sz="0" w:space="0" w:color="auto"/>
      </w:divBdr>
    </w:div>
    <w:div w:id="1632127837">
      <w:bodyDiv w:val="1"/>
      <w:marLeft w:val="0"/>
      <w:marRight w:val="0"/>
      <w:marTop w:val="0"/>
      <w:marBottom w:val="0"/>
      <w:divBdr>
        <w:top w:val="none" w:sz="0" w:space="0" w:color="auto"/>
        <w:left w:val="none" w:sz="0" w:space="0" w:color="auto"/>
        <w:bottom w:val="none" w:sz="0" w:space="0" w:color="auto"/>
        <w:right w:val="none" w:sz="0" w:space="0" w:color="auto"/>
      </w:divBdr>
    </w:div>
    <w:div w:id="1646280420">
      <w:bodyDiv w:val="1"/>
      <w:marLeft w:val="0"/>
      <w:marRight w:val="0"/>
      <w:marTop w:val="0"/>
      <w:marBottom w:val="0"/>
      <w:divBdr>
        <w:top w:val="none" w:sz="0" w:space="0" w:color="auto"/>
        <w:left w:val="none" w:sz="0" w:space="0" w:color="auto"/>
        <w:bottom w:val="none" w:sz="0" w:space="0" w:color="auto"/>
        <w:right w:val="none" w:sz="0" w:space="0" w:color="auto"/>
      </w:divBdr>
    </w:div>
    <w:div w:id="1652177647">
      <w:bodyDiv w:val="1"/>
      <w:marLeft w:val="0"/>
      <w:marRight w:val="0"/>
      <w:marTop w:val="0"/>
      <w:marBottom w:val="0"/>
      <w:divBdr>
        <w:top w:val="none" w:sz="0" w:space="0" w:color="auto"/>
        <w:left w:val="none" w:sz="0" w:space="0" w:color="auto"/>
        <w:bottom w:val="none" w:sz="0" w:space="0" w:color="auto"/>
        <w:right w:val="none" w:sz="0" w:space="0" w:color="auto"/>
      </w:divBdr>
    </w:div>
    <w:div w:id="1661080132">
      <w:bodyDiv w:val="1"/>
      <w:marLeft w:val="0"/>
      <w:marRight w:val="0"/>
      <w:marTop w:val="0"/>
      <w:marBottom w:val="0"/>
      <w:divBdr>
        <w:top w:val="none" w:sz="0" w:space="0" w:color="auto"/>
        <w:left w:val="none" w:sz="0" w:space="0" w:color="auto"/>
        <w:bottom w:val="none" w:sz="0" w:space="0" w:color="auto"/>
        <w:right w:val="none" w:sz="0" w:space="0" w:color="auto"/>
      </w:divBdr>
    </w:div>
    <w:div w:id="1667975510">
      <w:bodyDiv w:val="1"/>
      <w:marLeft w:val="0"/>
      <w:marRight w:val="0"/>
      <w:marTop w:val="0"/>
      <w:marBottom w:val="0"/>
      <w:divBdr>
        <w:top w:val="none" w:sz="0" w:space="0" w:color="auto"/>
        <w:left w:val="none" w:sz="0" w:space="0" w:color="auto"/>
        <w:bottom w:val="none" w:sz="0" w:space="0" w:color="auto"/>
        <w:right w:val="none" w:sz="0" w:space="0" w:color="auto"/>
      </w:divBdr>
    </w:div>
    <w:div w:id="1673289648">
      <w:bodyDiv w:val="1"/>
      <w:marLeft w:val="0"/>
      <w:marRight w:val="0"/>
      <w:marTop w:val="0"/>
      <w:marBottom w:val="0"/>
      <w:divBdr>
        <w:top w:val="none" w:sz="0" w:space="0" w:color="auto"/>
        <w:left w:val="none" w:sz="0" w:space="0" w:color="auto"/>
        <w:bottom w:val="none" w:sz="0" w:space="0" w:color="auto"/>
        <w:right w:val="none" w:sz="0" w:space="0" w:color="auto"/>
      </w:divBdr>
    </w:div>
    <w:div w:id="1708218139">
      <w:bodyDiv w:val="1"/>
      <w:marLeft w:val="0"/>
      <w:marRight w:val="0"/>
      <w:marTop w:val="0"/>
      <w:marBottom w:val="0"/>
      <w:divBdr>
        <w:top w:val="none" w:sz="0" w:space="0" w:color="auto"/>
        <w:left w:val="none" w:sz="0" w:space="0" w:color="auto"/>
        <w:bottom w:val="none" w:sz="0" w:space="0" w:color="auto"/>
        <w:right w:val="none" w:sz="0" w:space="0" w:color="auto"/>
      </w:divBdr>
    </w:div>
    <w:div w:id="1709334530">
      <w:bodyDiv w:val="1"/>
      <w:marLeft w:val="0"/>
      <w:marRight w:val="0"/>
      <w:marTop w:val="0"/>
      <w:marBottom w:val="0"/>
      <w:divBdr>
        <w:top w:val="none" w:sz="0" w:space="0" w:color="auto"/>
        <w:left w:val="none" w:sz="0" w:space="0" w:color="auto"/>
        <w:bottom w:val="none" w:sz="0" w:space="0" w:color="auto"/>
        <w:right w:val="none" w:sz="0" w:space="0" w:color="auto"/>
      </w:divBdr>
    </w:div>
    <w:div w:id="1733843210">
      <w:bodyDiv w:val="1"/>
      <w:marLeft w:val="0"/>
      <w:marRight w:val="0"/>
      <w:marTop w:val="0"/>
      <w:marBottom w:val="0"/>
      <w:divBdr>
        <w:top w:val="none" w:sz="0" w:space="0" w:color="auto"/>
        <w:left w:val="none" w:sz="0" w:space="0" w:color="auto"/>
        <w:bottom w:val="none" w:sz="0" w:space="0" w:color="auto"/>
        <w:right w:val="none" w:sz="0" w:space="0" w:color="auto"/>
      </w:divBdr>
    </w:div>
    <w:div w:id="1743598065">
      <w:bodyDiv w:val="1"/>
      <w:marLeft w:val="0"/>
      <w:marRight w:val="0"/>
      <w:marTop w:val="0"/>
      <w:marBottom w:val="0"/>
      <w:divBdr>
        <w:top w:val="none" w:sz="0" w:space="0" w:color="auto"/>
        <w:left w:val="none" w:sz="0" w:space="0" w:color="auto"/>
        <w:bottom w:val="none" w:sz="0" w:space="0" w:color="auto"/>
        <w:right w:val="none" w:sz="0" w:space="0" w:color="auto"/>
      </w:divBdr>
    </w:div>
    <w:div w:id="1759249628">
      <w:bodyDiv w:val="1"/>
      <w:marLeft w:val="0"/>
      <w:marRight w:val="0"/>
      <w:marTop w:val="0"/>
      <w:marBottom w:val="0"/>
      <w:divBdr>
        <w:top w:val="none" w:sz="0" w:space="0" w:color="auto"/>
        <w:left w:val="none" w:sz="0" w:space="0" w:color="auto"/>
        <w:bottom w:val="none" w:sz="0" w:space="0" w:color="auto"/>
        <w:right w:val="none" w:sz="0" w:space="0" w:color="auto"/>
      </w:divBdr>
    </w:div>
    <w:div w:id="1778327249">
      <w:bodyDiv w:val="1"/>
      <w:marLeft w:val="0"/>
      <w:marRight w:val="0"/>
      <w:marTop w:val="0"/>
      <w:marBottom w:val="0"/>
      <w:divBdr>
        <w:top w:val="none" w:sz="0" w:space="0" w:color="auto"/>
        <w:left w:val="none" w:sz="0" w:space="0" w:color="auto"/>
        <w:bottom w:val="none" w:sz="0" w:space="0" w:color="auto"/>
        <w:right w:val="none" w:sz="0" w:space="0" w:color="auto"/>
      </w:divBdr>
    </w:div>
    <w:div w:id="1781100082">
      <w:bodyDiv w:val="1"/>
      <w:marLeft w:val="0"/>
      <w:marRight w:val="0"/>
      <w:marTop w:val="0"/>
      <w:marBottom w:val="0"/>
      <w:divBdr>
        <w:top w:val="none" w:sz="0" w:space="0" w:color="auto"/>
        <w:left w:val="none" w:sz="0" w:space="0" w:color="auto"/>
        <w:bottom w:val="none" w:sz="0" w:space="0" w:color="auto"/>
        <w:right w:val="none" w:sz="0" w:space="0" w:color="auto"/>
      </w:divBdr>
    </w:div>
    <w:div w:id="1782142206">
      <w:bodyDiv w:val="1"/>
      <w:marLeft w:val="0"/>
      <w:marRight w:val="0"/>
      <w:marTop w:val="0"/>
      <w:marBottom w:val="0"/>
      <w:divBdr>
        <w:top w:val="none" w:sz="0" w:space="0" w:color="auto"/>
        <w:left w:val="none" w:sz="0" w:space="0" w:color="auto"/>
        <w:bottom w:val="none" w:sz="0" w:space="0" w:color="auto"/>
        <w:right w:val="none" w:sz="0" w:space="0" w:color="auto"/>
      </w:divBdr>
    </w:div>
    <w:div w:id="1786735085">
      <w:bodyDiv w:val="1"/>
      <w:marLeft w:val="0"/>
      <w:marRight w:val="0"/>
      <w:marTop w:val="0"/>
      <w:marBottom w:val="0"/>
      <w:divBdr>
        <w:top w:val="none" w:sz="0" w:space="0" w:color="auto"/>
        <w:left w:val="none" w:sz="0" w:space="0" w:color="auto"/>
        <w:bottom w:val="none" w:sz="0" w:space="0" w:color="auto"/>
        <w:right w:val="none" w:sz="0" w:space="0" w:color="auto"/>
      </w:divBdr>
    </w:div>
    <w:div w:id="1799302590">
      <w:bodyDiv w:val="1"/>
      <w:marLeft w:val="0"/>
      <w:marRight w:val="0"/>
      <w:marTop w:val="0"/>
      <w:marBottom w:val="0"/>
      <w:divBdr>
        <w:top w:val="none" w:sz="0" w:space="0" w:color="auto"/>
        <w:left w:val="none" w:sz="0" w:space="0" w:color="auto"/>
        <w:bottom w:val="none" w:sz="0" w:space="0" w:color="auto"/>
        <w:right w:val="none" w:sz="0" w:space="0" w:color="auto"/>
      </w:divBdr>
    </w:div>
    <w:div w:id="1823039318">
      <w:bodyDiv w:val="1"/>
      <w:marLeft w:val="0"/>
      <w:marRight w:val="0"/>
      <w:marTop w:val="0"/>
      <w:marBottom w:val="0"/>
      <w:divBdr>
        <w:top w:val="none" w:sz="0" w:space="0" w:color="auto"/>
        <w:left w:val="none" w:sz="0" w:space="0" w:color="auto"/>
        <w:bottom w:val="none" w:sz="0" w:space="0" w:color="auto"/>
        <w:right w:val="none" w:sz="0" w:space="0" w:color="auto"/>
      </w:divBdr>
    </w:div>
    <w:div w:id="1841506572">
      <w:bodyDiv w:val="1"/>
      <w:marLeft w:val="0"/>
      <w:marRight w:val="0"/>
      <w:marTop w:val="0"/>
      <w:marBottom w:val="0"/>
      <w:divBdr>
        <w:top w:val="none" w:sz="0" w:space="0" w:color="auto"/>
        <w:left w:val="none" w:sz="0" w:space="0" w:color="auto"/>
        <w:bottom w:val="none" w:sz="0" w:space="0" w:color="auto"/>
        <w:right w:val="none" w:sz="0" w:space="0" w:color="auto"/>
      </w:divBdr>
    </w:div>
    <w:div w:id="1842498986">
      <w:bodyDiv w:val="1"/>
      <w:marLeft w:val="0"/>
      <w:marRight w:val="0"/>
      <w:marTop w:val="0"/>
      <w:marBottom w:val="0"/>
      <w:divBdr>
        <w:top w:val="none" w:sz="0" w:space="0" w:color="auto"/>
        <w:left w:val="none" w:sz="0" w:space="0" w:color="auto"/>
        <w:bottom w:val="none" w:sz="0" w:space="0" w:color="auto"/>
        <w:right w:val="none" w:sz="0" w:space="0" w:color="auto"/>
      </w:divBdr>
    </w:div>
    <w:div w:id="1847209653">
      <w:bodyDiv w:val="1"/>
      <w:marLeft w:val="0"/>
      <w:marRight w:val="0"/>
      <w:marTop w:val="0"/>
      <w:marBottom w:val="0"/>
      <w:divBdr>
        <w:top w:val="none" w:sz="0" w:space="0" w:color="auto"/>
        <w:left w:val="none" w:sz="0" w:space="0" w:color="auto"/>
        <w:bottom w:val="none" w:sz="0" w:space="0" w:color="auto"/>
        <w:right w:val="none" w:sz="0" w:space="0" w:color="auto"/>
      </w:divBdr>
    </w:div>
    <w:div w:id="1847941619">
      <w:bodyDiv w:val="1"/>
      <w:marLeft w:val="0"/>
      <w:marRight w:val="0"/>
      <w:marTop w:val="0"/>
      <w:marBottom w:val="0"/>
      <w:divBdr>
        <w:top w:val="none" w:sz="0" w:space="0" w:color="auto"/>
        <w:left w:val="none" w:sz="0" w:space="0" w:color="auto"/>
        <w:bottom w:val="none" w:sz="0" w:space="0" w:color="auto"/>
        <w:right w:val="none" w:sz="0" w:space="0" w:color="auto"/>
      </w:divBdr>
    </w:div>
    <w:div w:id="1863663391">
      <w:bodyDiv w:val="1"/>
      <w:marLeft w:val="0"/>
      <w:marRight w:val="0"/>
      <w:marTop w:val="0"/>
      <w:marBottom w:val="0"/>
      <w:divBdr>
        <w:top w:val="none" w:sz="0" w:space="0" w:color="auto"/>
        <w:left w:val="none" w:sz="0" w:space="0" w:color="auto"/>
        <w:bottom w:val="none" w:sz="0" w:space="0" w:color="auto"/>
        <w:right w:val="none" w:sz="0" w:space="0" w:color="auto"/>
      </w:divBdr>
    </w:div>
    <w:div w:id="1892766639">
      <w:bodyDiv w:val="1"/>
      <w:marLeft w:val="0"/>
      <w:marRight w:val="0"/>
      <w:marTop w:val="0"/>
      <w:marBottom w:val="0"/>
      <w:divBdr>
        <w:top w:val="none" w:sz="0" w:space="0" w:color="auto"/>
        <w:left w:val="none" w:sz="0" w:space="0" w:color="auto"/>
        <w:bottom w:val="none" w:sz="0" w:space="0" w:color="auto"/>
        <w:right w:val="none" w:sz="0" w:space="0" w:color="auto"/>
      </w:divBdr>
    </w:div>
    <w:div w:id="1892879296">
      <w:bodyDiv w:val="1"/>
      <w:marLeft w:val="0"/>
      <w:marRight w:val="0"/>
      <w:marTop w:val="0"/>
      <w:marBottom w:val="0"/>
      <w:divBdr>
        <w:top w:val="none" w:sz="0" w:space="0" w:color="auto"/>
        <w:left w:val="none" w:sz="0" w:space="0" w:color="auto"/>
        <w:bottom w:val="none" w:sz="0" w:space="0" w:color="auto"/>
        <w:right w:val="none" w:sz="0" w:space="0" w:color="auto"/>
      </w:divBdr>
    </w:div>
    <w:div w:id="1893229122">
      <w:bodyDiv w:val="1"/>
      <w:marLeft w:val="0"/>
      <w:marRight w:val="0"/>
      <w:marTop w:val="0"/>
      <w:marBottom w:val="0"/>
      <w:divBdr>
        <w:top w:val="none" w:sz="0" w:space="0" w:color="auto"/>
        <w:left w:val="none" w:sz="0" w:space="0" w:color="auto"/>
        <w:bottom w:val="none" w:sz="0" w:space="0" w:color="auto"/>
        <w:right w:val="none" w:sz="0" w:space="0" w:color="auto"/>
      </w:divBdr>
    </w:div>
    <w:div w:id="1901746108">
      <w:bodyDiv w:val="1"/>
      <w:marLeft w:val="0"/>
      <w:marRight w:val="0"/>
      <w:marTop w:val="0"/>
      <w:marBottom w:val="0"/>
      <w:divBdr>
        <w:top w:val="none" w:sz="0" w:space="0" w:color="auto"/>
        <w:left w:val="none" w:sz="0" w:space="0" w:color="auto"/>
        <w:bottom w:val="none" w:sz="0" w:space="0" w:color="auto"/>
        <w:right w:val="none" w:sz="0" w:space="0" w:color="auto"/>
      </w:divBdr>
    </w:div>
    <w:div w:id="1911424401">
      <w:bodyDiv w:val="1"/>
      <w:marLeft w:val="0"/>
      <w:marRight w:val="0"/>
      <w:marTop w:val="0"/>
      <w:marBottom w:val="0"/>
      <w:divBdr>
        <w:top w:val="none" w:sz="0" w:space="0" w:color="auto"/>
        <w:left w:val="none" w:sz="0" w:space="0" w:color="auto"/>
        <w:bottom w:val="none" w:sz="0" w:space="0" w:color="auto"/>
        <w:right w:val="none" w:sz="0" w:space="0" w:color="auto"/>
      </w:divBdr>
    </w:div>
    <w:div w:id="1917981950">
      <w:bodyDiv w:val="1"/>
      <w:marLeft w:val="0"/>
      <w:marRight w:val="0"/>
      <w:marTop w:val="0"/>
      <w:marBottom w:val="0"/>
      <w:divBdr>
        <w:top w:val="none" w:sz="0" w:space="0" w:color="auto"/>
        <w:left w:val="none" w:sz="0" w:space="0" w:color="auto"/>
        <w:bottom w:val="none" w:sz="0" w:space="0" w:color="auto"/>
        <w:right w:val="none" w:sz="0" w:space="0" w:color="auto"/>
      </w:divBdr>
      <w:divsChild>
        <w:div w:id="449512371">
          <w:marLeft w:val="0"/>
          <w:marRight w:val="0"/>
          <w:marTop w:val="0"/>
          <w:marBottom w:val="0"/>
          <w:divBdr>
            <w:top w:val="none" w:sz="0" w:space="0" w:color="auto"/>
            <w:left w:val="none" w:sz="0" w:space="0" w:color="auto"/>
            <w:bottom w:val="none" w:sz="0" w:space="0" w:color="auto"/>
            <w:right w:val="none" w:sz="0" w:space="0" w:color="auto"/>
          </w:divBdr>
          <w:divsChild>
            <w:div w:id="708653160">
              <w:marLeft w:val="0"/>
              <w:marRight w:val="0"/>
              <w:marTop w:val="150"/>
              <w:marBottom w:val="0"/>
              <w:divBdr>
                <w:top w:val="none" w:sz="0" w:space="0" w:color="auto"/>
                <w:left w:val="none" w:sz="0" w:space="0" w:color="auto"/>
                <w:bottom w:val="none" w:sz="0" w:space="0" w:color="auto"/>
                <w:right w:val="none" w:sz="0" w:space="0" w:color="auto"/>
              </w:divBdr>
              <w:divsChild>
                <w:div w:id="1368873004">
                  <w:marLeft w:val="3300"/>
                  <w:marRight w:val="0"/>
                  <w:marTop w:val="0"/>
                  <w:marBottom w:val="0"/>
                  <w:divBdr>
                    <w:top w:val="none" w:sz="0" w:space="0" w:color="auto"/>
                    <w:left w:val="none" w:sz="0" w:space="0" w:color="auto"/>
                    <w:bottom w:val="none" w:sz="0" w:space="0" w:color="auto"/>
                    <w:right w:val="none" w:sz="0" w:space="0" w:color="auto"/>
                  </w:divBdr>
                  <w:divsChild>
                    <w:div w:id="1414350171">
                      <w:marLeft w:val="0"/>
                      <w:marRight w:val="0"/>
                      <w:marTop w:val="0"/>
                      <w:marBottom w:val="0"/>
                      <w:divBdr>
                        <w:top w:val="single" w:sz="6" w:space="7" w:color="A8A8A8"/>
                        <w:left w:val="single" w:sz="2" w:space="14" w:color="A8A8A8"/>
                        <w:bottom w:val="single" w:sz="6" w:space="7" w:color="A8A8A8"/>
                        <w:right w:val="single" w:sz="2" w:space="14" w:color="A8A8A8"/>
                      </w:divBdr>
                      <w:divsChild>
                        <w:div w:id="1075785353">
                          <w:marLeft w:val="0"/>
                          <w:marRight w:val="0"/>
                          <w:marTop w:val="0"/>
                          <w:marBottom w:val="0"/>
                          <w:divBdr>
                            <w:top w:val="none" w:sz="0" w:space="0" w:color="auto"/>
                            <w:left w:val="none" w:sz="0" w:space="0" w:color="auto"/>
                            <w:bottom w:val="none" w:sz="0" w:space="0" w:color="auto"/>
                            <w:right w:val="none" w:sz="0" w:space="0" w:color="auto"/>
                          </w:divBdr>
                          <w:divsChild>
                            <w:div w:id="1394234822">
                              <w:marLeft w:val="0"/>
                              <w:marRight w:val="0"/>
                              <w:marTop w:val="0"/>
                              <w:marBottom w:val="0"/>
                              <w:divBdr>
                                <w:top w:val="none" w:sz="0" w:space="0" w:color="auto"/>
                                <w:left w:val="none" w:sz="0" w:space="0" w:color="auto"/>
                                <w:bottom w:val="none" w:sz="0" w:space="0" w:color="auto"/>
                                <w:right w:val="none" w:sz="0" w:space="0" w:color="auto"/>
                              </w:divBdr>
                              <w:divsChild>
                                <w:div w:id="1432551603">
                                  <w:marLeft w:val="0"/>
                                  <w:marRight w:val="0"/>
                                  <w:marTop w:val="0"/>
                                  <w:marBottom w:val="0"/>
                                  <w:divBdr>
                                    <w:top w:val="none" w:sz="0" w:space="0" w:color="auto"/>
                                    <w:left w:val="none" w:sz="0" w:space="0" w:color="auto"/>
                                    <w:bottom w:val="none" w:sz="0" w:space="0" w:color="auto"/>
                                    <w:right w:val="none" w:sz="0" w:space="0" w:color="auto"/>
                                  </w:divBdr>
                                  <w:divsChild>
                                    <w:div w:id="502207431">
                                      <w:marLeft w:val="0"/>
                                      <w:marRight w:val="0"/>
                                      <w:marTop w:val="0"/>
                                      <w:marBottom w:val="0"/>
                                      <w:divBdr>
                                        <w:top w:val="none" w:sz="0" w:space="0" w:color="auto"/>
                                        <w:left w:val="none" w:sz="0" w:space="0" w:color="auto"/>
                                        <w:bottom w:val="none" w:sz="0" w:space="0" w:color="auto"/>
                                        <w:right w:val="none" w:sz="0" w:space="0" w:color="auto"/>
                                      </w:divBdr>
                                      <w:divsChild>
                                        <w:div w:id="355467775">
                                          <w:marLeft w:val="0"/>
                                          <w:marRight w:val="0"/>
                                          <w:marTop w:val="0"/>
                                          <w:marBottom w:val="0"/>
                                          <w:divBdr>
                                            <w:top w:val="none" w:sz="0" w:space="0" w:color="auto"/>
                                            <w:left w:val="none" w:sz="0" w:space="0" w:color="auto"/>
                                            <w:bottom w:val="none" w:sz="0" w:space="0" w:color="auto"/>
                                            <w:right w:val="none" w:sz="0" w:space="0" w:color="auto"/>
                                          </w:divBdr>
                                          <w:divsChild>
                                            <w:div w:id="18634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110919">
      <w:bodyDiv w:val="1"/>
      <w:marLeft w:val="0"/>
      <w:marRight w:val="0"/>
      <w:marTop w:val="0"/>
      <w:marBottom w:val="0"/>
      <w:divBdr>
        <w:top w:val="none" w:sz="0" w:space="0" w:color="auto"/>
        <w:left w:val="none" w:sz="0" w:space="0" w:color="auto"/>
        <w:bottom w:val="none" w:sz="0" w:space="0" w:color="auto"/>
        <w:right w:val="none" w:sz="0" w:space="0" w:color="auto"/>
      </w:divBdr>
    </w:div>
    <w:div w:id="1933851947">
      <w:bodyDiv w:val="1"/>
      <w:marLeft w:val="0"/>
      <w:marRight w:val="0"/>
      <w:marTop w:val="0"/>
      <w:marBottom w:val="0"/>
      <w:divBdr>
        <w:top w:val="none" w:sz="0" w:space="0" w:color="auto"/>
        <w:left w:val="none" w:sz="0" w:space="0" w:color="auto"/>
        <w:bottom w:val="none" w:sz="0" w:space="0" w:color="auto"/>
        <w:right w:val="none" w:sz="0" w:space="0" w:color="auto"/>
      </w:divBdr>
    </w:div>
    <w:div w:id="1940985105">
      <w:bodyDiv w:val="1"/>
      <w:marLeft w:val="0"/>
      <w:marRight w:val="0"/>
      <w:marTop w:val="0"/>
      <w:marBottom w:val="0"/>
      <w:divBdr>
        <w:top w:val="none" w:sz="0" w:space="0" w:color="auto"/>
        <w:left w:val="none" w:sz="0" w:space="0" w:color="auto"/>
        <w:bottom w:val="none" w:sz="0" w:space="0" w:color="auto"/>
        <w:right w:val="none" w:sz="0" w:space="0" w:color="auto"/>
      </w:divBdr>
    </w:div>
    <w:div w:id="1962152840">
      <w:bodyDiv w:val="1"/>
      <w:marLeft w:val="0"/>
      <w:marRight w:val="0"/>
      <w:marTop w:val="0"/>
      <w:marBottom w:val="0"/>
      <w:divBdr>
        <w:top w:val="none" w:sz="0" w:space="0" w:color="auto"/>
        <w:left w:val="none" w:sz="0" w:space="0" w:color="auto"/>
        <w:bottom w:val="none" w:sz="0" w:space="0" w:color="auto"/>
        <w:right w:val="none" w:sz="0" w:space="0" w:color="auto"/>
      </w:divBdr>
    </w:div>
    <w:div w:id="1968470095">
      <w:bodyDiv w:val="1"/>
      <w:marLeft w:val="0"/>
      <w:marRight w:val="0"/>
      <w:marTop w:val="0"/>
      <w:marBottom w:val="0"/>
      <w:divBdr>
        <w:top w:val="none" w:sz="0" w:space="0" w:color="auto"/>
        <w:left w:val="none" w:sz="0" w:space="0" w:color="auto"/>
        <w:bottom w:val="none" w:sz="0" w:space="0" w:color="auto"/>
        <w:right w:val="none" w:sz="0" w:space="0" w:color="auto"/>
      </w:divBdr>
    </w:div>
    <w:div w:id="1969774532">
      <w:bodyDiv w:val="1"/>
      <w:marLeft w:val="0"/>
      <w:marRight w:val="0"/>
      <w:marTop w:val="0"/>
      <w:marBottom w:val="0"/>
      <w:divBdr>
        <w:top w:val="none" w:sz="0" w:space="0" w:color="auto"/>
        <w:left w:val="none" w:sz="0" w:space="0" w:color="auto"/>
        <w:bottom w:val="none" w:sz="0" w:space="0" w:color="auto"/>
        <w:right w:val="none" w:sz="0" w:space="0" w:color="auto"/>
      </w:divBdr>
    </w:div>
    <w:div w:id="1970745625">
      <w:bodyDiv w:val="1"/>
      <w:marLeft w:val="0"/>
      <w:marRight w:val="0"/>
      <w:marTop w:val="0"/>
      <w:marBottom w:val="0"/>
      <w:divBdr>
        <w:top w:val="none" w:sz="0" w:space="0" w:color="auto"/>
        <w:left w:val="none" w:sz="0" w:space="0" w:color="auto"/>
        <w:bottom w:val="none" w:sz="0" w:space="0" w:color="auto"/>
        <w:right w:val="none" w:sz="0" w:space="0" w:color="auto"/>
      </w:divBdr>
    </w:div>
    <w:div w:id="1973172922">
      <w:bodyDiv w:val="1"/>
      <w:marLeft w:val="0"/>
      <w:marRight w:val="0"/>
      <w:marTop w:val="0"/>
      <w:marBottom w:val="0"/>
      <w:divBdr>
        <w:top w:val="none" w:sz="0" w:space="0" w:color="auto"/>
        <w:left w:val="none" w:sz="0" w:space="0" w:color="auto"/>
        <w:bottom w:val="none" w:sz="0" w:space="0" w:color="auto"/>
        <w:right w:val="none" w:sz="0" w:space="0" w:color="auto"/>
      </w:divBdr>
    </w:div>
    <w:div w:id="1974285521">
      <w:bodyDiv w:val="1"/>
      <w:marLeft w:val="0"/>
      <w:marRight w:val="0"/>
      <w:marTop w:val="0"/>
      <w:marBottom w:val="0"/>
      <w:divBdr>
        <w:top w:val="none" w:sz="0" w:space="0" w:color="auto"/>
        <w:left w:val="none" w:sz="0" w:space="0" w:color="auto"/>
        <w:bottom w:val="none" w:sz="0" w:space="0" w:color="auto"/>
        <w:right w:val="none" w:sz="0" w:space="0" w:color="auto"/>
      </w:divBdr>
    </w:div>
    <w:div w:id="1981378084">
      <w:bodyDiv w:val="1"/>
      <w:marLeft w:val="0"/>
      <w:marRight w:val="0"/>
      <w:marTop w:val="0"/>
      <w:marBottom w:val="0"/>
      <w:divBdr>
        <w:top w:val="none" w:sz="0" w:space="0" w:color="auto"/>
        <w:left w:val="none" w:sz="0" w:space="0" w:color="auto"/>
        <w:bottom w:val="none" w:sz="0" w:space="0" w:color="auto"/>
        <w:right w:val="none" w:sz="0" w:space="0" w:color="auto"/>
      </w:divBdr>
    </w:div>
    <w:div w:id="2003922088">
      <w:bodyDiv w:val="1"/>
      <w:marLeft w:val="0"/>
      <w:marRight w:val="0"/>
      <w:marTop w:val="0"/>
      <w:marBottom w:val="0"/>
      <w:divBdr>
        <w:top w:val="none" w:sz="0" w:space="0" w:color="auto"/>
        <w:left w:val="none" w:sz="0" w:space="0" w:color="auto"/>
        <w:bottom w:val="none" w:sz="0" w:space="0" w:color="auto"/>
        <w:right w:val="none" w:sz="0" w:space="0" w:color="auto"/>
      </w:divBdr>
    </w:div>
    <w:div w:id="2006393882">
      <w:bodyDiv w:val="1"/>
      <w:marLeft w:val="0"/>
      <w:marRight w:val="0"/>
      <w:marTop w:val="0"/>
      <w:marBottom w:val="0"/>
      <w:divBdr>
        <w:top w:val="none" w:sz="0" w:space="0" w:color="auto"/>
        <w:left w:val="none" w:sz="0" w:space="0" w:color="auto"/>
        <w:bottom w:val="none" w:sz="0" w:space="0" w:color="auto"/>
        <w:right w:val="none" w:sz="0" w:space="0" w:color="auto"/>
      </w:divBdr>
    </w:div>
    <w:div w:id="2008433920">
      <w:bodyDiv w:val="1"/>
      <w:marLeft w:val="0"/>
      <w:marRight w:val="0"/>
      <w:marTop w:val="0"/>
      <w:marBottom w:val="0"/>
      <w:divBdr>
        <w:top w:val="none" w:sz="0" w:space="0" w:color="auto"/>
        <w:left w:val="none" w:sz="0" w:space="0" w:color="auto"/>
        <w:bottom w:val="none" w:sz="0" w:space="0" w:color="auto"/>
        <w:right w:val="none" w:sz="0" w:space="0" w:color="auto"/>
      </w:divBdr>
    </w:div>
    <w:div w:id="2011525503">
      <w:bodyDiv w:val="1"/>
      <w:marLeft w:val="0"/>
      <w:marRight w:val="0"/>
      <w:marTop w:val="0"/>
      <w:marBottom w:val="0"/>
      <w:divBdr>
        <w:top w:val="none" w:sz="0" w:space="0" w:color="auto"/>
        <w:left w:val="none" w:sz="0" w:space="0" w:color="auto"/>
        <w:bottom w:val="none" w:sz="0" w:space="0" w:color="auto"/>
        <w:right w:val="none" w:sz="0" w:space="0" w:color="auto"/>
      </w:divBdr>
    </w:div>
    <w:div w:id="2015954878">
      <w:bodyDiv w:val="1"/>
      <w:marLeft w:val="0"/>
      <w:marRight w:val="0"/>
      <w:marTop w:val="0"/>
      <w:marBottom w:val="0"/>
      <w:divBdr>
        <w:top w:val="none" w:sz="0" w:space="0" w:color="auto"/>
        <w:left w:val="none" w:sz="0" w:space="0" w:color="auto"/>
        <w:bottom w:val="none" w:sz="0" w:space="0" w:color="auto"/>
        <w:right w:val="none" w:sz="0" w:space="0" w:color="auto"/>
      </w:divBdr>
    </w:div>
    <w:div w:id="2016298956">
      <w:bodyDiv w:val="1"/>
      <w:marLeft w:val="0"/>
      <w:marRight w:val="0"/>
      <w:marTop w:val="0"/>
      <w:marBottom w:val="0"/>
      <w:divBdr>
        <w:top w:val="none" w:sz="0" w:space="0" w:color="auto"/>
        <w:left w:val="none" w:sz="0" w:space="0" w:color="auto"/>
        <w:bottom w:val="none" w:sz="0" w:space="0" w:color="auto"/>
        <w:right w:val="none" w:sz="0" w:space="0" w:color="auto"/>
      </w:divBdr>
    </w:div>
    <w:div w:id="2028168693">
      <w:bodyDiv w:val="1"/>
      <w:marLeft w:val="0"/>
      <w:marRight w:val="0"/>
      <w:marTop w:val="0"/>
      <w:marBottom w:val="0"/>
      <w:divBdr>
        <w:top w:val="none" w:sz="0" w:space="0" w:color="auto"/>
        <w:left w:val="none" w:sz="0" w:space="0" w:color="auto"/>
        <w:bottom w:val="none" w:sz="0" w:space="0" w:color="auto"/>
        <w:right w:val="none" w:sz="0" w:space="0" w:color="auto"/>
      </w:divBdr>
    </w:div>
    <w:div w:id="2032104740">
      <w:bodyDiv w:val="1"/>
      <w:marLeft w:val="0"/>
      <w:marRight w:val="0"/>
      <w:marTop w:val="0"/>
      <w:marBottom w:val="0"/>
      <w:divBdr>
        <w:top w:val="none" w:sz="0" w:space="0" w:color="auto"/>
        <w:left w:val="none" w:sz="0" w:space="0" w:color="auto"/>
        <w:bottom w:val="none" w:sz="0" w:space="0" w:color="auto"/>
        <w:right w:val="none" w:sz="0" w:space="0" w:color="auto"/>
      </w:divBdr>
    </w:div>
    <w:div w:id="2035183923">
      <w:bodyDiv w:val="1"/>
      <w:marLeft w:val="0"/>
      <w:marRight w:val="0"/>
      <w:marTop w:val="0"/>
      <w:marBottom w:val="0"/>
      <w:divBdr>
        <w:top w:val="none" w:sz="0" w:space="0" w:color="auto"/>
        <w:left w:val="none" w:sz="0" w:space="0" w:color="auto"/>
        <w:bottom w:val="none" w:sz="0" w:space="0" w:color="auto"/>
        <w:right w:val="none" w:sz="0" w:space="0" w:color="auto"/>
      </w:divBdr>
    </w:div>
    <w:div w:id="2051372712">
      <w:bodyDiv w:val="1"/>
      <w:marLeft w:val="0"/>
      <w:marRight w:val="0"/>
      <w:marTop w:val="0"/>
      <w:marBottom w:val="0"/>
      <w:divBdr>
        <w:top w:val="none" w:sz="0" w:space="0" w:color="auto"/>
        <w:left w:val="none" w:sz="0" w:space="0" w:color="auto"/>
        <w:bottom w:val="none" w:sz="0" w:space="0" w:color="auto"/>
        <w:right w:val="none" w:sz="0" w:space="0" w:color="auto"/>
      </w:divBdr>
    </w:div>
    <w:div w:id="2060549437">
      <w:bodyDiv w:val="1"/>
      <w:marLeft w:val="0"/>
      <w:marRight w:val="0"/>
      <w:marTop w:val="0"/>
      <w:marBottom w:val="0"/>
      <w:divBdr>
        <w:top w:val="none" w:sz="0" w:space="0" w:color="auto"/>
        <w:left w:val="none" w:sz="0" w:space="0" w:color="auto"/>
        <w:bottom w:val="none" w:sz="0" w:space="0" w:color="auto"/>
        <w:right w:val="none" w:sz="0" w:space="0" w:color="auto"/>
      </w:divBdr>
      <w:divsChild>
        <w:div w:id="41709422">
          <w:marLeft w:val="0"/>
          <w:marRight w:val="0"/>
          <w:marTop w:val="0"/>
          <w:marBottom w:val="0"/>
          <w:divBdr>
            <w:top w:val="none" w:sz="0" w:space="0" w:color="auto"/>
            <w:left w:val="none" w:sz="0" w:space="0" w:color="auto"/>
            <w:bottom w:val="none" w:sz="0" w:space="0" w:color="auto"/>
            <w:right w:val="none" w:sz="0" w:space="0" w:color="auto"/>
          </w:divBdr>
        </w:div>
      </w:divsChild>
    </w:div>
    <w:div w:id="2088769362">
      <w:bodyDiv w:val="1"/>
      <w:marLeft w:val="0"/>
      <w:marRight w:val="0"/>
      <w:marTop w:val="0"/>
      <w:marBottom w:val="0"/>
      <w:divBdr>
        <w:top w:val="none" w:sz="0" w:space="0" w:color="auto"/>
        <w:left w:val="none" w:sz="0" w:space="0" w:color="auto"/>
        <w:bottom w:val="none" w:sz="0" w:space="0" w:color="auto"/>
        <w:right w:val="none" w:sz="0" w:space="0" w:color="auto"/>
      </w:divBdr>
    </w:div>
    <w:div w:id="210071153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45274137">
      <w:bodyDiv w:val="1"/>
      <w:marLeft w:val="0"/>
      <w:marRight w:val="0"/>
      <w:marTop w:val="0"/>
      <w:marBottom w:val="0"/>
      <w:divBdr>
        <w:top w:val="none" w:sz="0" w:space="0" w:color="auto"/>
        <w:left w:val="none" w:sz="0" w:space="0" w:color="auto"/>
        <w:bottom w:val="none" w:sz="0" w:space="0" w:color="auto"/>
        <w:right w:val="none" w:sz="0" w:space="0" w:color="auto"/>
      </w:divBdr>
    </w:div>
    <w:div w:id="21456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ult-moretonbay.objective.com/kse/event/4190/section/s1332743658181" TargetMode="External"/><Relationship Id="rId117" Type="http://schemas.openxmlformats.org/officeDocument/2006/relationships/image" Target="media/image6.png"/><Relationship Id="rId21"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84" Type="http://schemas.openxmlformats.org/officeDocument/2006/relationships/hyperlink" Target="https://consult-moretonbay.objective.com/kse/event/4190/section/s1332743658181" TargetMode="External"/><Relationship Id="rId89" Type="http://schemas.openxmlformats.org/officeDocument/2006/relationships/hyperlink" Target="https://consult-moretonbay.objective.com/kse/event/4190/section/s1332743658181" TargetMode="External"/><Relationship Id="rId112" Type="http://schemas.openxmlformats.org/officeDocument/2006/relationships/hyperlink" Target="https://consult-moretonbay.objective.com/kse/event/4190/section/s1332743658181" TargetMode="External"/><Relationship Id="rId16" Type="http://schemas.openxmlformats.org/officeDocument/2006/relationships/hyperlink" Target="https://consult-moretonbay.objective.com/kse/event/4190/section/popimage_d412305e209217.html" TargetMode="External"/><Relationship Id="rId107" Type="http://schemas.openxmlformats.org/officeDocument/2006/relationships/hyperlink" Target="https://consult-moretonbay.objective.com/kse/event/4190/section/s1332743658181" TargetMode="External"/><Relationship Id="rId11" Type="http://schemas.openxmlformats.org/officeDocument/2006/relationships/image" Target="media/image1.png"/><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102" Type="http://schemas.openxmlformats.org/officeDocument/2006/relationships/hyperlink" Target="https://consult-moretonbay.objective.com/kse/event/4190/section/s1332743658181" TargetMode="External"/><Relationship Id="rId123" Type="http://schemas.openxmlformats.org/officeDocument/2006/relationships/image" Target="media/image10.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consult-moretonbay.objective.com/kse/event/4190/section/s1332743658181" TargetMode="External"/><Relationship Id="rId95" Type="http://schemas.openxmlformats.org/officeDocument/2006/relationships/hyperlink" Target="https://consult-moretonbay.objective.com/kse/event/4190/section/s1332743658181" TargetMode="External"/><Relationship Id="rId19"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popimage_d412305e209214.html"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100" Type="http://schemas.openxmlformats.org/officeDocument/2006/relationships/hyperlink" Target="https://consult-moretonbay.objective.com/kse/event/4190/section/s1332743658181" TargetMode="External"/><Relationship Id="rId105" Type="http://schemas.openxmlformats.org/officeDocument/2006/relationships/hyperlink" Target="https://consult-moretonbay.objective.com/kse/event/4190/section/s1332743658181" TargetMode="External"/><Relationship Id="rId113" Type="http://schemas.openxmlformats.org/officeDocument/2006/relationships/hyperlink" Target="https://consult-moretonbay.objective.com/kse/event/4190/section/s1332743658181" TargetMode="External"/><Relationship Id="rId118" Type="http://schemas.openxmlformats.org/officeDocument/2006/relationships/hyperlink" Target="https://consult-moretonbay.objective.com/kse/event/4190/section/popimage_d412305e212608.html" TargetMode="External"/><Relationship Id="rId126" Type="http://schemas.openxmlformats.org/officeDocument/2006/relationships/image" Target="media/image12.png"/><Relationship Id="rId8" Type="http://schemas.openxmlformats.org/officeDocument/2006/relationships/hyperlink" Target="https://consult-moretonbay.objective.com/kse/event/4190/section/s1332743658181" TargetMode="External"/><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hyperlink" Target="https://consult-moretonbay.objective.com/kse/event/4190/section/s1332743658181" TargetMode="External"/><Relationship Id="rId85" Type="http://schemas.openxmlformats.org/officeDocument/2006/relationships/hyperlink" Target="https://consult-moretonbay.objective.com/kse/event/4190/section/s1332743658181" TargetMode="External"/><Relationship Id="rId93" Type="http://schemas.openxmlformats.org/officeDocument/2006/relationships/hyperlink" Target="https://consult-moretonbay.objective.com/kse/event/4190/section/s1332743658181" TargetMode="External"/><Relationship Id="rId98" Type="http://schemas.openxmlformats.org/officeDocument/2006/relationships/hyperlink" Target="https://consult-moretonbay.objective.com/kse/event/4190/section/s1332743658181" TargetMode="External"/><Relationship Id="rId12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consult-moretonbay.objective.com/kse/event/4190/section/popimage_d412305e209202.html" TargetMode="External"/><Relationship Id="rId17" Type="http://schemas.openxmlformats.org/officeDocument/2006/relationships/image" Target="media/image4.jpeg"/><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103" Type="http://schemas.openxmlformats.org/officeDocument/2006/relationships/hyperlink" Target="https://consult-moretonbay.objective.com/kse/event/4190/section/s1332743658181" TargetMode="External"/><Relationship Id="rId108" Type="http://schemas.openxmlformats.org/officeDocument/2006/relationships/hyperlink" Target="https://consult-moretonbay.objective.com/kse/event/4190/section/s1332743658181" TargetMode="External"/><Relationship Id="rId116" Type="http://schemas.openxmlformats.org/officeDocument/2006/relationships/image" Target="media/image5.png"/><Relationship Id="rId124" Type="http://schemas.openxmlformats.org/officeDocument/2006/relationships/hyperlink" Target="https://consult-moretonbay.objective.com/kse/event/4190/section/popimage_d412305e212624.html" TargetMode="External"/><Relationship Id="rId129" Type="http://schemas.openxmlformats.org/officeDocument/2006/relationships/fontTable" Target="fontTable.xm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hyperlink" Target="https://consult-moretonbay.objective.com/kse/event/4190/section/s1332743658181" TargetMode="External"/><Relationship Id="rId88" Type="http://schemas.openxmlformats.org/officeDocument/2006/relationships/hyperlink" Target="https://consult-moretonbay.objective.com/kse/event/4190/section/s1332743658181" TargetMode="External"/><Relationship Id="rId91" Type="http://schemas.openxmlformats.org/officeDocument/2006/relationships/hyperlink" Target="https://consult-moretonbay.objective.com/kse/event/4190/section/s1332743658181" TargetMode="External"/><Relationship Id="rId96" Type="http://schemas.openxmlformats.org/officeDocument/2006/relationships/hyperlink" Target="https://consult-moretonbay.objective.com/kse/event/4190/section/s1332743658181" TargetMode="External"/><Relationship Id="rId11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6" Type="http://schemas.openxmlformats.org/officeDocument/2006/relationships/hyperlink" Target="https://consult-moretonbay.objective.com/kse/event/4190/section/s1332743658181" TargetMode="External"/><Relationship Id="rId114" Type="http://schemas.openxmlformats.org/officeDocument/2006/relationships/hyperlink" Target="https://consult-moretonbay.objective.com/kse/event/4190/section/s1332743658181" TargetMode="External"/><Relationship Id="rId119" Type="http://schemas.openxmlformats.org/officeDocument/2006/relationships/image" Target="media/image7.png"/><Relationship Id="rId127" Type="http://schemas.openxmlformats.org/officeDocument/2006/relationships/image" Target="media/image13.png"/><Relationship Id="rId10"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hyperlink" Target="https://consult-moretonbay.objective.com/kse/event/4190/section/s1332743658181" TargetMode="External"/><Relationship Id="rId86" Type="http://schemas.openxmlformats.org/officeDocument/2006/relationships/hyperlink" Target="https://consult-moretonbay.objective.com/kse/event/4190/section/s1332743658181" TargetMode="External"/><Relationship Id="rId94" Type="http://schemas.openxmlformats.org/officeDocument/2006/relationships/hyperlink" Target="https://consult-moretonbay.objective.com/kse/event/4190/section/s1332743658181" TargetMode="External"/><Relationship Id="rId99" Type="http://schemas.openxmlformats.org/officeDocument/2006/relationships/hyperlink" Target="https://consult-moretonbay.objective.com/kse/event/4190/section/s1332743658181" TargetMode="External"/><Relationship Id="rId101" Type="http://schemas.openxmlformats.org/officeDocument/2006/relationships/hyperlink" Target="https://consult-moretonbay.objective.com/kse/event/4190/section/s1332743658181" TargetMode="External"/><Relationship Id="rId122" Type="http://schemas.openxmlformats.org/officeDocument/2006/relationships/hyperlink" Target="https://consult-moretonbay.objective.com/kse/event/4190/section/popimage_d412305e212620.htm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sult-moretonbay.objective.com/kse/event/4190/section/s1332743658181" TargetMode="External"/><Relationship Id="rId13" Type="http://schemas.openxmlformats.org/officeDocument/2006/relationships/image" Target="media/image2.jpeg"/><Relationship Id="rId18"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109"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97" Type="http://schemas.openxmlformats.org/officeDocument/2006/relationships/hyperlink" Target="https://consult-moretonbay.objective.com/kse/event/4190/section/s1332743658181" TargetMode="External"/><Relationship Id="rId104" Type="http://schemas.openxmlformats.org/officeDocument/2006/relationships/hyperlink" Target="https://consult-moretonbay.objective.com/kse/event/4190/section/s1332743658181" TargetMode="External"/><Relationship Id="rId120" Type="http://schemas.openxmlformats.org/officeDocument/2006/relationships/image" Target="media/image8.png"/><Relationship Id="rId125" Type="http://schemas.openxmlformats.org/officeDocument/2006/relationships/image" Target="media/image11.png"/><Relationship Id="rId7" Type="http://schemas.openxmlformats.org/officeDocument/2006/relationships/hyperlink" Target="https://consult-moretonbay.objective.com/kse/event/4190/section/s1332743658181" TargetMode="External"/><Relationship Id="rId71" Type="http://schemas.openxmlformats.org/officeDocument/2006/relationships/hyperlink" Target="https://consult-moretonbay.objective.com/kse/event/4190/section/s1332743658181" TargetMode="External"/><Relationship Id="rId92"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29"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87" Type="http://schemas.openxmlformats.org/officeDocument/2006/relationships/hyperlink" Target="https://consult-moretonbay.objective.com/kse/event/4190/section/s1332743658181" TargetMode="External"/><Relationship Id="rId110" Type="http://schemas.openxmlformats.org/officeDocument/2006/relationships/hyperlink" Target="https://consult-moretonbay.objective.com/kse/event/4190/section/s1332743658181" TargetMode="External"/><Relationship Id="rId115" Type="http://schemas.openxmlformats.org/officeDocument/2006/relationships/hyperlink" Target="https://consult-moretonbay.objective.com/kse/event/4190/section/popimage_d412305e212601.html" TargetMode="External"/><Relationship Id="rId61" Type="http://schemas.openxmlformats.org/officeDocument/2006/relationships/hyperlink" Target="https://consult-moretonbay.objective.com/kse/event/4190/section/s1332743658181" TargetMode="External"/><Relationship Id="rId82"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22341</Words>
  <Characters>127346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2021-10-13T01:03:00Z</dcterms:created>
  <dcterms:modified xsi:type="dcterms:W3CDTF">2021-10-13T01:03:00Z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A19434698</vt:lpwstr>
  </property>
  <property fmtid="{D5CDD505-2E9C-101B-9397-08002B2CF9AE}" pid="4" name="Objective-Title">
    <vt:lpwstr>6.2.6.2 General residential zone code - Suburban neighbourhood precinct - Assessable UPDATED</vt:lpwstr>
  </property>
  <property fmtid="{D5CDD505-2E9C-101B-9397-08002B2CF9AE}" pid="5" name="Objective-Comment">
    <vt:lpwstr/>
  </property>
  <property fmtid="{D5CDD505-2E9C-101B-9397-08002B2CF9AE}" pid="6" name="Objective-CreationStamp">
    <vt:filetime>2019-12-05T00:52:40Z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2020-01-06T02:26:18Z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5.1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