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45"/>
        <w:gridCol w:w="77"/>
        <w:gridCol w:w="5681"/>
        <w:gridCol w:w="174"/>
        <w:gridCol w:w="1919"/>
        <w:gridCol w:w="187"/>
        <w:gridCol w:w="2220"/>
      </w:tblGrid>
      <w:tr w:rsidR="00F220CE" w:rsidRPr="00A93E9A" w:rsidTr="00F220CE">
        <w:trPr>
          <w:tblCellSpacing w:w="15" w:type="dxa"/>
        </w:trPr>
        <w:tc>
          <w:tcPr>
            <w:tcW w:w="4980" w:type="pct"/>
            <w:gridSpan w:val="7"/>
            <w:tcBorders>
              <w:top w:val="nil"/>
              <w:left w:val="nil"/>
              <w:bottom w:val="nil"/>
              <w:right w:val="nil"/>
            </w:tcBorders>
            <w:shd w:val="clear" w:color="auto" w:fill="CCCCCC"/>
            <w:vAlign w:val="center"/>
            <w:hideMark/>
          </w:tcPr>
          <w:p w:rsidR="00F220CE" w:rsidRPr="00A93E9A" w:rsidRDefault="00F220CE" w:rsidP="00F220CE">
            <w:pPr>
              <w:jc w:val="center"/>
              <w:rPr>
                <w:rFonts w:ascii="Arial" w:hAnsi="Arial" w:cs="Arial"/>
                <w:b/>
                <w:bCs/>
                <w:sz w:val="20"/>
                <w:szCs w:val="20"/>
              </w:rPr>
            </w:pPr>
            <w:r w:rsidRPr="00A93E9A">
              <w:rPr>
                <w:rFonts w:ascii="Arial" w:hAnsi="Arial" w:cs="Arial"/>
                <w:b/>
                <w:bCs/>
                <w:sz w:val="20"/>
                <w:szCs w:val="20"/>
              </w:rPr>
              <w:t>Table 9.4.1.11.1 Assessable development - Rural residential zone</w:t>
            </w: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jc w:val="center"/>
              <w:rPr>
                <w:rFonts w:ascii="Arial" w:hAnsi="Arial" w:cs="Arial"/>
                <w:sz w:val="20"/>
                <w:szCs w:val="20"/>
              </w:rPr>
            </w:pPr>
            <w:r w:rsidRPr="00A93E9A">
              <w:rPr>
                <w:rFonts w:ascii="Arial" w:hAnsi="Arial" w:cs="Arial"/>
                <w:b/>
                <w:bCs/>
                <w:sz w:val="20"/>
                <w:szCs w:val="20"/>
              </w:rPr>
              <w:t>Performance outcomes</w:t>
            </w:r>
          </w:p>
        </w:tc>
        <w:tc>
          <w:tcPr>
            <w:tcW w:w="1858" w:type="pct"/>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jc w:val="center"/>
              <w:rPr>
                <w:rFonts w:ascii="Arial" w:hAnsi="Arial" w:cs="Arial"/>
                <w:sz w:val="20"/>
                <w:szCs w:val="20"/>
              </w:rPr>
            </w:pPr>
            <w:r w:rsidRPr="00A93E9A">
              <w:rPr>
                <w:rFonts w:ascii="Arial" w:hAnsi="Arial" w:cs="Arial"/>
                <w:b/>
                <w:bCs/>
                <w:sz w:val="20"/>
                <w:szCs w:val="20"/>
              </w:rPr>
              <w:t>Examples that achieve aspects of the Performance Outcomes</w:t>
            </w:r>
          </w:p>
        </w:tc>
        <w:tc>
          <w:tcPr>
            <w:tcW w:w="672" w:type="pct"/>
            <w:gridSpan w:val="2"/>
            <w:shd w:val="clear" w:color="auto" w:fill="CCCCCC"/>
          </w:tcPr>
          <w:p w:rsidR="00F220CE" w:rsidRPr="00A93E9A" w:rsidRDefault="00F220CE" w:rsidP="00F220CE">
            <w:pPr>
              <w:spacing w:after="0" w:line="240" w:lineRule="auto"/>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E Compliance</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Yes</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No See PO or</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NA</w:t>
            </w:r>
          </w:p>
        </w:tc>
        <w:tc>
          <w:tcPr>
            <w:tcW w:w="752" w:type="pct"/>
            <w:gridSpan w:val="2"/>
            <w:shd w:val="clear" w:color="auto" w:fill="CCCCCC"/>
          </w:tcPr>
          <w:p w:rsidR="00F220CE" w:rsidRPr="00A93E9A" w:rsidRDefault="00F220CE" w:rsidP="00F220C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Justification for compliance</w:t>
            </w: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Lot size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Lot size and design maintains the </w:t>
            </w:r>
            <w:proofErr w:type="gramStart"/>
            <w:r w:rsidRPr="00A93E9A">
              <w:rPr>
                <w:rFonts w:ascii="Arial" w:hAnsi="Arial" w:cs="Arial"/>
                <w:sz w:val="20"/>
                <w:szCs w:val="20"/>
              </w:rPr>
              <w:t>low density</w:t>
            </w:r>
            <w:proofErr w:type="gramEnd"/>
            <w:r w:rsidRPr="00A93E9A">
              <w:rPr>
                <w:rFonts w:ascii="Arial" w:hAnsi="Arial" w:cs="Arial"/>
                <w:sz w:val="20"/>
                <w:szCs w:val="20"/>
              </w:rPr>
              <w:t xml:space="preserve"> character and amenity associated with a rural residential environment by complying with the minimum lot sizes specified in Overlay map – Rural residential lot sizes.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Residential lot road frontages have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width to allow easy and safe access.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w:t>
            </w:r>
          </w:p>
          <w:p w:rsidR="00F220CE" w:rsidRPr="00A93E9A" w:rsidRDefault="00F220CE" w:rsidP="00F220CE">
            <w:pPr>
              <w:rPr>
                <w:rFonts w:ascii="Arial" w:hAnsi="Arial" w:cs="Arial"/>
                <w:sz w:val="20"/>
                <w:szCs w:val="20"/>
              </w:rPr>
            </w:pPr>
            <w:r w:rsidRPr="00A93E9A">
              <w:rPr>
                <w:rFonts w:ascii="Arial" w:hAnsi="Arial" w:cs="Arial"/>
                <w:sz w:val="20"/>
                <w:szCs w:val="20"/>
              </w:rPr>
              <w:t>Rear lots have a minimum frontage of 10m.</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rHeight w:val="1081"/>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w:t>
            </w:r>
          </w:p>
          <w:p w:rsidR="00F220CE" w:rsidRPr="00A93E9A" w:rsidRDefault="00F220CE" w:rsidP="00F220CE">
            <w:pPr>
              <w:rPr>
                <w:rFonts w:ascii="Arial" w:hAnsi="Arial" w:cs="Arial"/>
                <w:sz w:val="20"/>
                <w:szCs w:val="20"/>
              </w:rPr>
            </w:pPr>
            <w:r w:rsidRPr="00A93E9A">
              <w:rPr>
                <w:rFonts w:ascii="Arial" w:hAnsi="Arial" w:cs="Arial"/>
                <w:sz w:val="20"/>
                <w:szCs w:val="20"/>
              </w:rPr>
              <w:t>Lot size and design complies with the minimum lot sizes specified in Overlay map - Rural residential lot sizes to:</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accommodate the Dwelling house</w:t>
            </w:r>
            <w:r w:rsidRPr="00A93E9A">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xml:space="preserve"> and associated structures, vehicle access, parking and manoeuvring, private open space and landscaping, and on-site effluent disposal areas;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protect land from fragmentation that will inhibit conversion of future growth areas to general residential development;</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transitional areas between lands with different residential densities;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ensure new lots are not created in areas affected by coastal hazards;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lastRenderedPageBreak/>
              <w:t>ensure compliance with previous development approvals;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buffers and limit intensification of development around particular areas, such as but not limited to, extractive industries</w:t>
            </w:r>
            <w:r w:rsidRPr="00A93E9A">
              <w:rPr>
                <w:rFonts w:ascii="Arial" w:hAnsi="Arial" w:cs="Arial"/>
                <w:sz w:val="20"/>
                <w:szCs w:val="20"/>
                <w:vertAlign w:val="superscript"/>
              </w:rPr>
              <w:t>(</w:t>
            </w:r>
            <w:hyperlink r:id="rId8" w:anchor="target-d768251e570999" w:tooltip="Extractive industry - Premises used for the extraction or processing of extractive resources and associated activities, including their transportation to market." w:history="1">
              <w:r w:rsidRPr="00A93E9A">
                <w:rPr>
                  <w:rStyle w:val="Hyperlink"/>
                  <w:rFonts w:ascii="Arial" w:hAnsi="Arial" w:cs="Arial"/>
                  <w:sz w:val="20"/>
                  <w:szCs w:val="20"/>
                  <w:vertAlign w:val="superscript"/>
                </w:rPr>
                <w:t>27</w:t>
              </w:r>
            </w:hyperlink>
            <w:r w:rsidRPr="00A93E9A">
              <w:rPr>
                <w:rFonts w:ascii="Arial" w:hAnsi="Arial" w:cs="Arial"/>
                <w:sz w:val="20"/>
                <w:szCs w:val="20"/>
                <w:vertAlign w:val="superscript"/>
              </w:rPr>
              <w:t>)</w:t>
            </w:r>
            <w:r w:rsidRPr="00A93E9A">
              <w:rPr>
                <w:rFonts w:ascii="Arial" w:hAnsi="Arial" w:cs="Arial"/>
                <w:sz w:val="20"/>
                <w:szCs w:val="20"/>
              </w:rPr>
              <w:t>, agricultural uses, environmentally significant areas, special areas, industrial areas and essential infrastructure;</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ensure land the subject of future investigation areas is not fragmented.</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w:t>
            </w:r>
          </w:p>
          <w:p w:rsidR="00F220CE" w:rsidRPr="00A93E9A" w:rsidRDefault="00F220CE" w:rsidP="00F220CE">
            <w:pPr>
              <w:rPr>
                <w:rFonts w:ascii="Arial" w:hAnsi="Arial" w:cs="Arial"/>
                <w:sz w:val="20"/>
                <w:szCs w:val="20"/>
              </w:rPr>
            </w:pPr>
            <w:r w:rsidRPr="00A93E9A">
              <w:rPr>
                <w:rFonts w:ascii="Arial" w:hAnsi="Arial" w:cs="Arial"/>
                <w:sz w:val="20"/>
                <w:szCs w:val="20"/>
              </w:rPr>
              <w:t>Lot layout and street layout minimises the impacts of cutting, filling and retaining walls on the visual and physical amenity of the streetscape and adjoining lots.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E4.1</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E4.2</w:t>
            </w:r>
          </w:p>
          <w:p w:rsidR="00F220CE" w:rsidRPr="00A93E9A" w:rsidRDefault="00F220CE" w:rsidP="00F220CE">
            <w:pPr>
              <w:rPr>
                <w:rFonts w:ascii="Arial" w:hAnsi="Arial" w:cs="Arial"/>
                <w:sz w:val="20"/>
                <w:szCs w:val="20"/>
              </w:rPr>
            </w:pPr>
            <w:r w:rsidRPr="00A93E9A">
              <w:rPr>
                <w:rFonts w:ascii="Arial" w:hAnsi="Arial" w:cs="Arial"/>
                <w:sz w:val="20"/>
                <w:szCs w:val="20"/>
              </w:rPr>
              <w:t>Street alignment follows ridges or gullies or run perpendicular to slope.</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Street design and layout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w:t>
            </w:r>
          </w:p>
          <w:p w:rsidR="00F220CE" w:rsidRPr="00A93E9A" w:rsidRDefault="00F220CE" w:rsidP="00F220CE">
            <w:pPr>
              <w:rPr>
                <w:rFonts w:ascii="Arial" w:hAnsi="Arial" w:cs="Arial"/>
                <w:sz w:val="20"/>
                <w:szCs w:val="20"/>
              </w:rPr>
            </w:pPr>
            <w:r w:rsidRPr="00A93E9A">
              <w:rPr>
                <w:rFonts w:ascii="Arial" w:hAnsi="Arial" w:cs="Arial"/>
                <w:sz w:val="20"/>
                <w:szCs w:val="20"/>
              </w:rPr>
              <w:t>Street layouts provide an efficient and legible movement network with high levels of connectivity within and external to the site by:</w:t>
            </w:r>
          </w:p>
          <w:p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t>facilitating increased activity transport through a focus on safety and amenity for pedestrians and cyclist;</w:t>
            </w:r>
          </w:p>
          <w:p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t>facilitating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 Refer to Planning scheme policy - Neighbourhood design for guidance on how to achieve compliance with this outcome.</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93E9A">
              <w:rPr>
                <w:rFonts w:ascii="Arial" w:hAnsi="Arial" w:cs="Arial"/>
                <w:sz w:val="20"/>
                <w:szCs w:val="20"/>
              </w:rPr>
              <w:t>accommodates</w:t>
            </w:r>
            <w:proofErr w:type="gramEnd"/>
            <w:r w:rsidRPr="00A93E9A">
              <w:rPr>
                <w:rFonts w:ascii="Arial" w:hAnsi="Arial" w:cs="Arial"/>
                <w:sz w:val="20"/>
                <w:szCs w:val="20"/>
              </w:rPr>
              <w:t xml:space="preserve"> the following functions: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access to premises by providing convenient vehicular movement for </w:t>
            </w:r>
            <w:proofErr w:type="spellStart"/>
            <w:r w:rsidRPr="00A93E9A">
              <w:rPr>
                <w:rFonts w:ascii="Arial" w:hAnsi="Arial" w:cs="Arial"/>
                <w:sz w:val="20"/>
                <w:szCs w:val="20"/>
              </w:rPr>
              <w:t>residencts</w:t>
            </w:r>
            <w:proofErr w:type="spellEnd"/>
            <w:r w:rsidRPr="00A93E9A">
              <w:rPr>
                <w:rFonts w:ascii="Arial" w:hAnsi="Arial" w:cs="Arial"/>
                <w:sz w:val="20"/>
                <w:szCs w:val="20"/>
              </w:rPr>
              <w:t xml:space="preserve"> between their homes and the major road network;</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safe and convenient pedestrian and cycle movement;</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adequate on </w:t>
            </w:r>
            <w:proofErr w:type="spellStart"/>
            <w:r w:rsidRPr="00A93E9A">
              <w:rPr>
                <w:rFonts w:ascii="Arial" w:hAnsi="Arial" w:cs="Arial"/>
                <w:sz w:val="20"/>
                <w:szCs w:val="20"/>
              </w:rPr>
              <w:t>steet</w:t>
            </w:r>
            <w:proofErr w:type="spellEnd"/>
            <w:r w:rsidRPr="00A93E9A">
              <w:rPr>
                <w:rFonts w:ascii="Arial" w:hAnsi="Arial" w:cs="Arial"/>
                <w:sz w:val="20"/>
                <w:szCs w:val="20"/>
              </w:rPr>
              <w:t xml:space="preserve"> parking;</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stormwater drainage paths and treatment facilities;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efficient public transport routes;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utility services location;</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emergency access and waste collection;</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setting and approach (streetscape, landscaping and street furniture) for adjoining residences;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expected traffic speeds and volumes; and</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Refer to Planning scheme policy - Environmental areas and corridors for examples of when and where wildlife movement infrastructure is required.</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PO7</w:t>
            </w:r>
          </w:p>
          <w:p w:rsidR="00F220CE" w:rsidRPr="00A93E9A" w:rsidRDefault="00F220CE" w:rsidP="00F220CE">
            <w:pPr>
              <w:rPr>
                <w:rFonts w:ascii="Arial" w:hAnsi="Arial" w:cs="Arial"/>
                <w:sz w:val="20"/>
                <w:szCs w:val="20"/>
              </w:rPr>
            </w:pPr>
            <w:r w:rsidRPr="00A93E9A">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2500" w:type="pct"/>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is within 200m of a transport sensitive location such as a school, shopping centre, bus or train station or a large generator of pedestrian or vehicular traffic;</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 xml:space="preserve">forecast </w:t>
                  </w:r>
                  <w:proofErr w:type="spellStart"/>
                  <w:r w:rsidRPr="0006034D">
                    <w:rPr>
                      <w:rFonts w:ascii="Arial" w:hAnsi="Arial" w:cs="Arial"/>
                      <w:sz w:val="18"/>
                      <w:szCs w:val="20"/>
                    </w:rPr>
                    <w:t>ttraffic</w:t>
                  </w:r>
                  <w:proofErr w:type="spellEnd"/>
                  <w:r w:rsidRPr="0006034D">
                    <w:rPr>
                      <w:rFonts w:ascii="Arial" w:hAnsi="Arial" w:cs="Arial"/>
                      <w:sz w:val="18"/>
                      <w:szCs w:val="20"/>
                    </w:rPr>
                    <w:t xml:space="preserve"> to/from the development exceeds 5% of the </w:t>
                  </w:r>
                  <w:proofErr w:type="gramStart"/>
                  <w:r w:rsidRPr="0006034D">
                    <w:rPr>
                      <w:rFonts w:ascii="Arial" w:hAnsi="Arial" w:cs="Arial"/>
                      <w:sz w:val="18"/>
                      <w:szCs w:val="20"/>
                    </w:rPr>
                    <w:t>two way</w:t>
                  </w:r>
                  <w:proofErr w:type="gramEnd"/>
                  <w:r w:rsidRPr="0006034D">
                    <w:rPr>
                      <w:rFonts w:ascii="Arial" w:hAnsi="Arial" w:cs="Arial"/>
                      <w:sz w:val="18"/>
                      <w:szCs w:val="20"/>
                    </w:rPr>
                    <w:t xml:space="preserve"> flow on the adjoining road or intersection in the morning or afternoon transport peak within 10 years of the development completion;</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access onto a sub arterial, or arterial road or within 100m of a signalised intersection;</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residential development greater than 50 lots or dwellings;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offices greater than 4,000m</w:t>
                  </w:r>
                  <w:r w:rsidRPr="0006034D">
                    <w:rPr>
                      <w:rFonts w:ascii="Arial" w:hAnsi="Arial" w:cs="Arial"/>
                      <w:sz w:val="18"/>
                      <w:szCs w:val="20"/>
                      <w:vertAlign w:val="superscript"/>
                    </w:rPr>
                    <w:t>2</w:t>
                  </w:r>
                  <w:r w:rsidRPr="0006034D">
                    <w:rPr>
                      <w:rFonts w:ascii="Arial" w:hAnsi="Arial" w:cs="Arial"/>
                      <w:sz w:val="18"/>
                      <w:szCs w:val="20"/>
                    </w:rPr>
                    <w:t> Gross Floor Area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retail activities including Hardware and trade supplies, Showroom, Shop or Shopping centre greater than 1,000m</w:t>
                  </w:r>
                  <w:r w:rsidRPr="0006034D">
                    <w:rPr>
                      <w:rFonts w:ascii="Arial" w:hAnsi="Arial" w:cs="Arial"/>
                      <w:sz w:val="18"/>
                      <w:szCs w:val="20"/>
                      <w:vertAlign w:val="superscript"/>
                    </w:rPr>
                    <w:t>2</w:t>
                  </w:r>
                  <w:r w:rsidRPr="0006034D">
                    <w:rPr>
                      <w:rFonts w:ascii="Arial" w:hAnsi="Arial" w:cs="Arial"/>
                      <w:sz w:val="18"/>
                      <w:szCs w:val="20"/>
                    </w:rPr>
                    <w:t>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warehouses and Industry greater than 6,000m</w:t>
                  </w:r>
                  <w:r w:rsidRPr="0006034D">
                    <w:rPr>
                      <w:rFonts w:ascii="Arial" w:hAnsi="Arial" w:cs="Arial"/>
                      <w:sz w:val="18"/>
                      <w:szCs w:val="20"/>
                      <w:vertAlign w:val="superscript"/>
                    </w:rPr>
                    <w:t>2</w:t>
                  </w:r>
                  <w:r w:rsidRPr="0006034D">
                    <w:rPr>
                      <w:rFonts w:ascii="Arial" w:hAnsi="Arial" w:cs="Arial"/>
                      <w:sz w:val="18"/>
                      <w:szCs w:val="20"/>
                    </w:rPr>
                    <w:t>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on-site carpark greater than 100 spaces;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lastRenderedPageBreak/>
                    <w:t>development has a trip generation rate of 100 vehicles or more within the peak hour;</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which dissects or significantly impacts on an environmental area or an environmental corridor.</w:t>
                  </w:r>
                </w:p>
                <w:p w:rsidR="00F220CE" w:rsidRPr="00A93E9A" w:rsidRDefault="00F220CE" w:rsidP="00F220CE">
                  <w:pPr>
                    <w:rPr>
                      <w:rFonts w:ascii="Arial" w:hAnsi="Arial" w:cs="Arial"/>
                      <w:sz w:val="20"/>
                      <w:szCs w:val="20"/>
                    </w:rPr>
                  </w:pPr>
                  <w:r w:rsidRPr="0006034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06034D">
                    <w:rPr>
                      <w:rFonts w:ascii="Arial" w:hAnsi="Arial" w:cs="Arial"/>
                      <w:sz w:val="18"/>
                      <w:szCs w:val="20"/>
                    </w:rPr>
                    <w:t>sufficient</w:t>
                  </w:r>
                  <w:proofErr w:type="gramEnd"/>
                  <w:r w:rsidRPr="0006034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E7.1</w:t>
            </w:r>
          </w:p>
          <w:p w:rsidR="00F220CE" w:rsidRPr="00A93E9A" w:rsidRDefault="00F220CE" w:rsidP="00F220CE">
            <w:pPr>
              <w:rPr>
                <w:rFonts w:ascii="Arial" w:hAnsi="Arial" w:cs="Arial"/>
                <w:sz w:val="20"/>
                <w:szCs w:val="20"/>
              </w:rPr>
            </w:pPr>
            <w:r w:rsidRPr="00A93E9A">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new road intersections wherever practicable.</w:t>
                  </w:r>
                </w:p>
              </w:tc>
            </w:tr>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E7.2</w:t>
            </w:r>
          </w:p>
          <w:p w:rsidR="00F220CE" w:rsidRPr="00A93E9A" w:rsidRDefault="00F220CE" w:rsidP="00F220CE">
            <w:pPr>
              <w:rPr>
                <w:rFonts w:ascii="Arial" w:hAnsi="Arial" w:cs="Arial"/>
                <w:sz w:val="20"/>
                <w:szCs w:val="20"/>
              </w:rPr>
            </w:pPr>
            <w:r w:rsidRPr="00A93E9A">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upgraded road intersections wherever practicable.</w:t>
                  </w:r>
                </w:p>
              </w:tc>
            </w:tr>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E7.3</w:t>
            </w:r>
          </w:p>
          <w:p w:rsidR="00F220CE" w:rsidRPr="00A93E9A" w:rsidRDefault="00F220CE" w:rsidP="00F220CE">
            <w:pPr>
              <w:rPr>
                <w:rFonts w:ascii="Arial" w:hAnsi="Arial" w:cs="Arial"/>
                <w:sz w:val="20"/>
                <w:szCs w:val="20"/>
              </w:rPr>
            </w:pPr>
            <w:r w:rsidRPr="00A93E9A">
              <w:rPr>
                <w:rFonts w:ascii="Arial" w:hAnsi="Arial" w:cs="Arial"/>
                <w:sz w:val="20"/>
                <w:szCs w:val="20"/>
              </w:rPr>
              <w:t>The active transport network is extended in accordance with Planning scheme policy - Integrated design.</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PO8</w:t>
            </w:r>
          </w:p>
          <w:p w:rsidR="00F220CE" w:rsidRPr="00A93E9A" w:rsidRDefault="00F220CE" w:rsidP="00F220CE">
            <w:pPr>
              <w:rPr>
                <w:rFonts w:ascii="Arial" w:hAnsi="Arial" w:cs="Arial"/>
                <w:sz w:val="20"/>
                <w:szCs w:val="20"/>
              </w:rPr>
            </w:pPr>
            <w:r w:rsidRPr="00A93E9A">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w:t>
                  </w:r>
                  <w:r w:rsidRPr="0006034D">
                    <w:rPr>
                      <w:rFonts w:ascii="Arial" w:hAnsi="Arial" w:cs="Arial"/>
                      <w:sz w:val="18"/>
                      <w:szCs w:val="20"/>
                    </w:rPr>
                    <w:lastRenderedPageBreak/>
                    <w:t>the intersection after considering vehicle speed and present/forecast turning and through volumes.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E8</w:t>
            </w:r>
          </w:p>
          <w:p w:rsidR="00F220CE" w:rsidRPr="00A93E9A" w:rsidRDefault="00F220CE" w:rsidP="00F220CE">
            <w:pPr>
              <w:rPr>
                <w:rFonts w:ascii="Arial" w:hAnsi="Arial" w:cs="Arial"/>
                <w:sz w:val="20"/>
                <w:szCs w:val="20"/>
              </w:rPr>
            </w:pPr>
            <w:r w:rsidRPr="00A93E9A">
              <w:rPr>
                <w:rFonts w:ascii="Arial" w:hAnsi="Arial" w:cs="Arial"/>
                <w:sz w:val="20"/>
                <w:szCs w:val="20"/>
              </w:rPr>
              <w:t>New intersection spacing (centreline – centreline) along a through road conforms with the following:</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an access or collector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same side = 100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 sub-arterial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lastRenderedPageBreak/>
              <w:t>intersecting </w:t>
            </w:r>
            <w:proofErr w:type="spellStart"/>
            <w:r w:rsidRPr="00A93E9A">
              <w:rPr>
                <w:rFonts w:ascii="Arial" w:hAnsi="Arial" w:cs="Arial"/>
                <w:sz w:val="20"/>
                <w:szCs w:val="20"/>
              </w:rPr>
              <w:t>intersecting</w:t>
            </w:r>
            <w:proofErr w:type="spellEnd"/>
            <w:r w:rsidRPr="00A93E9A">
              <w:rPr>
                <w:rFonts w:ascii="Arial" w:hAnsi="Arial" w:cs="Arial"/>
                <w:sz w:val="20"/>
                <w:szCs w:val="20"/>
              </w:rPr>
              <w:t xml:space="preserve"> road located on same side = 300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150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When the through road provides an arterial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the same side = 500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250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Walkable block perimeter does not exceed 1500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Based on the absolute minimum intersection spacing identified above, all turns access may not be permitted (</w:t>
                  </w:r>
                  <w:proofErr w:type="spellStart"/>
                  <w:r w:rsidRPr="0006034D">
                    <w:rPr>
                      <w:rFonts w:ascii="Arial" w:hAnsi="Arial" w:cs="Arial"/>
                      <w:sz w:val="18"/>
                      <w:szCs w:val="20"/>
                    </w:rPr>
                    <w:t>ie</w:t>
                  </w:r>
                  <w:proofErr w:type="spellEnd"/>
                  <w:r w:rsidRPr="0006034D">
                    <w:rPr>
                      <w:rFonts w:ascii="Arial" w:hAnsi="Arial" w:cs="Arial"/>
                      <w:sz w:val="18"/>
                      <w:szCs w:val="20"/>
                    </w:rPr>
                    <w:t>. left in/left out only) at intersections with sub-arterial roads or arterial roads.</w:t>
                  </w:r>
                </w:p>
              </w:tc>
            </w:tr>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example.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PO9</w:t>
            </w:r>
          </w:p>
          <w:p w:rsidR="00F220CE" w:rsidRPr="00A93E9A" w:rsidRDefault="00F220CE" w:rsidP="00F220CE">
            <w:pPr>
              <w:rPr>
                <w:rFonts w:ascii="Arial" w:hAnsi="Arial" w:cs="Arial"/>
                <w:sz w:val="20"/>
                <w:szCs w:val="20"/>
              </w:rPr>
            </w:pPr>
            <w:r w:rsidRPr="00A93E9A">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Frontage roads include streets where no direct lot access is provided.</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Roads </w:t>
                  </w:r>
                  <w:proofErr w:type="gramStart"/>
                  <w:r w:rsidRPr="0006034D">
                    <w:rPr>
                      <w:rFonts w:ascii="Arial" w:hAnsi="Arial" w:cs="Arial"/>
                      <w:sz w:val="18"/>
                      <w:szCs w:val="20"/>
                    </w:rPr>
                    <w:t>are considered to be</w:t>
                  </w:r>
                  <w:proofErr w:type="gramEnd"/>
                  <w:r w:rsidRPr="0006034D">
                    <w:rPr>
                      <w:rFonts w:ascii="Arial" w:hAnsi="Arial" w:cs="Arial"/>
                      <w:sz w:val="18"/>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E9</w:t>
            </w:r>
          </w:p>
          <w:p w:rsidR="00F220CE" w:rsidRPr="00A93E9A" w:rsidRDefault="00F220CE" w:rsidP="00F220CE">
            <w:pPr>
              <w:rPr>
                <w:rFonts w:ascii="Arial" w:hAnsi="Arial" w:cs="Arial"/>
                <w:sz w:val="20"/>
                <w:szCs w:val="20"/>
              </w:rPr>
            </w:pPr>
            <w:r w:rsidRPr="00A93E9A">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Minimum construction</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Frontage road unconstructed or gravel road only;</w:t>
                  </w:r>
                </w:p>
                <w:p w:rsidR="00F220CE" w:rsidRPr="00A93E9A" w:rsidRDefault="00F220CE" w:rsidP="00F220CE">
                  <w:pPr>
                    <w:rPr>
                      <w:rFonts w:ascii="Arial" w:hAnsi="Arial" w:cs="Arial"/>
                      <w:sz w:val="20"/>
                      <w:szCs w:val="20"/>
                    </w:rPr>
                  </w:pPr>
                  <w:r w:rsidRPr="00A93E9A">
                    <w:rPr>
                      <w:rFonts w:ascii="Arial" w:hAnsi="Arial" w:cs="Arial"/>
                      <w:sz w:val="20"/>
                      <w:szCs w:val="20"/>
                    </w:rPr>
                    <w:t>OR</w:t>
                  </w:r>
                </w:p>
                <w:p w:rsidR="00F220CE" w:rsidRPr="00A93E9A" w:rsidRDefault="00F220CE" w:rsidP="00F220CE">
                  <w:pPr>
                    <w:rPr>
                      <w:rFonts w:ascii="Arial" w:hAnsi="Arial" w:cs="Arial"/>
                      <w:sz w:val="20"/>
                      <w:szCs w:val="20"/>
                    </w:rPr>
                  </w:pPr>
                  <w:r w:rsidRPr="00A93E9A">
                    <w:rPr>
                      <w:rFonts w:ascii="Arial" w:hAnsi="Arial" w:cs="Arial"/>
                      <w:sz w:val="20"/>
                      <w:szCs w:val="20"/>
                    </w:rPr>
                    <w:lastRenderedPageBreak/>
                    <w:t>Frontage road sealed but not constructed* to Planning scheme policy - Integrated design standard;</w:t>
                  </w:r>
                </w:p>
                <w:p w:rsidR="00F220CE" w:rsidRPr="00A93E9A" w:rsidRDefault="00F220CE" w:rsidP="00F220CE">
                  <w:pPr>
                    <w:rPr>
                      <w:rFonts w:ascii="Arial" w:hAnsi="Arial" w:cs="Arial"/>
                      <w:sz w:val="20"/>
                      <w:szCs w:val="20"/>
                    </w:rPr>
                  </w:pPr>
                  <w:r w:rsidRPr="00A93E9A">
                    <w:rPr>
                      <w:rFonts w:ascii="Arial" w:hAnsi="Arial" w:cs="Arial"/>
                      <w:sz w:val="20"/>
                      <w:szCs w:val="20"/>
                    </w:rPr>
                    <w:t>OR</w:t>
                  </w:r>
                </w:p>
                <w:p w:rsidR="00F220CE" w:rsidRPr="00A93E9A" w:rsidRDefault="00F220CE" w:rsidP="00F220CE">
                  <w:pPr>
                    <w:rPr>
                      <w:rFonts w:ascii="Arial" w:hAnsi="Arial" w:cs="Arial"/>
                      <w:sz w:val="20"/>
                      <w:szCs w:val="20"/>
                    </w:rPr>
                  </w:pPr>
                  <w:r w:rsidRPr="00A93E9A">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 xml:space="preserve">Construct the verge adjoining the development and the carriageway (including development side </w:t>
                  </w:r>
                  <w:r w:rsidRPr="00A93E9A">
                    <w:rPr>
                      <w:rFonts w:ascii="Arial" w:hAnsi="Arial" w:cs="Arial"/>
                      <w:sz w:val="20"/>
                      <w:szCs w:val="20"/>
                    </w:rPr>
                    <w:lastRenderedPageBreak/>
                    <w:t>kerb and channel) to a minimum sealed width containing near side parking lane (if required), cycle land (if required), 2 travel lanes plus 1.5m wide (full depth pavement) gravel shoulder and table drainage to the opposite side.</w:t>
                  </w:r>
                </w:p>
                <w:p w:rsidR="00F220CE" w:rsidRPr="00A93E9A" w:rsidRDefault="00F220CE" w:rsidP="00F220CE">
                  <w:pPr>
                    <w:rPr>
                      <w:rFonts w:ascii="Arial" w:hAnsi="Arial" w:cs="Arial"/>
                      <w:sz w:val="20"/>
                      <w:szCs w:val="20"/>
                    </w:rPr>
                  </w:pPr>
                  <w:r w:rsidRPr="00A93E9A">
                    <w:rPr>
                      <w:rFonts w:ascii="Arial" w:hAnsi="Arial" w:cs="Arial"/>
                      <w:sz w:val="20"/>
                      <w:szCs w:val="20"/>
                    </w:rPr>
                    <w:t>The minimum total travel lane width is:</w:t>
                  </w:r>
                </w:p>
                <w:p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6m for minor roads;</w:t>
                  </w:r>
                </w:p>
                <w:p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7m for major roads.</w:t>
                  </w:r>
                </w:p>
              </w:tc>
            </w:tr>
            <w:tr w:rsidR="00F220CE" w:rsidRPr="0006034D"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Major roads are sub-arterial roads and arterial roads.  Minor roads are roads that are not major roads.</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Construction includes all associated works (services, street lighting and </w:t>
                  </w:r>
                  <w:proofErr w:type="spellStart"/>
                  <w:r w:rsidRPr="0006034D">
                    <w:rPr>
                      <w:rFonts w:ascii="Arial" w:hAnsi="Arial" w:cs="Arial"/>
                      <w:sz w:val="18"/>
                      <w:szCs w:val="20"/>
                    </w:rPr>
                    <w:t>linemarking</w:t>
                  </w:r>
                  <w:proofErr w:type="spellEnd"/>
                  <w:r w:rsidRPr="0006034D">
                    <w:rPr>
                      <w:rFonts w:ascii="Arial" w:hAnsi="Arial" w:cs="Arial"/>
                      <w:sz w:val="18"/>
                      <w:szCs w:val="20"/>
                    </w:rPr>
                    <w:t>).</w:t>
                  </w:r>
                </w:p>
              </w:tc>
            </w:tr>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Alignment within road reserves is to be agreed with Council.</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*Roads </w:t>
                  </w:r>
                  <w:proofErr w:type="gramStart"/>
                  <w:r w:rsidRPr="0006034D">
                    <w:rPr>
                      <w:rFonts w:ascii="Arial" w:hAnsi="Arial" w:cs="Arial"/>
                      <w:sz w:val="18"/>
                      <w:szCs w:val="20"/>
                    </w:rPr>
                    <w:t>are considered to be</w:t>
                  </w:r>
                  <w:proofErr w:type="gramEnd"/>
                  <w:r w:rsidRPr="0006034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PO10</w:t>
            </w:r>
          </w:p>
          <w:p w:rsidR="00F220CE" w:rsidRPr="00A93E9A" w:rsidRDefault="00F220CE" w:rsidP="00F220CE">
            <w:pPr>
              <w:rPr>
                <w:rFonts w:ascii="Arial" w:hAnsi="Arial" w:cs="Arial"/>
                <w:sz w:val="20"/>
                <w:szCs w:val="20"/>
              </w:rPr>
            </w:pPr>
            <w:r w:rsidRPr="00A93E9A">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Editor's note - Where associated with a State-controlled road, further requirements may apply, and approvals may be required from the Department of Transport and Main Roads.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E10</w:t>
            </w:r>
          </w:p>
          <w:p w:rsidR="00F220CE" w:rsidRPr="00A93E9A" w:rsidRDefault="00F220CE" w:rsidP="00F220CE">
            <w:pPr>
              <w:rPr>
                <w:rFonts w:ascii="Arial" w:hAnsi="Arial" w:cs="Arial"/>
                <w:sz w:val="20"/>
                <w:szCs w:val="20"/>
              </w:rPr>
            </w:pPr>
            <w:r w:rsidRPr="00A93E9A">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 The road network is mapped on Overlay map - Road hierarchy.</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Utilities</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PO11</w:t>
            </w:r>
          </w:p>
          <w:p w:rsidR="00F220CE" w:rsidRPr="00A93E9A" w:rsidRDefault="00F220CE" w:rsidP="00F220CE">
            <w:pPr>
              <w:rPr>
                <w:rFonts w:ascii="Arial" w:hAnsi="Arial" w:cs="Arial"/>
                <w:sz w:val="20"/>
                <w:szCs w:val="20"/>
              </w:rPr>
            </w:pPr>
            <w:r w:rsidRPr="00A93E9A">
              <w:rPr>
                <w:rFonts w:ascii="Arial" w:hAnsi="Arial" w:cs="Arial"/>
                <w:sz w:val="20"/>
                <w:szCs w:val="20"/>
              </w:rPr>
              <w:t>All services, including water supply, sewage disposal, waste disposal, electricity, street lighting, telecommunications, and gas (if available) are provided in a manner that:</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effective in delivery of service and meets reasonable community expectations;</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has capacity to service the maximum lot yield envisaged for the zone and the service provider's design assumptions;</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ensures a logical, sequential, efficient and integrated roll out of the service network;</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conveniently accessible in the event of maintenance or repair;</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whole of life cycle costs for that infrastructure provided;</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risk of potential adverse impacts on natural and physical environment;</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risk of potential adverse impact on amenity and character values; and</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recognises and promotes Councils Total Water Cycle Management policy and the efficient use of water resources.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E11</w:t>
            </w:r>
          </w:p>
          <w:p w:rsidR="00F220CE" w:rsidRPr="00A93E9A" w:rsidRDefault="00F220CE" w:rsidP="00F220CE">
            <w:pPr>
              <w:rPr>
                <w:rFonts w:ascii="Arial" w:hAnsi="Arial" w:cs="Arial"/>
                <w:sz w:val="20"/>
                <w:szCs w:val="20"/>
              </w:rPr>
            </w:pPr>
            <w:r w:rsidRPr="00A93E9A">
              <w:rPr>
                <w:rFonts w:ascii="Arial" w:hAnsi="Arial" w:cs="Arial"/>
                <w:sz w:val="20"/>
                <w:szCs w:val="20"/>
              </w:rPr>
              <w:t>Each lot is provided with an appropriate level of service and infrastructure in accordance with Planning scheme policy - Integrated design (Appendix A).</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Boundary realignment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PO12</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does not result in the creation, or in the potential creation of, additional lots;</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is an improvement on the existing land use situation;</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 not result in existing land uses on-site becoming non-compliant with planning scheme criteria;</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results in lots which have appropriate size, dimensions and access to cater for uses consistent with the zone;</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infrastructure and services are wholly contained within the lot they serve;</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ensures the uninterrupted continuation of lots providing for their own private servicing.</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Reconfiguring existing development by Community Title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PO13</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Reconfiguring a lot which creates or amends a community title scheme as described in the </w:t>
            </w:r>
            <w:r w:rsidRPr="00A93E9A">
              <w:rPr>
                <w:rFonts w:ascii="Arial" w:hAnsi="Arial" w:cs="Arial"/>
                <w:i/>
                <w:iCs/>
                <w:sz w:val="20"/>
                <w:szCs w:val="20"/>
              </w:rPr>
              <w:t>Body Corporate and Community Management Act 199</w:t>
            </w:r>
            <w:r w:rsidRPr="00A93E9A">
              <w:rPr>
                <w:rFonts w:ascii="Arial" w:hAnsi="Arial" w:cs="Arial"/>
                <w:sz w:val="20"/>
                <w:szCs w:val="20"/>
              </w:rPr>
              <w:t>7 is undertaken in a way that does not result in existing uses on the land becoming unlawful or otherwise operating in a manner that is:</w:t>
            </w:r>
          </w:p>
          <w:p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any approvals on which those uses rely; or</w:t>
            </w:r>
          </w:p>
          <w:p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Note -Examples of land uses becoming unlawful include, but are not limited to the following:</w:t>
                  </w:r>
                </w:p>
                <w:p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Dual occupancy</w:t>
                  </w:r>
                  <w:r w:rsidRPr="00A93E9A">
                    <w:rPr>
                      <w:rFonts w:ascii="Arial" w:hAnsi="Arial" w:cs="Arial"/>
                      <w:sz w:val="20"/>
                      <w:szCs w:val="20"/>
                      <w:vertAlign w:val="superscript"/>
                    </w:rPr>
                    <w:t>(</w:t>
                  </w:r>
                  <w:hyperlink r:id="rId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results in both dwellings no longer being on the one lot. The reconfiguring has the effect of transforming the development from a Dual occupancy</w:t>
                  </w:r>
                  <w:r w:rsidRPr="00A93E9A">
                    <w:rPr>
                      <w:rFonts w:ascii="Arial" w:hAnsi="Arial" w:cs="Arial"/>
                      <w:sz w:val="20"/>
                      <w:szCs w:val="20"/>
                      <w:vertAlign w:val="superscript"/>
                    </w:rPr>
                    <w:t>(</w:t>
                  </w:r>
                  <w:hyperlink r:id="rId1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to two separate Dwelling houses</w:t>
                  </w:r>
                  <w:r w:rsidRPr="00A93E9A">
                    <w:rPr>
                      <w:rFonts w:ascii="Arial" w:hAnsi="Arial" w:cs="Arial"/>
                      <w:sz w:val="20"/>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at least one of which does not satisfy the requirements for accepted development applying to Dwelling houses.</w:t>
                  </w:r>
                </w:p>
                <w:p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Multiple dwelling</w:t>
                  </w:r>
                  <w:r w:rsidRPr="00A93E9A">
                    <w:rPr>
                      <w:rFonts w:ascii="Arial" w:hAnsi="Arial" w:cs="Arial"/>
                      <w:sz w:val="20"/>
                      <w:szCs w:val="20"/>
                      <w:vertAlign w:val="superscript"/>
                    </w:rPr>
                    <w:t>(</w:t>
                  </w:r>
                  <w:hyperlink r:id="rId12" w:anchor="target-d768251e571524" w:tooltip="Multiple dwelling - Premises containing three or more dwellings for separate households." w:history="1">
                    <w:r w:rsidRPr="00A93E9A">
                      <w:rPr>
                        <w:rStyle w:val="Hyperlink"/>
                        <w:rFonts w:ascii="Arial" w:hAnsi="Arial" w:cs="Arial"/>
                        <w:sz w:val="20"/>
                        <w:szCs w:val="20"/>
                        <w:vertAlign w:val="superscript"/>
                      </w:rPr>
                      <w:t>49</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Reconfiguring by Lease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PO14</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lastRenderedPageBreak/>
              <w:t>inconsistent with any approvals on which those uses rely; or</w:t>
            </w:r>
          </w:p>
          <w:p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1999"/>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example of a land use becoming unlawful is a Multiple dwelling</w:t>
                  </w:r>
                  <w:r w:rsidRPr="0006034D">
                    <w:rPr>
                      <w:rFonts w:ascii="Arial" w:hAnsi="Arial" w:cs="Arial"/>
                      <w:sz w:val="18"/>
                      <w:szCs w:val="20"/>
                      <w:vertAlign w:val="superscript"/>
                    </w:rPr>
                    <w:t>(</w:t>
                  </w:r>
                  <w:hyperlink r:id="rId13"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06034D">
                    <w:rPr>
                      <w:rFonts w:ascii="Arial" w:hAnsi="Arial" w:cs="Arial"/>
                      <w:sz w:val="18"/>
                      <w:szCs w:val="20"/>
                    </w:rPr>
                    <w:t>are located in</w:t>
                  </w:r>
                  <w:proofErr w:type="gramEnd"/>
                  <w:r w:rsidRPr="0006034D">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06034D">
                    <w:rPr>
                      <w:rFonts w:ascii="Arial" w:hAnsi="Arial" w:cs="Arial"/>
                      <w:sz w:val="18"/>
                      <w:szCs w:val="20"/>
                      <w:vertAlign w:val="superscript"/>
                    </w:rPr>
                    <w:t>(</w:t>
                  </w:r>
                  <w:hyperlink r:id="rId14"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w:t>
                  </w:r>
                </w:p>
              </w:tc>
            </w:tr>
            <w:tr w:rsidR="00F220CE" w:rsidRPr="00A93E9A" w:rsidTr="0006034D">
              <w:trPr>
                <w:trHeight w:val="834"/>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rsidR="00F220CE" w:rsidRPr="00A93E9A" w:rsidRDefault="00F220CE" w:rsidP="00F220CE">
            <w:pPr>
              <w:rPr>
                <w:rFonts w:ascii="Arial" w:hAnsi="Arial" w:cs="Arial"/>
                <w:vanish/>
                <w:sz w:val="20"/>
                <w:szCs w:val="20"/>
              </w:rPr>
            </w:pPr>
          </w:p>
          <w:tbl>
            <w:tblPr>
              <w:tblW w:w="5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3"/>
            </w:tblGrid>
            <w:tr w:rsidR="00F220CE" w:rsidRPr="00A93E9A" w:rsidTr="0006034D">
              <w:trPr>
                <w:trHeight w:val="1530"/>
                <w:tblCellSpacing w:w="15" w:type="dxa"/>
              </w:trPr>
              <w:tc>
                <w:tcPr>
                  <w:tcW w:w="4963"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Editor’s note – Under the definition in Schedule 2 of the Act, the following do not constitute reconfiguring a lot and are not subject to this performance outcome:</w:t>
                  </w:r>
                </w:p>
                <w:p w:rsidR="00F220CE" w:rsidRPr="0006034D" w:rsidRDefault="00F220CE" w:rsidP="0036149F">
                  <w:pPr>
                    <w:numPr>
                      <w:ilvl w:val="0"/>
                      <w:numId w:val="12"/>
                    </w:numPr>
                    <w:rPr>
                      <w:rFonts w:ascii="Arial" w:hAnsi="Arial" w:cs="Arial"/>
                      <w:sz w:val="18"/>
                      <w:szCs w:val="20"/>
                    </w:rPr>
                  </w:pPr>
                  <w:r w:rsidRPr="0006034D">
                    <w:rPr>
                      <w:rFonts w:ascii="Arial" w:hAnsi="Arial" w:cs="Arial"/>
                      <w:sz w:val="18"/>
                      <w:szCs w:val="20"/>
                    </w:rPr>
                    <w:t>a lease for a term, including renewal options, not exceeding 10 years; and</w:t>
                  </w:r>
                </w:p>
                <w:p w:rsidR="00F220CE" w:rsidRPr="00A93E9A" w:rsidRDefault="00F220CE" w:rsidP="0036149F">
                  <w:pPr>
                    <w:numPr>
                      <w:ilvl w:val="0"/>
                      <w:numId w:val="12"/>
                    </w:numPr>
                    <w:rPr>
                      <w:rFonts w:ascii="Arial" w:hAnsi="Arial" w:cs="Arial"/>
                      <w:sz w:val="20"/>
                      <w:szCs w:val="20"/>
                    </w:rPr>
                  </w:pPr>
                  <w:r w:rsidRPr="0006034D">
                    <w:rPr>
                      <w:rFonts w:ascii="Arial" w:hAnsi="Arial" w:cs="Arial"/>
                      <w:sz w:val="18"/>
                      <w:szCs w:val="20"/>
                    </w:rPr>
                    <w:t xml:space="preserve">an agreement for the exclusive use of part of the common property for a community titles scheme under the </w:t>
                  </w:r>
                  <w:r w:rsidRPr="0006034D">
                    <w:rPr>
                      <w:rFonts w:ascii="Arial" w:hAnsi="Arial" w:cs="Arial"/>
                      <w:i/>
                      <w:iCs/>
                      <w:sz w:val="18"/>
                      <w:szCs w:val="20"/>
                    </w:rPr>
                    <w:t>Body Corporate and Community Management Act 1997</w:t>
                  </w:r>
                  <w:r w:rsidRPr="0006034D">
                    <w:rPr>
                      <w:rFonts w:ascii="Arial" w:hAnsi="Arial" w:cs="Arial"/>
                      <w:sz w:val="18"/>
                      <w:szCs w:val="20"/>
                    </w:rPr>
                    <w:t>.</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Volumetric subdivision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PO15</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The reconfiguring of the space above or below the surface of the land ensures appropriate area, dimensions and access arrangements to cater for uses </w:t>
            </w:r>
            <w:r w:rsidRPr="00A93E9A">
              <w:rPr>
                <w:rFonts w:ascii="Arial" w:hAnsi="Arial" w:cs="Arial"/>
                <w:sz w:val="20"/>
                <w:szCs w:val="20"/>
              </w:rPr>
              <w:lastRenderedPageBreak/>
              <w:t>consistent with the precinct and does not result in existing land uses on-site becoming non-complying with planning scheme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Examples may include but are not limited to:</w:t>
                  </w:r>
                </w:p>
                <w:p w:rsidR="00F220CE" w:rsidRPr="0006034D" w:rsidRDefault="00F220CE" w:rsidP="0036149F">
                  <w:pPr>
                    <w:numPr>
                      <w:ilvl w:val="0"/>
                      <w:numId w:val="13"/>
                    </w:numPr>
                    <w:rPr>
                      <w:rFonts w:ascii="Arial" w:hAnsi="Arial" w:cs="Arial"/>
                      <w:sz w:val="18"/>
                      <w:szCs w:val="20"/>
                    </w:rPr>
                  </w:pPr>
                  <w:r w:rsidRPr="0006034D">
                    <w:rPr>
                      <w:rFonts w:ascii="Arial" w:hAnsi="Arial" w:cs="Arial"/>
                      <w:sz w:val="18"/>
                      <w:szCs w:val="20"/>
                    </w:rPr>
                    <w:t>Where a commercial or industrial land use contains an ancillary office</w:t>
                  </w:r>
                  <w:r w:rsidRPr="0006034D">
                    <w:rPr>
                      <w:rFonts w:ascii="Arial" w:hAnsi="Arial" w:cs="Arial"/>
                      <w:sz w:val="18"/>
                      <w:szCs w:val="20"/>
                      <w:vertAlign w:val="superscript"/>
                    </w:rPr>
                    <w:t>(</w:t>
                  </w:r>
                  <w:hyperlink r:id="rId1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the office</w:t>
                  </w:r>
                  <w:r w:rsidRPr="0006034D">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xml:space="preserve"> cannot be separately titled as it is considered part of the commercial or industrial use.</w:t>
                  </w:r>
                </w:p>
                <w:p w:rsidR="00F220CE" w:rsidRPr="00A93E9A" w:rsidRDefault="00F220CE" w:rsidP="0036149F">
                  <w:pPr>
                    <w:numPr>
                      <w:ilvl w:val="0"/>
                      <w:numId w:val="13"/>
                    </w:numPr>
                    <w:rPr>
                      <w:rFonts w:ascii="Arial" w:hAnsi="Arial" w:cs="Arial"/>
                      <w:sz w:val="20"/>
                      <w:szCs w:val="20"/>
                    </w:rPr>
                  </w:pPr>
                  <w:r w:rsidRPr="0006034D">
                    <w:rPr>
                      <w:rFonts w:ascii="Arial" w:hAnsi="Arial" w:cs="Arial"/>
                      <w:sz w:val="18"/>
                      <w:szCs w:val="20"/>
                    </w:rPr>
                    <w:t>Where a Dwelling house</w:t>
                  </w:r>
                  <w:r w:rsidRPr="0006034D">
                    <w:rPr>
                      <w:rFonts w:ascii="Arial" w:hAnsi="Arial" w:cs="Arial"/>
                      <w:sz w:val="18"/>
                      <w:szCs w:val="20"/>
                      <w:vertAlign w:val="superscript"/>
                    </w:rPr>
                    <w:t>(</w:t>
                  </w:r>
                  <w:hyperlink r:id="rId1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includes a secondary dwelling or associated outbuildings, they cannot be separately titled as they are dependent on the Dwelling house</w:t>
                  </w:r>
                  <w:r w:rsidRPr="0006034D">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use.</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Access Easement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PO16</w:t>
            </w:r>
          </w:p>
          <w:p w:rsidR="00F220CE" w:rsidRPr="00A93E9A" w:rsidRDefault="00F220CE" w:rsidP="00F220CE">
            <w:pPr>
              <w:rPr>
                <w:rFonts w:ascii="Arial" w:hAnsi="Arial" w:cs="Arial"/>
                <w:sz w:val="20"/>
                <w:szCs w:val="20"/>
              </w:rPr>
            </w:pPr>
            <w:r w:rsidRPr="00A93E9A">
              <w:rPr>
                <w:rFonts w:ascii="Arial" w:hAnsi="Arial" w:cs="Arial"/>
                <w:sz w:val="20"/>
                <w:szCs w:val="20"/>
              </w:rPr>
              <w:t>Access easements contain a driveway constructed to an appropriate standard for the intended use.</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PO17</w:t>
            </w:r>
          </w:p>
          <w:p w:rsidR="00F220CE" w:rsidRPr="00A93E9A" w:rsidRDefault="00F220CE" w:rsidP="00F220CE">
            <w:pPr>
              <w:rPr>
                <w:rFonts w:ascii="Arial" w:hAnsi="Arial" w:cs="Arial"/>
                <w:sz w:val="20"/>
                <w:szCs w:val="20"/>
              </w:rPr>
            </w:pPr>
            <w:r w:rsidRPr="00A93E9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PO18</w:t>
            </w:r>
          </w:p>
          <w:p w:rsidR="00F220CE" w:rsidRPr="00A93E9A" w:rsidRDefault="00F220CE" w:rsidP="00F220CE">
            <w:pPr>
              <w:rPr>
                <w:rFonts w:ascii="Arial" w:hAnsi="Arial" w:cs="Arial"/>
                <w:sz w:val="20"/>
                <w:szCs w:val="20"/>
              </w:rPr>
            </w:pPr>
            <w:r w:rsidRPr="00A93E9A">
              <w:rPr>
                <w:rFonts w:ascii="Arial" w:hAnsi="Arial" w:cs="Arial"/>
                <w:sz w:val="20"/>
                <w:szCs w:val="20"/>
              </w:rPr>
              <w:t>The easement covers all works associated with the access.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E18</w:t>
            </w:r>
          </w:p>
          <w:p w:rsidR="00F220CE" w:rsidRPr="00A93E9A" w:rsidRDefault="00F220CE" w:rsidP="00F220CE">
            <w:pPr>
              <w:rPr>
                <w:rFonts w:ascii="Arial" w:hAnsi="Arial" w:cs="Arial"/>
                <w:sz w:val="20"/>
                <w:szCs w:val="20"/>
              </w:rPr>
            </w:pPr>
            <w:r w:rsidRPr="00A93E9A">
              <w:rPr>
                <w:rFonts w:ascii="Arial" w:hAnsi="Arial" w:cs="Arial"/>
                <w:sz w:val="20"/>
                <w:szCs w:val="20"/>
              </w:rPr>
              <w:t>The easement covers all driveway construction including cut and fill batters, drainage works and utility services.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PO19</w:t>
            </w:r>
          </w:p>
          <w:p w:rsidR="00F220CE" w:rsidRPr="00A93E9A" w:rsidRDefault="00F220CE" w:rsidP="00F220CE">
            <w:pPr>
              <w:rPr>
                <w:rFonts w:ascii="Arial" w:hAnsi="Arial" w:cs="Arial"/>
                <w:sz w:val="20"/>
                <w:szCs w:val="20"/>
              </w:rPr>
            </w:pPr>
            <w:r w:rsidRPr="00A93E9A">
              <w:rPr>
                <w:rFonts w:ascii="Arial" w:hAnsi="Arial" w:cs="Arial"/>
                <w:sz w:val="20"/>
                <w:szCs w:val="20"/>
              </w:rPr>
              <w:t>Relocation or alteration of existing services are undertaken as a result of the access easement.</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Stormwater location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PO20</w:t>
            </w:r>
          </w:p>
          <w:p w:rsidR="00F220CE" w:rsidRPr="00A93E9A" w:rsidRDefault="00F220CE" w:rsidP="00F220CE">
            <w:pPr>
              <w:rPr>
                <w:rFonts w:ascii="Arial" w:hAnsi="Arial" w:cs="Arial"/>
                <w:sz w:val="20"/>
                <w:szCs w:val="20"/>
              </w:rPr>
            </w:pPr>
            <w:r w:rsidRPr="00A93E9A">
              <w:rPr>
                <w:rFonts w:ascii="Arial" w:hAnsi="Arial" w:cs="Arial"/>
                <w:sz w:val="20"/>
                <w:szCs w:val="20"/>
              </w:rPr>
              <w:t>Where development:</w:t>
            </w:r>
          </w:p>
          <w:p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involves a land area of 2500m</w:t>
            </w:r>
            <w:r w:rsidRPr="00A93E9A">
              <w:rPr>
                <w:rFonts w:ascii="Arial" w:hAnsi="Arial" w:cs="Arial"/>
                <w:sz w:val="20"/>
                <w:szCs w:val="20"/>
                <w:vertAlign w:val="superscript"/>
              </w:rPr>
              <w:t>2</w:t>
            </w:r>
            <w:r w:rsidRPr="00A93E9A">
              <w:rPr>
                <w:rFonts w:ascii="Arial" w:hAnsi="Arial" w:cs="Arial"/>
                <w:sz w:val="20"/>
                <w:szCs w:val="20"/>
              </w:rPr>
              <w:t xml:space="preserve"> or greater; and</w:t>
            </w:r>
          </w:p>
          <w:p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results in 6 or more lots,</w:t>
            </w:r>
          </w:p>
          <w:p w:rsidR="00F220CE" w:rsidRPr="00A93E9A" w:rsidRDefault="00F220CE" w:rsidP="00F220CE">
            <w:pPr>
              <w:rPr>
                <w:rFonts w:ascii="Arial" w:hAnsi="Arial" w:cs="Arial"/>
                <w:sz w:val="20"/>
                <w:szCs w:val="20"/>
              </w:rPr>
            </w:pPr>
            <w:r w:rsidRPr="00A93E9A">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w:t>
                  </w:r>
                  <w:proofErr w:type="gramStart"/>
                  <w:r w:rsidRPr="0006034D">
                    <w:rPr>
                      <w:rFonts w:ascii="Arial" w:hAnsi="Arial" w:cs="Arial"/>
                      <w:sz w:val="18"/>
                      <w:szCs w:val="20"/>
                    </w:rPr>
                    <w:t>site based</w:t>
                  </w:r>
                  <w:proofErr w:type="gramEnd"/>
                  <w:r w:rsidRPr="0006034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PO21</w:t>
            </w:r>
          </w:p>
          <w:p w:rsidR="00F220CE" w:rsidRPr="00A93E9A" w:rsidRDefault="00F220CE" w:rsidP="00F220CE">
            <w:pPr>
              <w:rPr>
                <w:rFonts w:ascii="Arial" w:hAnsi="Arial" w:cs="Arial"/>
                <w:sz w:val="20"/>
                <w:szCs w:val="20"/>
              </w:rPr>
            </w:pPr>
            <w:r w:rsidRPr="00A93E9A">
              <w:rPr>
                <w:rFonts w:ascii="Arial" w:hAnsi="Arial" w:cs="Arial"/>
                <w:sz w:val="20"/>
                <w:szCs w:val="20"/>
              </w:rPr>
              <w:t>The development is planned and designed considering the land use constraints of the site and incorporates water sensitive urban design principles.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PO22</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E22.1</w:t>
            </w:r>
          </w:p>
          <w:p w:rsidR="00F220CE" w:rsidRPr="00A93E9A" w:rsidRDefault="00F220CE" w:rsidP="00F220CE">
            <w:pPr>
              <w:rPr>
                <w:rFonts w:ascii="Arial" w:hAnsi="Arial" w:cs="Arial"/>
                <w:sz w:val="20"/>
                <w:szCs w:val="20"/>
              </w:rPr>
            </w:pPr>
            <w:r w:rsidRPr="00A93E9A">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Minimum Easement Width (excluding access requirements)</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3.0m</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4.0m</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Easement boundary to be 1m clear of the outside wall of the stormwater pipe (each side). </w:t>
                  </w:r>
                </w:p>
              </w:tc>
            </w:tr>
            <w:tr w:rsidR="00F220CE" w:rsidRPr="0006034D"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Additional easement width may be required in certain circumstances in order to facilitate maintenance access to the stormwater system.</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(Appendix C) for easement requirements over open channels.</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E22.2</w:t>
            </w:r>
          </w:p>
          <w:p w:rsidR="00F220CE" w:rsidRPr="00A93E9A" w:rsidRDefault="00F220CE" w:rsidP="00F220CE">
            <w:pPr>
              <w:rPr>
                <w:rFonts w:ascii="Arial" w:hAnsi="Arial" w:cs="Arial"/>
                <w:sz w:val="20"/>
                <w:szCs w:val="20"/>
              </w:rPr>
            </w:pPr>
            <w:r w:rsidRPr="00A93E9A">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PO23</w:t>
            </w:r>
          </w:p>
          <w:p w:rsidR="00F220CE" w:rsidRPr="00A93E9A" w:rsidRDefault="00F220CE" w:rsidP="00F220CE">
            <w:pPr>
              <w:rPr>
                <w:rFonts w:ascii="Arial" w:hAnsi="Arial" w:cs="Arial"/>
                <w:sz w:val="20"/>
                <w:szCs w:val="20"/>
              </w:rPr>
            </w:pPr>
            <w:r w:rsidRPr="00A93E9A">
              <w:rPr>
                <w:rFonts w:ascii="Arial" w:hAnsi="Arial" w:cs="Arial"/>
                <w:sz w:val="20"/>
                <w:szCs w:val="20"/>
              </w:rPr>
              <w:t>Stormwater management facilities are located outside of riparian areas and prevent increased channel bed and bank erosion.</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br/>
            </w:r>
          </w:p>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PO24</w:t>
            </w:r>
          </w:p>
          <w:p w:rsidR="00F220CE" w:rsidRPr="00A93E9A" w:rsidRDefault="00F220CE" w:rsidP="00F220CE">
            <w:pPr>
              <w:rPr>
                <w:rFonts w:ascii="Arial" w:hAnsi="Arial" w:cs="Arial"/>
                <w:sz w:val="20"/>
                <w:szCs w:val="20"/>
              </w:rPr>
            </w:pPr>
            <w:r w:rsidRPr="00A93E9A">
              <w:rPr>
                <w:rFonts w:ascii="Arial" w:hAnsi="Arial" w:cs="Arial"/>
                <w:sz w:val="20"/>
                <w:szCs w:val="20"/>
              </w:rPr>
              <w:t>Natural streams and riparian vegetation are retained and enhanced through revegetation.</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br/>
            </w:r>
          </w:p>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PO25</w:t>
            </w:r>
          </w:p>
          <w:p w:rsidR="00F220CE" w:rsidRPr="00A93E9A" w:rsidRDefault="00F220CE" w:rsidP="00F220CE">
            <w:pPr>
              <w:rPr>
                <w:rFonts w:ascii="Arial" w:hAnsi="Arial" w:cs="Arial"/>
                <w:sz w:val="20"/>
                <w:szCs w:val="20"/>
              </w:rPr>
            </w:pPr>
            <w:r w:rsidRPr="00A93E9A">
              <w:rPr>
                <w:rFonts w:ascii="Arial" w:hAnsi="Arial" w:cs="Arial"/>
                <w:sz w:val="20"/>
                <w:szCs w:val="20"/>
              </w:rPr>
              <w:t>Areas constructed as detention basins: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adaptable for passive recreation;</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appear to be a natural land form;</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provide practical access for maintenance purposes;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do not create safety or security issues by creating potential concealment areas;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have adequate setbacks to adjoining properties;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located within land to be dedicated to Council as public land.</w:t>
            </w:r>
          </w:p>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E25</w:t>
            </w:r>
          </w:p>
          <w:p w:rsidR="00F220CE" w:rsidRPr="00A93E9A" w:rsidRDefault="00F220CE" w:rsidP="00F220CE">
            <w:pPr>
              <w:rPr>
                <w:rFonts w:ascii="Arial" w:hAnsi="Arial" w:cs="Arial"/>
                <w:sz w:val="20"/>
                <w:szCs w:val="20"/>
              </w:rPr>
            </w:pPr>
            <w:r w:rsidRPr="00A93E9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PO26</w:t>
            </w:r>
          </w:p>
          <w:p w:rsidR="00F220CE" w:rsidRPr="00A93E9A" w:rsidRDefault="00F220CE" w:rsidP="00F220CE">
            <w:pPr>
              <w:rPr>
                <w:rFonts w:ascii="Arial" w:hAnsi="Arial" w:cs="Arial"/>
                <w:sz w:val="20"/>
                <w:szCs w:val="20"/>
              </w:rPr>
            </w:pPr>
            <w:r w:rsidRPr="00A93E9A">
              <w:rPr>
                <w:rFonts w:ascii="Arial" w:hAnsi="Arial" w:cs="Arial"/>
                <w:sz w:val="20"/>
                <w:szCs w:val="20"/>
              </w:rPr>
              <w:t>Development maintains the environmental values of waterway ecosystems.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PO27</w:t>
            </w:r>
          </w:p>
          <w:p w:rsidR="00F220CE" w:rsidRPr="00A93E9A" w:rsidRDefault="00F220CE" w:rsidP="00F220CE">
            <w:pPr>
              <w:rPr>
                <w:rFonts w:ascii="Arial" w:hAnsi="Arial" w:cs="Arial"/>
                <w:sz w:val="20"/>
                <w:szCs w:val="20"/>
              </w:rPr>
            </w:pPr>
            <w:r w:rsidRPr="00A93E9A">
              <w:rPr>
                <w:rFonts w:ascii="Arial" w:hAnsi="Arial" w:cs="Arial"/>
                <w:sz w:val="20"/>
                <w:szCs w:val="20"/>
              </w:rPr>
              <w:t>A constructed water body proposed to be dedicated as public asset is to be avoided, unless there is an overriding need in the public interest.</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Stormwater management system</w:t>
            </w:r>
          </w:p>
        </w:tc>
        <w:tc>
          <w:tcPr>
            <w:tcW w:w="676"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PO28</w:t>
            </w:r>
          </w:p>
          <w:p w:rsidR="00F220CE" w:rsidRPr="00A93E9A" w:rsidRDefault="00F220CE" w:rsidP="00F220CE">
            <w:pPr>
              <w:rPr>
                <w:rFonts w:ascii="Arial" w:hAnsi="Arial" w:cs="Arial"/>
                <w:sz w:val="20"/>
                <w:szCs w:val="20"/>
              </w:rPr>
            </w:pPr>
            <w:r w:rsidRPr="00A93E9A">
              <w:rPr>
                <w:rFonts w:ascii="Arial" w:hAnsi="Arial" w:cs="Arial"/>
                <w:sz w:val="20"/>
                <w:szCs w:val="20"/>
              </w:rPr>
              <w:t>The major drainage system has the capacity to safely convey stormwater flows for the defined flood event.</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E28</w:t>
            </w:r>
          </w:p>
          <w:p w:rsidR="00F220CE" w:rsidRPr="00A93E9A" w:rsidRDefault="00F220CE" w:rsidP="00F220CE">
            <w:pPr>
              <w:rPr>
                <w:rFonts w:ascii="Arial" w:hAnsi="Arial" w:cs="Arial"/>
                <w:sz w:val="20"/>
                <w:szCs w:val="20"/>
              </w:rPr>
            </w:pPr>
            <w:r w:rsidRPr="00A93E9A">
              <w:rPr>
                <w:rFonts w:ascii="Arial" w:hAnsi="Arial" w:cs="Arial"/>
                <w:sz w:val="20"/>
                <w:szCs w:val="20"/>
              </w:rPr>
              <w:t>The roads, drainage pathways, drainage features and waterways safely convey the stormwater flows for the defined flood event without allowing flows to encroach upon private lots.</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PO29</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Overland flow paths (for any storm event) from newly constructed roads and public open space areas do not </w:t>
            </w:r>
            <w:r w:rsidRPr="00A93E9A">
              <w:rPr>
                <w:rFonts w:ascii="Arial" w:hAnsi="Arial" w:cs="Arial"/>
                <w:sz w:val="20"/>
                <w:szCs w:val="20"/>
              </w:rPr>
              <w:lastRenderedPageBreak/>
              <w:t>pass through private lots and allow safe and convenient access for pedestrians and cyclists.</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E29</w:t>
            </w:r>
          </w:p>
          <w:p w:rsidR="00F220CE" w:rsidRPr="00A93E9A" w:rsidRDefault="00F220CE" w:rsidP="00F220CE">
            <w:pPr>
              <w:rPr>
                <w:rFonts w:ascii="Arial" w:hAnsi="Arial" w:cs="Arial"/>
                <w:sz w:val="20"/>
                <w:szCs w:val="20"/>
              </w:rPr>
            </w:pPr>
            <w:r w:rsidRPr="00A93E9A">
              <w:rPr>
                <w:rFonts w:ascii="Arial" w:hAnsi="Arial" w:cs="Arial"/>
                <w:sz w:val="20"/>
                <w:szCs w:val="20"/>
              </w:rPr>
              <w:t>Drainage pathways are provided to accommodate overland flows from roads and public open space areas</w:t>
            </w:r>
            <w:r w:rsidRPr="00A93E9A">
              <w:rPr>
                <w:rFonts w:ascii="Arial" w:hAnsi="Arial" w:cs="Arial"/>
                <w:i/>
                <w:iCs/>
                <w:sz w:val="20"/>
                <w:szCs w:val="20"/>
              </w:rPr>
              <w:t>. </w:t>
            </w:r>
            <w:r w:rsidRPr="00A93E9A">
              <w:rPr>
                <w:rFonts w:ascii="Arial" w:hAnsi="Arial" w:cs="Arial"/>
                <w:sz w:val="20"/>
                <w:szCs w:val="20"/>
              </w:rPr>
              <w:t xml:space="preserve">The overland flow paths have a minimum width of 8m and are designed and </w:t>
            </w:r>
            <w:r w:rsidRPr="00A93E9A">
              <w:rPr>
                <w:rFonts w:ascii="Arial" w:hAnsi="Arial" w:cs="Arial"/>
                <w:sz w:val="20"/>
                <w:szCs w:val="20"/>
              </w:rPr>
              <w:lastRenderedPageBreak/>
              <w:t>constructed to allow safe and convenient access for pedestrians and cyclists.</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PO30</w:t>
            </w:r>
          </w:p>
          <w:p w:rsidR="00F220CE" w:rsidRPr="00A93E9A" w:rsidRDefault="00F220CE" w:rsidP="00F220CE">
            <w:pPr>
              <w:rPr>
                <w:rFonts w:ascii="Arial" w:hAnsi="Arial" w:cs="Arial"/>
                <w:sz w:val="20"/>
                <w:szCs w:val="20"/>
              </w:rPr>
            </w:pPr>
            <w:r w:rsidRPr="00A93E9A">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E30</w:t>
            </w:r>
          </w:p>
          <w:p w:rsidR="00F220CE" w:rsidRPr="00A93E9A" w:rsidRDefault="00F220CE" w:rsidP="00F220CE">
            <w:pPr>
              <w:rPr>
                <w:rFonts w:ascii="Arial" w:hAnsi="Arial" w:cs="Arial"/>
                <w:sz w:val="20"/>
                <w:szCs w:val="20"/>
              </w:rPr>
            </w:pPr>
            <w:r w:rsidRPr="00A93E9A">
              <w:rPr>
                <w:rFonts w:ascii="Arial" w:hAnsi="Arial" w:cs="Arial"/>
                <w:sz w:val="20"/>
                <w:szCs w:val="20"/>
              </w:rPr>
              <w:t>The stormwater drainage system is designed and constructed in accordance with Planning scheme policy - Integrated design.</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PO31</w:t>
            </w:r>
          </w:p>
          <w:p w:rsidR="00F220CE" w:rsidRPr="00A93E9A" w:rsidRDefault="00F220CE" w:rsidP="00F220CE">
            <w:pPr>
              <w:rPr>
                <w:rFonts w:ascii="Arial" w:hAnsi="Arial" w:cs="Arial"/>
                <w:sz w:val="20"/>
                <w:szCs w:val="20"/>
              </w:rPr>
            </w:pPr>
            <w:r w:rsidRPr="00A93E9A">
              <w:rPr>
                <w:rFonts w:ascii="Arial" w:hAnsi="Arial" w:cs="Arial"/>
                <w:sz w:val="20"/>
                <w:szCs w:val="20"/>
              </w:rPr>
              <w:t>The stormwater management system is designed to:</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the environmental values in downstream waterways;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ground water recharge areas;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preserve existing natural wetlands and associated buffers;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avoid disturbing soils or sediments;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 xml:space="preserve">avoid altering the natural hydrologic regime in acid </w:t>
            </w:r>
            <w:proofErr w:type="spellStart"/>
            <w:r w:rsidRPr="00A93E9A">
              <w:rPr>
                <w:rFonts w:ascii="Arial" w:hAnsi="Arial" w:cs="Arial"/>
                <w:sz w:val="20"/>
                <w:szCs w:val="20"/>
              </w:rPr>
              <w:t>sulfate</w:t>
            </w:r>
            <w:proofErr w:type="spellEnd"/>
            <w:r w:rsidRPr="00A93E9A">
              <w:rPr>
                <w:rFonts w:ascii="Arial" w:hAnsi="Arial" w:cs="Arial"/>
                <w:sz w:val="20"/>
                <w:szCs w:val="20"/>
              </w:rPr>
              <w:t xml:space="preserve"> soil and nutrient hazardous areas;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and improve receiving water quality;</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waterway configuration;</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wetlands and vegetation;</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downstream and adjacent properties;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and enhance riparian areas.</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PO32</w:t>
            </w:r>
          </w:p>
          <w:p w:rsidR="00F220CE" w:rsidRPr="00A93E9A" w:rsidRDefault="00F220CE" w:rsidP="00F220CE">
            <w:pPr>
              <w:rPr>
                <w:rFonts w:ascii="Arial" w:hAnsi="Arial" w:cs="Arial"/>
                <w:sz w:val="20"/>
                <w:szCs w:val="20"/>
              </w:rPr>
            </w:pPr>
            <w:r w:rsidRPr="00A93E9A">
              <w:rPr>
                <w:rFonts w:ascii="Arial" w:hAnsi="Arial" w:cs="Arial"/>
                <w:sz w:val="20"/>
                <w:szCs w:val="20"/>
              </w:rPr>
              <w:t>Design and construction of the stormwater management system:</w:t>
            </w:r>
          </w:p>
          <w:p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utilise methods and materials to minimise the whole of lifecycle costs of the stormwater management system; and</w:t>
            </w:r>
          </w:p>
          <w:p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0"/>
            </w:tblGrid>
            <w:tr w:rsidR="00F220CE" w:rsidRPr="00A93E9A" w:rsidTr="00F220CE">
              <w:trPr>
                <w:tblCellSpacing w:w="15" w:type="dxa"/>
              </w:trPr>
              <w:tc>
                <w:tcPr>
                  <w:tcW w:w="4310"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Note - Refer to Planning scheme policy - Integrated design for guidance on how to demonstrate achievement of this performance outcome.</w:t>
                  </w:r>
                </w:p>
              </w:tc>
            </w:tr>
          </w:tbl>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bl>
    <w:p w:rsidR="00F220CE" w:rsidRPr="00A93E9A" w:rsidRDefault="00F220CE" w:rsidP="00F220CE">
      <w:pPr>
        <w:rPr>
          <w:rFonts w:ascii="Arial" w:hAnsi="Arial" w:cs="Arial"/>
          <w:vanish/>
          <w:sz w:val="20"/>
          <w:szCs w:val="20"/>
        </w:rPr>
      </w:pPr>
    </w:p>
    <w:tbl>
      <w:tblPr>
        <w:tblW w:w="497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65"/>
        <w:gridCol w:w="5917"/>
        <w:gridCol w:w="2054"/>
        <w:gridCol w:w="2266"/>
      </w:tblGrid>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Park</w:t>
            </w:r>
            <w:hyperlink r:id="rId19" w:anchor="ID-2693465-FOOTNOTE-57" w:tooltip="Park - Premises accessible to the public generally for free sport, recreation and leisure, and may be used for community events or other community activities. Facilities may include children’s playground equipment, informal sports fields and ancillary vehicle " w:history="1"/>
            <w:r w:rsidRPr="00A93E9A">
              <w:rPr>
                <w:rFonts w:ascii="Arial" w:hAnsi="Arial" w:cs="Arial"/>
                <w:b/>
                <w:bCs/>
                <w:sz w:val="20"/>
                <w:szCs w:val="20"/>
              </w:rPr>
              <w:t xml:space="preserve"> and open space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rHeight w:val="2070"/>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PO33</w:t>
            </w:r>
          </w:p>
          <w:p w:rsidR="00F220CE" w:rsidRPr="00A93E9A" w:rsidRDefault="00F220CE" w:rsidP="00F220CE">
            <w:pPr>
              <w:rPr>
                <w:rFonts w:ascii="Arial" w:hAnsi="Arial" w:cs="Arial"/>
                <w:sz w:val="20"/>
                <w:szCs w:val="20"/>
              </w:rPr>
            </w:pPr>
            <w:r w:rsidRPr="00A93E9A">
              <w:rPr>
                <w:rFonts w:ascii="Arial" w:hAnsi="Arial" w:cs="Arial"/>
                <w:sz w:val="20"/>
                <w:szCs w:val="20"/>
              </w:rPr>
              <w:t>Park</w:t>
            </w:r>
            <w:r w:rsidRPr="00A93E9A">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open space, where required, is provided in locations, and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To determine the size and design standards for Parks</w:t>
                  </w:r>
                  <w:r w:rsidRPr="0006034D">
                    <w:rPr>
                      <w:rFonts w:ascii="Arial" w:hAnsi="Arial" w:cs="Arial"/>
                      <w:sz w:val="18"/>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6034D">
                      <w:rPr>
                        <w:rStyle w:val="Hyperlink"/>
                        <w:rFonts w:ascii="Arial" w:hAnsi="Arial" w:cs="Arial"/>
                        <w:sz w:val="18"/>
                        <w:szCs w:val="20"/>
                        <w:vertAlign w:val="superscript"/>
                      </w:rPr>
                      <w:t>57</w:t>
                    </w:r>
                  </w:hyperlink>
                  <w:r w:rsidRPr="0006034D">
                    <w:rPr>
                      <w:rFonts w:ascii="Arial" w:hAnsi="Arial" w:cs="Arial"/>
                      <w:sz w:val="18"/>
                      <w:szCs w:val="20"/>
                      <w:vertAlign w:val="superscript"/>
                    </w:rPr>
                    <w:t>)</w:t>
                  </w:r>
                  <w:r w:rsidRPr="0006034D">
                    <w:rPr>
                      <w:rFonts w:ascii="Arial" w:hAnsi="Arial" w:cs="Arial"/>
                      <w:sz w:val="18"/>
                      <w:szCs w:val="20"/>
                    </w:rPr>
                    <w:t xml:space="preserve"> refer to Planning scheme policy - Integrated design.</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is provided.</w:t>
            </w:r>
          </w:p>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PO34</w:t>
            </w:r>
          </w:p>
          <w:p w:rsidR="00F220CE" w:rsidRPr="00A93E9A" w:rsidRDefault="00F220CE" w:rsidP="00F220CE">
            <w:pPr>
              <w:rPr>
                <w:rFonts w:ascii="Arial" w:hAnsi="Arial" w:cs="Arial"/>
                <w:sz w:val="20"/>
                <w:szCs w:val="20"/>
              </w:rPr>
            </w:pPr>
            <w:r w:rsidRPr="00A93E9A">
              <w:rPr>
                <w:rFonts w:ascii="Arial" w:hAnsi="Arial" w:cs="Arial"/>
                <w:sz w:val="20"/>
                <w:szCs w:val="20"/>
              </w:rPr>
              <w:t>The safety and useability of Parks</w:t>
            </w:r>
            <w:r w:rsidRPr="00A93E9A">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is ensured through the careful design of the street network and lot locations which provide high levels of surveillance and access into the Park</w:t>
            </w:r>
            <w:r w:rsidRPr="00A93E9A">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or open space area.</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E34.1</w:t>
            </w:r>
          </w:p>
          <w:p w:rsidR="00F220CE" w:rsidRPr="00A93E9A" w:rsidRDefault="00F220CE" w:rsidP="00F220CE">
            <w:pPr>
              <w:rPr>
                <w:rFonts w:ascii="Arial" w:hAnsi="Arial" w:cs="Arial"/>
                <w:sz w:val="20"/>
                <w:szCs w:val="20"/>
              </w:rPr>
            </w:pPr>
            <w:r w:rsidRPr="00A93E9A">
              <w:rPr>
                <w:rFonts w:ascii="Arial" w:hAnsi="Arial" w:cs="Arial"/>
                <w:sz w:val="20"/>
                <w:szCs w:val="20"/>
              </w:rPr>
              <w:t>Local and district Parks</w:t>
            </w:r>
            <w:r w:rsidRPr="00A93E9A">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are bordered by streets and not lots wherever possible.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E34.2</w:t>
            </w:r>
          </w:p>
          <w:p w:rsidR="00F220CE" w:rsidRPr="00A93E9A" w:rsidRDefault="00F220CE" w:rsidP="00F220CE">
            <w:pPr>
              <w:rPr>
                <w:rFonts w:ascii="Arial" w:hAnsi="Arial" w:cs="Arial"/>
                <w:sz w:val="20"/>
                <w:szCs w:val="20"/>
              </w:rPr>
            </w:pPr>
            <w:r w:rsidRPr="00A93E9A">
              <w:rPr>
                <w:rFonts w:ascii="Arial" w:hAnsi="Arial" w:cs="Arial"/>
                <w:sz w:val="20"/>
                <w:szCs w:val="20"/>
              </w:rPr>
              <w:t>Fencing provided along local and district Park</w:t>
            </w:r>
            <w:r w:rsidRPr="00A93E9A">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 is a maximum height of 1m from ground level.</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E34.3</w:t>
            </w:r>
          </w:p>
          <w:p w:rsidR="00F220CE" w:rsidRPr="00A93E9A" w:rsidRDefault="00F220CE" w:rsidP="00F220CE">
            <w:pPr>
              <w:rPr>
                <w:rFonts w:ascii="Arial" w:hAnsi="Arial" w:cs="Arial"/>
                <w:sz w:val="20"/>
                <w:szCs w:val="20"/>
              </w:rPr>
            </w:pPr>
            <w:r w:rsidRPr="00A93E9A">
              <w:rPr>
                <w:rFonts w:ascii="Arial" w:hAnsi="Arial" w:cs="Arial"/>
                <w:sz w:val="20"/>
                <w:szCs w:val="20"/>
              </w:rPr>
              <w:t>The design of fencing and retaining features allows for safe and direct pedestrian access between the Park</w:t>
            </w:r>
            <w:r w:rsidRPr="00A93E9A">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private </w:t>
            </w:r>
            <w:r w:rsidRPr="00A93E9A">
              <w:rPr>
                <w:rFonts w:ascii="Arial" w:hAnsi="Arial" w:cs="Arial"/>
                <w:sz w:val="20"/>
                <w:szCs w:val="20"/>
              </w:rPr>
              <w:lastRenderedPageBreak/>
              <w:t>allotments through the use of gates and limited retaining features along Park</w:t>
            </w:r>
            <w:r w:rsidRPr="00A93E9A">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Native vegetation where not located in the Environmental areas overlay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PO35</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facilitates the retention of native vegetation by:</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incorporating native vegetation and habitat trees into the overall subdivision design, development layout, on-street amenity and landscaping where practicable;</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providing safe, unimpeded, convenient and ongoing wildlife movement;</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avoiding creating fragmented and isolated patches of native vegetation.</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biodiversity quality and integrity of habitats is not adversely impacted upon but are maintained and protected;</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soil erosion and land degradation does not occur;</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 </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Noise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PO36</w:t>
            </w:r>
          </w:p>
          <w:p w:rsidR="00F220CE" w:rsidRPr="00A93E9A" w:rsidRDefault="00F220CE" w:rsidP="00F220CE">
            <w:pPr>
              <w:rPr>
                <w:rFonts w:ascii="Arial" w:hAnsi="Arial" w:cs="Arial"/>
                <w:sz w:val="20"/>
                <w:szCs w:val="20"/>
              </w:rPr>
            </w:pPr>
            <w:r w:rsidRPr="00A93E9A">
              <w:rPr>
                <w:rFonts w:ascii="Arial" w:hAnsi="Arial" w:cs="Arial"/>
                <w:sz w:val="20"/>
                <w:szCs w:val="20"/>
              </w:rPr>
              <w:t>Noise attenuation structure (e.g. walls, barriers or fences):</w:t>
            </w:r>
          </w:p>
          <w:p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maintain the amenity of the streetscape.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1003"/>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F220CE" w:rsidRPr="00A93E9A" w:rsidTr="0006034D">
              <w:trPr>
                <w:trHeight w:val="710"/>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E36</w:t>
            </w:r>
          </w:p>
          <w:p w:rsidR="00F220CE" w:rsidRPr="00A93E9A" w:rsidRDefault="00F220CE" w:rsidP="00F220CE">
            <w:pPr>
              <w:rPr>
                <w:rFonts w:ascii="Arial" w:hAnsi="Arial" w:cs="Arial"/>
                <w:sz w:val="20"/>
                <w:szCs w:val="20"/>
              </w:rPr>
            </w:pPr>
            <w:r w:rsidRPr="00A93E9A">
              <w:rPr>
                <w:rFonts w:ascii="Arial" w:hAnsi="Arial" w:cs="Arial"/>
                <w:sz w:val="20"/>
                <w:szCs w:val="20"/>
              </w:rPr>
              <w:t>Noise attenuation structures (e.g. walls, barriers or fences):</w:t>
            </w:r>
          </w:p>
          <w:p w:rsidR="00F220CE" w:rsidRPr="00A93E9A" w:rsidRDefault="00F220CE" w:rsidP="0036149F">
            <w:pPr>
              <w:numPr>
                <w:ilvl w:val="0"/>
                <w:numId w:val="20"/>
              </w:numPr>
              <w:rPr>
                <w:rFonts w:ascii="Arial" w:hAnsi="Arial" w:cs="Arial"/>
                <w:sz w:val="20"/>
                <w:szCs w:val="20"/>
              </w:rPr>
            </w:pPr>
            <w:r w:rsidRPr="00A93E9A">
              <w:rPr>
                <w:rFonts w:ascii="Arial" w:hAnsi="Arial" w:cs="Arial"/>
                <w:sz w:val="20"/>
                <w:szCs w:val="20"/>
              </w:rPr>
              <w:t>are not visible from an adjoining road or public area unless;</w:t>
            </w:r>
          </w:p>
          <w:p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a motorway or rail line; or</w:t>
            </w:r>
          </w:p>
          <w:p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t>do not remove existing or prevent future active transport routes or connections to the street network;</w:t>
            </w:r>
          </w:p>
          <w:p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t>are located, constructed and landscaped in accordance with Planning scheme policy - Integrated design.</w:t>
            </w:r>
          </w:p>
          <w:tbl>
            <w:tblPr>
              <w:tblW w:w="53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0"/>
            </w:tblGrid>
            <w:tr w:rsidR="00F220CE" w:rsidRPr="00A93E9A" w:rsidTr="00F220CE">
              <w:trPr>
                <w:trHeight w:val="849"/>
                <w:tblCellSpacing w:w="15" w:type="dxa"/>
              </w:trPr>
              <w:tc>
                <w:tcPr>
                  <w:tcW w:w="5300"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r w:rsidR="00F220CE" w:rsidRPr="00A93E9A" w:rsidTr="00F220CE">
              <w:trPr>
                <w:trHeight w:val="505"/>
                <w:tblCellSpacing w:w="15" w:type="dxa"/>
              </w:trPr>
              <w:tc>
                <w:tcPr>
                  <w:tcW w:w="5300"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Overlay map – Active transport for future active transport routes.</w:t>
                  </w:r>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4043AE">
            <w:pPr>
              <w:jc w:val="center"/>
              <w:rPr>
                <w:rFonts w:ascii="Arial" w:hAnsi="Arial" w:cs="Arial"/>
                <w:sz w:val="20"/>
                <w:szCs w:val="20"/>
              </w:rPr>
            </w:pPr>
            <w:r w:rsidRPr="00A93E9A">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PO37</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lastRenderedPageBreak/>
              <w:t>minimise the risk from bushfire hazard to each lot and provide the safest possible siting for buildings and structures;</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limit the possible spread paths of bushfire within the reconfiguring;</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 xml:space="preserve">achieve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separation distance between development and hazardous vegetation to minimise the risk to future buildings and structures during bushfire events;</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maintain the required level of functionality for emergency services and uses during and immediately after a natural hazard event.</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E37</w:t>
            </w:r>
          </w:p>
          <w:p w:rsidR="00F220CE" w:rsidRPr="00A93E9A" w:rsidRDefault="00F220CE" w:rsidP="00F220CE">
            <w:pPr>
              <w:rPr>
                <w:rFonts w:ascii="Arial" w:hAnsi="Arial" w:cs="Arial"/>
                <w:sz w:val="20"/>
                <w:szCs w:val="20"/>
              </w:rPr>
            </w:pPr>
            <w:r w:rsidRPr="00A93E9A">
              <w:rPr>
                <w:rFonts w:ascii="Arial" w:hAnsi="Arial" w:cs="Arial"/>
                <w:sz w:val="20"/>
                <w:szCs w:val="20"/>
              </w:rPr>
              <w:lastRenderedPageBreak/>
              <w:t>Reconfiguring a lot ensures that all new lots are of an appropriate size, shape and layout to allow for the siting of future buildings being located:</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an appropriate development footprint;</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the lowest hazard locations on a lot;</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ridgelines and hilltops;</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on land with a slope of less than 15%;</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north to west facing slopes.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PO38</w:t>
            </w:r>
          </w:p>
          <w:p w:rsidR="00F220CE" w:rsidRPr="00A93E9A" w:rsidRDefault="00F220CE" w:rsidP="00F220CE">
            <w:pPr>
              <w:rPr>
                <w:rFonts w:ascii="Arial" w:hAnsi="Arial" w:cs="Arial"/>
                <w:sz w:val="20"/>
                <w:szCs w:val="20"/>
              </w:rPr>
            </w:pPr>
            <w:r w:rsidRPr="00A93E9A">
              <w:rPr>
                <w:rFonts w:ascii="Arial" w:hAnsi="Arial" w:cs="Arial"/>
                <w:sz w:val="20"/>
                <w:szCs w:val="20"/>
              </w:rPr>
              <w:t>Lots provide adequate water supply and infrastructure to support fire-fighting.</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E38</w:t>
            </w:r>
          </w:p>
          <w:p w:rsidR="00F220CE" w:rsidRPr="00A93E9A" w:rsidRDefault="00F220CE" w:rsidP="00F220CE">
            <w:pPr>
              <w:rPr>
                <w:rFonts w:ascii="Arial" w:hAnsi="Arial" w:cs="Arial"/>
                <w:sz w:val="20"/>
                <w:szCs w:val="20"/>
              </w:rPr>
            </w:pPr>
            <w:r w:rsidRPr="00A93E9A">
              <w:rPr>
                <w:rFonts w:ascii="Arial" w:hAnsi="Arial" w:cs="Arial"/>
                <w:sz w:val="20"/>
                <w:szCs w:val="20"/>
              </w:rPr>
              <w:t>For water supply purposes, reconfiguring a lot ensures that:</w:t>
            </w:r>
          </w:p>
          <w:p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lots have access to a reticulated water supply provided by a distributer retailer for the area; or</w:t>
            </w:r>
          </w:p>
          <w:p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 xml:space="preserve">where no reticulated water supply is available, on-site </w:t>
            </w:r>
            <w:proofErr w:type="spellStart"/>
            <w:r w:rsidRPr="00A93E9A">
              <w:rPr>
                <w:rFonts w:ascii="Arial" w:hAnsi="Arial" w:cs="Arial"/>
                <w:sz w:val="20"/>
                <w:szCs w:val="20"/>
              </w:rPr>
              <w:t>fire fighting</w:t>
            </w:r>
            <w:proofErr w:type="spellEnd"/>
            <w:r w:rsidRPr="00A93E9A">
              <w:rPr>
                <w:rFonts w:ascii="Arial" w:hAnsi="Arial" w:cs="Arial"/>
                <w:sz w:val="20"/>
                <w:szCs w:val="20"/>
              </w:rPr>
              <w:t xml:space="preserve"> water storage containing not less than 10000 litres and located within a development footprint.</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PO39</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Lots are designed to </w:t>
            </w:r>
            <w:proofErr w:type="gramStart"/>
            <w:r w:rsidRPr="00A93E9A">
              <w:rPr>
                <w:rFonts w:ascii="Arial" w:hAnsi="Arial" w:cs="Arial"/>
                <w:sz w:val="20"/>
                <w:szCs w:val="20"/>
              </w:rPr>
              <w:t>achieve :</w:t>
            </w:r>
            <w:proofErr w:type="gramEnd"/>
          </w:p>
          <w:p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t>safe site access by avoiding potential entrapment situations;</w:t>
            </w:r>
          </w:p>
          <w:p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lastRenderedPageBreak/>
              <w:t>accessibility and manoeuvring for fire-fighting during bushfire.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E39</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a new lot is provided with:</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direct road access and egress to public roads;</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lastRenderedPageBreak/>
              <w:t>an alternative access where the private driveway is longer than 100m to reach a public road;</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driveway access to a public road that has a gradient no greater than 12.5%;</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minimum width of 3.5m.</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PO40</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The road layout and design </w:t>
            </w:r>
            <w:proofErr w:type="gramStart"/>
            <w:r w:rsidRPr="00A93E9A">
              <w:rPr>
                <w:rFonts w:ascii="Arial" w:hAnsi="Arial" w:cs="Arial"/>
                <w:sz w:val="20"/>
                <w:szCs w:val="20"/>
              </w:rPr>
              <w:t>supports</w:t>
            </w:r>
            <w:proofErr w:type="gramEnd"/>
            <w:r w:rsidRPr="00A93E9A">
              <w:rPr>
                <w:rFonts w:ascii="Arial" w:hAnsi="Arial" w:cs="Arial"/>
                <w:sz w:val="20"/>
                <w:szCs w:val="20"/>
              </w:rPr>
              <w:t>:</w:t>
            </w:r>
          </w:p>
          <w:p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t>safe and efficient emergency services access to all lots; and manoeuvring within the subdivision;</w:t>
            </w:r>
          </w:p>
          <w:p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t>availability and maintenance of access routes for the purpose of safe evacuation.</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E40</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provides a road layout which:</w:t>
            </w:r>
          </w:p>
          <w:p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t>includes a perimeter road that separating the new lots from hazardous vegetation on adjacent lots incorporating by:</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a cleared width of 20m;</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road gradients not exceeding 12.5%;</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pavement and surface treatment capable of being used by emergency vehicles;</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 xml:space="preserve">Turning areas for </w:t>
            </w:r>
            <w:proofErr w:type="spellStart"/>
            <w:r w:rsidRPr="00A93E9A">
              <w:rPr>
                <w:rFonts w:ascii="Arial" w:hAnsi="Arial" w:cs="Arial"/>
                <w:sz w:val="20"/>
                <w:szCs w:val="20"/>
              </w:rPr>
              <w:t>fire fighting</w:t>
            </w:r>
            <w:proofErr w:type="spellEnd"/>
            <w:r w:rsidRPr="00A93E9A">
              <w:rPr>
                <w:rFonts w:ascii="Arial" w:hAnsi="Arial" w:cs="Arial"/>
                <w:sz w:val="20"/>
                <w:szCs w:val="20"/>
              </w:rPr>
              <w:t xml:space="preserve"> appliances in accordance with Qld Fire and Emergency Services' Fire Hydrant and Vehicle Access Guidelines.</w:t>
            </w:r>
          </w:p>
          <w:p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t>Or if the above is not practicable, a fire maintenance trail separates the lots from hazardous vegetation on adjacent lots incorporating:</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minimum cleared width of 6m and minimum formed width of 4m;</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gradient not exceeding 12.5%;</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cross slope not exceeding 10%;</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formed width and erosion control devices to the standards specified in Planning scheme policy - Integrated design;</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lastRenderedPageBreak/>
              <w:t>a turning circle or turnaround area at the end of the trail to allow fire fighting vehicles to manoeuvre;</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passing bays and turning/reversing bays every 200m;</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 an access easement that is granted in favour of the Council and the Queensland Fire and Rescue Service or located on public land.</w:t>
            </w:r>
          </w:p>
          <w:p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t>excludes cul-de-sacs, except where a perimeter road with a cleared width of 20m isolates the lots from hazardous vegetation on adjacent lots; and</w:t>
            </w:r>
          </w:p>
          <w:p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t>excludes dead-end roads.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 xml:space="preserve">Environmental </w:t>
            </w:r>
            <w:proofErr w:type="gramStart"/>
            <w:r w:rsidRPr="00A93E9A">
              <w:rPr>
                <w:rFonts w:ascii="Arial" w:hAnsi="Arial" w:cs="Arial"/>
                <w:b/>
                <w:bCs/>
                <w:sz w:val="20"/>
                <w:szCs w:val="20"/>
              </w:rPr>
              <w:t>areas(</w:t>
            </w:r>
            <w:proofErr w:type="gramEnd"/>
            <w:r w:rsidRPr="00A93E9A">
              <w:rPr>
                <w:rFonts w:ascii="Arial" w:hAnsi="Arial" w:cs="Arial"/>
                <w:b/>
                <w:bCs/>
                <w:sz w:val="20"/>
                <w:szCs w:val="20"/>
              </w:rPr>
              <w:t>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p w:rsidR="00F220CE" w:rsidRPr="00A93E9A" w:rsidRDefault="00F220CE" w:rsidP="00F220CE">
                  <w:pPr>
                    <w:rPr>
                      <w:rFonts w:ascii="Arial" w:hAnsi="Arial" w:cs="Arial"/>
                      <w:sz w:val="20"/>
                      <w:szCs w:val="20"/>
                    </w:rPr>
                  </w:pPr>
                  <w:r w:rsidRPr="00A93E9A">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PO41</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No new boundaries are to be located within 4m of a High Value </w:t>
            </w:r>
            <w:proofErr w:type="gramStart"/>
            <w:r w:rsidRPr="00A93E9A">
              <w:rPr>
                <w:rFonts w:ascii="Arial" w:hAnsi="Arial" w:cs="Arial"/>
                <w:sz w:val="20"/>
                <w:szCs w:val="20"/>
              </w:rPr>
              <w:t>Area .</w:t>
            </w:r>
            <w:proofErr w:type="gramEnd"/>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PO42</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minimise the extent of encroachment into the MLES waterway buffer or a MLES wetland buffer;</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ensure quality and integrity of biodiversity and ecological values is not adversely impacted upon but are maintained and protected;</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 xml:space="preserve">incorporate native vegetation and habitat trees into the overall subdivision design, </w:t>
            </w:r>
            <w:r w:rsidRPr="00A93E9A">
              <w:rPr>
                <w:rFonts w:ascii="Arial" w:hAnsi="Arial" w:cs="Arial"/>
                <w:sz w:val="20"/>
                <w:szCs w:val="20"/>
              </w:rPr>
              <w:lastRenderedPageBreak/>
              <w:t>development layout, on-street amenity and landscaping where practicable;</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provide safe, unimpeded, convenient and ongoing wildlife movement;</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avoid creating fragmented and isolated patches of native vegetation;</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ensuring that soil erosion and land degradation does not occur;</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w:t>
            </w:r>
          </w:p>
          <w:p w:rsidR="00F220CE" w:rsidRPr="00A93E9A" w:rsidRDefault="00F220CE" w:rsidP="00F220CE">
            <w:pPr>
              <w:rPr>
                <w:rFonts w:ascii="Arial" w:hAnsi="Arial" w:cs="Arial"/>
                <w:sz w:val="20"/>
                <w:szCs w:val="20"/>
              </w:rPr>
            </w:pPr>
            <w:r w:rsidRPr="00A93E9A">
              <w:rPr>
                <w:rFonts w:ascii="Arial" w:hAnsi="Arial" w:cs="Arial"/>
                <w:sz w:val="20"/>
                <w:szCs w:val="20"/>
              </w:rPr>
              <w:t>AND</w:t>
            </w:r>
          </w:p>
          <w:p w:rsidR="00F220CE" w:rsidRPr="00A93E9A" w:rsidRDefault="00F220CE" w:rsidP="00F220CE">
            <w:pPr>
              <w:rPr>
                <w:rFonts w:ascii="Arial" w:hAnsi="Arial" w:cs="Arial"/>
                <w:sz w:val="20"/>
                <w:szCs w:val="20"/>
              </w:rPr>
            </w:pPr>
            <w:r w:rsidRPr="00A93E9A">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E42</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 no additional lots are created within a Value Offset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F220CE" w:rsidRPr="00A93E9A" w:rsidTr="00F220CE">
              <w:trPr>
                <w:tblCellSpacing w:w="15" w:type="dxa"/>
              </w:trPr>
              <w:tc>
                <w:tcPr>
                  <w:tcW w:w="11947"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 xml:space="preserve">Note - The identification of a development </w:t>
                  </w:r>
                  <w:proofErr w:type="gramStart"/>
                  <w:r w:rsidRPr="00A93E9A">
                    <w:rPr>
                      <w:rFonts w:ascii="Arial" w:hAnsi="Arial" w:cs="Arial"/>
                      <w:sz w:val="20"/>
                      <w:szCs w:val="20"/>
                    </w:rPr>
                    <w:t>footprint  will</w:t>
                  </w:r>
                  <w:proofErr w:type="gramEnd"/>
                  <w:r w:rsidRPr="00A93E9A">
                    <w:rPr>
                      <w:rFonts w:ascii="Arial" w:hAnsi="Arial" w:cs="Arial"/>
                      <w:sz w:val="20"/>
                      <w:szCs w:val="20"/>
                    </w:rPr>
                    <w:t xml:space="preserve">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PO43</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PO44</w:t>
            </w:r>
          </w:p>
          <w:p w:rsidR="00F220CE" w:rsidRPr="00A93E9A" w:rsidRDefault="00F220CE" w:rsidP="00F220CE">
            <w:pPr>
              <w:rPr>
                <w:rFonts w:ascii="Arial" w:hAnsi="Arial" w:cs="Arial"/>
                <w:sz w:val="20"/>
                <w:szCs w:val="20"/>
              </w:rPr>
            </w:pPr>
            <w:r w:rsidRPr="00A93E9A">
              <w:rPr>
                <w:rFonts w:ascii="Arial" w:hAnsi="Arial" w:cs="Arial"/>
                <w:sz w:val="20"/>
                <w:szCs w:val="20"/>
              </w:rPr>
              <w:t>Access to a lot is not from an identified extractive industry transportation route, but to an alternative public road.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 xml:space="preserve">Extractive resources separation </w:t>
            </w:r>
            <w:proofErr w:type="gramStart"/>
            <w:r w:rsidRPr="00A93E9A">
              <w:rPr>
                <w:rFonts w:ascii="Arial" w:hAnsi="Arial" w:cs="Arial"/>
                <w:b/>
                <w:bCs/>
                <w:sz w:val="20"/>
                <w:szCs w:val="20"/>
              </w:rPr>
              <w:t>area(</w:t>
            </w:r>
            <w:proofErr w:type="gramEnd"/>
            <w:r w:rsidRPr="00A93E9A">
              <w:rPr>
                <w:rFonts w:ascii="Arial" w:hAnsi="Arial" w:cs="Arial"/>
                <w:b/>
                <w:bCs/>
                <w:sz w:val="20"/>
                <w:szCs w:val="20"/>
              </w:rPr>
              <w:t>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PO45</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separation area.</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rHeight w:val="270"/>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PO46</w:t>
            </w:r>
          </w:p>
          <w:p w:rsidR="00F220CE" w:rsidRPr="00A93E9A" w:rsidRDefault="00F220CE" w:rsidP="00F220CE">
            <w:pPr>
              <w:rPr>
                <w:rFonts w:ascii="Arial" w:hAnsi="Arial" w:cs="Arial"/>
                <w:sz w:val="20"/>
                <w:szCs w:val="20"/>
              </w:rPr>
            </w:pPr>
            <w:r w:rsidRPr="00A93E9A">
              <w:rPr>
                <w:rFonts w:ascii="Arial" w:hAnsi="Arial" w:cs="Arial"/>
                <w:sz w:val="20"/>
                <w:szCs w:val="20"/>
              </w:rPr>
              <w:t>Lots do not: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reduce public access to a heritage place, building, item or object;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create the potential to adversely affect views to and from the heritage place, building, item or object;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PO47</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retains significant trees and incorporates them into the subdivision design, development layout and provision of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rHeight w:val="111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Bulk water supply infrastructure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PO48</w:t>
            </w:r>
          </w:p>
          <w:p w:rsidR="00F220CE" w:rsidRPr="00A93E9A" w:rsidRDefault="00F220CE" w:rsidP="00F220CE">
            <w:pPr>
              <w:rPr>
                <w:rFonts w:ascii="Arial" w:hAnsi="Arial" w:cs="Arial"/>
                <w:sz w:val="20"/>
                <w:szCs w:val="20"/>
              </w:rPr>
            </w:pPr>
            <w:r w:rsidRPr="00A93E9A">
              <w:rPr>
                <w:rFonts w:ascii="Arial" w:hAnsi="Arial" w:cs="Arial"/>
                <w:sz w:val="20"/>
                <w:szCs w:val="20"/>
              </w:rPr>
              <w:t>Reconfiguration of lots does not compromise or adversely impact upon the efficiency and integrity of Bulk water supply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PO49</w:t>
            </w:r>
          </w:p>
          <w:p w:rsidR="00F220CE" w:rsidRPr="00A93E9A" w:rsidRDefault="00F220CE" w:rsidP="00F220CE">
            <w:pPr>
              <w:rPr>
                <w:rFonts w:ascii="Arial" w:hAnsi="Arial" w:cs="Arial"/>
                <w:sz w:val="20"/>
                <w:szCs w:val="20"/>
              </w:rPr>
            </w:pPr>
            <w:r w:rsidRPr="00A93E9A">
              <w:rPr>
                <w:rFonts w:ascii="Arial" w:hAnsi="Arial" w:cs="Arial"/>
                <w:sz w:val="20"/>
                <w:szCs w:val="20"/>
              </w:rPr>
              <w:t>Reconfiguring of lots ensures that access requirements of Bulk water supply infrastructure are maintained.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E49</w:t>
            </w:r>
          </w:p>
          <w:p w:rsidR="00F220CE" w:rsidRPr="00A93E9A" w:rsidRDefault="00F220CE" w:rsidP="00F220CE">
            <w:pPr>
              <w:rPr>
                <w:rFonts w:ascii="Arial" w:hAnsi="Arial" w:cs="Arial"/>
                <w:sz w:val="20"/>
                <w:szCs w:val="20"/>
              </w:rPr>
            </w:pPr>
            <w:r w:rsidRPr="00A93E9A">
              <w:rPr>
                <w:rFonts w:ascii="Arial" w:hAnsi="Arial" w:cs="Arial"/>
                <w:sz w:val="20"/>
                <w:szCs w:val="20"/>
              </w:rPr>
              <w:t>Bulk water supply infrastructure traversing or within private land are protected by easement in favour of the service provider for access and maintenance.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PO50</w:t>
            </w:r>
          </w:p>
          <w:p w:rsidR="00F220CE" w:rsidRPr="00A93E9A" w:rsidRDefault="00F220CE" w:rsidP="00F220CE">
            <w:pPr>
              <w:rPr>
                <w:rFonts w:ascii="Arial" w:hAnsi="Arial" w:cs="Arial"/>
                <w:sz w:val="20"/>
                <w:szCs w:val="20"/>
              </w:rPr>
            </w:pPr>
            <w:r w:rsidRPr="00A93E9A">
              <w:rPr>
                <w:rFonts w:ascii="Arial" w:hAnsi="Arial" w:cs="Arial"/>
                <w:sz w:val="20"/>
                <w:szCs w:val="20"/>
              </w:rPr>
              <w:t>Development within a Bulk water supply infrastructure buffer:</w:t>
            </w:r>
          </w:p>
          <w:p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is located, designed and constructed to protect the integrity of the water supply pipeline;</w:t>
            </w:r>
          </w:p>
          <w:p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maintains adequate access for any required maintenance or upgrading work to the water supply pipeline.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E50</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the Bulk water supply infrastructure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PO51</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Electricity supply substation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PO52</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High voltage electricity line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PO53</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PO54</w:t>
            </w:r>
          </w:p>
          <w:p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the efficiency and integrity of supply.</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E54</w:t>
            </w:r>
          </w:p>
          <w:p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PO55</w:t>
            </w:r>
          </w:p>
          <w:p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access to the supply line for any required maintenance or upgrading work.</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E55</w:t>
            </w:r>
          </w:p>
          <w:p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PO56</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result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Landfill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PO57</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PO58</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lastRenderedPageBreak/>
              <w:t>do not result in the creation of additional building development within the buffer;</w:t>
            </w:r>
          </w:p>
          <w:p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Wastewater treatment site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PO59</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PO60</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PO61</w:t>
            </w:r>
          </w:p>
          <w:p w:rsidR="00F220CE" w:rsidRPr="00A93E9A" w:rsidRDefault="00F220CE" w:rsidP="00F220CE">
            <w:pPr>
              <w:rPr>
                <w:rFonts w:ascii="Arial" w:hAnsi="Arial" w:cs="Arial"/>
                <w:sz w:val="20"/>
                <w:szCs w:val="20"/>
              </w:rPr>
            </w:pPr>
            <w:r w:rsidRPr="00A93E9A">
              <w:rPr>
                <w:rFonts w:ascii="Arial" w:hAnsi="Arial" w:cs="Arial"/>
                <w:sz w:val="20"/>
                <w:szCs w:val="20"/>
              </w:rPr>
              <w:t>Lots ensure that:</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 xml:space="preserve">future building location </w:t>
            </w:r>
            <w:proofErr w:type="gramStart"/>
            <w:r w:rsidRPr="00A93E9A">
              <w:rPr>
                <w:rFonts w:ascii="Arial" w:hAnsi="Arial" w:cs="Arial"/>
                <w:sz w:val="20"/>
                <w:szCs w:val="20"/>
              </w:rPr>
              <w:t>is located in</w:t>
            </w:r>
            <w:proofErr w:type="gramEnd"/>
            <w:r w:rsidRPr="00A93E9A">
              <w:rPr>
                <w:rFonts w:ascii="Arial" w:hAnsi="Arial" w:cs="Arial"/>
                <w:sz w:val="20"/>
                <w:szCs w:val="20"/>
              </w:rPr>
              <w:t xml:space="preserve"> part of a site not subject to landslide risk;</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the need for excessive on-site works, change to finished landform, or excessive vegetation clearance to provide for future development is avoided;</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lastRenderedPageBreak/>
              <w:t>there is minimal disturbance to natural drainage patterns;</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 xml:space="preserve">earthworks </w:t>
            </w:r>
            <w:proofErr w:type="gramStart"/>
            <w:r w:rsidRPr="00A93E9A">
              <w:rPr>
                <w:rFonts w:ascii="Arial" w:hAnsi="Arial" w:cs="Arial"/>
                <w:sz w:val="20"/>
                <w:szCs w:val="20"/>
              </w:rPr>
              <w:t>does</w:t>
            </w:r>
            <w:proofErr w:type="gramEnd"/>
            <w:r w:rsidRPr="00A93E9A">
              <w:rPr>
                <w:rFonts w:ascii="Arial" w:hAnsi="Arial" w:cs="Arial"/>
                <w:sz w:val="20"/>
                <w:szCs w:val="20"/>
              </w:rPr>
              <w:t xml:space="preserve"> not:</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cut and filling having a height greater than 1.5m;</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any retaining wall having a height greater than 1.5m;</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earthworks exceeding 50m</w:t>
            </w:r>
            <w:r w:rsidRPr="00A93E9A">
              <w:rPr>
                <w:rFonts w:ascii="Arial" w:hAnsi="Arial" w:cs="Arial"/>
                <w:sz w:val="20"/>
                <w:szCs w:val="20"/>
                <w:vertAlign w:val="superscript"/>
              </w:rPr>
              <w:t>3</w:t>
            </w:r>
            <w:r w:rsidRPr="00A93E9A">
              <w:rPr>
                <w:rFonts w:ascii="Arial" w:hAnsi="Arial" w:cs="Arial"/>
                <w:sz w:val="20"/>
                <w:szCs w:val="20"/>
              </w:rPr>
              <w:t>;</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redirect or alter the existing flows of surface or groundwater.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E61.1</w:t>
            </w:r>
          </w:p>
          <w:p w:rsidR="00F220CE" w:rsidRPr="00A93E9A" w:rsidRDefault="00F220CE" w:rsidP="00F220CE">
            <w:pPr>
              <w:rPr>
                <w:rFonts w:ascii="Arial" w:hAnsi="Arial" w:cs="Arial"/>
                <w:sz w:val="20"/>
                <w:szCs w:val="20"/>
              </w:rPr>
            </w:pPr>
            <w:r w:rsidRPr="00A93E9A">
              <w:rPr>
                <w:rFonts w:ascii="Arial" w:hAnsi="Arial" w:cs="Arial"/>
                <w:sz w:val="20"/>
                <w:szCs w:val="20"/>
              </w:rPr>
              <w:t>Lots provides development footprint free from risk of landslide.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E61.2</w:t>
            </w:r>
          </w:p>
          <w:p w:rsidR="00F220CE" w:rsidRPr="00A93E9A" w:rsidRDefault="00F220CE" w:rsidP="00F220CE">
            <w:pPr>
              <w:rPr>
                <w:rFonts w:ascii="Arial" w:hAnsi="Arial" w:cs="Arial"/>
                <w:sz w:val="20"/>
                <w:szCs w:val="20"/>
              </w:rPr>
            </w:pPr>
            <w:r w:rsidRPr="00A93E9A">
              <w:rPr>
                <w:rFonts w:ascii="Arial" w:hAnsi="Arial" w:cs="Arial"/>
                <w:sz w:val="20"/>
                <w:szCs w:val="20"/>
              </w:rPr>
              <w:t>Development footprints and driveways for a lot does not exceed 15% slope.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rsidTr="00F220CE">
              <w:trPr>
                <w:tblCellSpacing w:w="15" w:type="dxa"/>
              </w:trPr>
              <w:tc>
                <w:tcPr>
                  <w:tcW w:w="15050"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PO62</w:t>
            </w:r>
          </w:p>
          <w:p w:rsidR="00F220CE" w:rsidRPr="00A93E9A" w:rsidRDefault="00F220CE" w:rsidP="00F220CE">
            <w:pPr>
              <w:rPr>
                <w:rFonts w:ascii="Arial" w:hAnsi="Arial" w:cs="Arial"/>
                <w:sz w:val="20"/>
                <w:szCs w:val="20"/>
              </w:rPr>
            </w:pPr>
            <w:r w:rsidRPr="00A93E9A">
              <w:rPr>
                <w:rFonts w:ascii="Arial" w:hAnsi="Arial" w:cs="Arial"/>
                <w:sz w:val="20"/>
                <w:szCs w:val="20"/>
              </w:rPr>
              <w:t>Development:</w:t>
            </w:r>
          </w:p>
          <w:p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minimises the risk to persons from overland flow;</w:t>
            </w:r>
          </w:p>
          <w:p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does not increase the potential for damage from overland flow either on the premises or on a surrounding property, public land, road or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PO63</w:t>
            </w:r>
          </w:p>
          <w:p w:rsidR="00F220CE" w:rsidRPr="00A93E9A" w:rsidRDefault="00F220CE" w:rsidP="00F220CE">
            <w:pPr>
              <w:rPr>
                <w:rFonts w:ascii="Arial" w:hAnsi="Arial" w:cs="Arial"/>
                <w:sz w:val="20"/>
                <w:szCs w:val="20"/>
              </w:rPr>
            </w:pPr>
            <w:r w:rsidRPr="00A93E9A">
              <w:rPr>
                <w:rFonts w:ascii="Arial" w:hAnsi="Arial" w:cs="Arial"/>
                <w:sz w:val="20"/>
                <w:szCs w:val="20"/>
              </w:rPr>
              <w:t>Development:</w:t>
            </w:r>
          </w:p>
          <w:p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t>maintains the conveyance of overland flow predominantly unimpeded through the premises for any event up to and including the 1% AEP for the fully developed upstream catchment;</w:t>
            </w:r>
          </w:p>
          <w:p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E63</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buildings are not located in an Overland flow path area.</w:t>
            </w:r>
          </w:p>
          <w:tbl>
            <w:tblPr>
              <w:tblW w:w="529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6"/>
            </w:tblGrid>
            <w:tr w:rsidR="00F220CE" w:rsidRPr="00A93E9A" w:rsidTr="0036149F">
              <w:trPr>
                <w:trHeight w:val="1420"/>
                <w:tblCellSpacing w:w="15" w:type="dxa"/>
              </w:trPr>
              <w:tc>
                <w:tcPr>
                  <w:tcW w:w="5236"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A report from a suitably qualified Registered Professional Engineer Queensland is required certifying that the development does not increase the potential for significant adverse impacts on an upstream, downstream or surrounding property.</w:t>
                  </w:r>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PO64</w:t>
            </w:r>
          </w:p>
          <w:p w:rsidR="00F220CE" w:rsidRPr="00A93E9A" w:rsidRDefault="00F220CE" w:rsidP="00F220CE">
            <w:pPr>
              <w:rPr>
                <w:rFonts w:ascii="Arial" w:hAnsi="Arial" w:cs="Arial"/>
                <w:sz w:val="20"/>
                <w:szCs w:val="20"/>
              </w:rPr>
            </w:pPr>
            <w:r w:rsidRPr="00A93E9A">
              <w:rPr>
                <w:rFonts w:ascii="Arial" w:hAnsi="Arial" w:cs="Arial"/>
                <w:sz w:val="20"/>
                <w:szCs w:val="20"/>
              </w:rPr>
              <w:t>Development does not:</w:t>
            </w:r>
          </w:p>
          <w:p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directly, indirectly or cumulatively cause any increase in overland flow velocity or level;</w:t>
            </w:r>
          </w:p>
          <w:p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increase the potential for flood damage from overland flow either on the premises or on a surrounding property, public land, road or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06034D" w:rsidTr="0006034D">
              <w:trPr>
                <w:trHeight w:val="793"/>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Open concrete drains greater than 1m in width are not an acceptable outcome, nor are any other design options that may increase scouring.</w:t>
                  </w:r>
                </w:p>
              </w:tc>
            </w:tr>
            <w:tr w:rsidR="00F220CE" w:rsidRPr="0006034D" w:rsidTr="0006034D">
              <w:trPr>
                <w:trHeight w:val="1404"/>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6034D">
                    <w:rPr>
                      <w:rFonts w:ascii="Arial" w:hAnsi="Arial" w:cs="Arial"/>
                      <w:sz w:val="18"/>
                      <w:szCs w:val="20"/>
                    </w:rPr>
                    <w:t>upstream, downstream or surrounding premises</w:t>
                  </w:r>
                  <w:proofErr w:type="gramEnd"/>
                  <w:r w:rsidRPr="0006034D">
                    <w:rPr>
                      <w:rFonts w:ascii="Arial" w:hAnsi="Arial" w:cs="Arial"/>
                      <w:sz w:val="18"/>
                      <w:szCs w:val="20"/>
                    </w:rPr>
                    <w:t>.</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06034D"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PO65</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is not conveyed from a road or public open space onto a private lot, unless the development is in a Rural zone.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E65</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PO66</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A93E9A">
              <w:rPr>
                <w:rFonts w:ascii="Arial" w:hAnsi="Arial" w:cs="Arial"/>
                <w:sz w:val="20"/>
                <w:szCs w:val="20"/>
              </w:rPr>
              <w:t>are able to</w:t>
            </w:r>
            <w:proofErr w:type="gramEnd"/>
            <w:r w:rsidRPr="00A93E9A">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6034D">
                    <w:rPr>
                      <w:rFonts w:ascii="Arial" w:hAnsi="Arial" w:cs="Arial"/>
                      <w:sz w:val="18"/>
                      <w:szCs w:val="20"/>
                    </w:rPr>
                    <w:t>upstream, downstream or surrounding premises</w:t>
                  </w:r>
                  <w:proofErr w:type="gramEnd"/>
                  <w:r w:rsidRPr="0006034D">
                    <w:rPr>
                      <w:rFonts w:ascii="Arial" w:hAnsi="Arial" w:cs="Arial"/>
                      <w:sz w:val="18"/>
                      <w:szCs w:val="20"/>
                    </w:rPr>
                    <w:t>.</w:t>
                  </w:r>
                </w:p>
              </w:tc>
            </w:tr>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E66.1</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roof and allotment drainage infrastructure is provided in accordance with the following relevant level as identified in QUDM:</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Urban area – Level III;</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Rural area – N/A;</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Industrial area – Level V;</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Commercial area – Level V.</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E66.2</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PO67</w:t>
            </w:r>
          </w:p>
          <w:p w:rsidR="00F220CE" w:rsidRPr="00A93E9A" w:rsidRDefault="00F220CE" w:rsidP="00F220CE">
            <w:pPr>
              <w:rPr>
                <w:rFonts w:ascii="Arial" w:hAnsi="Arial" w:cs="Arial"/>
                <w:sz w:val="20"/>
                <w:szCs w:val="20"/>
              </w:rPr>
            </w:pPr>
            <w:r w:rsidRPr="00A93E9A">
              <w:rPr>
                <w:rFonts w:ascii="Arial" w:hAnsi="Arial" w:cs="Arial"/>
                <w:sz w:val="20"/>
                <w:szCs w:val="20"/>
              </w:rPr>
              <w:t>Development protects the conveyance of overland flow such that easements for drainage purposes are provided over:</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 stormwater pipe if the nominal pipe diameter exceeds 300mm;</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an overland flow path where it crosses more than one property; and</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inter-allotment drainage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698"/>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w:t>
                  </w:r>
                </w:p>
              </w:tc>
            </w:tr>
            <w:tr w:rsidR="00F220CE" w:rsidRPr="00A93E9A" w:rsidTr="0006034D">
              <w:trPr>
                <w:trHeight w:val="688"/>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Stormwater drainage easement dimensions are provided in accordance with Section 3.8.5 of QUDM.</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Additional criteria for development for a Park</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PO68</w:t>
            </w:r>
          </w:p>
          <w:p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that the design and layout responds to the nature of the overland flow affecting the premises such that:</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 xml:space="preserve">public benefit and enjoyment </w:t>
            </w:r>
            <w:proofErr w:type="gramStart"/>
            <w:r w:rsidRPr="00A93E9A">
              <w:rPr>
                <w:rFonts w:ascii="Arial" w:hAnsi="Arial" w:cs="Arial"/>
                <w:sz w:val="20"/>
                <w:szCs w:val="20"/>
              </w:rPr>
              <w:t>is</w:t>
            </w:r>
            <w:proofErr w:type="gramEnd"/>
            <w:r w:rsidRPr="00A93E9A">
              <w:rPr>
                <w:rFonts w:ascii="Arial" w:hAnsi="Arial" w:cs="Arial"/>
                <w:sz w:val="20"/>
                <w:szCs w:val="20"/>
              </w:rPr>
              <w:t xml:space="preserve"> maximised;</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impacts on the asset life and integrity of park structures is minimised;</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maintenance and replacement costs are minimised.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E68</w:t>
            </w:r>
          </w:p>
          <w:p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works are provided in accordance with the requirements set out in Appendix B of the Planning scheme policy - Integrated Design.</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36149F" w:rsidRPr="00A93E9A" w:rsidTr="0036149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6149F" w:rsidRPr="00A93E9A" w:rsidRDefault="0036149F" w:rsidP="00F220CE">
            <w:pPr>
              <w:rPr>
                <w:rFonts w:ascii="Arial" w:hAnsi="Arial" w:cs="Arial"/>
                <w:sz w:val="20"/>
                <w:szCs w:val="20"/>
              </w:rPr>
            </w:pPr>
            <w:r w:rsidRPr="00A93E9A">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rsidTr="00F220CE">
              <w:trPr>
                <w:tblCellSpacing w:w="15" w:type="dxa"/>
              </w:trPr>
              <w:tc>
                <w:tcPr>
                  <w:tcW w:w="15050" w:type="dxa"/>
                  <w:vAlign w:val="center"/>
                  <w:hideMark/>
                </w:tcPr>
                <w:p w:rsidR="0036149F" w:rsidRPr="00A93E9A" w:rsidRDefault="0036149F" w:rsidP="00F220CE">
                  <w:pPr>
                    <w:rPr>
                      <w:rFonts w:ascii="Arial" w:hAnsi="Arial" w:cs="Arial"/>
                      <w:sz w:val="20"/>
                      <w:szCs w:val="20"/>
                    </w:rPr>
                  </w:pPr>
                  <w:r w:rsidRPr="00A93E9A">
                    <w:rPr>
                      <w:rFonts w:ascii="Arial" w:hAnsi="Arial" w:cs="Arial"/>
                      <w:sz w:val="20"/>
                      <w:szCs w:val="20"/>
                    </w:rPr>
                    <w:t>Note - - W1, W2 and W3 waterway and drainage lines, and wetlands are mapped on Schedule 2, Section 2.5 Overlay Maps – Riparian and wetland setbacks.</w:t>
                  </w:r>
                </w:p>
              </w:tc>
            </w:tr>
          </w:tbl>
          <w:p w:rsidR="0036149F" w:rsidRPr="00A93E9A" w:rsidRDefault="0036149F"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PO69</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the extent of encroachment into the riparian and wetland setback;</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the protection of wildlife corridors and connectivity;</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reduce the impact on fauna habitats;</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edge effects;</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an appropriate extent of public access to waterways and wetlands.</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E69</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w:t>
            </w:r>
          </w:p>
          <w:p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no new lots are created within a riparian and wetland setback;</w:t>
            </w:r>
          </w:p>
          <w:p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7"/>
            </w:tblGrid>
            <w:tr w:rsidR="00F220CE" w:rsidRPr="00A93E9A" w:rsidTr="00F220CE">
              <w:trPr>
                <w:tblCellSpacing w:w="15" w:type="dxa"/>
              </w:trPr>
              <w:tc>
                <w:tcPr>
                  <w:tcW w:w="7421" w:type="dxa"/>
                  <w:hideMark/>
                </w:tcPr>
                <w:p w:rsidR="00F220CE" w:rsidRPr="00A93E9A" w:rsidRDefault="00F220CE" w:rsidP="00F220CE">
                  <w:pPr>
                    <w:rPr>
                      <w:rFonts w:ascii="Arial" w:hAnsi="Arial" w:cs="Arial"/>
                      <w:sz w:val="20"/>
                      <w:szCs w:val="20"/>
                    </w:rPr>
                  </w:pPr>
                  <w:bookmarkStart w:id="0" w:name="_GoBack"/>
                  <w:r w:rsidRPr="0006034D">
                    <w:rPr>
                      <w:rFonts w:ascii="Arial" w:hAnsi="Arial" w:cs="Arial"/>
                      <w:sz w:val="18"/>
                      <w:szCs w:val="20"/>
                    </w:rPr>
                    <w:t>Note - Riparian and wetlands are mapped on Schedule 2, Section 2.5 Overlay Maps – Riparian and wetland setbacks.</w:t>
                  </w:r>
                  <w:bookmarkEnd w:id="0"/>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36149F" w:rsidRPr="00A93E9A" w:rsidTr="0036149F">
        <w:trPr>
          <w:trHeight w:val="118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6149F" w:rsidRPr="00A93E9A" w:rsidRDefault="0036149F" w:rsidP="00F220CE">
            <w:pPr>
              <w:rPr>
                <w:rFonts w:ascii="Arial" w:hAnsi="Arial" w:cs="Arial"/>
                <w:sz w:val="20"/>
                <w:szCs w:val="20"/>
              </w:rPr>
            </w:pPr>
            <w:r w:rsidRPr="00A93E9A">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rsidTr="00F220CE">
              <w:trPr>
                <w:tblCellSpacing w:w="15" w:type="dxa"/>
              </w:trPr>
              <w:tc>
                <w:tcPr>
                  <w:tcW w:w="15050" w:type="dxa"/>
                  <w:shd w:val="clear" w:color="auto" w:fill="CCCCCC"/>
                  <w:vAlign w:val="center"/>
                  <w:hideMark/>
                </w:tcPr>
                <w:p w:rsidR="0036149F" w:rsidRPr="00A93E9A" w:rsidRDefault="0036149F"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36149F" w:rsidRPr="00A93E9A" w:rsidRDefault="0036149F"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PO70</w:t>
            </w:r>
          </w:p>
          <w:p w:rsidR="00F220CE" w:rsidRPr="00A93E9A" w:rsidRDefault="00F220CE" w:rsidP="00F220CE">
            <w:pPr>
              <w:rPr>
                <w:rFonts w:ascii="Arial" w:hAnsi="Arial" w:cs="Arial"/>
                <w:sz w:val="20"/>
                <w:szCs w:val="20"/>
              </w:rPr>
            </w:pPr>
            <w:r w:rsidRPr="00A93E9A">
              <w:rPr>
                <w:rFonts w:ascii="Arial" w:hAnsi="Arial" w:cs="Arial"/>
                <w:sz w:val="20"/>
                <w:szCs w:val="20"/>
              </w:rPr>
              <w:t>Lots are sited, designed and oriented to:</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lastRenderedPageBreak/>
              <w:t>maximise the retention of existing trees and land cover including the preservation of ridgeline vegetation;</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maximise the retention of highly natural and vegetated areas and natural landforms by minimising the use of cut and fill;</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buildings and structures are not located on a hill top or ridgeline;</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bl>
    <w:p w:rsidR="00CF68F9" w:rsidRPr="00A93E9A" w:rsidRDefault="00CF68F9">
      <w:pPr>
        <w:rPr>
          <w:rFonts w:ascii="Arial" w:hAnsi="Arial" w:cs="Arial"/>
          <w:sz w:val="20"/>
          <w:szCs w:val="20"/>
        </w:rPr>
      </w:pPr>
    </w:p>
    <w:sectPr w:rsidR="00CF68F9" w:rsidRPr="00A93E9A" w:rsidSect="00F220CE">
      <w:footerReference w:type="defaul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D8" w:rsidRDefault="006C24D8" w:rsidP="00A93E9A">
      <w:pPr>
        <w:spacing w:after="0" w:line="240" w:lineRule="auto"/>
      </w:pPr>
      <w:r>
        <w:separator/>
      </w:r>
    </w:p>
  </w:endnote>
  <w:endnote w:type="continuationSeparator" w:id="0">
    <w:p w:rsidR="006C24D8" w:rsidRDefault="006C24D8" w:rsidP="00A9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8F" w:rsidRPr="00A93E9A" w:rsidRDefault="00285D8F" w:rsidP="00A93E9A">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4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residential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D8" w:rsidRDefault="006C24D8" w:rsidP="00A93E9A">
      <w:pPr>
        <w:spacing w:after="0" w:line="240" w:lineRule="auto"/>
      </w:pPr>
      <w:r>
        <w:separator/>
      </w:r>
    </w:p>
  </w:footnote>
  <w:footnote w:type="continuationSeparator" w:id="0">
    <w:p w:rsidR="006C24D8" w:rsidRDefault="006C24D8" w:rsidP="00A93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AF"/>
    <w:multiLevelType w:val="multilevel"/>
    <w:tmpl w:val="6D7EE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D2FBE"/>
    <w:multiLevelType w:val="multilevel"/>
    <w:tmpl w:val="7E587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4E78C5"/>
    <w:multiLevelType w:val="multilevel"/>
    <w:tmpl w:val="004A5D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A286B"/>
    <w:multiLevelType w:val="multilevel"/>
    <w:tmpl w:val="B96AC4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CA37A0"/>
    <w:multiLevelType w:val="multilevel"/>
    <w:tmpl w:val="47F88B6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152F6E17"/>
    <w:multiLevelType w:val="multilevel"/>
    <w:tmpl w:val="6FE2C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951A37"/>
    <w:multiLevelType w:val="multilevel"/>
    <w:tmpl w:val="A79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B2F10F3"/>
    <w:multiLevelType w:val="multilevel"/>
    <w:tmpl w:val="FEA4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CD4E51"/>
    <w:multiLevelType w:val="multilevel"/>
    <w:tmpl w:val="9F8C6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406033"/>
    <w:multiLevelType w:val="multilevel"/>
    <w:tmpl w:val="C3AAE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020229"/>
    <w:multiLevelType w:val="multilevel"/>
    <w:tmpl w:val="006C8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3B01A7"/>
    <w:multiLevelType w:val="multilevel"/>
    <w:tmpl w:val="0A244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6C6C0C"/>
    <w:multiLevelType w:val="multilevel"/>
    <w:tmpl w:val="90628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054E7F"/>
    <w:multiLevelType w:val="multilevel"/>
    <w:tmpl w:val="5EC62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1105C"/>
    <w:multiLevelType w:val="multilevel"/>
    <w:tmpl w:val="76EE2C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240B6E"/>
    <w:multiLevelType w:val="multilevel"/>
    <w:tmpl w:val="7512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F60C4C"/>
    <w:multiLevelType w:val="multilevel"/>
    <w:tmpl w:val="F5066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011214"/>
    <w:multiLevelType w:val="multilevel"/>
    <w:tmpl w:val="5FBAEC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ED73C9"/>
    <w:multiLevelType w:val="multilevel"/>
    <w:tmpl w:val="80C0C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9240C9"/>
    <w:multiLevelType w:val="multilevel"/>
    <w:tmpl w:val="51BC0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A9333F"/>
    <w:multiLevelType w:val="multilevel"/>
    <w:tmpl w:val="56C08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5A68E3"/>
    <w:multiLevelType w:val="multilevel"/>
    <w:tmpl w:val="28243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A660A0"/>
    <w:multiLevelType w:val="multilevel"/>
    <w:tmpl w:val="266EB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D47842"/>
    <w:multiLevelType w:val="multilevel"/>
    <w:tmpl w:val="76E23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030765"/>
    <w:multiLevelType w:val="multilevel"/>
    <w:tmpl w:val="D37A7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2F2914"/>
    <w:multiLevelType w:val="multilevel"/>
    <w:tmpl w:val="44F27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23247F"/>
    <w:multiLevelType w:val="multilevel"/>
    <w:tmpl w:val="886A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74813"/>
    <w:multiLevelType w:val="multilevel"/>
    <w:tmpl w:val="ACE20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F7280A"/>
    <w:multiLevelType w:val="multilevel"/>
    <w:tmpl w:val="71182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5649D9"/>
    <w:multiLevelType w:val="multilevel"/>
    <w:tmpl w:val="9F26E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A6327F"/>
    <w:multiLevelType w:val="multilevel"/>
    <w:tmpl w:val="EFA07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D5D4C"/>
    <w:multiLevelType w:val="multilevel"/>
    <w:tmpl w:val="06FC7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076E36"/>
    <w:multiLevelType w:val="multilevel"/>
    <w:tmpl w:val="CC0C8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AF0F02"/>
    <w:multiLevelType w:val="multilevel"/>
    <w:tmpl w:val="DC623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C97CAA"/>
    <w:multiLevelType w:val="multilevel"/>
    <w:tmpl w:val="D04CA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FE3165"/>
    <w:multiLevelType w:val="multilevel"/>
    <w:tmpl w:val="509A88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1C5B60"/>
    <w:multiLevelType w:val="multilevel"/>
    <w:tmpl w:val="526C6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06363D"/>
    <w:multiLevelType w:val="multilevel"/>
    <w:tmpl w:val="DEDAD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7B520C"/>
    <w:multiLevelType w:val="multilevel"/>
    <w:tmpl w:val="B8922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45000"/>
    <w:multiLevelType w:val="multilevel"/>
    <w:tmpl w:val="A4A83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9EB2320"/>
    <w:multiLevelType w:val="multilevel"/>
    <w:tmpl w:val="79FAE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B946878"/>
    <w:multiLevelType w:val="multilevel"/>
    <w:tmpl w:val="0B669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FE4512"/>
    <w:multiLevelType w:val="multilevel"/>
    <w:tmpl w:val="EE305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F03EA8"/>
    <w:multiLevelType w:val="multilevel"/>
    <w:tmpl w:val="FBC0A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2D213B"/>
    <w:multiLevelType w:val="multilevel"/>
    <w:tmpl w:val="310A9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510CC7"/>
    <w:multiLevelType w:val="multilevel"/>
    <w:tmpl w:val="A3C2D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0"/>
  </w:num>
  <w:num w:numId="2">
    <w:abstractNumId w:val="16"/>
  </w:num>
  <w:num w:numId="3">
    <w:abstractNumId w:val="17"/>
  </w:num>
  <w:num w:numId="4">
    <w:abstractNumId w:val="27"/>
  </w:num>
  <w:num w:numId="5">
    <w:abstractNumId w:val="15"/>
  </w:num>
  <w:num w:numId="6">
    <w:abstractNumId w:val="6"/>
  </w:num>
  <w:num w:numId="7">
    <w:abstractNumId w:val="42"/>
  </w:num>
  <w:num w:numId="8">
    <w:abstractNumId w:val="24"/>
  </w:num>
  <w:num w:numId="9">
    <w:abstractNumId w:val="28"/>
  </w:num>
  <w:num w:numId="10">
    <w:abstractNumId w:val="8"/>
  </w:num>
  <w:num w:numId="11">
    <w:abstractNumId w:val="10"/>
  </w:num>
  <w:num w:numId="12">
    <w:abstractNumId w:val="9"/>
  </w:num>
  <w:num w:numId="13">
    <w:abstractNumId w:val="0"/>
  </w:num>
  <w:num w:numId="14">
    <w:abstractNumId w:val="11"/>
  </w:num>
  <w:num w:numId="15">
    <w:abstractNumId w:val="33"/>
  </w:num>
  <w:num w:numId="16">
    <w:abstractNumId w:val="46"/>
  </w:num>
  <w:num w:numId="17">
    <w:abstractNumId w:val="5"/>
  </w:num>
  <w:num w:numId="18">
    <w:abstractNumId w:val="41"/>
  </w:num>
  <w:num w:numId="19">
    <w:abstractNumId w:val="29"/>
  </w:num>
  <w:num w:numId="20">
    <w:abstractNumId w:val="35"/>
  </w:num>
  <w:num w:numId="21">
    <w:abstractNumId w:val="4"/>
  </w:num>
  <w:num w:numId="22">
    <w:abstractNumId w:val="19"/>
  </w:num>
  <w:num w:numId="23">
    <w:abstractNumId w:val="12"/>
  </w:num>
  <w:num w:numId="24">
    <w:abstractNumId w:val="34"/>
  </w:num>
  <w:num w:numId="25">
    <w:abstractNumId w:val="25"/>
  </w:num>
  <w:num w:numId="26">
    <w:abstractNumId w:val="32"/>
  </w:num>
  <w:num w:numId="27">
    <w:abstractNumId w:val="13"/>
  </w:num>
  <w:num w:numId="28">
    <w:abstractNumId w:val="31"/>
  </w:num>
  <w:num w:numId="29">
    <w:abstractNumId w:val="21"/>
  </w:num>
  <w:num w:numId="30">
    <w:abstractNumId w:val="21"/>
    <w:lvlOverride w:ilvl="1">
      <w:startOverride w:val="1"/>
    </w:lvlOverride>
  </w:num>
  <w:num w:numId="31">
    <w:abstractNumId w:val="26"/>
  </w:num>
  <w:num w:numId="32">
    <w:abstractNumId w:val="1"/>
  </w:num>
  <w:num w:numId="33">
    <w:abstractNumId w:val="45"/>
  </w:num>
  <w:num w:numId="34">
    <w:abstractNumId w:val="3"/>
  </w:num>
  <w:num w:numId="35">
    <w:abstractNumId w:val="36"/>
  </w:num>
  <w:num w:numId="36">
    <w:abstractNumId w:val="2"/>
  </w:num>
  <w:num w:numId="37">
    <w:abstractNumId w:val="18"/>
  </w:num>
  <w:num w:numId="38">
    <w:abstractNumId w:val="14"/>
  </w:num>
  <w:num w:numId="39">
    <w:abstractNumId w:val="39"/>
  </w:num>
  <w:num w:numId="40">
    <w:abstractNumId w:val="30"/>
  </w:num>
  <w:num w:numId="41">
    <w:abstractNumId w:val="23"/>
  </w:num>
  <w:num w:numId="42">
    <w:abstractNumId w:val="37"/>
  </w:num>
  <w:num w:numId="43">
    <w:abstractNumId w:val="20"/>
  </w:num>
  <w:num w:numId="44">
    <w:abstractNumId w:val="22"/>
  </w:num>
  <w:num w:numId="45">
    <w:abstractNumId w:val="44"/>
  </w:num>
  <w:num w:numId="46">
    <w:abstractNumId w:val="38"/>
  </w:num>
  <w:num w:numId="47">
    <w:abstractNumId w:val="43"/>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E"/>
    <w:rsid w:val="0006034D"/>
    <w:rsid w:val="00285D8F"/>
    <w:rsid w:val="0036149F"/>
    <w:rsid w:val="004043AE"/>
    <w:rsid w:val="006C24D8"/>
    <w:rsid w:val="008F496E"/>
    <w:rsid w:val="00A93E9A"/>
    <w:rsid w:val="00CF68F9"/>
    <w:rsid w:val="00F22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7D57"/>
  <w15:chartTrackingRefBased/>
  <w15:docId w15:val="{07F251F2-0C2D-49D0-B197-CDB9A4D0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20C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F220C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F220C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F220C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F220C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F220C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0C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220C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F220C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F220C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F220C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F220CE"/>
    <w:rPr>
      <w:rFonts w:ascii="Times New Roman" w:eastAsiaTheme="minorEastAsia" w:hAnsi="Times New Roman" w:cs="Times New Roman"/>
      <w:b/>
      <w:bCs/>
      <w:sz w:val="15"/>
      <w:szCs w:val="15"/>
      <w:lang w:eastAsia="en-AU"/>
    </w:rPr>
  </w:style>
  <w:style w:type="paragraph" w:customStyle="1" w:styleId="msonormal0">
    <w:name w:val="msonormal"/>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F220CE"/>
    <w:rPr>
      <w:color w:val="0000FF"/>
      <w:u w:val="single"/>
    </w:rPr>
  </w:style>
  <w:style w:type="character" w:styleId="FollowedHyperlink">
    <w:name w:val="FollowedHyperlink"/>
    <w:basedOn w:val="DefaultParagraphFont"/>
    <w:uiPriority w:val="99"/>
    <w:semiHidden/>
    <w:unhideWhenUsed/>
    <w:rsid w:val="00F220CE"/>
    <w:rPr>
      <w:color w:val="800080"/>
      <w:u w:val="single"/>
    </w:rPr>
  </w:style>
  <w:style w:type="paragraph" w:customStyle="1" w:styleId="hidden">
    <w:name w:val="hidden"/>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F220CE"/>
    <w:rPr>
      <w:b/>
      <w:bCs/>
    </w:rPr>
  </w:style>
  <w:style w:type="character" w:styleId="Emphasis">
    <w:name w:val="Emphasis"/>
    <w:basedOn w:val="DefaultParagraphFont"/>
    <w:uiPriority w:val="20"/>
    <w:qFormat/>
    <w:rsid w:val="00F220CE"/>
    <w:rPr>
      <w:i/>
      <w:iCs/>
    </w:rPr>
  </w:style>
  <w:style w:type="character" w:customStyle="1" w:styleId="highlightbackground">
    <w:name w:val="highlightbackground"/>
    <w:basedOn w:val="DefaultParagraphFont"/>
    <w:rsid w:val="00F220CE"/>
  </w:style>
  <w:style w:type="character" w:customStyle="1" w:styleId="number">
    <w:name w:val="number"/>
    <w:basedOn w:val="DefaultParagraphFont"/>
    <w:rsid w:val="00F220CE"/>
  </w:style>
  <w:style w:type="character" w:customStyle="1" w:styleId="newwindow">
    <w:name w:val="newwindow"/>
    <w:basedOn w:val="DefaultParagraphFont"/>
    <w:rsid w:val="00F220CE"/>
  </w:style>
  <w:style w:type="character" w:customStyle="1" w:styleId="highlighttext">
    <w:name w:val="highlighttext"/>
    <w:basedOn w:val="DefaultParagraphFont"/>
    <w:rsid w:val="00F220CE"/>
  </w:style>
  <w:style w:type="paragraph" w:customStyle="1" w:styleId="right">
    <w:name w:val="right"/>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220C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F220C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F220CE"/>
    <w:rPr>
      <w:color w:val="605E5C"/>
      <w:shd w:val="clear" w:color="auto" w:fill="E1DFDD"/>
    </w:rPr>
  </w:style>
  <w:style w:type="paragraph" w:styleId="ListParagraph">
    <w:name w:val="List Paragraph"/>
    <w:basedOn w:val="Normal"/>
    <w:uiPriority w:val="34"/>
    <w:qFormat/>
    <w:rsid w:val="00F220CE"/>
    <w:pPr>
      <w:spacing w:after="200" w:line="276" w:lineRule="auto"/>
      <w:ind w:left="720"/>
      <w:contextualSpacing/>
    </w:pPr>
    <w:rPr>
      <w:rFonts w:ascii="Arial" w:hAnsi="Arial"/>
    </w:rPr>
  </w:style>
  <w:style w:type="paragraph" w:styleId="Header">
    <w:name w:val="header"/>
    <w:basedOn w:val="Normal"/>
    <w:link w:val="HeaderChar"/>
    <w:uiPriority w:val="99"/>
    <w:unhideWhenUsed/>
    <w:rsid w:val="00A9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9A"/>
  </w:style>
  <w:style w:type="paragraph" w:styleId="Footer">
    <w:name w:val="footer"/>
    <w:basedOn w:val="Normal"/>
    <w:link w:val="FooterChar"/>
    <w:uiPriority w:val="99"/>
    <w:unhideWhenUsed/>
    <w:rsid w:val="00A9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links\269346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8366</Words>
  <Characters>47689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2019-12-17T06:05:00Z</dcterms:created>
  <dcterms:modified xsi:type="dcterms:W3CDTF">2020-01-06T22:22:00Z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A19485940</vt:lpwstr>
  </property>
  <property fmtid="{D5CDD505-2E9C-101B-9397-08002B2CF9AE}" pid="4" name="Objective-Title">
    <vt:lpwstr>9.4.1.11 Rural residential zone - Assessable UPDATED</vt:lpwstr>
  </property>
  <property fmtid="{D5CDD505-2E9C-101B-9397-08002B2CF9AE}" pid="5" name="Objective-Comment">
    <vt:lpwstr/>
  </property>
  <property fmtid="{D5CDD505-2E9C-101B-9397-08002B2CF9AE}" pid="6" name="Objective-CreationStamp">
    <vt:filetime>2019-12-17T06:18:40Z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2020-01-06T22:19:16Z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