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85"/>
        <w:gridCol w:w="6483"/>
        <w:gridCol w:w="1970"/>
        <w:gridCol w:w="2860"/>
      </w:tblGrid>
      <w:tr w:rsidR="007E10F1" w:rsidRPr="007E10F1" w:rsidTr="007E10F1">
        <w:trPr>
          <w:tblCellSpacing w:w="15" w:type="dxa"/>
        </w:trPr>
        <w:tc>
          <w:tcPr>
            <w:tcW w:w="4981" w:type="pct"/>
            <w:gridSpan w:val="4"/>
            <w:tcBorders>
              <w:top w:val="nil"/>
              <w:left w:val="nil"/>
              <w:bottom w:val="nil"/>
              <w:right w:val="nil"/>
            </w:tcBorders>
            <w:shd w:val="clear" w:color="auto" w:fill="CCCCCC"/>
            <w:vAlign w:val="center"/>
            <w:hideMark/>
          </w:tcPr>
          <w:p w:rsidR="007E10F1" w:rsidRPr="007E10F1" w:rsidRDefault="007E10F1" w:rsidP="007E10F1">
            <w:pPr>
              <w:jc w:val="center"/>
              <w:rPr>
                <w:rStyle w:val="Strong"/>
                <w:rFonts w:ascii="Arial" w:eastAsia="Times New Roman" w:hAnsi="Arial" w:cs="Arial"/>
                <w:sz w:val="20"/>
                <w:szCs w:val="20"/>
              </w:rPr>
            </w:pPr>
            <w:r w:rsidRPr="007E10F1">
              <w:rPr>
                <w:rStyle w:val="Strong"/>
                <w:rFonts w:ascii="Arial" w:eastAsia="Times New Roman" w:hAnsi="Arial" w:cs="Arial"/>
                <w:sz w:val="20"/>
                <w:szCs w:val="20"/>
              </w:rPr>
              <w:t>Table 9.3.2.3 Criteria for assessable development</w:t>
            </w: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Performance outcomes</w:t>
            </w:r>
          </w:p>
        </w:tc>
        <w:tc>
          <w:tcPr>
            <w:tcW w:w="2098"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Examples that achieve aspects of the Performance Outcomes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spacing w:before="0" w:beforeAutospacing="0" w:after="0" w:afterAutospacing="0"/>
              <w:rPr>
                <w:rFonts w:ascii="Arial" w:hAnsi="Arial" w:cs="Arial"/>
                <w:b/>
                <w:bCs/>
                <w:sz w:val="20"/>
                <w:szCs w:val="20"/>
              </w:rPr>
            </w:pPr>
            <w:r w:rsidRPr="007E10F1">
              <w:rPr>
                <w:rFonts w:ascii="Arial" w:hAnsi="Arial" w:cs="Arial"/>
                <w:b/>
                <w:bCs/>
                <w:sz w:val="20"/>
                <w:szCs w:val="20"/>
              </w:rPr>
              <w:t>E Compliance</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Yes</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No See PO or</w:t>
            </w:r>
          </w:p>
          <w:p w:rsidR="007E10F1" w:rsidRPr="007E10F1" w:rsidRDefault="007E10F1" w:rsidP="007E10F1">
            <w:pPr>
              <w:pStyle w:val="NormalWeb"/>
              <w:numPr>
                <w:ilvl w:val="0"/>
                <w:numId w:val="41"/>
              </w:numPr>
              <w:spacing w:before="0" w:beforeAutospacing="0" w:after="0" w:afterAutospacing="0"/>
              <w:rPr>
                <w:rStyle w:val="Strong"/>
                <w:rFonts w:ascii="Arial" w:hAnsi="Arial" w:cs="Arial"/>
                <w:sz w:val="20"/>
                <w:szCs w:val="20"/>
              </w:rPr>
            </w:pPr>
            <w:r w:rsidRPr="007E10F1">
              <w:rPr>
                <w:rFonts w:ascii="Arial" w:hAnsi="Arial" w:cs="Arial"/>
                <w:b/>
                <w:bCs/>
                <w:sz w:val="20"/>
                <w:szCs w:val="20"/>
              </w:rPr>
              <w:t>NA</w:t>
            </w: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r w:rsidRPr="007E10F1">
              <w:rPr>
                <w:rFonts w:ascii="Arial" w:hAnsi="Arial" w:cs="Arial"/>
                <w:b/>
                <w:bCs/>
                <w:sz w:val="20"/>
                <w:szCs w:val="20"/>
              </w:rPr>
              <w:t>Justification for compliance</w:t>
            </w: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Site area</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735"/>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development is located on a lot which has an area and dimensions capable of accommodating a well-designed and integrated building and associated facilities incorporating: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vehicle access, parking and manoeuvring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efficient and useable communal (for Rooming accommodation</w:t>
            </w:r>
            <w:r w:rsidRPr="007E10F1">
              <w:rPr>
                <w:rFonts w:ascii="Arial" w:hAnsi="Arial" w:cs="Arial"/>
                <w:sz w:val="20"/>
                <w:szCs w:val="20"/>
                <w:vertAlign w:val="superscript"/>
              </w:rPr>
              <w:t>(</w:t>
            </w:r>
            <w:hyperlink r:id="rId7"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or Retirement facility</w:t>
            </w:r>
            <w:r w:rsidRPr="007E10F1">
              <w:rPr>
                <w:rFonts w:ascii="Arial" w:hAnsi="Arial" w:cs="Arial"/>
                <w:sz w:val="20"/>
                <w:szCs w:val="20"/>
                <w:vertAlign w:val="superscript"/>
              </w:rPr>
              <w:t>(</w:t>
            </w:r>
            <w:hyperlink r:id="rId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private open space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deep planting zones and landscaping;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adequate buffering to adjacent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Private open space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that is:</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of a size and dimension that is useable and functional relative to the residential use (e.g. permanent or non-permanent);</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directly accessible from the dwelling;</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lastRenderedPageBreak/>
              <w:t>located to ensure residents of dwellings and neighbouring dwellings experience a high level of residential amenity;</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free of objects or structures that reduce or limit functionality (e.g. air conditioning units, hot water systems etc);</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 xml:space="preserve">where on the ground </w:t>
            </w:r>
            <w:proofErr w:type="gramStart"/>
            <w:r w:rsidRPr="007E10F1">
              <w:rPr>
                <w:rFonts w:ascii="Arial" w:hAnsi="Arial" w:cs="Arial"/>
                <w:sz w:val="20"/>
                <w:szCs w:val="20"/>
              </w:rPr>
              <w:t>level ,</w:t>
            </w:r>
            <w:proofErr w:type="gramEnd"/>
            <w:r w:rsidRPr="007E10F1">
              <w:rPr>
                <w:rFonts w:ascii="Arial" w:hAnsi="Arial" w:cs="Arial"/>
                <w:sz w:val="20"/>
                <w:szCs w:val="20"/>
              </w:rPr>
              <w:t xml:space="preserve"> private and physically located away from and not adjacent to a road unless:</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adjoining a laneway or other public spaces;</w:t>
            </w:r>
            <w:r w:rsidRPr="007E10F1">
              <w:rPr>
                <w:rFonts w:ascii="Arial" w:hAnsi="Arial" w:cs="Arial"/>
                <w:sz w:val="20"/>
                <w:szCs w:val="20"/>
              </w:rPr>
              <w:br/>
              <w:t>OR</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for the purpose of solar optimisation (orientated to maximise the northerly aspect), adjoining an access street or an unconstructed road that is not intended to be constructed as a road; and</w:t>
            </w:r>
          </w:p>
          <w:p w:rsidR="007E10F1" w:rsidRPr="007E10F1" w:rsidRDefault="007E10F1" w:rsidP="006C517C">
            <w:pPr>
              <w:pStyle w:val="NormalWeb"/>
              <w:numPr>
                <w:ilvl w:val="2"/>
                <w:numId w:val="2"/>
              </w:numPr>
              <w:tabs>
                <w:tab w:val="clear" w:pos="1800"/>
              </w:tabs>
              <w:ind w:left="1054" w:hanging="425"/>
              <w:rPr>
                <w:rFonts w:ascii="Arial" w:hAnsi="Arial" w:cs="Arial"/>
                <w:sz w:val="20"/>
                <w:szCs w:val="20"/>
              </w:rPr>
            </w:pPr>
            <w:r w:rsidRPr="007E10F1">
              <w:rPr>
                <w:rFonts w:ascii="Arial" w:hAnsi="Arial" w:cs="Arial"/>
                <w:sz w:val="20"/>
                <w:szCs w:val="20"/>
              </w:rPr>
              <w:t>is designed to form part of the building (not an appendage to the building); and</w:t>
            </w:r>
          </w:p>
          <w:p w:rsidR="007E10F1" w:rsidRPr="007E10F1" w:rsidRDefault="007E10F1" w:rsidP="006C517C">
            <w:pPr>
              <w:pStyle w:val="NormalWeb"/>
              <w:numPr>
                <w:ilvl w:val="2"/>
                <w:numId w:val="2"/>
              </w:numPr>
              <w:tabs>
                <w:tab w:val="clear" w:pos="1800"/>
              </w:tabs>
              <w:spacing w:after="240" w:afterAutospacing="0"/>
              <w:ind w:left="1054" w:hanging="425"/>
              <w:rPr>
                <w:rFonts w:ascii="Arial" w:hAnsi="Arial" w:cs="Arial"/>
                <w:sz w:val="20"/>
                <w:szCs w:val="20"/>
              </w:rPr>
            </w:pPr>
            <w:r w:rsidRPr="007E10F1">
              <w:rPr>
                <w:rFonts w:ascii="Arial" w:hAnsi="Arial" w:cs="Arial"/>
                <w:sz w:val="20"/>
                <w:szCs w:val="20"/>
              </w:rPr>
              <w:t>is screened for privacy. Screening must:</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be of a high architectural standard and design;</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 xml:space="preserve">not dominate </w:t>
            </w:r>
            <w:proofErr w:type="gramStart"/>
            <w:r w:rsidRPr="007E10F1">
              <w:rPr>
                <w:rFonts w:ascii="Arial" w:hAnsi="Arial" w:cs="Arial"/>
                <w:sz w:val="20"/>
                <w:szCs w:val="20"/>
              </w:rPr>
              <w:t>the majority of</w:t>
            </w:r>
            <w:proofErr w:type="gramEnd"/>
            <w:r w:rsidRPr="007E10F1">
              <w:rPr>
                <w:rFonts w:ascii="Arial" w:hAnsi="Arial" w:cs="Arial"/>
                <w:sz w:val="20"/>
                <w:szCs w:val="20"/>
              </w:rPr>
              <w:t xml:space="preserve"> the street frontage;</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not reduce or inhibit the activation of the street frontage by blocking or restricting overlooking from habitable room windows, front doors and pedestrian access points to each dwelling; and</w:t>
            </w:r>
          </w:p>
          <w:p w:rsidR="007E10F1" w:rsidRPr="007E10F1" w:rsidRDefault="007E10F1" w:rsidP="006C517C">
            <w:pPr>
              <w:pStyle w:val="NormalWeb"/>
              <w:numPr>
                <w:ilvl w:val="3"/>
                <w:numId w:val="2"/>
              </w:numPr>
              <w:tabs>
                <w:tab w:val="clear" w:pos="2520"/>
                <w:tab w:val="num" w:pos="1621"/>
              </w:tabs>
              <w:ind w:left="1338" w:hanging="425"/>
              <w:rPr>
                <w:rFonts w:ascii="Arial" w:hAnsi="Arial" w:cs="Arial"/>
                <w:sz w:val="20"/>
                <w:szCs w:val="20"/>
              </w:rPr>
            </w:pPr>
            <w:r w:rsidRPr="007E10F1">
              <w:rPr>
                <w:rFonts w:ascii="Arial" w:hAnsi="Arial" w:cs="Arial"/>
                <w:sz w:val="20"/>
                <w:szCs w:val="20"/>
              </w:rPr>
              <w:t>be setback behind landscaping (streetscape enhancement landscaping, not simple solid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Landscaping is not an acceptable form of screening for privacy.  Landscaping is to be used to reduce the impact screening of private open space has on the streetscape.  Screening for privacy must be solid to a minimum height of 1.2m with a transparency of 50% between 1.2m and a maximum height of 1.5m.</w:t>
                  </w:r>
                </w:p>
                <w:p w:rsidR="007E10F1" w:rsidRPr="006C517C" w:rsidRDefault="007E10F1" w:rsidP="007E10F1">
                  <w:pPr>
                    <w:rPr>
                      <w:rFonts w:ascii="Arial" w:eastAsia="Times New Roman" w:hAnsi="Arial" w:cs="Arial"/>
                      <w:sz w:val="18"/>
                      <w:szCs w:val="20"/>
                    </w:rPr>
                  </w:pP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further details and examples refer to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have a clearly defined, private outdoor living space that is:</w:t>
            </w:r>
          </w:p>
          <w:p w:rsidR="007E10F1" w:rsidRPr="007E10F1" w:rsidRDefault="007E10F1" w:rsidP="007E10F1">
            <w:pPr>
              <w:pStyle w:val="NormalWeb"/>
              <w:numPr>
                <w:ilvl w:val="0"/>
                <w:numId w:val="3"/>
              </w:numPr>
              <w:rPr>
                <w:rFonts w:ascii="Arial" w:hAnsi="Arial" w:cs="Arial"/>
                <w:sz w:val="20"/>
                <w:szCs w:val="20"/>
              </w:rPr>
            </w:pPr>
            <w:r w:rsidRPr="007E10F1">
              <w:rPr>
                <w:rFonts w:ascii="Arial" w:hAnsi="Arial" w:cs="Arial"/>
                <w:sz w:val="20"/>
                <w:szCs w:val="20"/>
              </w:rPr>
              <w:t>as per table-</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75"/>
              <w:gridCol w:w="1422"/>
              <w:gridCol w:w="1650"/>
            </w:tblGrid>
            <w:tr w:rsidR="007E10F1" w:rsidRPr="007E10F1" w:rsidTr="007E10F1">
              <w:trPr>
                <w:tblCellSpacing w:w="15" w:type="dxa"/>
              </w:trPr>
              <w:tc>
                <w:tcPr>
                  <w:tcW w:w="666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Use</w:t>
                  </w:r>
                </w:p>
              </w:tc>
              <w:tc>
                <w:tcPr>
                  <w:tcW w:w="2874"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area in 1 location</w:t>
                  </w:r>
                </w:p>
              </w:tc>
              <w:tc>
                <w:tcPr>
                  <w:tcW w:w="331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dimension in all directions</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Ground level dwellings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9"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Short-term accommodation</w:t>
                  </w:r>
                  <w:r w:rsidRPr="007E10F1">
                    <w:rPr>
                      <w:rFonts w:ascii="Arial" w:hAnsi="Arial" w:cs="Arial"/>
                      <w:sz w:val="20"/>
                      <w:szCs w:val="20"/>
                      <w:vertAlign w:val="superscript"/>
                    </w:rPr>
                    <w:t>(</w:t>
                  </w:r>
                  <w:hyperlink r:id="rId1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E10F1">
                      <w:rPr>
                        <w:rStyle w:val="Hyperlink"/>
                        <w:rFonts w:ascii="Arial" w:hAnsi="Arial" w:cs="Arial"/>
                        <w:sz w:val="20"/>
                        <w:szCs w:val="20"/>
                        <w:vertAlign w:val="superscript"/>
                      </w:rPr>
                      <w:t>77</w:t>
                    </w:r>
                  </w:hyperlink>
                  <w:r w:rsidRPr="007E10F1">
                    <w:rPr>
                      <w:rFonts w:ascii="Arial" w:hAnsi="Arial" w:cs="Arial"/>
                      <w:sz w:val="20"/>
                      <w:szCs w:val="20"/>
                      <w:vertAlign w:val="superscript"/>
                    </w:rPr>
                    <w: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9m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3m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dwelling types</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Above ground level dwellings (all dwelling types)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1 </w:t>
                  </w:r>
                  <w:proofErr w:type="gramStart"/>
                  <w:r w:rsidRPr="007E10F1">
                    <w:rPr>
                      <w:rFonts w:ascii="Arial" w:hAnsi="Arial" w:cs="Arial"/>
                      <w:sz w:val="20"/>
                      <w:szCs w:val="20"/>
                    </w:rPr>
                    <w:t>bedroom ,</w:t>
                  </w:r>
                  <w:proofErr w:type="gramEnd"/>
                  <w:r w:rsidRPr="007E10F1">
                    <w:rPr>
                      <w:rFonts w:ascii="Arial" w:hAnsi="Arial" w:cs="Arial"/>
                      <w:sz w:val="20"/>
                      <w:szCs w:val="20"/>
                    </w:rPr>
                    <w:t xml:space="preserve"> studio, rooming unit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8m²</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 bedrooms or more</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12m² </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bl>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accessed from a living area;</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if private open space is located at ground level:</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screened for privacy from adjoining dwellings;</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located to the rear or side of the dwelling behind the main building line and not within the primary frontage setback.</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for above ground dwellings that adjoin the street, minimum private open space areas (balconies) are orientated to the street, or for dwellings that do not adjoin the street, balconies face north or east;</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minimum open space area and dimensions are clear of any utility and non-recreational structure (including but not limited to driveways, air-conditioning units, water tanks, storage structures, refuse storage areas and retaining structures).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Areas for clothes drying are not to be visible from the street.</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Private open space minimum areas may be included within an unenclosed living structure (e.g. patio).</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for dependant (high care) living and Rooming accommodations</w:t>
                  </w:r>
                  <w:r w:rsidRPr="006C517C">
                    <w:rPr>
                      <w:rFonts w:ascii="Arial" w:hAnsi="Arial" w:cs="Arial"/>
                      <w:sz w:val="18"/>
                      <w:szCs w:val="20"/>
                      <w:vertAlign w:val="superscript"/>
                    </w:rPr>
                    <w:t>(</w:t>
                  </w:r>
                  <w:hyperlink r:id="rId12" w:anchor="target-d768251e572066" w:tooltip="Rooming accommodation - Premises used for the accommodation of more than one household where each resident:" w:history="1">
                    <w:r w:rsidRPr="006C517C">
                      <w:rPr>
                        <w:rStyle w:val="Hyperlink"/>
                        <w:rFonts w:ascii="Arial" w:hAnsi="Arial" w:cs="Arial"/>
                        <w:sz w:val="18"/>
                        <w:szCs w:val="20"/>
                        <w:vertAlign w:val="superscript"/>
                      </w:rPr>
                      <w:t>69</w:t>
                    </w:r>
                  </w:hyperlink>
                  <w:r w:rsidRPr="006C517C">
                    <w:rPr>
                      <w:rFonts w:ascii="Arial" w:hAnsi="Arial" w:cs="Arial"/>
                      <w:sz w:val="18"/>
                      <w:szCs w:val="20"/>
                      <w:vertAlign w:val="superscript"/>
                    </w:rPr>
                    <w:t>)</w:t>
                  </w:r>
                  <w:r w:rsidRPr="006C517C">
                    <w:rPr>
                      <w:rFonts w:ascii="Arial" w:hAnsi="Arial" w:cs="Arial"/>
                      <w:sz w:val="18"/>
                      <w:szCs w:val="20"/>
                    </w:rPr>
                    <w:t xml:space="preserve"> are not required to provide private open space.</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Note - A loft located above a garage </w:t>
                  </w:r>
                  <w:proofErr w:type="gramStart"/>
                  <w:r w:rsidRPr="006C517C">
                    <w:rPr>
                      <w:rFonts w:ascii="Arial" w:hAnsi="Arial" w:cs="Arial"/>
                      <w:sz w:val="18"/>
                      <w:szCs w:val="20"/>
                    </w:rPr>
                    <w:t>is considered to be</w:t>
                  </w:r>
                  <w:proofErr w:type="gramEnd"/>
                  <w:r w:rsidRPr="006C517C">
                    <w:rPr>
                      <w:rFonts w:ascii="Arial" w:hAnsi="Arial" w:cs="Arial"/>
                      <w:sz w:val="18"/>
                      <w:szCs w:val="20"/>
                    </w:rPr>
                    <w:t xml:space="preserve"> an above ground level dwelling. Private open space can be provided in a balcony or at ground floor.</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Style w:val="Strong"/>
                <w:rFonts w:ascii="Arial" w:hAnsi="Arial" w:cs="Arial"/>
                <w:sz w:val="20"/>
                <w:szCs w:val="20"/>
              </w:rPr>
            </w:pPr>
            <w:r w:rsidRPr="007E10F1">
              <w:rPr>
                <w:rStyle w:val="Strong"/>
                <w:rFonts w:ascii="Arial" w:hAnsi="Arial" w:cs="Arial"/>
                <w:sz w:val="20"/>
                <w:szCs w:val="20"/>
              </w:rPr>
              <w:lastRenderedPageBreak/>
              <w:t>Communal facilities (Rooming accommodation, Retirement facility with dependant living only, Tourist park)  </w:t>
            </w: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accommodations</w:t>
            </w:r>
            <w:r w:rsidRPr="007E10F1">
              <w:rPr>
                <w:rFonts w:ascii="Arial" w:hAnsi="Arial" w:cs="Arial"/>
                <w:sz w:val="20"/>
                <w:szCs w:val="20"/>
                <w:vertAlign w:val="superscript"/>
              </w:rPr>
              <w:t>(</w:t>
            </w:r>
            <w:hyperlink r:id="rId13"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facilities</w:t>
            </w:r>
            <w:r w:rsidRPr="007E10F1">
              <w:rPr>
                <w:rFonts w:ascii="Arial" w:hAnsi="Arial" w:cs="Arial"/>
                <w:sz w:val="20"/>
                <w:szCs w:val="20"/>
                <w:vertAlign w:val="superscript"/>
              </w:rPr>
              <w:t>(</w:t>
            </w:r>
            <w:hyperlink r:id="rId14"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Tourist parks</w:t>
            </w:r>
            <w:r w:rsidRPr="007E10F1">
              <w:rPr>
                <w:rFonts w:ascii="Arial" w:hAnsi="Arial" w:cs="Arial"/>
                <w:sz w:val="20"/>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xml:space="preserve"> include open space and recreational facilities for the recreational needs of the users of the lot.  Facilities are to be useable and located to minimise internal and external impacts on the amenity of residents and neighbouring properties.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space including any landscaped area and indoor recreation areas (e.g. community meeting room, gymnasium etc) is provided at the following rates: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304"/>
              <w:gridCol w:w="2943"/>
              <w:gridCol w:w="50"/>
            </w:tblGrid>
            <w:tr w:rsidR="007E10F1" w:rsidRPr="007E10F1" w:rsidTr="007E10F1">
              <w:trPr>
                <w:gridBefore w:val="1"/>
                <w:gridAfter w:val="1"/>
                <w:tblCellSpacing w:w="15" w:type="dxa"/>
              </w:trPr>
              <w:tc>
                <w:tcPr>
                  <w:tcW w:w="677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6022"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communal open space</w:t>
                  </w:r>
                </w:p>
              </w:tc>
            </w:tr>
            <w:tr w:rsidR="007E10F1" w:rsidRPr="007E10F1" w:rsidTr="007E10F1">
              <w:trPr>
                <w:gridBefore w:val="1"/>
                <w:gridAfter w:val="1"/>
                <w:tblCellSpacing w:w="15" w:type="dxa"/>
              </w:trPr>
              <w:tc>
                <w:tcPr>
                  <w:tcW w:w="2646"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16"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1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dependent) and Tourist park</w:t>
                  </w:r>
                  <w:r w:rsidRPr="007E10F1">
                    <w:rPr>
                      <w:rFonts w:ascii="Arial" w:hAnsi="Arial" w:cs="Arial"/>
                      <w:sz w:val="20"/>
                      <w:szCs w:val="20"/>
                      <w:vertAlign w:val="superscript"/>
                    </w:rPr>
                    <w:t>(</w:t>
                  </w:r>
                  <w:hyperlink r:id="rId1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p>
              </w:tc>
              <w:tc>
                <w:tcPr>
                  <w:tcW w:w="2354"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of the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dimension of 5m.</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9"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with independent living provide private open space areas as stated above</w:t>
                  </w:r>
                  <w:r w:rsidRPr="007E10F1">
                    <w:rPr>
                      <w:rFonts w:ascii="Arial" w:hAnsi="Arial" w:cs="Arial"/>
                      <w:sz w:val="20"/>
                      <w:szCs w:val="20"/>
                    </w:rPr>
                    <w:t>.</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open space for Rooming accommodations</w:t>
            </w:r>
            <w:r w:rsidRPr="007E10F1">
              <w:rPr>
                <w:rFonts w:ascii="Arial" w:hAnsi="Arial" w:cs="Arial"/>
                <w:sz w:val="20"/>
                <w:szCs w:val="20"/>
                <w:vertAlign w:val="superscript"/>
              </w:rPr>
              <w:t>(</w:t>
            </w:r>
            <w:hyperlink r:id="rId20"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and Retirement facilities</w:t>
            </w:r>
            <w:r w:rsidRPr="007E10F1">
              <w:rPr>
                <w:rFonts w:ascii="Arial" w:hAnsi="Arial" w:cs="Arial"/>
                <w:sz w:val="20"/>
                <w:szCs w:val="20"/>
                <w:vertAlign w:val="superscript"/>
              </w:rPr>
              <w:t>(</w:t>
            </w:r>
            <w:hyperlink r:id="rId2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includes at least 50% of the minimum open space requirement in one area with a length to breadth ratio of no greater than 2:1;</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clear of all non-recreational structures, including clothes hoists, driveways, water tanks, car parking and refuse storage areas;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safe, readily accessible and convenient to residents;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designed and located so that it is subject to casual surveillance;</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utilises hard and soft landscape treatments;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lastRenderedPageBreak/>
              <w:t>is clearly separated from any private areas on the lot.</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30"/>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Car parking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is provided on-site that provides for the number and type of vehicles anticipated to access the lot, ensuring a surplus of car parking is avoided. </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spaces are provided in accordance with:</w:t>
            </w:r>
          </w:p>
          <w:p w:rsidR="007E10F1" w:rsidRPr="006C517C"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t xml:space="preserve">Emerging community zone – Transition precinct (developed lot) - </w:t>
            </w:r>
            <w:hyperlink r:id="rId22"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Next generation neighbourhood and Urban neighbourhood precincts - </w:t>
            </w:r>
            <w:hyperlink r:id="rId23"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Coastal communities and Suburban neighbourhood precincts - </w:t>
            </w:r>
            <w:hyperlink r:id="rId24"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Township zone - </w:t>
            </w:r>
            <w:hyperlink r:id="rId25"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Caboolture and Strathpine centre precincts - </w:t>
            </w:r>
            <w:hyperlink r:id="rId26" w:anchor="ID-2859416-TABLE-9.3.2.6" w:history="1">
              <w:r w:rsidRPr="006C517C">
                <w:rPr>
                  <w:rStyle w:val="Hyperlink"/>
                  <w:rFonts w:ascii="Arial" w:hAnsi="Arial" w:cs="Arial"/>
                  <w:color w:val="auto"/>
                  <w:sz w:val="20"/>
                  <w:szCs w:val="20"/>
                  <w:u w:val="none"/>
                </w:rPr>
                <w:t>Table 9.3.2.6 ‘Car parking rates - Centre zone (Caboolture and Strathpine centre precincts)’</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District and Local centre precincts - </w:t>
            </w:r>
            <w:hyperlink r:id="rId27"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Redcliffe Kippa-Ring local plan - Redcliffe seaside village and Kippa-Ring village precincts - </w:t>
            </w:r>
            <w:hyperlink r:id="rId28"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Caboolture West local plan - </w:t>
            </w:r>
            <w:hyperlink r:id="rId29"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7E10F1">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lastRenderedPageBreak/>
              <w:t>all other areas-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The above rates exclude car parking spaces for people with a disability required by Disability Discrimination Act 1992 or the relevant disability discrimination legislation and standards.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do not adjoin the street frontage or public open space areas, or are designed to:</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dominate the street frontage;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maintain active frontages;</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contribute to the intended character of the streetscape;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compromise on-site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Note </w:t>
                  </w:r>
                  <w:proofErr w:type="gramStart"/>
                  <w:r w:rsidRPr="006C517C">
                    <w:rPr>
                      <w:rFonts w:ascii="Arial" w:hAnsi="Arial" w:cs="Arial"/>
                      <w:sz w:val="18"/>
                      <w:szCs w:val="20"/>
                    </w:rPr>
                    <w:t>-  Refer</w:t>
                  </w:r>
                  <w:proofErr w:type="gramEnd"/>
                  <w:r w:rsidRPr="006C517C">
                    <w:rPr>
                      <w:rFonts w:ascii="Arial" w:hAnsi="Arial" w:cs="Arial"/>
                      <w:sz w:val="18"/>
                      <w:szCs w:val="20"/>
                    </w:rPr>
                    <w:t xml:space="preserve"> to Planning scheme policy - Residential design for details and examples.</w:t>
                  </w:r>
                </w:p>
                <w:p w:rsidR="007E10F1" w:rsidRPr="007E10F1" w:rsidRDefault="007E10F1" w:rsidP="007E10F1">
                  <w:pPr>
                    <w:rPr>
                      <w:rFonts w:ascii="Arial" w:hAnsi="Arial" w:cs="Arial"/>
                      <w:sz w:val="20"/>
                      <w:szCs w:val="20"/>
                    </w:rPr>
                  </w:pPr>
                  <w:r w:rsidRPr="006C517C">
                    <w:rPr>
                      <w:rFonts w:ascii="Arial" w:eastAsia="Times New Roman" w:hAnsi="Arial" w:cs="Arial"/>
                      <w:sz w:val="18"/>
                      <w:szCs w:val="20"/>
                    </w:rPr>
                    <w:br/>
                  </w:r>
                  <w:r w:rsidRPr="006C517C">
                    <w:rPr>
                      <w:rFonts w:ascii="Arial" w:hAnsi="Arial" w:cs="Arial"/>
                      <w:sz w:val="18"/>
                      <w:szCs w:val="20"/>
                    </w:rPr>
                    <w:t>Note - Where screening of car parking areas is proposed as an alternative, screening is to be in the form of an architectural feature of the building, not simply a screen and landscaping.</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Garage and carport openings are no greater than: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269"/>
              <w:gridCol w:w="4966"/>
              <w:gridCol w:w="62"/>
            </w:tblGrid>
            <w:tr w:rsidR="007E10F1" w:rsidRPr="007E10F1" w:rsidTr="007E10F1">
              <w:trPr>
                <w:gridBefore w:val="1"/>
                <w:gridAfter w:val="1"/>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Primary lot frontage</w:t>
                  </w:r>
                </w:p>
              </w:tc>
              <w:tc>
                <w:tcPr>
                  <w:tcW w:w="1029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Covered car space opening(s) per street frontage and location of car parking areas</w:t>
                  </w:r>
                </w:p>
              </w:tc>
            </w:tr>
            <w:tr w:rsidR="007E10F1" w:rsidRPr="007E10F1" w:rsidTr="007E10F1">
              <w:trPr>
                <w:gridBefore w:val="1"/>
                <w:gridAfter w:val="1"/>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 or greater</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3m for every 7.5m of street frontage;</w:t>
                  </w:r>
                </w:p>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every 6m of opening is separated by a minimum of 6m</w:t>
                  </w:r>
                </w:p>
              </w:tc>
            </w:tr>
            <w:tr w:rsidR="007E10F1" w:rsidRPr="007E10F1" w:rsidTr="007E10F1">
              <w:trPr>
                <w:gridBefore w:val="1"/>
                <w:gridAfter w:val="1"/>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Less than 15m</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Single level: 3.0m wide;</w:t>
                  </w:r>
                </w:p>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Double level: 6.0m and recessed 1.0m behind the front wall or balcony of upper level.</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numPr>
                      <w:ilvl w:val="0"/>
                      <w:numId w:val="10"/>
                    </w:numPr>
                    <w:rPr>
                      <w:rFonts w:ascii="Arial" w:hAnsi="Arial" w:cs="Arial"/>
                      <w:sz w:val="20"/>
                      <w:szCs w:val="20"/>
                    </w:rPr>
                  </w:pPr>
                  <w:r w:rsidRPr="007E10F1">
                    <w:rPr>
                      <w:rFonts w:ascii="Arial" w:hAnsi="Arial" w:cs="Arial"/>
                      <w:sz w:val="20"/>
                      <w:szCs w:val="20"/>
                    </w:rPr>
                    <w:t>For a laneway lot (Single or double level): 6m wide</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townhouses:</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parking spaces gain access via internal driveways; or</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car parking areas are located behind the front of the building.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For low, medium and </w:t>
            </w:r>
            <w:proofErr w:type="gramStart"/>
            <w:r w:rsidRPr="007E10F1">
              <w:rPr>
                <w:rFonts w:ascii="Arial" w:hAnsi="Arial" w:cs="Arial"/>
                <w:sz w:val="20"/>
                <w:szCs w:val="20"/>
              </w:rPr>
              <w:t>high rise</w:t>
            </w:r>
            <w:proofErr w:type="gramEnd"/>
            <w:r w:rsidRPr="007E10F1">
              <w:rPr>
                <w:rFonts w:ascii="Arial" w:hAnsi="Arial" w:cs="Arial"/>
                <w:sz w:val="20"/>
                <w:szCs w:val="20"/>
              </w:rPr>
              <w:t xml:space="preserve"> apartment buildings:</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 xml:space="preserve">parking spaces </w:t>
            </w:r>
            <w:proofErr w:type="gramStart"/>
            <w:r w:rsidRPr="007E10F1">
              <w:rPr>
                <w:rFonts w:ascii="Arial" w:eastAsia="Times New Roman" w:hAnsi="Arial" w:cs="Arial"/>
                <w:sz w:val="20"/>
                <w:szCs w:val="20"/>
              </w:rPr>
              <w:t>are located in</w:t>
            </w:r>
            <w:proofErr w:type="gramEnd"/>
            <w:r w:rsidRPr="007E10F1">
              <w:rPr>
                <w:rFonts w:ascii="Arial" w:eastAsia="Times New Roman" w:hAnsi="Arial" w:cs="Arial"/>
                <w:sz w:val="20"/>
                <w:szCs w:val="20"/>
              </w:rPr>
              <w:t xml:space="preserve"> basements or semi-basements; or</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are located behind dwellings and not adjoining the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 xml:space="preserve">Note </w:t>
                  </w:r>
                  <w:proofErr w:type="gramStart"/>
                  <w:r w:rsidRPr="006C517C">
                    <w:rPr>
                      <w:rFonts w:ascii="Arial" w:eastAsia="Times New Roman" w:hAnsi="Arial" w:cs="Arial"/>
                      <w:sz w:val="18"/>
                      <w:szCs w:val="20"/>
                    </w:rPr>
                    <w:t>-  Refer</w:t>
                  </w:r>
                  <w:proofErr w:type="gramEnd"/>
                  <w:r w:rsidRPr="006C517C">
                    <w:rPr>
                      <w:rFonts w:ascii="Arial" w:eastAsia="Times New Roman" w:hAnsi="Arial" w:cs="Arial"/>
                      <w:sz w:val="18"/>
                      <w:szCs w:val="20"/>
                    </w:rPr>
                    <w:t xml:space="preserve">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parking does not extend to within deep planting zones.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and structures are designed and located to reduce noise and lighting impacts on dwellings within the lot and adjoining properties.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73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7E10F1" w:rsidRPr="007E10F1" w:rsidTr="007E10F1">
              <w:trPr>
                <w:tblCellSpacing w:w="15" w:type="dxa"/>
              </w:trPr>
              <w:tc>
                <w:tcPr>
                  <w:tcW w:w="14942" w:type="dxa"/>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Building work to which this code applies constitutes Major Development for purposes of development requirements for end of trip facilities prescribed in the Queensland Development Code MP 4.1.</w:t>
                  </w:r>
                </w:p>
              </w:tc>
            </w:tr>
          </w:tbl>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PO7</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End of trip facilities are provided for employees or occupants, in the building or on-site within a reasonable walking distance, and include:</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bicycle parking and storage facilities;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provision for securing belongings;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change rooms that include adequate showers, sanitary compartments, wash basins and mirrors.</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 xml:space="preserve">Notwithstanding a. there is no requirement to provide end of trip </w:t>
            </w:r>
            <w:r w:rsidRPr="007E10F1">
              <w:rPr>
                <w:rFonts w:ascii="Arial" w:hAnsi="Arial" w:cs="Arial"/>
                <w:sz w:val="20"/>
                <w:szCs w:val="20"/>
              </w:rPr>
              <w:lastRenderedPageBreak/>
              <w:t>facilities if it would be unreasonable to provide these facilities having regard to:</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projected population growth and forward planning for road upgrading and development of cycle paths;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whether it would be practical to commute to and from the building on a bicycle, having regard to the likely commute distances and nature of the terrain;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Editor's note - The intent of b above is to ensure the requirements for bicycle parking and end of trip facilities are not applied in unreasonable circumstances.  For </w:t>
                  </w:r>
                  <w:proofErr w:type="gramStart"/>
                  <w:r w:rsidRPr="006C517C">
                    <w:rPr>
                      <w:rFonts w:ascii="Arial" w:hAnsi="Arial" w:cs="Arial"/>
                      <w:sz w:val="18"/>
                      <w:szCs w:val="20"/>
                    </w:rPr>
                    <w:t>example</w:t>
                  </w:r>
                  <w:proofErr w:type="gramEnd"/>
                  <w:r w:rsidRPr="006C517C">
                    <w:rPr>
                      <w:rFonts w:ascii="Arial" w:hAnsi="Arial" w:cs="Arial"/>
                      <w:sz w:val="18"/>
                      <w:szCs w:val="20"/>
                    </w:rPr>
                    <w:t xml:space="preserve"> these requirements should not, and do not apply in the Rural zone or the Rural residential zone etc.</w:t>
                  </w:r>
                </w:p>
              </w:tc>
            </w:tr>
            <w:tr w:rsidR="007E10F1" w:rsidRPr="007E10F1" w:rsidTr="007E10F1">
              <w:trPr>
                <w:tblCellSpacing w:w="15" w:type="dxa"/>
              </w:trPr>
              <w:tc>
                <w:tcPr>
                  <w:tcW w:w="1833" w:type="dxa"/>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6"/>
              <w:gridCol w:w="2881"/>
              <w:gridCol w:w="3314"/>
              <w:gridCol w:w="76"/>
            </w:tblGrid>
            <w:tr w:rsidR="007E10F1" w:rsidRPr="007E10F1" w:rsidTr="007E10F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Bicycle Parking</w:t>
                  </w:r>
                </w:p>
              </w:tc>
            </w:tr>
            <w:tr w:rsidR="007E10F1" w:rsidRPr="007E10F1" w:rsidTr="007E10F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dwelling</w:t>
                  </w:r>
                </w:p>
              </w:tc>
            </w:tr>
            <w:tr w:rsidR="007E10F1" w:rsidRPr="007E10F1" w:rsidTr="007E10F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2 car parking spaces identified in Schedule 7 – car parking</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Bicycle parking is:</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 xml:space="preserve">provided in accordance with </w:t>
            </w:r>
            <w:r w:rsidRPr="007E10F1">
              <w:rPr>
                <w:rStyle w:val="Emphasis"/>
                <w:rFonts w:ascii="Arial" w:hAnsi="Arial" w:cs="Arial"/>
                <w:sz w:val="20"/>
                <w:szCs w:val="20"/>
              </w:rPr>
              <w:t>Austroads (2008), Guide to Traffic Management - Part 11: Parking</w:t>
            </w:r>
            <w:r w:rsidRPr="007E10F1">
              <w:rPr>
                <w:rFonts w:ascii="Arial" w:hAnsi="Arial" w:cs="Arial"/>
                <w:sz w:val="20"/>
                <w:szCs w:val="20"/>
              </w:rPr>
              <w:t>;</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protected from the weather by its location or a dedicated roof structure;</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located within the building or in a dedicated, secure structure for residents and staff;</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structures are to be constructed to the standards prescribed in AS2890.3.</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and end of trip facilities provided for residential and non-residential activities may be pooled, provided they are within 100 metres of the entrance to the building.</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Access and driveways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pedestrian entries and internal access ways are located and designed to:</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lawful access;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detract from the creation of active street frontages and positively contribute to the intended streetscape character;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negatively impact adjoining uses;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a safe pedestrian environment;</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result in excessive crossovers and hardstand areas;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safe access onto an appropriate order road;</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interfere with infrastructure owned by Council or a utility provider;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on-street parking;</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street planting and street trees;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for garbage collection and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provide:</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For individual driveways, a maximum crossover width of 4m or </w:t>
            </w:r>
            <w:r w:rsidRPr="007E10F1">
              <w:rPr>
                <w:rFonts w:ascii="Arial" w:hAnsi="Arial" w:cs="Arial"/>
                <w:sz w:val="20"/>
                <w:szCs w:val="20"/>
              </w:rPr>
              <w:br/>
              <w:t>For a shared driveway a maximum crossover width of 5m;</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a maximum of one crossover per street frontage; or</w:t>
            </w:r>
            <w:r w:rsidRPr="007E10F1">
              <w:rPr>
                <w:rFonts w:ascii="Arial" w:hAnsi="Arial" w:cs="Arial"/>
                <w:sz w:val="20"/>
                <w:szCs w:val="20"/>
              </w:rPr>
              <w:br/>
              <w:t>where more than 1 crossover per street frontage, they are to be at least 12m apart to allow for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Laneway development provides access from the lane only in accordance with laneway development provisions AO27-AO29.</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a shared driveway development provides a maximum crossover width of 5.5m;</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individual driveways: </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a maximum of 1, 3m wide crossover for every 7.5m of primary road frontage;</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where more than two driveway crossovers are provided per street frontage, crossovers are paired up and separated by a minimum distance of 6m to facilitate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Development on a laneway provides access from the lane only in accordance with laneway development provisions.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Where dwellings have access via a shared driveway the driveway is set back a minimum of 3m from a side boundary.</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development includes at least one ground floor dwelling, the shared driveway may be located 1m from the side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vehicular crossovers that comply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do not include a reversing bay, manoeuvring area or visitor parking spaces (other than tandem spaces) in the front setback.</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identifiable from the street by way of:</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street numbers;</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for development with internal roads, a site plan of on-site dwellings and facilities is provided at all vehicular entry points to the lot to facilitate the effective operation of emergency services personnel in carrying out their designated duties and to aid in the direction of other visitors around the site.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Landscaping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Development includes landscaping that: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provides unobstructed deep planting zones;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character of the streetscape;</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quality of buildings, communal areas (for Rooming accommodation</w:t>
            </w:r>
            <w:r w:rsidRPr="007E10F1">
              <w:rPr>
                <w:rFonts w:ascii="Arial" w:hAnsi="Arial" w:cs="Arial"/>
                <w:sz w:val="20"/>
                <w:szCs w:val="20"/>
                <w:vertAlign w:val="superscript"/>
              </w:rPr>
              <w:t>(</w:t>
            </w:r>
            <w:hyperlink r:id="rId31"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3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or Tourist park</w:t>
            </w:r>
            <w:r w:rsidRPr="007E10F1">
              <w:rPr>
                <w:rFonts w:ascii="Arial" w:hAnsi="Arial" w:cs="Arial"/>
                <w:sz w:val="20"/>
                <w:szCs w:val="20"/>
                <w:vertAlign w:val="superscript"/>
              </w:rPr>
              <w:t>(</w:t>
            </w:r>
            <w:hyperlink r:id="rId3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and private open space areas;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a pleasant and safe environment;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complies with crime prevention through environmental design (CPTED) principles;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reducing the urban heat island effect and improve micro-climate conditions;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emphasises a clear pedestrian entry point and allows for the overlooking of the public and communal spaces;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retains mature trees wherever possible.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Development that is setback from the street incorporates:</w:t>
            </w:r>
          </w:p>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landscaped strip along the entire length of frontage (excluding those areas required for site access purposes) with a minimum dimension of:</w:t>
            </w:r>
          </w:p>
          <w:tbl>
            <w:tblPr>
              <w:tblW w:w="5638" w:type="dxa"/>
              <w:tblCellSpacing w:w="15" w:type="dxa"/>
              <w:tblInd w:w="72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581"/>
              <w:gridCol w:w="1957"/>
              <w:gridCol w:w="50"/>
            </w:tblGrid>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Zone, precinct, sub-precinct</w:t>
                  </w:r>
                </w:p>
              </w:tc>
              <w:tc>
                <w:tcPr>
                  <w:tcW w:w="192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Minimum dimension</w:t>
                  </w:r>
                </w:p>
              </w:tc>
            </w:tr>
            <w:tr w:rsidR="007E10F1" w:rsidRPr="007E10F1" w:rsidTr="007E10F1">
              <w:trPr>
                <w:gridBefore w:val="1"/>
                <w:gridAfter w:val="1"/>
                <w:wBefore w:w="5" w:type="dxa"/>
                <w:wAfter w:w="5" w:type="dxa"/>
                <w:trHeight w:val="4149"/>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Emerging community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Transition precinct (developed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Next generation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Township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Residential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living precinct - Next generation neighbourhood sub precinct</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south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w:t>
                  </w:r>
                </w:p>
              </w:tc>
            </w:tr>
            <w:tr w:rsidR="007E10F1" w:rsidRPr="007E10F1" w:rsidTr="007E10F1">
              <w:trPr>
                <w:gridBefore w:val="1"/>
                <w:gridAfter w:val="1"/>
                <w:wBefore w:w="5" w:type="dxa"/>
                <w:wAfter w:w="5" w:type="dxa"/>
                <w:trHeight w:val="1955"/>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north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1.0 metre</w:t>
                  </w:r>
                </w:p>
              </w:tc>
            </w:tr>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All other zones, precincts and sub-precincts</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 </w:t>
                  </w:r>
                </w:p>
              </w:tc>
            </w:tr>
            <w:tr w:rsidR="007E10F1" w:rsidRPr="007E10F1" w:rsidTr="007E10F1">
              <w:tblPrEx>
                <w:tblBorders>
                  <w:top w:val="none" w:sz="0" w:space="0" w:color="auto"/>
                  <w:left w:val="none" w:sz="0" w:space="0" w:color="auto"/>
                  <w:bottom w:val="none" w:sz="0" w:space="0" w:color="auto"/>
                  <w:right w:val="none" w:sz="0" w:space="0" w:color="auto"/>
                </w:tblBorders>
              </w:tblPrEx>
              <w:trPr>
                <w:trHeight w:val="670"/>
                <w:tblCellSpacing w:w="15" w:type="dxa"/>
              </w:trPr>
              <w:tc>
                <w:tcPr>
                  <w:tcW w:w="5578" w:type="dxa"/>
                  <w:gridSpan w:val="4"/>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The landscaping strip is not for screening purposes.  This strip is to enhance the streetscape and character of the area, soften buildings and other areas within the development, and contribute to a pleasant and safe environment, while maintaining CPTED principles.</w:t>
                  </w:r>
                </w:p>
              </w:tc>
            </w:tr>
          </w:tbl>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shade and canopy trees consistent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Multiple dwellings with a shared driveway within 3m of a side boundary provide a landscaped strip between the shared driveway and the side boundary.  The landscaped strip is to have a minimum dimension of 1.0m for at least 80% of the length of the driveway including at least the first 10m from the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5% of the lot area with deep planting zones with a minimum dimension of 4m.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selection of suitable species.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Deep planting zones can be provided in private or communal open space or in front landscaping strip(s).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contributes to the greening of the streetscape through the provision of:</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t>street trees, planter boxes, green walls or roof tops etc for buildings that are built to the boundary; or</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lastRenderedPageBreak/>
              <w:t>landscaped strip for buildings that are setback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parks that protrude above ground level are setback behind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Landscaping can be provided in a planter box.</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Screening – fences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Fencing and screening complements the streetscape character, active frontages, clearly defines public and private domains, 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The objective of providing surveillance of the street and active frontages takes precedence over the provision of physical barriers for noise mitigation purposes. Where a barrier for noise is unavoidable it is to be aesthetically treated in accordance with an option detailed in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provided, fencing within a setback to a primary or secondary frontage (excluding a laneway) is:</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w:t>
            </w:r>
            <w:r w:rsidRPr="007E10F1">
              <w:rPr>
                <w:rStyle w:val="Emphasis"/>
                <w:rFonts w:ascii="Arial" w:hAnsi="Arial" w:cs="Arial"/>
                <w:sz w:val="20"/>
                <w:szCs w:val="20"/>
              </w:rPr>
              <w:t> </w:t>
            </w:r>
            <w:r w:rsidRPr="007E10F1">
              <w:rPr>
                <w:rFonts w:ascii="Arial" w:hAnsi="Arial" w:cs="Arial"/>
                <w:sz w:val="20"/>
                <w:szCs w:val="20"/>
              </w:rPr>
              <w:t>0% transparent and does not exceed 1.2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 50% transparent and does not exceed 1.5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 85% transparent and does not exceed 1.8 metres in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Side and rear fencing and fencing between ground floor private open space areas must be solid (0% transparent) with a maximum height of 1.8m.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Integrated development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Development is designed to:</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connect to and form part of the surrounding neighbourhood by providing interconnected street, pedestrian and cyclist pathways to adjoining development, nearby centres, neighbourhood hubs, community facilities, public transport nodes and open space;</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ensure dwellings address public spaces external to the lot;</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not include high perimeter fences or walls adjoining roads and public spaces that cause the development to:</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be segregated or visually disconnected from adjoining properties; or</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detract from or constrain the delivery of a clear and open, visually attractive streetscape; or </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potentially reduce personal safety and casual surveillance of adjoining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Overlay map - Community activities and neighbourhood hubs for the location of neighbourhood hubs.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Developments provide pedestrian pathways and connections from the lot via the most direct route to nearby centres, neighbourhood hubs, community facilities, public transport stops and open space.</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end of a road or a pedestrian and cycle pathway adjoin the lot, extensions to the road or pathway through the lot are to be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2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that adjoin the external road network or public open space address that frontage with a pedestrian entry, front door, windows, and fencing with a maximum height of 1.2m if any.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for large scale residential developments where the site area is more than 6,000m</w:t>
            </w:r>
            <w:r w:rsidRPr="007E10F1">
              <w:rPr>
                <w:rFonts w:ascii="Arial" w:hAnsi="Arial" w:cs="Arial"/>
                <w:sz w:val="20"/>
                <w:szCs w:val="20"/>
                <w:vertAlign w:val="superscript"/>
              </w:rPr>
              <w:t>2</w:t>
            </w:r>
            <w:r w:rsidRPr="007E10F1">
              <w:rPr>
                <w:rFonts w:ascii="Arial" w:hAnsi="Arial" w:cs="Arial"/>
                <w:sz w:val="20"/>
                <w:szCs w:val="20"/>
              </w:rPr>
              <w:t xml:space="preserve"> result in neighbourhoods that:</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are interconnected by safe, legible and permeable movement networks, this may include the establishment or extension of public streets and pathways;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lastRenderedPageBreak/>
              <w:t>are integrated with surrounding existing and approved developments;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 xml:space="preserve">develop in a manner that does </w:t>
            </w:r>
            <w:proofErr w:type="gramStart"/>
            <w:r w:rsidRPr="007E10F1">
              <w:rPr>
                <w:rFonts w:ascii="Arial" w:hAnsi="Arial" w:cs="Arial"/>
                <w:sz w:val="20"/>
                <w:szCs w:val="20"/>
              </w:rPr>
              <w:t>not  compromise</w:t>
            </w:r>
            <w:proofErr w:type="gramEnd"/>
            <w:r w:rsidRPr="007E10F1">
              <w:rPr>
                <w:rFonts w:ascii="Arial" w:hAnsi="Arial" w:cs="Arial"/>
                <w:sz w:val="20"/>
                <w:szCs w:val="20"/>
              </w:rPr>
              <w:t xml:space="preserve"> the ability for adjoining sites to develop in a logical, sequential and integrated manner;</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provide or have convenient access to centrally located local parks and a network of open space;</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promote accessibility to parks and open space, transport facilities, neighbourhood hubs and community facilities.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a lot of 6000m</w:t>
            </w:r>
            <w:r w:rsidRPr="007E10F1">
              <w:rPr>
                <w:rFonts w:ascii="Arial" w:hAnsi="Arial" w:cs="Arial"/>
                <w:sz w:val="20"/>
                <w:szCs w:val="20"/>
                <w:vertAlign w:val="superscript"/>
              </w:rPr>
              <w:t>2</w:t>
            </w:r>
            <w:r w:rsidRPr="007E10F1">
              <w:rPr>
                <w:rFonts w:ascii="Arial" w:hAnsi="Arial" w:cs="Arial"/>
                <w:sz w:val="20"/>
                <w:szCs w:val="20"/>
              </w:rPr>
              <w:t xml:space="preserve"> or greater, prepare an integration plan in accordance with Planning scheme policy - Neighbourhood design.</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Building appearance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are designed to:</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incorporate architectural features into the building façade at street level to create human scale;</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promote identity and diversity between adjacent dwellings;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enable individual dwellings to be identified and directly accessible from public streets and communal areas;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visually integrate with the intended character of the precinct through appropriate design and materials;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avoid blank walls (excluding built to boundary walls) through articulation and architectural treatments to create visual interest;</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 xml:space="preserve">include roof forms that provide visual interest to both the building and the skyline and effectively screen service structure, plant and </w:t>
            </w:r>
            <w:r w:rsidRPr="007E10F1">
              <w:rPr>
                <w:rFonts w:ascii="Arial" w:hAnsi="Arial" w:cs="Arial"/>
                <w:sz w:val="20"/>
                <w:szCs w:val="20"/>
              </w:rPr>
              <w:lastRenderedPageBreak/>
              <w:t>equipment from view of the street and adjoining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provide a design that enables permeability between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create attractive backs and sides of buildings where visible from public spaces;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ensure domestic outbuildings do not dominate the street frontage and do not have a negative impact on the streetscape character;</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where for tall buildings, provide architectural variation through a distinct top, middle and base section.</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Walls are sited and designed to minimise negative impacts on internal and external amenity and create visual interest by incorporating articulation and architectural treatments.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The maximum length of any wall is 15m. </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Walls or parts of walls that include a change in direction of 1m or more are measured separately.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Privacy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areas and habitable rooms with a reasonable level of privacy from adjoining residential uses.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Minimise views into habitable room windows, and private open space from adjoining residential uses by:</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offsetting adjacent habitable room windows and balconies; or</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use high quality screening, obscured glazing or separation.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In addition to the above the outlook from stairs, landings</w:t>
                  </w:r>
                  <w:r w:rsidRPr="006C517C">
                    <w:rPr>
                      <w:rFonts w:ascii="Arial" w:hAnsi="Arial" w:cs="Arial"/>
                      <w:sz w:val="18"/>
                      <w:szCs w:val="20"/>
                      <w:vertAlign w:val="superscript"/>
                    </w:rPr>
                    <w:t>(</w:t>
                  </w:r>
                  <w:hyperlink r:id="rId34" w:anchor="target-d768251e571311" w:tooltip="Landing - A structure for mooring, launching, storage and retrieval of vessels where passengers embark and disembark." w:history="1">
                    <w:r w:rsidRPr="006C517C">
                      <w:rPr>
                        <w:rStyle w:val="Hyperlink"/>
                        <w:rFonts w:ascii="Arial" w:hAnsi="Arial" w:cs="Arial"/>
                        <w:sz w:val="18"/>
                        <w:szCs w:val="20"/>
                        <w:vertAlign w:val="superscript"/>
                      </w:rPr>
                      <w:t>41</w:t>
                    </w:r>
                  </w:hyperlink>
                  <w:r w:rsidRPr="006C517C">
                    <w:rPr>
                      <w:rFonts w:ascii="Arial" w:hAnsi="Arial" w:cs="Arial"/>
                      <w:sz w:val="18"/>
                      <w:szCs w:val="20"/>
                      <w:vertAlign w:val="superscript"/>
                    </w:rPr>
                    <w:t>)</w:t>
                  </w:r>
                  <w:r w:rsidRPr="006C517C">
                    <w:rPr>
                      <w:rFonts w:ascii="Arial" w:hAnsi="Arial" w:cs="Arial"/>
                      <w:sz w:val="18"/>
                      <w:szCs w:val="20"/>
                    </w:rPr>
                    <w:t>, and communal or public areas is minimised where direct views are available into private open space of an existing dwelling.</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Casual surveillance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PO17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pedestrian paths and car parking areas) through:</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incorporating habitable room windows, balconies and foyers that overlook public spaces;</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emphasising the pedestrian entry so that it is easily identifiable and safely accessible from the primary frontage;</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if located on a street corner, the building addresses and overlooks both frontages.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State Government standards for CPTED.</w:t>
                  </w:r>
                </w:p>
              </w:tc>
            </w:tr>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Ground floor dwellings adjoining a street or public open space have individual access points to the street.</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p w:rsidR="007E10F1" w:rsidRPr="007E10F1" w:rsidRDefault="007E10F1" w:rsidP="007E10F1">
            <w:pPr>
              <w:spacing w:after="240"/>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Subtropical design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656"/>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incorporates subtropical design principles that respond to Moreton Bay’s climate in a manner which minimises reliance on non-renewable energy sources for heating, cooling or ventilation and promotes local character and identity and encourage outdoor living.</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are sited and designed to:</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orientation of principal living and open space areas to the north-east and eastern sides of dwellings where not compromising casual surveillance;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screen undesirable western sun;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the use of prevailing breezes for natural ventilation;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have living areas adjoining open space;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 xml:space="preserve">incorporate architectural features such as extended eaves, awnings, pergolas and </w:t>
            </w:r>
            <w:proofErr w:type="spellStart"/>
            <w:proofErr w:type="gramStart"/>
            <w:r w:rsidRPr="007E10F1">
              <w:rPr>
                <w:rFonts w:ascii="Arial" w:hAnsi="Arial" w:cs="Arial"/>
                <w:sz w:val="20"/>
                <w:szCs w:val="20"/>
              </w:rPr>
              <w:t>verandah’s</w:t>
            </w:r>
            <w:proofErr w:type="spellEnd"/>
            <w:proofErr w:type="gramEnd"/>
            <w:r w:rsidRPr="007E10F1">
              <w:rPr>
                <w:rFonts w:ascii="Arial" w:hAnsi="Arial" w:cs="Arial"/>
                <w:sz w:val="20"/>
                <w:szCs w:val="20"/>
              </w:rPr>
              <w:t xml:space="preserve"> to protect windows and </w:t>
            </w:r>
            <w:r w:rsidRPr="007E10F1">
              <w:rPr>
                <w:rFonts w:ascii="Arial" w:hAnsi="Arial" w:cs="Arial"/>
                <w:sz w:val="20"/>
                <w:szCs w:val="20"/>
              </w:rPr>
              <w:lastRenderedPageBreak/>
              <w:t>doorways from summer sun, glare, rain and prevailing winds and to provide shelter for outdoor living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the Subtropical Design in South East Queensland: A Handbook for Planners, Developers and Decision Makers.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Utility areas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Utility areas, services and mechanical plant are visually integrated into the design of the building or are at least screened from view from adjacent dwellings and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Note - Utilities include but are not limited to electrical transformers.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Clothes drying, storage and mail collection facilities: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provided for site users;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integrated within the development;</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 xml:space="preserve">do not impact on the residential amenity of the lot, adjoining properties or the streetscape (clothes </w:t>
            </w:r>
            <w:proofErr w:type="gramStart"/>
            <w:r w:rsidRPr="007E10F1">
              <w:rPr>
                <w:rFonts w:ascii="Arial" w:hAnsi="Arial" w:cs="Arial"/>
                <w:sz w:val="20"/>
                <w:szCs w:val="20"/>
              </w:rPr>
              <w:t>drying</w:t>
            </w:r>
            <w:proofErr w:type="gramEnd"/>
            <w:r w:rsidRPr="007E10F1">
              <w:rPr>
                <w:rFonts w:ascii="Arial" w:hAnsi="Arial" w:cs="Arial"/>
                <w:sz w:val="20"/>
                <w:szCs w:val="20"/>
              </w:rPr>
              <w:t xml:space="preserve"> and storage areas are not visible from public spaces; mail collection facilities are visible and accessible for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r w:rsidRPr="007E10F1">
              <w:rPr>
                <w:rStyle w:val="Emphasis"/>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Lighting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Lighting is designed to provide adequate levels of illumination to public and communal spaces to maximise safety and minimise adverse impacts on residents and neighbours.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In all areas accessible to the public lighting is provided in accordance with Section 3 of AS 1158.3.1 </w:t>
            </w:r>
            <w:r w:rsidRPr="007E10F1">
              <w:rPr>
                <w:rStyle w:val="Emphasis"/>
                <w:rFonts w:ascii="Arial" w:hAnsi="Arial" w:cs="Arial"/>
                <w:sz w:val="20"/>
                <w:szCs w:val="20"/>
              </w:rPr>
              <w:t>Pedestrian Area (Category P) Lighting -Performance and installation design requirements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Lighting of appropriate intensities is provided which satisfies the requirements of </w:t>
            </w:r>
            <w:r w:rsidRPr="007E10F1">
              <w:rPr>
                <w:rStyle w:val="Emphasis"/>
                <w:rFonts w:ascii="Arial" w:hAnsi="Arial" w:cs="Arial"/>
                <w:sz w:val="20"/>
                <w:szCs w:val="20"/>
              </w:rPr>
              <w:t>AS1158 – Lighting for Roads and Public Spaces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Artificial lighting does not cause unreasonable disturbance to any person on adjacent land or on land within the general vicinity of the lot.</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Artificial lighting within the lot is directed and shielded in such a manner to comply with the requirements of Australian Standard </w:t>
            </w:r>
            <w:r w:rsidRPr="007E10F1">
              <w:rPr>
                <w:rStyle w:val="Emphasis"/>
                <w:rFonts w:ascii="Arial" w:hAnsi="Arial" w:cs="Arial"/>
                <w:sz w:val="20"/>
                <w:szCs w:val="20"/>
              </w:rPr>
              <w:t>AS4282 (1997) Control of Obtrusive Effects of Outdoor Lighting</w:t>
            </w:r>
            <w:r w:rsidRPr="007E10F1">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purposes of that table, “curfew hours” are taken to be those hours between 10pm and 7am on the following day.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Waste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165"/>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Bins and bin storage areas are provided, designed and managed </w:t>
            </w:r>
            <w:proofErr w:type="gramStart"/>
            <w:r w:rsidRPr="007E10F1">
              <w:rPr>
                <w:rFonts w:ascii="Arial" w:hAnsi="Arial" w:cs="Arial"/>
                <w:sz w:val="20"/>
                <w:szCs w:val="20"/>
              </w:rPr>
              <w:t>so as to</w:t>
            </w:r>
            <w:proofErr w:type="gramEnd"/>
            <w:r w:rsidRPr="007E10F1">
              <w:rPr>
                <w:rFonts w:ascii="Arial" w:hAnsi="Arial" w:cs="Arial"/>
                <w:sz w:val="20"/>
                <w:szCs w:val="20"/>
              </w:rPr>
              <w:t>:</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accessible for collection;</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maintained (including cleaning);</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not have a negative impact on the amenity of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Waste for storage, design and management methods.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meet the criteria in the Planning scheme policy - Waste and is demonstrated in a waste management program.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Waste storage areas are:</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lastRenderedPageBreak/>
              <w:t>not located in front of the main building line; or</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Storage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Adequate storage for </w:t>
            </w:r>
            <w:proofErr w:type="gramStart"/>
            <w:r w:rsidRPr="007E10F1">
              <w:rPr>
                <w:rFonts w:ascii="Arial" w:hAnsi="Arial" w:cs="Arial"/>
                <w:sz w:val="20"/>
                <w:szCs w:val="20"/>
              </w:rPr>
              <w:t>residents</w:t>
            </w:r>
            <w:proofErr w:type="gramEnd"/>
            <w:r w:rsidRPr="007E10F1">
              <w:rPr>
                <w:rFonts w:ascii="Arial" w:hAnsi="Arial" w:cs="Arial"/>
                <w:sz w:val="20"/>
                <w:szCs w:val="20"/>
              </w:rPr>
              <w:t xml:space="preserve"> recreation, bulky, outdoor or work equipment is provided on-site in addition to habitable areas and bicycle storage. Storage is to be located on site </w:t>
            </w:r>
            <w:proofErr w:type="gramStart"/>
            <w:r w:rsidRPr="007E10F1">
              <w:rPr>
                <w:rFonts w:ascii="Arial" w:hAnsi="Arial" w:cs="Arial"/>
                <w:sz w:val="20"/>
                <w:szCs w:val="20"/>
              </w:rPr>
              <w:t>so as to</w:t>
            </w:r>
            <w:proofErr w:type="gramEnd"/>
            <w:r w:rsidRPr="007E10F1">
              <w:rPr>
                <w:rFonts w:ascii="Arial" w:hAnsi="Arial" w:cs="Arial"/>
                <w:sz w:val="20"/>
                <w:szCs w:val="20"/>
              </w:rPr>
              <w:t xml:space="preserve"> not be visible from the street or public spaces.</w:t>
            </w:r>
          </w:p>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Each dwelling is provided with a storage area having a minimum size of 8m</w:t>
            </w:r>
            <w:r w:rsidRPr="007E10F1">
              <w:rPr>
                <w:rFonts w:ascii="Arial" w:hAnsi="Arial" w:cs="Arial"/>
                <w:sz w:val="20"/>
                <w:szCs w:val="20"/>
                <w:vertAlign w:val="superscript"/>
              </w:rPr>
              <w:t>3</w:t>
            </w:r>
            <w:r w:rsidRPr="007E10F1">
              <w:rPr>
                <w:rFonts w:ascii="Arial" w:hAnsi="Arial" w:cs="Arial"/>
                <w:sz w:val="20"/>
                <w:szCs w:val="20"/>
              </w:rPr>
              <w:t> with minimum dimension of 0.5m in all directions.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Storage areas can be co-located in garages, allocated car park areas in basements; or incorporated into building design. This storage area excludes parts of the dwelling used in conjunction with a habitable room (e.g. wardrobes in bedrooms) or where performing an integral part in the rooms use (e.g. cupboards in the kitchen or laundry).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Storage areas are located behind the main building line and not within the primary or secondary frontage setbacks.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Adaptable development</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 locations that are in proximity to high frequency public transport services or within centres support adaptable building use (mixed use) over time particularly on the ground floor.</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New residential buildings in the Centre zone or Township zone - Centre precinct include a minimum floor to ceiling height of 4.2m for the ground floor.</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Earthworks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73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PO27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respond to sloping topography in the siting, design and form of buildings and structures by:</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overuse of cut and fill to create single flat pads and benching;</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avoiding expanses of retaining walls, loss of trees and vegetation and interference with natural drainage systems;</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any impact on the landscape character of the zone;</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 and lot design on slopes between 10% and 15% must: </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avoid single-plane slabs and benching with the use of split-level, multiple-slab, pier or pole construction;</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For development on slopes of 15% or greater refer to the constraint provisions contained in the relevant zone code.</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20"/>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There is no height specified for fill or excavation wholly contained within the dwelling footprint (i.e. the area within the outer structural extremities of the dwelling).</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Development on a laneway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At least one dwelling (preferably the primary dwelling if for a Dual occupancy</w:t>
            </w:r>
            <w:r w:rsidRPr="007E10F1">
              <w:rPr>
                <w:rFonts w:ascii="Arial" w:hAnsi="Arial" w:cs="Arial"/>
                <w:sz w:val="20"/>
                <w:szCs w:val="20"/>
                <w:vertAlign w:val="superscript"/>
              </w:rPr>
              <w:t>(</w:t>
            </w:r>
            <w:hyperlink r:id="rId3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face the non-laneway frontage;</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have the main entrance from the non-laneway frontage.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vehicle access must be via the laneway.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252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PO30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on laneways contributes to the streetscape established in a laneway by:</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providing concealed garbage bin storage areas to reduce the dominance of bins on the lane;</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maximising security and amenity.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 screened garbage bin utility area is provided that:</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is not located in the garage;</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 minimum area of 1m x 2m;</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access to the laneway and not via the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Fencing adjacent to a laneway does not exceed 1.8m in height.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Dual occupancies (Loft) on laneway lots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(lofts):</w:t>
            </w:r>
          </w:p>
          <w:p w:rsidR="007E10F1" w:rsidRPr="007E10F1" w:rsidRDefault="007E10F1" w:rsidP="007E10F1">
            <w:pPr>
              <w:pStyle w:val="NormalWeb"/>
              <w:numPr>
                <w:ilvl w:val="0"/>
                <w:numId w:val="37"/>
              </w:numPr>
              <w:rPr>
                <w:rFonts w:ascii="Arial" w:hAnsi="Arial" w:cs="Arial"/>
                <w:sz w:val="20"/>
                <w:szCs w:val="20"/>
              </w:rPr>
            </w:pPr>
            <w:r w:rsidRPr="007E10F1">
              <w:rPr>
                <w:rFonts w:ascii="Arial" w:hAnsi="Arial" w:cs="Arial"/>
                <w:sz w:val="20"/>
                <w:szCs w:val="20"/>
              </w:rPr>
              <w:t>are designed to:</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have the appearance, bulk and scale of a single dwelling from the street;</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positively contribute to the laneway;</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do not negatively impact the expected amenity of adjoining properties;</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 xml:space="preserve">have </w:t>
            </w:r>
            <w:proofErr w:type="gramStart"/>
            <w:r w:rsidRPr="007E10F1">
              <w:rPr>
                <w:rFonts w:ascii="Arial" w:hAnsi="Arial" w:cs="Arial"/>
                <w:sz w:val="20"/>
                <w:szCs w:val="20"/>
              </w:rPr>
              <w:t>sufficient</w:t>
            </w:r>
            <w:proofErr w:type="gramEnd"/>
            <w:r w:rsidRPr="007E10F1">
              <w:rPr>
                <w:rFonts w:ascii="Arial" w:hAnsi="Arial" w:cs="Arial"/>
                <w:sz w:val="20"/>
                <w:szCs w:val="20"/>
              </w:rPr>
              <w:t xml:space="preserve"> area for the siting of all buildings, structures, landscaping and car parking spaces for the number of occupants anticipated to occur on-site.</w:t>
            </w:r>
          </w:p>
          <w:p w:rsidR="007E10F1" w:rsidRPr="007E10F1" w:rsidRDefault="007E10F1" w:rsidP="007E10F1">
            <w:pPr>
              <w:pStyle w:val="NormalWeb"/>
              <w:numPr>
                <w:ilvl w:val="0"/>
                <w:numId w:val="38"/>
              </w:numPr>
              <w:rPr>
                <w:rFonts w:ascii="Arial" w:hAnsi="Arial" w:cs="Arial"/>
                <w:sz w:val="20"/>
                <w:szCs w:val="20"/>
              </w:rPr>
            </w:pPr>
            <w:r w:rsidRPr="007E10F1">
              <w:rPr>
                <w:rFonts w:ascii="Arial" w:hAnsi="Arial" w:cs="Arial"/>
                <w:sz w:val="20"/>
                <w:szCs w:val="20"/>
              </w:rPr>
              <w:t>support affordable living by means of:</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economical dwelling size and construction;</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efficient use of land;</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lastRenderedPageBreak/>
              <w:t>low maintenance costs;</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access to natural light, ventilation and heating;</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provide high quality living and private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E31.1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siting and design of dwellings ensures that the loft is:</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not located in front of the primary dwelling (for the primary frontage);</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annexed to (adjoining, below or above) or located within 10.0m of the primary dwelling (excluding domestic outbuildings).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lots less than 450m</w:t>
            </w:r>
            <w:r w:rsidRPr="007E10F1">
              <w:rPr>
                <w:rFonts w:ascii="Arial" w:hAnsi="Arial" w:cs="Arial"/>
                <w:sz w:val="20"/>
                <w:szCs w:val="20"/>
                <w:vertAlign w:val="superscript"/>
              </w:rPr>
              <w:t>2</w:t>
            </w:r>
            <w:r w:rsidRPr="007E10F1">
              <w:rPr>
                <w:rFonts w:ascii="Arial" w:hAnsi="Arial" w:cs="Arial"/>
                <w:sz w:val="20"/>
                <w:szCs w:val="20"/>
              </w:rPr>
              <w:t>, a Dual occupancy</w:t>
            </w:r>
            <w:r w:rsidRPr="007E10F1">
              <w:rPr>
                <w:rFonts w:ascii="Arial" w:hAnsi="Arial" w:cs="Arial"/>
                <w:sz w:val="20"/>
                <w:szCs w:val="20"/>
                <w:vertAlign w:val="superscript"/>
              </w:rPr>
              <w:t>(</w:t>
            </w:r>
            <w:hyperlink r:id="rId3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 is only permitted within a two-storey building. This includes being located above a garage facing a laneway.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loft has a clearly identifiable front door and under cover point of entry.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Lofts incorporate in all walls adjoining the primary dwelling and private open space areas of the primary dwelling: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lastRenderedPageBreak/>
              <w:t>windows with a minimum sill height of 1500mm or privacy screening;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low maintenance building materials and non-reflective finishes;</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no external drainage or other pipes.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private open space for a loft can be located adjoining the lane at ground floor or on a balcony.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bl>
    <w:p w:rsidR="00641E2E" w:rsidRDefault="00641E2E">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bookmarkStart w:id="0" w:name="_GoBack"/>
            <w:bookmarkEnd w:id="0"/>
            <w:r w:rsidRPr="00FE6C48">
              <w:rPr>
                <w:rStyle w:val="Strong"/>
                <w:rFonts w:ascii="Arial" w:eastAsia="Times New Roman" w:hAnsi="Arial" w:cs="Arial"/>
                <w:sz w:val="20"/>
                <w:szCs w:val="20"/>
              </w:rPr>
              <w:t>Table 9.3.2.4 Car parking rates - General residential zone (Next generation neighbourhood precinct and Urban neighbourhood precinct), Emerging community zone (Transition precinct - Developed lot)</w:t>
            </w:r>
          </w:p>
        </w:tc>
      </w:tr>
      <w:tr w:rsidR="00495291" w:rsidRPr="00FE6C48" w:rsidTr="006C517C">
        <w:trPr>
          <w:tblCellSpacing w:w="15" w:type="dxa"/>
        </w:trPr>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Proximity</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 xml:space="preserve">Minimum number of </w:t>
            </w:r>
            <w:proofErr w:type="spellStart"/>
            <w:r w:rsidRPr="00FE6C48">
              <w:rPr>
                <w:rStyle w:val="Strong"/>
                <w:rFonts w:ascii="Arial" w:hAnsi="Arial" w:cs="Arial"/>
                <w:sz w:val="20"/>
                <w:szCs w:val="20"/>
              </w:rPr>
              <w:t>carspaces</w:t>
            </w:r>
            <w:proofErr w:type="spellEnd"/>
            <w:r w:rsidRPr="00FE6C48">
              <w:rPr>
                <w:rStyle w:val="Strong"/>
                <w:rFonts w:ascii="Arial" w:hAnsi="Arial" w:cs="Arial"/>
                <w:sz w:val="20"/>
                <w:szCs w:val="20"/>
              </w:rPr>
              <w:t xml:space="preserve"> to be provided</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Within 800m walking distance of a higher order centre</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4 dwellings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Other (Wider catchment)</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719"/>
        <w:gridCol w:w="11679"/>
      </w:tblGrid>
      <w:tr w:rsidR="00495291" w:rsidRPr="00FE6C48" w:rsidTr="001D6250">
        <w:trPr>
          <w:tblCellSpacing w:w="15" w:type="dxa"/>
        </w:trPr>
        <w:tc>
          <w:tcPr>
            <w:tcW w:w="0" w:type="auto"/>
            <w:gridSpan w:val="2"/>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 xml:space="preserve">Table 9.3.2.5 Car parking rates - General residential zone (Suburban neighbourhood precinct and Coastal </w:t>
            </w:r>
            <w:proofErr w:type="gramStart"/>
            <w:r w:rsidRPr="00FE6C48">
              <w:rPr>
                <w:rStyle w:val="Strong"/>
                <w:rFonts w:ascii="Arial" w:eastAsia="Times New Roman" w:hAnsi="Arial" w:cs="Arial"/>
                <w:sz w:val="20"/>
                <w:szCs w:val="20"/>
              </w:rPr>
              <w:t>communities</w:t>
            </w:r>
            <w:proofErr w:type="gramEnd"/>
            <w:r w:rsidRPr="00FE6C48">
              <w:rPr>
                <w:rStyle w:val="Strong"/>
                <w:rFonts w:ascii="Arial" w:eastAsia="Times New Roman" w:hAnsi="Arial" w:cs="Arial"/>
                <w:sz w:val="20"/>
                <w:szCs w:val="20"/>
              </w:rPr>
              <w:t xml:space="preserve"> precinct) and Township zone</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Style w:val="Strong"/>
                <w:rFonts w:ascii="Arial" w:hAnsi="Arial" w:cs="Arial"/>
                <w:sz w:val="20"/>
                <w:szCs w:val="20"/>
              </w:rPr>
              <w:t>Use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 xml:space="preserve">Minimum number of </w:t>
            </w:r>
            <w:proofErr w:type="gramStart"/>
            <w:r w:rsidRPr="00FE6C48">
              <w:rPr>
                <w:rFonts w:ascii="Arial" w:hAnsi="Arial" w:cs="Arial"/>
                <w:b/>
                <w:bCs/>
                <w:sz w:val="20"/>
                <w:szCs w:val="20"/>
              </w:rPr>
              <w:t>car</w:t>
            </w:r>
            <w:proofErr w:type="gramEnd"/>
          </w:p>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spaces to be provided</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Dwelling house</w:t>
            </w:r>
            <w:r w:rsidRPr="00FE6C48">
              <w:rPr>
                <w:rFonts w:ascii="Arial" w:hAnsi="Arial" w:cs="Arial"/>
                <w:sz w:val="20"/>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dwelling house</w:t>
            </w:r>
            <w:r w:rsidRPr="00FE6C48">
              <w:rPr>
                <w:rFonts w:ascii="Arial" w:hAnsi="Arial" w:cs="Arial"/>
                <w:sz w:val="20"/>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1544"/>
            </w:tblGrid>
            <w:tr w:rsidR="00495291" w:rsidRPr="00FE6C48" w:rsidTr="001D6250">
              <w:trPr>
                <w:tblCellSpacing w:w="15" w:type="dxa"/>
              </w:trPr>
              <w:tc>
                <w:tcPr>
                  <w:tcW w:w="0" w:type="auto"/>
                  <w:vAlign w:val="center"/>
                  <w:hideMark/>
                </w:tcPr>
                <w:p w:rsidR="00495291" w:rsidRPr="00FE6C48" w:rsidRDefault="00495291" w:rsidP="001D6250">
                  <w:pPr>
                    <w:rPr>
                      <w:rFonts w:ascii="Arial" w:eastAsia="Times New Roman" w:hAnsi="Arial" w:cs="Arial"/>
                      <w:sz w:val="20"/>
                      <w:szCs w:val="20"/>
                    </w:rPr>
                  </w:pPr>
                  <w:r w:rsidRPr="00FE6C48">
                    <w:rPr>
                      <w:rFonts w:ascii="Arial" w:eastAsia="Times New Roman" w:hAnsi="Arial" w:cs="Arial"/>
                      <w:sz w:val="20"/>
                      <w:szCs w:val="20"/>
                    </w:rPr>
                    <w:t>Note - The provision of the third car parking space may be provided in tandem on the site.</w:t>
                  </w:r>
                </w:p>
              </w:tc>
            </w:tr>
          </w:tbl>
          <w:p w:rsidR="00495291" w:rsidRPr="00FE6C48" w:rsidRDefault="00495291" w:rsidP="001D6250">
            <w:pPr>
              <w:rPr>
                <w:rFonts w:ascii="Arial" w:eastAsia="Times New Roman" w:hAnsi="Arial" w:cs="Arial"/>
                <w:sz w:val="20"/>
                <w:szCs w:val="20"/>
              </w:rPr>
            </w:pP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Dual occupancy</w:t>
            </w:r>
            <w:r w:rsidRPr="00FE6C48">
              <w:rPr>
                <w:rFonts w:ascii="Arial" w:hAnsi="Arial" w:cs="Arial"/>
                <w:sz w:val="20"/>
                <w:szCs w:val="20"/>
                <w:vertAlign w:val="superscript"/>
              </w:rPr>
              <w:t>(</w:t>
            </w:r>
            <w:hyperlink r:id="rId4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E6C48">
                <w:rPr>
                  <w:rStyle w:val="Hyperlink"/>
                  <w:rFonts w:ascii="Arial" w:hAnsi="Arial" w:cs="Arial"/>
                  <w:sz w:val="20"/>
                  <w:szCs w:val="20"/>
                  <w:vertAlign w:val="superscript"/>
                </w:rPr>
                <w:t>21</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2 per dwelling</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Multiple dwelling</w:t>
            </w:r>
            <w:r w:rsidRPr="00FE6C48">
              <w:rPr>
                <w:rFonts w:ascii="Arial" w:hAnsi="Arial" w:cs="Arial"/>
                <w:sz w:val="20"/>
                <w:szCs w:val="20"/>
                <w:vertAlign w:val="superscript"/>
              </w:rPr>
              <w:t>(</w:t>
            </w:r>
            <w:hyperlink r:id="rId41" w:anchor="target-d768251e571524" w:tooltip="Multiple dwelling - Premises containing three or more dwellings for separate households." w:history="1">
              <w:r w:rsidRPr="00FE6C48">
                <w:rPr>
                  <w:rStyle w:val="Hyperlink"/>
                  <w:rFonts w:ascii="Arial" w:hAnsi="Arial" w:cs="Arial"/>
                  <w:sz w:val="20"/>
                  <w:szCs w:val="20"/>
                  <w:vertAlign w:val="superscript"/>
                </w:rPr>
                <w:t>49</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1.75 per dwelling</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9.3.2.6 Car parking rates - Centre zone (Caboolture and Strathpine centre precincts)</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Minimum number of car spaces to be provided</w:t>
            </w:r>
          </w:p>
        </w:tc>
      </w:tr>
      <w:tr w:rsidR="00495291" w:rsidRPr="00FE6C48"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Centre zone:</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Caboolture centre precinct;</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Strathpine centre 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 xml:space="preserve">2 </w:t>
            </w:r>
            <w:proofErr w:type="gramStart"/>
            <w:r w:rsidRPr="00FE6C48">
              <w:rPr>
                <w:rFonts w:ascii="Arial" w:hAnsi="Arial" w:cs="Arial"/>
                <w:sz w:val="20"/>
                <w:szCs w:val="20"/>
              </w:rPr>
              <w:t>per  5</w:t>
            </w:r>
            <w:proofErr w:type="gramEnd"/>
            <w:r w:rsidRPr="00FE6C48">
              <w:rPr>
                <w:rFonts w:ascii="Arial" w:hAnsi="Arial" w:cs="Arial"/>
                <w:sz w:val="20"/>
                <w:szCs w:val="20"/>
              </w:rPr>
              <w:t xml:space="preserve"> dwellings</w:t>
            </w:r>
          </w:p>
        </w:tc>
      </w:tr>
      <w:tr w:rsidR="00495291"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10 dwellings + staff spaces</w:t>
            </w:r>
          </w:p>
        </w:tc>
      </w:tr>
    </w:tbl>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3118B4"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3118B4" w:rsidRDefault="00495291" w:rsidP="001D6250">
            <w:pPr>
              <w:jc w:val="center"/>
              <w:rPr>
                <w:rFonts w:ascii="Arial" w:eastAsia="Times New Roman" w:hAnsi="Arial" w:cs="Arial"/>
                <w:sz w:val="20"/>
                <w:szCs w:val="20"/>
              </w:rPr>
            </w:pPr>
            <w:r w:rsidRPr="003118B4">
              <w:rPr>
                <w:rStyle w:val="Strong"/>
                <w:rFonts w:ascii="Arial" w:eastAsia="Times New Roman" w:hAnsi="Arial" w:cs="Arial"/>
                <w:sz w:val="20"/>
                <w:szCs w:val="20"/>
              </w:rPr>
              <w:t>Table 9.3.2.7 Car parking rates - Centre zone (District and Local centre precincts), Redcliffe Kippa-Ring local plan code and Caboolture West local plan code</w:t>
            </w:r>
          </w:p>
        </w:tc>
      </w:tr>
      <w:tr w:rsidR="00495291" w:rsidRPr="003118B4"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Minimum number of car spaces to be provided</w:t>
            </w:r>
          </w:p>
        </w:tc>
      </w:tr>
      <w:tr w:rsidR="00495291" w:rsidRPr="003118B4"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Centre zone:</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District centre precinct</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Local centre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Redcliffe local plan code:</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Redcliffe seaside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Kippa-Ring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Health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Cab west local plan code:</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Urban living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Next generation neighbourhood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Local centre sub-precinct</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Town centre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Centre core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Mixed business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Teaching and learning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lastRenderedPageBreak/>
              <w:t>Civic space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north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south sub-precinct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lastRenderedPageBreak/>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dwelling</w:t>
            </w:r>
          </w:p>
        </w:tc>
      </w:tr>
      <w:tr w:rsidR="00495291" w:rsidRPr="003118B4"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3118B4"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5 dwellings + staff space</w:t>
            </w:r>
          </w:p>
        </w:tc>
      </w:tr>
    </w:tbl>
    <w:p w:rsidR="00495291" w:rsidRDefault="00495291">
      <w:pPr>
        <w:rPr>
          <w:rFonts w:ascii="Arial" w:hAnsi="Arial" w:cs="Arial"/>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 xml:space="preserve">Note </w:t>
            </w:r>
            <w:proofErr w:type="gramStart"/>
            <w:r w:rsidRPr="003118B4">
              <w:rPr>
                <w:rFonts w:ascii="Arial" w:hAnsi="Arial" w:cs="Arial"/>
                <w:sz w:val="20"/>
                <w:szCs w:val="20"/>
              </w:rPr>
              <w:t>-  For</w:t>
            </w:r>
            <w:proofErr w:type="gramEnd"/>
            <w:r w:rsidRPr="003118B4">
              <w:rPr>
                <w:rFonts w:ascii="Arial" w:hAnsi="Arial" w:cs="Arial"/>
                <w:sz w:val="20"/>
                <w:szCs w:val="20"/>
              </w:rPr>
              <w:t xml:space="preserve"> development in a site location other than those listed in the tables above, refer to Schedule 7 for applicable car parking rates.</w:t>
            </w:r>
          </w:p>
        </w:tc>
      </w:tr>
    </w:tbl>
    <w:p w:rsidR="00495291" w:rsidRPr="003118B4" w:rsidRDefault="00495291" w:rsidP="00495291">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Car parking rates are to be rounded up to the nearest whole number.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Allocation of car parking spaces to dwellings is at the discretion of the developer.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Permanent/long term includes: Multiple dwelling</w:t>
            </w:r>
            <w:r w:rsidRPr="003118B4">
              <w:rPr>
                <w:rFonts w:ascii="Arial" w:hAnsi="Arial" w:cs="Arial"/>
                <w:sz w:val="20"/>
                <w:szCs w:val="20"/>
                <w:vertAlign w:val="superscript"/>
              </w:rPr>
              <w:t>(</w:t>
            </w:r>
            <w:hyperlink r:id="rId42" w:anchor="target-d768251e571524" w:tooltip="Multiple dwelling - Premises containing three or more dwellings for separate households." w:history="1">
              <w:r w:rsidRPr="003118B4">
                <w:rPr>
                  <w:rStyle w:val="Hyperlink"/>
                  <w:rFonts w:ascii="Arial" w:hAnsi="Arial" w:cs="Arial"/>
                  <w:sz w:val="20"/>
                  <w:szCs w:val="20"/>
                  <w:vertAlign w:val="superscript"/>
                </w:rPr>
                <w:t>49</w:t>
              </w:r>
            </w:hyperlink>
            <w:r w:rsidRPr="003118B4">
              <w:rPr>
                <w:rFonts w:ascii="Arial" w:hAnsi="Arial" w:cs="Arial"/>
                <w:sz w:val="20"/>
                <w:szCs w:val="20"/>
                <w:vertAlign w:val="superscript"/>
              </w:rPr>
              <w:t>)</w:t>
            </w:r>
            <w:r w:rsidRPr="003118B4">
              <w:rPr>
                <w:rFonts w:ascii="Arial" w:hAnsi="Arial" w:cs="Arial"/>
                <w:sz w:val="20"/>
                <w:szCs w:val="20"/>
              </w:rPr>
              <w:t>, Relocatable home park</w:t>
            </w:r>
            <w:r w:rsidRPr="003118B4">
              <w:rPr>
                <w:rFonts w:ascii="Arial" w:hAnsi="Arial" w:cs="Arial"/>
                <w:sz w:val="20"/>
                <w:szCs w:val="20"/>
                <w:vertAlign w:val="superscript"/>
              </w:rPr>
              <w:t>(</w:t>
            </w:r>
            <w:hyperlink r:id="rId43"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118B4">
                <w:rPr>
                  <w:rStyle w:val="Hyperlink"/>
                  <w:rFonts w:ascii="Arial" w:hAnsi="Arial" w:cs="Arial"/>
                  <w:sz w:val="20"/>
                  <w:szCs w:val="20"/>
                  <w:vertAlign w:val="superscript"/>
                </w:rPr>
                <w:t>62</w:t>
              </w:r>
            </w:hyperlink>
            <w:r w:rsidRPr="003118B4">
              <w:rPr>
                <w:rFonts w:ascii="Arial" w:hAnsi="Arial" w:cs="Arial"/>
                <w:sz w:val="20"/>
                <w:szCs w:val="20"/>
                <w:vertAlign w:val="superscript"/>
              </w:rPr>
              <w:t>)</w:t>
            </w:r>
            <w:r w:rsidRPr="003118B4">
              <w:rPr>
                <w:rFonts w:ascii="Arial" w:hAnsi="Arial" w:cs="Arial"/>
                <w:sz w:val="20"/>
                <w:szCs w:val="20"/>
              </w:rPr>
              <w:t>, Residential care facility</w:t>
            </w:r>
            <w:r w:rsidRPr="003118B4">
              <w:rPr>
                <w:rFonts w:ascii="Arial" w:hAnsi="Arial" w:cs="Arial"/>
                <w:sz w:val="20"/>
                <w:szCs w:val="20"/>
                <w:vertAlign w:val="superscript"/>
              </w:rPr>
              <w:t>(</w:t>
            </w:r>
            <w:hyperlink r:id="rId44"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118B4">
                <w:rPr>
                  <w:rStyle w:val="Hyperlink"/>
                  <w:rFonts w:ascii="Arial" w:hAnsi="Arial" w:cs="Arial"/>
                  <w:sz w:val="20"/>
                  <w:szCs w:val="20"/>
                  <w:vertAlign w:val="superscript"/>
                </w:rPr>
                <w:t>65</w:t>
              </w:r>
            </w:hyperlink>
            <w:r w:rsidRPr="003118B4">
              <w:rPr>
                <w:rFonts w:ascii="Arial" w:hAnsi="Arial" w:cs="Arial"/>
                <w:sz w:val="20"/>
                <w:szCs w:val="20"/>
                <w:vertAlign w:val="superscript"/>
              </w:rPr>
              <w:t>)</w:t>
            </w:r>
            <w:r w:rsidRPr="003118B4">
              <w:rPr>
                <w:rFonts w:ascii="Arial" w:hAnsi="Arial" w:cs="Arial"/>
                <w:sz w:val="20"/>
                <w:szCs w:val="20"/>
              </w:rPr>
              <w:t>, Retirement facility</w:t>
            </w:r>
            <w:r w:rsidRPr="003118B4">
              <w:rPr>
                <w:rFonts w:ascii="Arial" w:hAnsi="Arial" w:cs="Arial"/>
                <w:sz w:val="20"/>
                <w:szCs w:val="20"/>
                <w:vertAlign w:val="superscript"/>
              </w:rPr>
              <w:t>(</w:t>
            </w:r>
            <w:hyperlink r:id="rId45"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118B4">
                <w:rPr>
                  <w:rStyle w:val="Hyperlink"/>
                  <w:rFonts w:ascii="Arial" w:hAnsi="Arial" w:cs="Arial"/>
                  <w:sz w:val="20"/>
                  <w:szCs w:val="20"/>
                  <w:vertAlign w:val="superscript"/>
                </w:rPr>
                <w:t>67</w:t>
              </w:r>
            </w:hyperlink>
            <w:r w:rsidRPr="003118B4">
              <w:rPr>
                <w:rFonts w:ascii="Arial" w:hAnsi="Arial" w:cs="Arial"/>
                <w:sz w:val="20"/>
                <w:szCs w:val="20"/>
                <w:vertAlign w:val="superscript"/>
              </w:rPr>
              <w:t>)</w:t>
            </w:r>
            <w:r w:rsidRPr="003118B4">
              <w:rPr>
                <w:rFonts w:ascii="Arial" w:hAnsi="Arial" w:cs="Arial"/>
                <w:sz w:val="20"/>
                <w:szCs w:val="20"/>
              </w:rPr>
              <w: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Services/short term includes: Rooming accommodation</w:t>
            </w:r>
            <w:r w:rsidRPr="003118B4">
              <w:rPr>
                <w:rFonts w:ascii="Arial" w:hAnsi="Arial" w:cs="Arial"/>
                <w:sz w:val="20"/>
                <w:szCs w:val="20"/>
                <w:vertAlign w:val="superscript"/>
              </w:rPr>
              <w:t>(</w:t>
            </w:r>
            <w:hyperlink r:id="rId46" w:anchor="target-d768251e572066" w:tooltip="Rooming accommodation - Premises used for the accommodation of more than one household where each resident:" w:history="1">
              <w:r w:rsidRPr="003118B4">
                <w:rPr>
                  <w:rStyle w:val="Hyperlink"/>
                  <w:rFonts w:ascii="Arial" w:hAnsi="Arial" w:cs="Arial"/>
                  <w:sz w:val="20"/>
                  <w:szCs w:val="20"/>
                  <w:vertAlign w:val="superscript"/>
                </w:rPr>
                <w:t>69</w:t>
              </w:r>
            </w:hyperlink>
            <w:r w:rsidRPr="003118B4">
              <w:rPr>
                <w:rFonts w:ascii="Arial" w:hAnsi="Arial" w:cs="Arial"/>
                <w:sz w:val="20"/>
                <w:szCs w:val="20"/>
                <w:vertAlign w:val="superscript"/>
              </w:rPr>
              <w:t>)</w:t>
            </w:r>
            <w:r w:rsidRPr="003118B4">
              <w:rPr>
                <w:rFonts w:ascii="Arial" w:hAnsi="Arial" w:cs="Arial"/>
                <w:sz w:val="20"/>
                <w:szCs w:val="20"/>
              </w:rPr>
              <w:t xml:space="preserve"> or Short-term accommodation</w:t>
            </w:r>
            <w:r w:rsidRPr="003118B4">
              <w:rPr>
                <w:rFonts w:ascii="Arial" w:hAnsi="Arial" w:cs="Arial"/>
                <w:sz w:val="20"/>
                <w:szCs w:val="20"/>
                <w:vertAlign w:val="superscript"/>
              </w:rPr>
              <w:t>(</w:t>
            </w:r>
            <w:hyperlink r:id="rId4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118B4">
                <w:rPr>
                  <w:rStyle w:val="Hyperlink"/>
                  <w:rFonts w:ascii="Arial" w:hAnsi="Arial" w:cs="Arial"/>
                  <w:sz w:val="20"/>
                  <w:szCs w:val="20"/>
                  <w:vertAlign w:val="superscript"/>
                </w:rPr>
                <w:t>77</w:t>
              </w:r>
            </w:hyperlink>
            <w:r w:rsidRPr="003118B4">
              <w:rPr>
                <w:rFonts w:ascii="Arial" w:hAnsi="Arial" w:cs="Arial"/>
                <w:sz w:val="20"/>
                <w:szCs w:val="20"/>
                <w:vertAlign w:val="superscript"/>
              </w:rPr>
              <w:t>)</w:t>
            </w:r>
            <w:r w:rsidRPr="003118B4">
              <w:rPr>
                <w:rFonts w:ascii="Arial" w:hAnsi="Arial" w:cs="Arial"/>
                <w:sz w:val="20"/>
                <w:szCs w:val="20"/>
              </w:rPr>
              <w:t>.</w:t>
            </w:r>
          </w:p>
        </w:tc>
      </w:tr>
    </w:tbl>
    <w:p w:rsidR="00495291" w:rsidRPr="004E0E41" w:rsidRDefault="00495291">
      <w:pPr>
        <w:rPr>
          <w:rFonts w:ascii="Arial" w:hAnsi="Arial" w:cs="Arial"/>
        </w:rPr>
      </w:pPr>
    </w:p>
    <w:sectPr w:rsidR="00495291" w:rsidRPr="004E0E41" w:rsidSect="007E10F1">
      <w:footerReference w:type="default" r:id="rId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A4" w:rsidRDefault="00133DA4" w:rsidP="007E10F1">
      <w:r>
        <w:separator/>
      </w:r>
    </w:p>
  </w:endnote>
  <w:endnote w:type="continuationSeparator" w:id="0">
    <w:p w:rsidR="00133DA4" w:rsidRDefault="00133DA4" w:rsidP="007E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F1" w:rsidRPr="007E10F1" w:rsidRDefault="007E10F1" w:rsidP="007E10F1">
    <w:pPr>
      <w:pStyle w:val="Footer"/>
      <w:jc w:val="center"/>
      <w:rPr>
        <w:rFonts w:ascii="Arial" w:hAnsi="Arial" w:cs="Arial"/>
        <w:sz w:val="20"/>
        <w:szCs w:val="20"/>
      </w:rPr>
    </w:pPr>
    <w:r w:rsidRPr="007E10F1">
      <w:rPr>
        <w:rFonts w:ascii="Arial" w:hAnsi="Arial" w:cs="Arial"/>
        <w:sz w:val="20"/>
        <w:szCs w:val="20"/>
      </w:rPr>
      <w:t>MBRC Planning Scheme Version 4, Use codes - Residential uses code - Assessable development</w:t>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sidRPr="006C517C">
      <w:rPr>
        <w:rFonts w:ascii="Arial" w:hAnsi="Arial" w:cs="Arial"/>
        <w:sz w:val="20"/>
        <w:szCs w:val="20"/>
      </w:rPr>
      <w:fldChar w:fldCharType="begin"/>
    </w:r>
    <w:r w:rsidR="006C517C" w:rsidRPr="006C517C">
      <w:rPr>
        <w:rFonts w:ascii="Arial" w:hAnsi="Arial" w:cs="Arial"/>
        <w:sz w:val="20"/>
        <w:szCs w:val="20"/>
      </w:rPr>
      <w:instrText xml:space="preserve"> PAGE   \* MERGEFORMAT </w:instrText>
    </w:r>
    <w:r w:rsidR="006C517C" w:rsidRPr="006C517C">
      <w:rPr>
        <w:rFonts w:ascii="Arial" w:hAnsi="Arial" w:cs="Arial"/>
        <w:sz w:val="20"/>
        <w:szCs w:val="20"/>
      </w:rPr>
      <w:fldChar w:fldCharType="separate"/>
    </w:r>
    <w:r w:rsidR="006C517C" w:rsidRPr="006C517C">
      <w:rPr>
        <w:rFonts w:ascii="Arial" w:hAnsi="Arial" w:cs="Arial"/>
        <w:noProof/>
        <w:sz w:val="20"/>
        <w:szCs w:val="20"/>
      </w:rPr>
      <w:t>1</w:t>
    </w:r>
    <w:r w:rsidR="006C517C" w:rsidRPr="006C517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A4" w:rsidRDefault="00133DA4" w:rsidP="007E10F1">
      <w:r>
        <w:separator/>
      </w:r>
    </w:p>
  </w:footnote>
  <w:footnote w:type="continuationSeparator" w:id="0">
    <w:p w:rsidR="00133DA4" w:rsidRDefault="00133DA4" w:rsidP="007E1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1FA"/>
    <w:multiLevelType w:val="multilevel"/>
    <w:tmpl w:val="035AE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C10BB"/>
    <w:multiLevelType w:val="multilevel"/>
    <w:tmpl w:val="195AFB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2578D7"/>
    <w:multiLevelType w:val="multilevel"/>
    <w:tmpl w:val="3454E0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983B93"/>
    <w:multiLevelType w:val="multilevel"/>
    <w:tmpl w:val="8F821122"/>
    <w:lvl w:ilvl="0">
      <w:start w:val="1"/>
      <w:numFmt w:val="lowerLetter"/>
      <w:lvlText w:val="%1."/>
      <w:lvlJc w:val="left"/>
      <w:pPr>
        <w:tabs>
          <w:tab w:val="num" w:pos="360"/>
        </w:tabs>
        <w:ind w:left="360" w:hanging="360"/>
      </w:pPr>
    </w:lvl>
    <w:lvl w:ilvl="1">
      <w:start w:val="1"/>
      <w:numFmt w:val="lowerRoman"/>
      <w:lvlText w:val="%2."/>
      <w:lvlJc w:val="right"/>
      <w:pPr>
        <w:tabs>
          <w:tab w:val="num" w:pos="1080"/>
        </w:tabs>
        <w:ind w:left="1080" w:hanging="360"/>
      </w:pPr>
    </w:lvl>
    <w:lvl w:ilvl="2">
      <w:start w:val="1"/>
      <w:numFmt w:val="upp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04CC2CF6"/>
    <w:multiLevelType w:val="multilevel"/>
    <w:tmpl w:val="43BC0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F82051"/>
    <w:multiLevelType w:val="multilevel"/>
    <w:tmpl w:val="DE58752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13767"/>
    <w:multiLevelType w:val="multilevel"/>
    <w:tmpl w:val="6E54E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8405D9"/>
    <w:multiLevelType w:val="multilevel"/>
    <w:tmpl w:val="25C08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8773A3"/>
    <w:multiLevelType w:val="multilevel"/>
    <w:tmpl w:val="1A2EA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20190B32"/>
    <w:multiLevelType w:val="multilevel"/>
    <w:tmpl w:val="6448A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2D2654"/>
    <w:multiLevelType w:val="multilevel"/>
    <w:tmpl w:val="458A1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F659FF"/>
    <w:multiLevelType w:val="multilevel"/>
    <w:tmpl w:val="B24ED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036859"/>
    <w:multiLevelType w:val="multilevel"/>
    <w:tmpl w:val="BAF83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F36127"/>
    <w:multiLevelType w:val="multilevel"/>
    <w:tmpl w:val="B944FD8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F86946"/>
    <w:multiLevelType w:val="multilevel"/>
    <w:tmpl w:val="E4926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521A7B"/>
    <w:multiLevelType w:val="multilevel"/>
    <w:tmpl w:val="11042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AA72D3"/>
    <w:multiLevelType w:val="multilevel"/>
    <w:tmpl w:val="956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B26AB"/>
    <w:multiLevelType w:val="multilevel"/>
    <w:tmpl w:val="656EC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2F77AB"/>
    <w:multiLevelType w:val="multilevel"/>
    <w:tmpl w:val="40323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7891"/>
    <w:multiLevelType w:val="multilevel"/>
    <w:tmpl w:val="57D0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BC0FA5"/>
    <w:multiLevelType w:val="multilevel"/>
    <w:tmpl w:val="D5E8C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F83DC7"/>
    <w:multiLevelType w:val="multilevel"/>
    <w:tmpl w:val="8FBE0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BA255B"/>
    <w:multiLevelType w:val="multilevel"/>
    <w:tmpl w:val="BBFAD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F2E28"/>
    <w:multiLevelType w:val="multilevel"/>
    <w:tmpl w:val="D5B64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617FFD"/>
    <w:multiLevelType w:val="multilevel"/>
    <w:tmpl w:val="DA325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1005F7A"/>
    <w:multiLevelType w:val="multilevel"/>
    <w:tmpl w:val="16ECB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1A518A8"/>
    <w:multiLevelType w:val="multilevel"/>
    <w:tmpl w:val="2BDE6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C84544"/>
    <w:multiLevelType w:val="multilevel"/>
    <w:tmpl w:val="262CB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126A85"/>
    <w:multiLevelType w:val="multilevel"/>
    <w:tmpl w:val="9E243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B92F04"/>
    <w:multiLevelType w:val="multilevel"/>
    <w:tmpl w:val="C34A9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624C3E"/>
    <w:multiLevelType w:val="multilevel"/>
    <w:tmpl w:val="4EDA8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C523BE"/>
    <w:multiLevelType w:val="multilevel"/>
    <w:tmpl w:val="DF6A9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B501E3"/>
    <w:multiLevelType w:val="multilevel"/>
    <w:tmpl w:val="1CBA7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48136D"/>
    <w:multiLevelType w:val="multilevel"/>
    <w:tmpl w:val="C9F08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976B28"/>
    <w:multiLevelType w:val="multilevel"/>
    <w:tmpl w:val="796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93D41"/>
    <w:multiLevelType w:val="multilevel"/>
    <w:tmpl w:val="51746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D91D3A"/>
    <w:multiLevelType w:val="multilevel"/>
    <w:tmpl w:val="E5660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A616487"/>
    <w:multiLevelType w:val="multilevel"/>
    <w:tmpl w:val="D28823A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F24D70"/>
    <w:multiLevelType w:val="multilevel"/>
    <w:tmpl w:val="21F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34CD"/>
    <w:multiLevelType w:val="multilevel"/>
    <w:tmpl w:val="9B4C3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5B2BD6"/>
    <w:multiLevelType w:val="multilevel"/>
    <w:tmpl w:val="D660D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D31621"/>
    <w:multiLevelType w:val="multilevel"/>
    <w:tmpl w:val="4F46B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FB4323"/>
    <w:multiLevelType w:val="multilevel"/>
    <w:tmpl w:val="9C341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397D30"/>
    <w:multiLevelType w:val="multilevel"/>
    <w:tmpl w:val="CD0E2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
  </w:num>
  <w:num w:numId="3">
    <w:abstractNumId w:val="37"/>
  </w:num>
  <w:num w:numId="4">
    <w:abstractNumId w:val="14"/>
  </w:num>
  <w:num w:numId="5">
    <w:abstractNumId w:val="8"/>
  </w:num>
  <w:num w:numId="6">
    <w:abstractNumId w:val="22"/>
  </w:num>
  <w:num w:numId="7">
    <w:abstractNumId w:val="32"/>
  </w:num>
  <w:num w:numId="8">
    <w:abstractNumId w:val="26"/>
  </w:num>
  <w:num w:numId="9">
    <w:abstractNumId w:val="15"/>
  </w:num>
  <w:num w:numId="10">
    <w:abstractNumId w:val="12"/>
  </w:num>
  <w:num w:numId="11">
    <w:abstractNumId w:val="21"/>
  </w:num>
  <w:num w:numId="12">
    <w:abstractNumId w:val="25"/>
  </w:num>
  <w:num w:numId="13">
    <w:abstractNumId w:val="29"/>
  </w:num>
  <w:num w:numId="14">
    <w:abstractNumId w:val="40"/>
  </w:num>
  <w:num w:numId="15">
    <w:abstractNumId w:val="11"/>
  </w:num>
  <w:num w:numId="16">
    <w:abstractNumId w:val="31"/>
  </w:num>
  <w:num w:numId="17">
    <w:abstractNumId w:val="34"/>
  </w:num>
  <w:num w:numId="18">
    <w:abstractNumId w:val="27"/>
  </w:num>
  <w:num w:numId="19">
    <w:abstractNumId w:val="33"/>
  </w:num>
  <w:num w:numId="20">
    <w:abstractNumId w:val="38"/>
  </w:num>
  <w:num w:numId="21">
    <w:abstractNumId w:val="6"/>
  </w:num>
  <w:num w:numId="22">
    <w:abstractNumId w:val="13"/>
  </w:num>
  <w:num w:numId="23">
    <w:abstractNumId w:val="1"/>
  </w:num>
  <w:num w:numId="24">
    <w:abstractNumId w:val="42"/>
  </w:num>
  <w:num w:numId="25">
    <w:abstractNumId w:val="44"/>
  </w:num>
  <w:num w:numId="26">
    <w:abstractNumId w:val="7"/>
  </w:num>
  <w:num w:numId="27">
    <w:abstractNumId w:val="23"/>
  </w:num>
  <w:num w:numId="28">
    <w:abstractNumId w:val="20"/>
  </w:num>
  <w:num w:numId="29">
    <w:abstractNumId w:val="36"/>
  </w:num>
  <w:num w:numId="30">
    <w:abstractNumId w:val="16"/>
  </w:num>
  <w:num w:numId="31">
    <w:abstractNumId w:val="30"/>
  </w:num>
  <w:num w:numId="32">
    <w:abstractNumId w:val="18"/>
  </w:num>
  <w:num w:numId="33">
    <w:abstractNumId w:val="0"/>
  </w:num>
  <w:num w:numId="34">
    <w:abstractNumId w:val="41"/>
  </w:num>
  <w:num w:numId="35">
    <w:abstractNumId w:val="43"/>
  </w:num>
  <w:num w:numId="36">
    <w:abstractNumId w:val="10"/>
  </w:num>
  <w:num w:numId="37">
    <w:abstractNumId w:val="2"/>
  </w:num>
  <w:num w:numId="38">
    <w:abstractNumId w:val="5"/>
  </w:num>
  <w:num w:numId="39">
    <w:abstractNumId w:val="28"/>
  </w:num>
  <w:num w:numId="40">
    <w:abstractNumId w:val="4"/>
  </w:num>
  <w:num w:numId="41">
    <w:abstractNumId w:val="9"/>
  </w:num>
  <w:num w:numId="42">
    <w:abstractNumId w:val="39"/>
  </w:num>
  <w:num w:numId="43">
    <w:abstractNumId w:val="35"/>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F1"/>
    <w:rsid w:val="00133DA4"/>
    <w:rsid w:val="00495291"/>
    <w:rsid w:val="004E0E41"/>
    <w:rsid w:val="00641E2E"/>
    <w:rsid w:val="006C517C"/>
    <w:rsid w:val="007E10F1"/>
    <w:rsid w:val="00A36F59"/>
    <w:rsid w:val="00C662F2"/>
    <w:rsid w:val="00D755D7"/>
    <w:rsid w:val="00DA1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8CE8"/>
  <w15:chartTrackingRefBased/>
  <w15:docId w15:val="{8B635BD5-D781-4ED0-A531-54145A3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0F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0F1"/>
    <w:rPr>
      <w:color w:val="0000FF"/>
      <w:u w:val="single"/>
    </w:rPr>
  </w:style>
  <w:style w:type="paragraph" w:styleId="NormalWeb">
    <w:name w:val="Normal (Web)"/>
    <w:basedOn w:val="Normal"/>
    <w:uiPriority w:val="99"/>
    <w:semiHidden/>
    <w:unhideWhenUsed/>
    <w:rsid w:val="007E10F1"/>
    <w:pPr>
      <w:spacing w:before="100" w:beforeAutospacing="1" w:after="100" w:afterAutospacing="1"/>
    </w:pPr>
  </w:style>
  <w:style w:type="character" w:styleId="Strong">
    <w:name w:val="Strong"/>
    <w:basedOn w:val="DefaultParagraphFont"/>
    <w:uiPriority w:val="22"/>
    <w:qFormat/>
    <w:rsid w:val="007E10F1"/>
    <w:rPr>
      <w:b/>
      <w:bCs/>
    </w:rPr>
  </w:style>
  <w:style w:type="character" w:styleId="Emphasis">
    <w:name w:val="Emphasis"/>
    <w:basedOn w:val="DefaultParagraphFont"/>
    <w:uiPriority w:val="20"/>
    <w:qFormat/>
    <w:rsid w:val="007E10F1"/>
    <w:rPr>
      <w:i/>
      <w:iCs/>
    </w:rPr>
  </w:style>
  <w:style w:type="paragraph" w:styleId="Header">
    <w:name w:val="header"/>
    <w:basedOn w:val="Normal"/>
    <w:link w:val="HeaderChar"/>
    <w:uiPriority w:val="99"/>
    <w:unhideWhenUsed/>
    <w:rsid w:val="007E10F1"/>
    <w:pPr>
      <w:tabs>
        <w:tab w:val="center" w:pos="4513"/>
        <w:tab w:val="right" w:pos="9026"/>
      </w:tabs>
    </w:pPr>
  </w:style>
  <w:style w:type="character" w:customStyle="1" w:styleId="HeaderChar">
    <w:name w:val="Header Char"/>
    <w:basedOn w:val="DefaultParagraphFont"/>
    <w:link w:val="Header"/>
    <w:uiPriority w:val="99"/>
    <w:rsid w:val="007E10F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7E10F1"/>
    <w:pPr>
      <w:tabs>
        <w:tab w:val="center" w:pos="4513"/>
        <w:tab w:val="right" w:pos="9026"/>
      </w:tabs>
    </w:pPr>
  </w:style>
  <w:style w:type="character" w:customStyle="1" w:styleId="FooterChar">
    <w:name w:val="Footer Char"/>
    <w:basedOn w:val="DefaultParagraphFont"/>
    <w:link w:val="Footer"/>
    <w:uiPriority w:val="99"/>
    <w:rsid w:val="007E10F1"/>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09829826592.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09829826592.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09829826592.html" TargetMode="External"/><Relationship Id="rId28" Type="http://schemas.openxmlformats.org/officeDocument/2006/relationships/hyperlink" Target="file:///C:\Users\seang\OneDrive%20-%20Objective%20Corp\Desktop\HTML-Export\section_s1309829826592.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09829826592.html" TargetMode="External"/><Relationship Id="rId27" Type="http://schemas.openxmlformats.org/officeDocument/2006/relationships/hyperlink" Target="file:///C:\Users\seang\OneDrive%20-%20Objective%20Corp\Desktop\HTML-Export\section_s1309829826592.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footer" Target="footer1.xml"/><Relationship Id="rId8"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24</Pages>
  <Words>7692</Words>
  <Characters>43849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 Luigi</dc:creator>
  <cp:keywords/>
  <dc:description/>
  <cp:lastModifiedBy>Kasaia Bray</cp:lastModifiedBy>
  <cp:revision>2</cp:revision>
  <dcterms:created xsi:type="dcterms:W3CDTF">2019-12-12T05:21:00Z</dcterms:created>
  <dcterms:modified xsi:type="dcterms:W3CDTF">2020-01-06T06:50:00Z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A19467086</vt:lpwstr>
  </property>
  <property fmtid="{D5CDD505-2E9C-101B-9397-08002B2CF9AE}" pid="4" name="Objective-Title">
    <vt:lpwstr>9.3.2.3 Residential uses code - Assessable UPDATED</vt:lpwstr>
  </property>
  <property fmtid="{D5CDD505-2E9C-101B-9397-08002B2CF9AE}" pid="5" name="Objective-Comment">
    <vt:lpwstr/>
  </property>
  <property fmtid="{D5CDD505-2E9C-101B-9397-08002B2CF9AE}" pid="6" name="Objective-CreationStamp">
    <vt:filetime>2019-12-12T05:37:52Z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2020-01-06T06:41:29Z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