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4611EE" w:rsidRPr="004611EE" w:rsidTr="004611EE">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4611EE" w:rsidRPr="004611EE" w:rsidRDefault="004611EE" w:rsidP="004611EE">
            <w:pPr>
              <w:spacing w:before="100" w:beforeAutospacing="1" w:after="100" w:afterAutospacing="1" w:line="240" w:lineRule="auto"/>
              <w:jc w:val="center"/>
              <w:rPr>
                <w:rFonts w:ascii="Arial" w:eastAsia="Times New Roman" w:hAnsi="Arial" w:cs="Arial"/>
                <w:sz w:val="20"/>
                <w:szCs w:val="20"/>
                <w:lang w:eastAsia="en-AU"/>
              </w:rPr>
            </w:pPr>
            <w:r w:rsidRPr="004611EE">
              <w:rPr>
                <w:rFonts w:ascii="Arial" w:eastAsia="Times New Roman" w:hAnsi="Arial" w:cs="Arial"/>
                <w:b/>
                <w:bCs/>
                <w:sz w:val="20"/>
                <w:szCs w:val="20"/>
                <w:lang w:eastAsia="en-AU"/>
              </w:rPr>
              <w:t>Table 6.2.5.2 Assessable development - Extractive industry zone</w:t>
            </w:r>
          </w:p>
        </w:tc>
      </w:tr>
    </w:tbl>
    <w:p w:rsidR="004611EE" w:rsidRDefault="004611EE"/>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845"/>
        <w:gridCol w:w="222"/>
        <w:gridCol w:w="100"/>
        <w:gridCol w:w="129"/>
        <w:gridCol w:w="4750"/>
        <w:gridCol w:w="144"/>
        <w:gridCol w:w="206"/>
        <w:gridCol w:w="102"/>
        <w:gridCol w:w="36"/>
        <w:gridCol w:w="2077"/>
        <w:gridCol w:w="93"/>
        <w:gridCol w:w="167"/>
        <w:gridCol w:w="78"/>
        <w:gridCol w:w="2424"/>
      </w:tblGrid>
      <w:tr w:rsidR="00455B50" w:rsidRPr="004611EE" w:rsidTr="0095583F">
        <w:trPr>
          <w:tblCellSpacing w:w="15" w:type="dxa"/>
        </w:trPr>
        <w:tc>
          <w:tcPr>
            <w:tcW w:w="1602"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Performance outcomes</w:t>
            </w:r>
          </w:p>
        </w:tc>
        <w:tc>
          <w:tcPr>
            <w:tcW w:w="1685"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Examples that achieve aspects of the Performance Outcomes</w:t>
            </w:r>
          </w:p>
        </w:tc>
        <w:tc>
          <w:tcPr>
            <w:tcW w:w="806" w:type="pct"/>
            <w:gridSpan w:val="5"/>
            <w:tcBorders>
              <w:top w:val="outset" w:sz="6" w:space="0" w:color="auto"/>
              <w:left w:val="outset" w:sz="6" w:space="0" w:color="auto"/>
              <w:bottom w:val="outset" w:sz="6" w:space="0" w:color="auto"/>
              <w:right w:val="outset" w:sz="6" w:space="0" w:color="auto"/>
            </w:tcBorders>
            <w:shd w:val="clear" w:color="auto" w:fill="CCCCCC"/>
          </w:tcPr>
          <w:p w:rsidR="004611EE" w:rsidRPr="002A3213" w:rsidRDefault="004611EE" w:rsidP="004611EE">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4611EE" w:rsidRPr="008B6E1B" w:rsidRDefault="004611EE" w:rsidP="00BF44E5">
            <w:pPr>
              <w:pStyle w:val="ListParagraph"/>
              <w:numPr>
                <w:ilvl w:val="0"/>
                <w:numId w:val="86"/>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4611EE" w:rsidRPr="004611EE" w:rsidRDefault="004611EE" w:rsidP="00BF44E5">
            <w:pPr>
              <w:pStyle w:val="ListParagraph"/>
              <w:numPr>
                <w:ilvl w:val="0"/>
                <w:numId w:val="86"/>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4611EE" w:rsidRPr="004611EE" w:rsidRDefault="004611EE" w:rsidP="00BF44E5">
            <w:pPr>
              <w:pStyle w:val="ListParagraph"/>
              <w:numPr>
                <w:ilvl w:val="0"/>
                <w:numId w:val="86"/>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85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p w:rsidR="004611EE" w:rsidRPr="004611EE" w:rsidRDefault="004611EE" w:rsidP="004611EE">
            <w:pPr>
              <w:jc w:val="center"/>
              <w:rPr>
                <w:rFonts w:ascii="Arial" w:eastAsia="Times New Roman" w:hAnsi="Arial" w:cs="Arial"/>
                <w:sz w:val="20"/>
                <w:szCs w:val="20"/>
                <w:lang w:eastAsia="en-AU"/>
              </w:rPr>
            </w:pPr>
          </w:p>
        </w:tc>
      </w:tr>
      <w:tr w:rsidR="00455B50" w:rsidRPr="004611EE" w:rsidTr="00455B50">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55B50" w:rsidRPr="004611EE" w:rsidRDefault="00455B50" w:rsidP="004611E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611EE">
              <w:rPr>
                <w:rFonts w:ascii="Arial" w:eastAsia="Times New Roman" w:hAnsi="Arial" w:cs="Arial"/>
                <w:b/>
                <w:bCs/>
                <w:sz w:val="20"/>
                <w:szCs w:val="20"/>
                <w:lang w:eastAsia="en-AU"/>
              </w:rPr>
              <w:t>General criteria</w:t>
            </w:r>
          </w:p>
        </w:tc>
      </w:tr>
      <w:tr w:rsidR="00455B50" w:rsidRPr="004611EE" w:rsidTr="0095583F">
        <w:trPr>
          <w:tblCellSpacing w:w="15" w:type="dxa"/>
        </w:trPr>
        <w:tc>
          <w:tcPr>
            <w:tcW w:w="3297" w:type="pct"/>
            <w:gridSpan w:val="5"/>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Building height</w:t>
            </w:r>
          </w:p>
        </w:tc>
        <w:tc>
          <w:tcPr>
            <w:tcW w:w="806" w:type="pct"/>
            <w:gridSpan w:val="5"/>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1875"/>
          <w:tblCellSpacing w:w="15" w:type="dxa"/>
        </w:trPr>
        <w:tc>
          <w:tcPr>
            <w:tcW w:w="16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Height of buildings:</w:t>
            </w:r>
          </w:p>
          <w:p w:rsidR="004611EE" w:rsidRPr="004611EE" w:rsidRDefault="004611EE" w:rsidP="004611EE">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is consistent with the low rise, open character and amenity of the surrounding area; or</w:t>
            </w:r>
          </w:p>
          <w:p w:rsidR="004611EE" w:rsidRPr="004611EE" w:rsidRDefault="004611EE" w:rsidP="004611EE">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does not unduly impact on access to daylight, sunlight, overshadowing or privacy experienced by adjoining premises.</w:t>
            </w:r>
          </w:p>
        </w:tc>
        <w:tc>
          <w:tcPr>
            <w:tcW w:w="1685" w:type="pct"/>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Building height and all structures do not exceed the maximum height identified on Overlay map - Building heights.</w:t>
            </w: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297" w:type="pct"/>
            <w:gridSpan w:val="5"/>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Amenity</w:t>
            </w:r>
          </w:p>
        </w:tc>
        <w:tc>
          <w:tcPr>
            <w:tcW w:w="806" w:type="pct"/>
            <w:gridSpan w:val="5"/>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1685" w:type="pct"/>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455B50">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55B50" w:rsidRPr="004611EE" w:rsidRDefault="00455B50"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Hazardous Chemicals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98"/>
            </w:tblGrid>
            <w:tr w:rsidR="00455B50" w:rsidRPr="004611EE" w:rsidTr="004611EE">
              <w:trPr>
                <w:tblCellSpacing w:w="15" w:type="dxa"/>
              </w:trPr>
              <w:tc>
                <w:tcPr>
                  <w:tcW w:w="15038" w:type="dxa"/>
                  <w:vAlign w:val="center"/>
                  <w:hideMark/>
                </w:tcPr>
                <w:p w:rsidR="00455B50" w:rsidRPr="004611EE" w:rsidRDefault="00455B50"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To assist in demonstrating compliance with the following performance outcomes, a Hazard Assessment Report may be required to be prepared and submitted by a suitably qualified person in accordance with 'State Planning Policy Guideline - Guidance on development involving hazardous chemicals'. </w:t>
                  </w:r>
                </w:p>
              </w:tc>
            </w:tr>
          </w:tbl>
          <w:p w:rsidR="00455B50" w:rsidRPr="004611EE" w:rsidRDefault="00455B50"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Off sites risks from foreseeable hazard scenarios involving hazardous chemicals are commensurate </w:t>
            </w:r>
            <w:r w:rsidRPr="004611EE">
              <w:rPr>
                <w:rFonts w:ascii="Arial" w:eastAsia="Times New Roman" w:hAnsi="Arial" w:cs="Arial"/>
                <w:sz w:val="20"/>
                <w:szCs w:val="20"/>
                <w:lang w:eastAsia="en-AU"/>
              </w:rPr>
              <w:lastRenderedPageBreak/>
              <w:t xml:space="preserve">with the sensitivity of the surrounding land use zones. </w:t>
            </w:r>
          </w:p>
        </w:tc>
        <w:tc>
          <w:tcPr>
            <w:tcW w:w="1685"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E3.1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4611EE">
              <w:rPr>
                <w:rFonts w:ascii="Arial" w:eastAsia="Times New Roman" w:hAnsi="Arial" w:cs="Arial"/>
                <w:sz w:val="20"/>
                <w:szCs w:val="20"/>
                <w:lang w:eastAsia="en-AU"/>
              </w:rPr>
              <w:t>Off site</w:t>
            </w:r>
            <w:proofErr w:type="spellEnd"/>
            <w:r w:rsidRPr="004611EE">
              <w:rPr>
                <w:rFonts w:ascii="Arial" w:eastAsia="Times New Roman" w:hAnsi="Arial" w:cs="Arial"/>
                <w:sz w:val="20"/>
                <w:szCs w:val="20"/>
                <w:lang w:eastAsia="en-AU"/>
              </w:rPr>
              <w:t xml:space="preserve"> impacts or risks from any foreseeable hazard scenario does not exceed the dangerous dose at the </w:t>
            </w:r>
            <w:r w:rsidRPr="004611EE">
              <w:rPr>
                <w:rFonts w:ascii="Arial" w:eastAsia="Times New Roman" w:hAnsi="Arial" w:cs="Arial"/>
                <w:sz w:val="20"/>
                <w:szCs w:val="20"/>
                <w:lang w:eastAsia="en-AU"/>
              </w:rPr>
              <w:lastRenderedPageBreak/>
              <w:t xml:space="preserve">boundary of land zoned for vulnerable or sensitive land uses as described below: Dangerous Dose </w:t>
            </w:r>
          </w:p>
          <w:p w:rsidR="004611EE" w:rsidRPr="004611EE" w:rsidRDefault="004611EE" w:rsidP="004611E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For any hazard scenario involving the release of gases or vapours:</w:t>
            </w:r>
          </w:p>
          <w:p w:rsidR="004611EE" w:rsidRPr="004611EE" w:rsidRDefault="004611EE" w:rsidP="004611EE">
            <w:pPr>
              <w:numPr>
                <w:ilvl w:val="1"/>
                <w:numId w:val="2"/>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AEGL2 (60minutes) or if not available ERPG2;</w:t>
            </w:r>
          </w:p>
          <w:p w:rsidR="004611EE" w:rsidRPr="004611EE" w:rsidRDefault="004611EE" w:rsidP="004611EE">
            <w:pPr>
              <w:numPr>
                <w:ilvl w:val="1"/>
                <w:numId w:val="2"/>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An oxygen content in air &lt;19.5% or &gt;23.5% at normal atmospheric pressure.</w:t>
            </w:r>
          </w:p>
          <w:p w:rsidR="004611EE" w:rsidRPr="004611EE" w:rsidRDefault="004611EE" w:rsidP="004611E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For any hazard scenario involving fire or explosion:</w:t>
            </w:r>
          </w:p>
          <w:p w:rsidR="004611EE" w:rsidRPr="004611EE" w:rsidRDefault="004611EE" w:rsidP="004611EE">
            <w:pPr>
              <w:numPr>
                <w:ilvl w:val="1"/>
                <w:numId w:val="2"/>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7kPa overpressure;</w:t>
            </w:r>
          </w:p>
          <w:p w:rsidR="004611EE" w:rsidRPr="004611EE" w:rsidRDefault="004611EE" w:rsidP="004611EE">
            <w:pPr>
              <w:numPr>
                <w:ilvl w:val="1"/>
                <w:numId w:val="2"/>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4.7kW/m2 heat radiation.</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If criteria E3.1 (a) or (b) cannot be achieved, then the risk of any foreseeable hazard scenario shall not exceed an individual fatality risk level of 0.5 x 10-6/year. </w:t>
            </w: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p w:rsidR="00DE0A84" w:rsidRDefault="00DE0A84" w:rsidP="00DE0A84">
            <w:pPr>
              <w:rPr>
                <w:rFonts w:ascii="Arial" w:eastAsia="Times New Roman" w:hAnsi="Arial" w:cs="Arial"/>
                <w:sz w:val="20"/>
                <w:szCs w:val="20"/>
                <w:lang w:eastAsia="en-AU"/>
              </w:rPr>
            </w:pPr>
          </w:p>
          <w:p w:rsidR="00DE0A84" w:rsidRPr="00DE0A84" w:rsidRDefault="00DE0A84" w:rsidP="00DE0A84">
            <w:pPr>
              <w:rPr>
                <w:rFonts w:ascii="Arial" w:eastAsia="Times New Roman" w:hAnsi="Arial" w:cs="Arial"/>
                <w:sz w:val="20"/>
                <w:szCs w:val="20"/>
                <w:lang w:eastAsia="en-AU"/>
              </w:rPr>
            </w:pPr>
          </w:p>
        </w:tc>
      </w:tr>
      <w:tr w:rsidR="00455B50" w:rsidRPr="004611EE" w:rsidTr="0095583F">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5"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E3.2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4611EE">
              <w:rPr>
                <w:rFonts w:ascii="Arial" w:eastAsia="Times New Roman" w:hAnsi="Arial" w:cs="Arial"/>
                <w:sz w:val="20"/>
                <w:szCs w:val="20"/>
                <w:lang w:eastAsia="en-AU"/>
              </w:rPr>
              <w:t>Off site</w:t>
            </w:r>
            <w:proofErr w:type="spellEnd"/>
            <w:r w:rsidRPr="004611EE">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Dangerous Dose </w:t>
            </w:r>
          </w:p>
          <w:p w:rsidR="004611EE" w:rsidRPr="004611EE" w:rsidRDefault="004611EE" w:rsidP="004611EE">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For any hazard scenario involving the release of gases or vapours:</w:t>
            </w:r>
          </w:p>
          <w:p w:rsidR="004611EE" w:rsidRPr="004611EE" w:rsidRDefault="004611EE" w:rsidP="004611EE">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AEGL2 (60minutes) or if not available ERPG2;</w:t>
            </w:r>
          </w:p>
          <w:p w:rsidR="004611EE" w:rsidRPr="004611EE" w:rsidRDefault="004611EE" w:rsidP="004611EE">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An oxygen content in air &lt;19.5% or &gt;23.5% at normal atmospheric pressure.</w:t>
            </w:r>
          </w:p>
          <w:p w:rsidR="004611EE" w:rsidRPr="004611EE" w:rsidRDefault="004611EE" w:rsidP="004611EE">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For any hazard scenario involving fire or explosion:</w:t>
            </w:r>
          </w:p>
          <w:p w:rsidR="004611EE" w:rsidRPr="004611EE" w:rsidRDefault="004611EE" w:rsidP="004611EE">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7kPa overpressure;</w:t>
            </w:r>
          </w:p>
          <w:p w:rsidR="004611EE" w:rsidRPr="004611EE" w:rsidRDefault="004611EE" w:rsidP="004611EE">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4.7kW/m2 heat radiation.</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If criteria E3.2 (a) or (b) cannot be achieved, then the risk of any foreseeable hazard scenario shall not exceed an individual fatality risk level of 5 x 10-6/year. </w:t>
            </w: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5"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E3.3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4611EE">
              <w:rPr>
                <w:rFonts w:ascii="Arial" w:eastAsia="Times New Roman" w:hAnsi="Arial" w:cs="Arial"/>
                <w:sz w:val="20"/>
                <w:szCs w:val="20"/>
                <w:lang w:eastAsia="en-AU"/>
              </w:rPr>
              <w:lastRenderedPageBreak/>
              <w:t>Off site</w:t>
            </w:r>
            <w:proofErr w:type="spellEnd"/>
            <w:r w:rsidRPr="004611EE">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Dangerous Dose </w:t>
            </w:r>
          </w:p>
          <w:p w:rsidR="004611EE" w:rsidRPr="004611EE" w:rsidRDefault="004611EE" w:rsidP="004611EE">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For any hazard scenario involving the release of gases or vapours:</w:t>
            </w:r>
          </w:p>
          <w:p w:rsidR="004611EE" w:rsidRPr="004611EE" w:rsidRDefault="004611EE" w:rsidP="004611EE">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AEGL2 (60minutes) or if not available ERPG2;</w:t>
            </w:r>
          </w:p>
          <w:p w:rsidR="004611EE" w:rsidRPr="004611EE" w:rsidRDefault="004611EE" w:rsidP="004611EE">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An oxygen content in air &lt;19.5% or &gt;23.5% at normal atmospheric pressure.</w:t>
            </w:r>
          </w:p>
          <w:p w:rsidR="004611EE" w:rsidRPr="004611EE" w:rsidRDefault="004611EE" w:rsidP="004611EE">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For any hazard scenario involving fire or explosion:</w:t>
            </w:r>
          </w:p>
          <w:p w:rsidR="004611EE" w:rsidRPr="004611EE" w:rsidRDefault="004611EE" w:rsidP="004611EE">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14kPa overpressure;</w:t>
            </w:r>
          </w:p>
          <w:p w:rsidR="004611EE" w:rsidRPr="004611EE" w:rsidRDefault="004611EE" w:rsidP="004611EE">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12.6kW/m2 heat radiation.</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If criteria E3.3 (a) or (b) cannot be achieved, then the risk of any foreseeable hazard scenario shall not exceed an individual fatality risk level of 50 x 10-6/year. </w:t>
            </w: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685"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685"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w:t>
            </w:r>
            <w:r w:rsidRPr="004611EE">
              <w:rPr>
                <w:rFonts w:ascii="Arial" w:eastAsia="Times New Roman" w:hAnsi="Arial" w:cs="Arial"/>
                <w:sz w:val="20"/>
                <w:szCs w:val="20"/>
                <w:lang w:eastAsia="en-AU"/>
              </w:rPr>
              <w:lastRenderedPageBreak/>
              <w:t xml:space="preserve">located and designed in a manner to minimise the likelihood of inundation of flood waters from creeks, rivers, lakes or estuaries. </w:t>
            </w:r>
          </w:p>
        </w:tc>
        <w:tc>
          <w:tcPr>
            <w:tcW w:w="1685"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E6.1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4611EE" w:rsidRPr="004611EE" w:rsidRDefault="004611EE" w:rsidP="004611EE">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bulk tanks are anchored so they cannot float if submerged or inundated by water; and</w:t>
            </w:r>
          </w:p>
          <w:p w:rsidR="004611EE" w:rsidRPr="004611EE" w:rsidRDefault="004611EE" w:rsidP="004611EE">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5"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E6.2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The lowest point of any storage area for packages&gt;2,500L or kg is higher than any relevant flood height level identified in an area’s flood hazard area. Alternatively, package stores are provided with impervious bund walls or racking systems higher than the relevant flood height level. </w:t>
            </w: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297" w:type="pct"/>
            <w:gridSpan w:val="5"/>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Lighting</w:t>
            </w:r>
          </w:p>
        </w:tc>
        <w:tc>
          <w:tcPr>
            <w:tcW w:w="806" w:type="pct"/>
            <w:gridSpan w:val="5"/>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2520"/>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Lighting is directed and shielded to not cause unreasonable disturbance to any person on adjoining land.</w:t>
            </w:r>
          </w:p>
        </w:tc>
        <w:tc>
          <w:tcPr>
            <w:tcW w:w="1685"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41"/>
            </w:tblGrid>
            <w:tr w:rsidR="004611EE" w:rsidRPr="004611EE" w:rsidTr="004611EE">
              <w:trPr>
                <w:tblCellSpacing w:w="15" w:type="dxa"/>
              </w:trPr>
              <w:tc>
                <w:tcPr>
                  <w:tcW w:w="5917"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Note - “Curfewed hours” are taken to be those hours between 10pm and 7am on the following day</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297" w:type="pct"/>
            <w:gridSpan w:val="5"/>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Traffic matters</w:t>
            </w:r>
          </w:p>
        </w:tc>
        <w:tc>
          <w:tcPr>
            <w:tcW w:w="806" w:type="pct"/>
            <w:gridSpan w:val="5"/>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4620"/>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Traffic generation, vehicle movement and on-site car parking associated with an activity:</w:t>
            </w:r>
          </w:p>
          <w:p w:rsidR="004611EE" w:rsidRPr="004611EE" w:rsidRDefault="004611EE" w:rsidP="004611EE">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provides safe, convenient and accessible access for vehicles and pedestrians;</w:t>
            </w:r>
          </w:p>
          <w:p w:rsidR="004611EE" w:rsidRPr="004611EE" w:rsidRDefault="004611EE" w:rsidP="004611EE">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provides safe and convenient on-site parking and </w:t>
            </w:r>
            <w:r w:rsidR="0076355E" w:rsidRPr="004611EE">
              <w:rPr>
                <w:rFonts w:ascii="Arial" w:eastAsia="Times New Roman" w:hAnsi="Arial" w:cs="Arial"/>
                <w:sz w:val="20"/>
                <w:szCs w:val="20"/>
                <w:lang w:eastAsia="en-AU"/>
              </w:rPr>
              <w:t>manoeuvring</w:t>
            </w:r>
            <w:r w:rsidRPr="004611EE">
              <w:rPr>
                <w:rFonts w:ascii="Arial" w:eastAsia="Times New Roman" w:hAnsi="Arial" w:cs="Arial"/>
                <w:sz w:val="20"/>
                <w:szCs w:val="20"/>
                <w:lang w:eastAsia="en-AU"/>
              </w:rPr>
              <w:t xml:space="preserve"> to meet anticipated parking demand;</w:t>
            </w:r>
          </w:p>
          <w:p w:rsidR="004611EE" w:rsidRPr="004611EE" w:rsidRDefault="004611EE" w:rsidP="004611EE">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is appropriate to the road classification and carrying capacity of the local network and able to meet the additional demands generated by the development; and </w:t>
            </w:r>
          </w:p>
          <w:p w:rsidR="004611EE" w:rsidRPr="004611EE" w:rsidRDefault="004611EE" w:rsidP="004611EE">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does not result adverse impacts on the efficient and safe functioning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70"/>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5"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ensures that:</w:t>
            </w:r>
          </w:p>
          <w:p w:rsidR="004611EE" w:rsidRPr="004611EE" w:rsidRDefault="004611EE" w:rsidP="004611EE">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vehicle access is designed and located in accordance with Planning scheme policy - Integrated design.</w:t>
            </w:r>
          </w:p>
          <w:p w:rsidR="004611EE" w:rsidRPr="004611EE" w:rsidRDefault="004611EE" w:rsidP="004611EE">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the design of on-site vehicle manoeuvring and parking is provided in accordance with the Australian Standard </w:t>
            </w:r>
            <w:r w:rsidRPr="004611EE">
              <w:rPr>
                <w:rFonts w:ascii="Arial" w:eastAsia="Times New Roman" w:hAnsi="Arial" w:cs="Arial"/>
                <w:i/>
                <w:iCs/>
                <w:sz w:val="20"/>
                <w:szCs w:val="20"/>
                <w:lang w:eastAsia="en-AU"/>
              </w:rPr>
              <w:t>AS2890.1 Parking facilities Part 1: Off-street car parking;</w:t>
            </w:r>
          </w:p>
          <w:p w:rsidR="004611EE" w:rsidRPr="004611EE" w:rsidRDefault="004611EE" w:rsidP="004611EE">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On-site car </w:t>
            </w:r>
            <w:proofErr w:type="gramStart"/>
            <w:r w:rsidRPr="004611EE">
              <w:rPr>
                <w:rFonts w:ascii="Arial" w:eastAsia="Times New Roman" w:hAnsi="Arial" w:cs="Arial"/>
                <w:sz w:val="20"/>
                <w:szCs w:val="20"/>
                <w:lang w:eastAsia="en-AU"/>
              </w:rPr>
              <w:t>parking  is</w:t>
            </w:r>
            <w:proofErr w:type="gramEnd"/>
            <w:r w:rsidRPr="004611EE">
              <w:rPr>
                <w:rFonts w:ascii="Arial" w:eastAsia="Times New Roman" w:hAnsi="Arial" w:cs="Arial"/>
                <w:sz w:val="20"/>
                <w:szCs w:val="20"/>
                <w:lang w:eastAsia="en-AU"/>
              </w:rPr>
              <w:t xml:space="preserve"> provided at a rate identified in Schedule 7 - Car parking.</w:t>
            </w: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297" w:type="pct"/>
            <w:gridSpan w:val="5"/>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Utilities</w:t>
            </w:r>
          </w:p>
        </w:tc>
        <w:tc>
          <w:tcPr>
            <w:tcW w:w="806" w:type="pct"/>
            <w:gridSpan w:val="5"/>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PO9</w:t>
            </w:r>
          </w:p>
          <w:p w:rsidR="008D27CE" w:rsidRDefault="008D27CE" w:rsidP="008D27CE">
            <w:pPr>
              <w:pStyle w:val="NormalWeb"/>
              <w:shd w:val="clear" w:color="auto" w:fill="FFFFFF"/>
              <w:spacing w:before="150" w:beforeAutospacing="0" w:after="150" w:afterAutospacing="0"/>
              <w:ind w:left="150" w:right="150"/>
              <w:rPr>
                <w:rFonts w:ascii="Arial" w:hAnsi="Arial" w:cs="Arial"/>
                <w:sz w:val="20"/>
                <w:szCs w:val="20"/>
              </w:rPr>
            </w:pPr>
            <w:r w:rsidRPr="008D27CE">
              <w:rPr>
                <w:rFonts w:ascii="Arial" w:hAnsi="Arial" w:cs="Arial"/>
                <w:sz w:val="20"/>
                <w:szCs w:val="20"/>
              </w:rPr>
              <w:t>All services including water supply, sewage disposal, electricity, street lighting, telecommunications and gas (if available) are provided in a manner that:</w:t>
            </w:r>
          </w:p>
          <w:p w:rsidR="008D27CE" w:rsidRPr="008D27CE" w:rsidRDefault="008D27CE" w:rsidP="00F57F2A">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8D27CE">
              <w:rPr>
                <w:rFonts w:ascii="Arial" w:eastAsia="Times New Roman" w:hAnsi="Arial" w:cs="Arial"/>
                <w:sz w:val="20"/>
                <w:szCs w:val="20"/>
                <w:lang w:eastAsia="en-AU"/>
              </w:rPr>
              <w:t>is effective in delivery of service and meets reasonable community expectations;</w:t>
            </w:r>
          </w:p>
          <w:p w:rsidR="008D27CE" w:rsidRPr="008D27CE" w:rsidRDefault="008D27CE" w:rsidP="00F57F2A">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8D27CE">
              <w:rPr>
                <w:rFonts w:ascii="Arial" w:eastAsia="Times New Roman" w:hAnsi="Arial" w:cs="Arial"/>
                <w:sz w:val="20"/>
                <w:szCs w:val="20"/>
                <w:lang w:eastAsia="en-AU"/>
              </w:rPr>
              <w:t>has capacity to service the maximum lot yield envisaged for the zone and the service provider’s design assumptions;</w:t>
            </w:r>
          </w:p>
          <w:p w:rsidR="008D27CE" w:rsidRPr="008D27CE" w:rsidRDefault="008D27CE" w:rsidP="00F57F2A">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8D27CE">
              <w:rPr>
                <w:rFonts w:ascii="Arial" w:eastAsia="Times New Roman" w:hAnsi="Arial" w:cs="Arial"/>
                <w:sz w:val="20"/>
                <w:szCs w:val="20"/>
                <w:lang w:eastAsia="en-AU"/>
              </w:rPr>
              <w:t>ensures a logical, sequential, efficient and integrated roll out of the service network;</w:t>
            </w:r>
          </w:p>
          <w:p w:rsidR="008D27CE" w:rsidRPr="008D27CE" w:rsidRDefault="008D27CE" w:rsidP="00F57F2A">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8D27CE">
              <w:rPr>
                <w:rFonts w:ascii="Arial" w:eastAsia="Times New Roman" w:hAnsi="Arial" w:cs="Arial"/>
                <w:sz w:val="20"/>
                <w:szCs w:val="20"/>
                <w:lang w:eastAsia="en-AU"/>
              </w:rPr>
              <w:t>is conveniently accessible in the event of maintenance or repair;</w:t>
            </w:r>
          </w:p>
          <w:p w:rsidR="008D27CE" w:rsidRPr="008D27CE" w:rsidRDefault="008D27CE" w:rsidP="00F57F2A">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8D27CE">
              <w:rPr>
                <w:rFonts w:ascii="Arial" w:eastAsia="Times New Roman" w:hAnsi="Arial" w:cs="Arial"/>
                <w:sz w:val="20"/>
                <w:szCs w:val="20"/>
                <w:lang w:eastAsia="en-AU"/>
              </w:rPr>
              <w:t>minimises whole of life cycle costs for that infrastructure;</w:t>
            </w:r>
          </w:p>
          <w:p w:rsidR="008D27CE" w:rsidRPr="008D27CE" w:rsidRDefault="008D27CE" w:rsidP="00F57F2A">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8D27CE">
              <w:rPr>
                <w:rFonts w:ascii="Arial" w:eastAsia="Times New Roman" w:hAnsi="Arial" w:cs="Arial"/>
                <w:sz w:val="20"/>
                <w:szCs w:val="20"/>
                <w:lang w:eastAsia="en-AU"/>
              </w:rPr>
              <w:t>minimises risk of potential adverse impacts on the natural and built environment;</w:t>
            </w:r>
          </w:p>
          <w:p w:rsidR="008D27CE" w:rsidRPr="008D27CE" w:rsidRDefault="008D27CE" w:rsidP="00F57F2A">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8D27CE">
              <w:rPr>
                <w:rFonts w:ascii="Arial" w:eastAsia="Times New Roman" w:hAnsi="Arial" w:cs="Arial"/>
                <w:sz w:val="20"/>
                <w:szCs w:val="20"/>
                <w:lang w:eastAsia="en-AU"/>
              </w:rPr>
              <w:lastRenderedPageBreak/>
              <w:t>minimises risk of potential adverse impact on amenity and character values;</w:t>
            </w:r>
          </w:p>
          <w:p w:rsidR="004611EE" w:rsidRPr="008D27CE" w:rsidRDefault="008D27CE" w:rsidP="00F57F2A">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8D27CE">
              <w:rPr>
                <w:rFonts w:ascii="Arial" w:eastAsia="Times New Roman" w:hAnsi="Arial" w:cs="Arial"/>
                <w:sz w:val="20"/>
                <w:szCs w:val="20"/>
                <w:lang w:eastAsia="en-AU"/>
              </w:rPr>
              <w:t>recognises and promotes Councils Total Water Cycle Management policy and the efficient use of water resources.</w:t>
            </w:r>
          </w:p>
        </w:tc>
        <w:tc>
          <w:tcPr>
            <w:tcW w:w="1685" w:type="pct"/>
            <w:gridSpan w:val="4"/>
            <w:tcBorders>
              <w:top w:val="outset" w:sz="6" w:space="0" w:color="auto"/>
              <w:left w:val="outset" w:sz="6" w:space="0" w:color="auto"/>
              <w:bottom w:val="outset" w:sz="6" w:space="0" w:color="auto"/>
              <w:right w:val="outset" w:sz="6" w:space="0" w:color="auto"/>
            </w:tcBorders>
            <w:hideMark/>
          </w:tcPr>
          <w:p w:rsidR="008D27CE" w:rsidRPr="004611EE" w:rsidRDefault="008D27CE" w:rsidP="008D27CE">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lastRenderedPageBreak/>
              <w:t>E</w:t>
            </w:r>
            <w:r w:rsidRPr="004611EE">
              <w:rPr>
                <w:rFonts w:ascii="Arial" w:eastAsia="Times New Roman" w:hAnsi="Arial" w:cs="Arial"/>
                <w:b/>
                <w:bCs/>
                <w:sz w:val="20"/>
                <w:szCs w:val="20"/>
                <w:lang w:eastAsia="en-AU"/>
              </w:rPr>
              <w:t>9</w:t>
            </w:r>
          </w:p>
          <w:p w:rsidR="008D27CE" w:rsidRPr="004611EE" w:rsidRDefault="008D27CE" w:rsidP="000F2044">
            <w:pPr>
              <w:pStyle w:val="NormalWeb"/>
              <w:shd w:val="clear" w:color="auto" w:fill="FFFFFF"/>
              <w:spacing w:before="150" w:beforeAutospacing="0" w:after="150" w:afterAutospacing="0"/>
              <w:ind w:left="150" w:right="150"/>
              <w:rPr>
                <w:rFonts w:ascii="Arial" w:hAnsi="Arial" w:cs="Arial"/>
                <w:sz w:val="20"/>
                <w:szCs w:val="20"/>
              </w:rPr>
            </w:pPr>
            <w:r w:rsidRPr="000F2044">
              <w:rPr>
                <w:rFonts w:ascii="Arial" w:hAnsi="Arial" w:cs="Arial"/>
                <w:sz w:val="20"/>
                <w:szCs w:val="20"/>
              </w:rPr>
              <w:t>Development is provided with an appropriate level of service and infrastructure in accordance with Planning scheme policy - Integrated design (Appendix A).</w:t>
            </w: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455B50">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hideMark/>
          </w:tcPr>
          <w:p w:rsidR="00455B50" w:rsidRPr="004611EE" w:rsidRDefault="00455B50" w:rsidP="000F2044">
            <w:pPr>
              <w:spacing w:before="100" w:beforeAutospacing="1" w:after="100" w:afterAutospacing="1" w:line="240" w:lineRule="auto"/>
              <w:ind w:left="150" w:right="150"/>
              <w:rPr>
                <w:rFonts w:ascii="Arial" w:eastAsia="Times New Roman" w:hAnsi="Arial" w:cs="Arial"/>
                <w:b/>
                <w:bCs/>
                <w:sz w:val="20"/>
                <w:szCs w:val="20"/>
                <w:lang w:eastAsia="en-AU"/>
              </w:rPr>
            </w:pPr>
            <w:r w:rsidRPr="004611EE">
              <w:rPr>
                <w:rFonts w:ascii="Arial" w:eastAsia="Times New Roman" w:hAnsi="Arial" w:cs="Arial"/>
                <w:b/>
                <w:bCs/>
                <w:sz w:val="20"/>
                <w:szCs w:val="20"/>
                <w:lang w:eastAsia="en-AU"/>
              </w:rPr>
              <w:t>Where for extractive industry</w:t>
            </w:r>
            <w:r w:rsidRPr="004611EE">
              <w:rPr>
                <w:rFonts w:ascii="Arial" w:eastAsia="Times New Roman" w:hAnsi="Arial" w:cs="Arial"/>
                <w:b/>
                <w:bCs/>
                <w:sz w:val="20"/>
                <w:szCs w:val="20"/>
                <w:vertAlign w:val="superscript"/>
                <w:lang w:eastAsia="en-AU"/>
              </w:rPr>
              <w:t>(</w:t>
            </w:r>
            <w:hyperlink r:id="rId7" w:anchor="target-d60297e447616" w:tooltip="Extractive industry - Premises used for the extraction or processing of extractive resources and associated activities, including their transportation to market." w:history="1">
              <w:r w:rsidRPr="004611EE">
                <w:rPr>
                  <w:rFonts w:ascii="Arial" w:eastAsia="Times New Roman" w:hAnsi="Arial" w:cs="Arial"/>
                  <w:color w:val="0000FF"/>
                  <w:sz w:val="20"/>
                  <w:szCs w:val="20"/>
                  <w:vertAlign w:val="superscript"/>
                  <w:lang w:eastAsia="en-AU"/>
                </w:rPr>
                <w:t>27</w:t>
              </w:r>
            </w:hyperlink>
            <w:r w:rsidRPr="004611EE">
              <w:rPr>
                <w:rFonts w:ascii="Arial" w:eastAsia="Times New Roman" w:hAnsi="Arial" w:cs="Arial"/>
                <w:b/>
                <w:bCs/>
                <w:sz w:val="20"/>
                <w:szCs w:val="20"/>
                <w:vertAlign w:val="superscript"/>
                <w:lang w:eastAsia="en-AU"/>
              </w:rPr>
              <w:t>)</w:t>
            </w:r>
            <w:r w:rsidRPr="004611EE">
              <w:rPr>
                <w:rFonts w:ascii="Arial" w:eastAsia="Times New Roman" w:hAnsi="Arial" w:cs="Arial"/>
                <w:b/>
                <w:bCs/>
                <w:sz w:val="20"/>
                <w:szCs w:val="20"/>
                <w:lang w:eastAsia="en-AU"/>
              </w:rPr>
              <w:t xml:space="preserve"> use only</w:t>
            </w:r>
          </w:p>
        </w:tc>
      </w:tr>
      <w:tr w:rsidR="00455B50" w:rsidRPr="004611EE" w:rsidTr="0095583F">
        <w:trPr>
          <w:tblCellSpacing w:w="15" w:type="dxa"/>
        </w:trPr>
        <w:tc>
          <w:tcPr>
            <w:tcW w:w="333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Buffers, separation and amenity</w:t>
            </w:r>
          </w:p>
        </w:tc>
        <w:tc>
          <w:tcPr>
            <w:tcW w:w="76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2835"/>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w:t>
            </w:r>
            <w:r w:rsidR="000E72EA">
              <w:rPr>
                <w:rFonts w:ascii="Arial" w:eastAsia="Times New Roman" w:hAnsi="Arial" w:cs="Arial"/>
                <w:b/>
                <w:bCs/>
                <w:sz w:val="20"/>
                <w:szCs w:val="20"/>
                <w:lang w:eastAsia="en-AU"/>
              </w:rPr>
              <w:t>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Extractive industry</w:t>
            </w:r>
            <w:r w:rsidRPr="004611EE">
              <w:rPr>
                <w:rFonts w:ascii="Arial" w:eastAsia="Times New Roman" w:hAnsi="Arial" w:cs="Arial"/>
                <w:sz w:val="20"/>
                <w:szCs w:val="20"/>
                <w:vertAlign w:val="superscript"/>
                <w:lang w:eastAsia="en-AU"/>
              </w:rPr>
              <w:t>(</w:t>
            </w:r>
            <w:hyperlink r:id="rId8" w:anchor="target-d60297e447616" w:tooltip="Extractive industry - Premises used for the extraction or processing of extractive resources and associated activities, including their transportation to market." w:history="1">
              <w:r w:rsidRPr="004611EE">
                <w:rPr>
                  <w:rFonts w:ascii="Arial" w:eastAsia="Times New Roman" w:hAnsi="Arial" w:cs="Arial"/>
                  <w:color w:val="0000FF"/>
                  <w:sz w:val="20"/>
                  <w:szCs w:val="20"/>
                  <w:vertAlign w:val="superscript"/>
                  <w:lang w:eastAsia="en-AU"/>
                </w:rPr>
                <w:t>27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is adequately separated from residential uses and other sensitive receptors to minimise potential for nuisance or complaint. </w:t>
            </w: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E1</w:t>
            </w:r>
            <w:r w:rsidR="000C06D1">
              <w:rPr>
                <w:rFonts w:ascii="Arial" w:eastAsia="Times New Roman" w:hAnsi="Arial" w:cs="Arial"/>
                <w:b/>
                <w:bCs/>
                <w:sz w:val="20"/>
                <w:szCs w:val="20"/>
                <w:lang w:eastAsia="en-AU"/>
              </w:rPr>
              <w:t>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Resource and processing activities are separated from sensitive receptors by the following minimum distances:</w:t>
            </w:r>
          </w:p>
          <w:tbl>
            <w:tblPr>
              <w:tblW w:w="4883"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449"/>
              <w:gridCol w:w="1712"/>
            </w:tblGrid>
            <w:tr w:rsidR="004611EE" w:rsidRPr="0076355E" w:rsidTr="0076355E">
              <w:trPr>
                <w:tblCellSpacing w:w="15" w:type="dxa"/>
              </w:trPr>
              <w:tc>
                <w:tcPr>
                  <w:tcW w:w="5739" w:type="dxa"/>
                  <w:gridSpan w:val="2"/>
                  <w:tcBorders>
                    <w:top w:val="nil"/>
                    <w:left w:val="nil"/>
                    <w:bottom w:val="nil"/>
                    <w:right w:val="nil"/>
                  </w:tcBorders>
                  <w:shd w:val="clear" w:color="auto" w:fill="CCCCCC"/>
                  <w:vAlign w:val="center"/>
                  <w:hideMark/>
                </w:tcPr>
                <w:p w:rsidR="004611EE" w:rsidRPr="0076355E" w:rsidRDefault="004611EE" w:rsidP="004611EE">
                  <w:pPr>
                    <w:spacing w:before="100" w:beforeAutospacing="1" w:after="100" w:afterAutospacing="1" w:line="240" w:lineRule="auto"/>
                    <w:jc w:val="center"/>
                    <w:rPr>
                      <w:rFonts w:ascii="Arial" w:eastAsia="Times New Roman" w:hAnsi="Arial" w:cs="Arial"/>
                      <w:sz w:val="18"/>
                      <w:szCs w:val="18"/>
                      <w:lang w:eastAsia="en-AU"/>
                    </w:rPr>
                  </w:pPr>
                  <w:r w:rsidRPr="0076355E">
                    <w:rPr>
                      <w:rFonts w:ascii="Arial" w:eastAsia="Times New Roman" w:hAnsi="Arial" w:cs="Arial"/>
                      <w:b/>
                      <w:bCs/>
                      <w:sz w:val="18"/>
                      <w:szCs w:val="18"/>
                      <w:lang w:eastAsia="en-AU"/>
                    </w:rPr>
                    <w:t>Extractive resource separation distances</w:t>
                  </w:r>
                </w:p>
              </w:tc>
            </w:tr>
            <w:tr w:rsidR="004611EE" w:rsidRPr="0076355E" w:rsidTr="0076355E">
              <w:trPr>
                <w:tblCellSpacing w:w="15" w:type="dxa"/>
              </w:trPr>
              <w:tc>
                <w:tcPr>
                  <w:tcW w:w="3837"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4611EE" w:rsidRPr="0076355E" w:rsidRDefault="004611EE" w:rsidP="004611EE">
                  <w:pPr>
                    <w:spacing w:before="100" w:beforeAutospacing="1" w:after="100" w:afterAutospacing="1" w:line="240" w:lineRule="auto"/>
                    <w:ind w:left="150" w:right="150"/>
                    <w:jc w:val="center"/>
                    <w:rPr>
                      <w:rFonts w:ascii="Arial" w:eastAsia="Times New Roman" w:hAnsi="Arial" w:cs="Arial"/>
                      <w:b/>
                      <w:bCs/>
                      <w:sz w:val="18"/>
                      <w:szCs w:val="18"/>
                      <w:lang w:eastAsia="en-AU"/>
                    </w:rPr>
                  </w:pPr>
                  <w:r w:rsidRPr="0076355E">
                    <w:rPr>
                      <w:rFonts w:ascii="Arial" w:eastAsia="Times New Roman" w:hAnsi="Arial" w:cs="Arial"/>
                      <w:b/>
                      <w:bCs/>
                      <w:sz w:val="18"/>
                      <w:szCs w:val="18"/>
                      <w:lang w:eastAsia="en-AU"/>
                    </w:rPr>
                    <w:t>Activity</w:t>
                  </w:r>
                </w:p>
              </w:tc>
              <w:tc>
                <w:tcPr>
                  <w:tcW w:w="1872"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4611EE" w:rsidRPr="0076355E" w:rsidRDefault="004611EE" w:rsidP="004611EE">
                  <w:pPr>
                    <w:spacing w:before="100" w:beforeAutospacing="1" w:after="100" w:afterAutospacing="1" w:line="240" w:lineRule="auto"/>
                    <w:ind w:left="150" w:right="150"/>
                    <w:jc w:val="center"/>
                    <w:rPr>
                      <w:rFonts w:ascii="Arial" w:eastAsia="Times New Roman" w:hAnsi="Arial" w:cs="Arial"/>
                      <w:b/>
                      <w:bCs/>
                      <w:sz w:val="18"/>
                      <w:szCs w:val="18"/>
                      <w:lang w:eastAsia="en-AU"/>
                    </w:rPr>
                  </w:pPr>
                  <w:r w:rsidRPr="0076355E">
                    <w:rPr>
                      <w:rFonts w:ascii="Arial" w:eastAsia="Times New Roman" w:hAnsi="Arial" w:cs="Arial"/>
                      <w:b/>
                      <w:bCs/>
                      <w:sz w:val="18"/>
                      <w:szCs w:val="18"/>
                      <w:lang w:eastAsia="en-AU"/>
                    </w:rPr>
                    <w:t>Minimum separation distance</w:t>
                  </w:r>
                </w:p>
              </w:tc>
            </w:tr>
            <w:tr w:rsidR="004611EE" w:rsidRPr="0076355E" w:rsidTr="0076355E">
              <w:trPr>
                <w:tblCellSpacing w:w="15" w:type="dxa"/>
              </w:trPr>
              <w:tc>
                <w:tcPr>
                  <w:tcW w:w="383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ind w:left="150" w:right="150"/>
                    <w:rPr>
                      <w:rFonts w:ascii="Arial" w:eastAsia="Times New Roman" w:hAnsi="Arial" w:cs="Arial"/>
                      <w:sz w:val="18"/>
                      <w:szCs w:val="18"/>
                      <w:lang w:eastAsia="en-AU"/>
                    </w:rPr>
                  </w:pPr>
                  <w:r w:rsidRPr="0076355E">
                    <w:rPr>
                      <w:rFonts w:ascii="Arial" w:eastAsia="Times New Roman" w:hAnsi="Arial" w:cs="Arial"/>
                      <w:sz w:val="18"/>
                      <w:szCs w:val="18"/>
                      <w:lang w:eastAsia="en-AU"/>
                    </w:rPr>
                    <w:t>Resource and processing not involving blasting or crushing (namely sand, gravel, clay and soil)</w:t>
                  </w:r>
                </w:p>
              </w:tc>
              <w:tc>
                <w:tcPr>
                  <w:tcW w:w="1872"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ind w:left="150" w:right="150"/>
                    <w:rPr>
                      <w:rFonts w:ascii="Arial" w:eastAsia="Times New Roman" w:hAnsi="Arial" w:cs="Arial"/>
                      <w:sz w:val="18"/>
                      <w:szCs w:val="18"/>
                      <w:lang w:eastAsia="en-AU"/>
                    </w:rPr>
                  </w:pPr>
                  <w:r w:rsidRPr="0076355E">
                    <w:rPr>
                      <w:rFonts w:ascii="Arial" w:eastAsia="Times New Roman" w:hAnsi="Arial" w:cs="Arial"/>
                      <w:sz w:val="18"/>
                      <w:szCs w:val="18"/>
                      <w:lang w:eastAsia="en-AU"/>
                    </w:rPr>
                    <w:t>200m</w:t>
                  </w:r>
                </w:p>
              </w:tc>
            </w:tr>
            <w:tr w:rsidR="004611EE" w:rsidRPr="0076355E" w:rsidTr="0076355E">
              <w:trPr>
                <w:tblCellSpacing w:w="15" w:type="dxa"/>
              </w:trPr>
              <w:tc>
                <w:tcPr>
                  <w:tcW w:w="383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ind w:left="150" w:right="150"/>
                    <w:rPr>
                      <w:rFonts w:ascii="Arial" w:eastAsia="Times New Roman" w:hAnsi="Arial" w:cs="Arial"/>
                      <w:sz w:val="18"/>
                      <w:szCs w:val="18"/>
                      <w:lang w:eastAsia="en-AU"/>
                    </w:rPr>
                  </w:pPr>
                  <w:r w:rsidRPr="0076355E">
                    <w:rPr>
                      <w:rFonts w:ascii="Arial" w:eastAsia="Times New Roman" w:hAnsi="Arial" w:cs="Arial"/>
                      <w:sz w:val="18"/>
                      <w:szCs w:val="18"/>
                      <w:lang w:eastAsia="en-AU"/>
                    </w:rPr>
                    <w:t>Resource and processing involving blasting or crushing (namely rock)</w:t>
                  </w:r>
                </w:p>
              </w:tc>
              <w:tc>
                <w:tcPr>
                  <w:tcW w:w="1872"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ind w:left="150" w:right="150"/>
                    <w:rPr>
                      <w:rFonts w:ascii="Arial" w:eastAsia="Times New Roman" w:hAnsi="Arial" w:cs="Arial"/>
                      <w:sz w:val="18"/>
                      <w:szCs w:val="18"/>
                      <w:lang w:eastAsia="en-AU"/>
                    </w:rPr>
                  </w:pPr>
                  <w:r w:rsidRPr="0076355E">
                    <w:rPr>
                      <w:rFonts w:ascii="Arial" w:eastAsia="Times New Roman" w:hAnsi="Arial" w:cs="Arial"/>
                      <w:sz w:val="18"/>
                      <w:szCs w:val="18"/>
                      <w:lang w:eastAsia="en-AU"/>
                    </w:rPr>
                    <w:t>1000m</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405"/>
          <w:tblCellSpacing w:w="15" w:type="dxa"/>
        </w:trPr>
        <w:tc>
          <w:tcPr>
            <w:tcW w:w="333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Management of operations</w:t>
            </w:r>
          </w:p>
        </w:tc>
        <w:tc>
          <w:tcPr>
            <w:tcW w:w="76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970"/>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w:t>
            </w:r>
            <w:r w:rsidR="000E72EA">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The design, operation and staging of the extractive industry</w:t>
            </w:r>
            <w:r w:rsidRPr="004611EE">
              <w:rPr>
                <w:rFonts w:ascii="Arial" w:eastAsia="Times New Roman" w:hAnsi="Arial" w:cs="Arial"/>
                <w:sz w:val="20"/>
                <w:szCs w:val="20"/>
                <w:vertAlign w:val="superscript"/>
                <w:lang w:eastAsia="en-AU"/>
              </w:rPr>
              <w:t>(</w:t>
            </w:r>
            <w:hyperlink r:id="rId9" w:anchor="target-d60297e447616" w:tooltip="Extractive industry - Premises used for the extraction or processing of extractive resources and associated activities, including their transportation to market." w:history="1">
              <w:r w:rsidRPr="004611EE">
                <w:rPr>
                  <w:rFonts w:ascii="Arial" w:eastAsia="Times New Roman" w:hAnsi="Arial" w:cs="Arial"/>
                  <w:color w:val="0000FF"/>
                  <w:sz w:val="20"/>
                  <w:szCs w:val="20"/>
                  <w:vertAlign w:val="superscript"/>
                  <w:lang w:eastAsia="en-AU"/>
                </w:rPr>
                <w:t>27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promotes the efficient utilisation of the resource;</w:t>
            </w:r>
          </w:p>
          <w:p w:rsidR="004611EE" w:rsidRPr="004611EE" w:rsidRDefault="004611EE" w:rsidP="004611E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ensures vibration and noise levels do not exceed the Acoustic Quality Objectives contained in the Environmental Protection (Noise) Policy 2008; </w:t>
            </w:r>
          </w:p>
          <w:p w:rsidR="004611EE" w:rsidRPr="004611EE" w:rsidRDefault="004611EE" w:rsidP="004611E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ensures dust and other potential air pollutants do not exceed the Air Quality Objectives contained in the Environmental Protection (Air) Policy 2008; </w:t>
            </w:r>
          </w:p>
          <w:p w:rsidR="004611EE" w:rsidRPr="004611EE" w:rsidRDefault="004611EE" w:rsidP="004611E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ensures lighting complies with the Australian Standard AS4282 Control of the Obtrusive Effects of Outdoor Lighting;</w:t>
            </w:r>
          </w:p>
          <w:p w:rsidR="004611EE" w:rsidRPr="004611EE" w:rsidRDefault="004611EE" w:rsidP="004611E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avoid impacts on natural environmental values to the greatest extent  practicable and where impacts cannot be avoided the loss or decrease in values is minimised or offset; </w:t>
            </w:r>
          </w:p>
          <w:p w:rsidR="004611EE" w:rsidRPr="004611EE" w:rsidRDefault="004611EE" w:rsidP="004611E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protects water quality and demonstrates compliance with relevant water quality objectives and outcomes;</w:t>
            </w:r>
          </w:p>
          <w:p w:rsidR="004611EE" w:rsidRPr="004611EE" w:rsidRDefault="004611EE" w:rsidP="004611E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mitigate the potential adverse impacts of constraints present on the site including but not limited to acid </w:t>
            </w:r>
            <w:proofErr w:type="spellStart"/>
            <w:r w:rsidRPr="004611EE">
              <w:rPr>
                <w:rFonts w:ascii="Arial" w:eastAsia="Times New Roman" w:hAnsi="Arial" w:cs="Arial"/>
                <w:sz w:val="20"/>
                <w:szCs w:val="20"/>
                <w:lang w:eastAsia="en-AU"/>
              </w:rPr>
              <w:t>sulfate</w:t>
            </w:r>
            <w:proofErr w:type="spellEnd"/>
            <w:r w:rsidRPr="004611EE">
              <w:rPr>
                <w:rFonts w:ascii="Arial" w:eastAsia="Times New Roman" w:hAnsi="Arial" w:cs="Arial"/>
                <w:sz w:val="20"/>
                <w:szCs w:val="20"/>
                <w:lang w:eastAsia="en-AU"/>
              </w:rPr>
              <w:t xml:space="preserve"> soils, flood, bushfire and landslide; </w:t>
            </w:r>
          </w:p>
          <w:p w:rsidR="004611EE" w:rsidRPr="004611EE" w:rsidRDefault="004611EE" w:rsidP="004611E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optimises potential alternative land uses after the cessation of extractive activities;</w:t>
            </w:r>
          </w:p>
          <w:p w:rsidR="004611EE" w:rsidRPr="004611EE" w:rsidRDefault="004611EE" w:rsidP="004611E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has regard to the desired visual character of the locality.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70"/>
            </w:tblGrid>
            <w:tr w:rsidR="004611EE" w:rsidRPr="004611EE" w:rsidTr="004611EE">
              <w:trPr>
                <w:trHeight w:val="300"/>
                <w:tblCellSpacing w:w="15" w:type="dxa"/>
              </w:trPr>
              <w:tc>
                <w:tcPr>
                  <w:tcW w:w="9061"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An Environmental management plan is to be prepared and submitted in accordance with Planning scheme policy - Extractive industry.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 example provided.</w:t>
            </w: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rHeight w:val="50"/>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w:t>
            </w:r>
            <w:r w:rsidR="000E72EA">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Disturbances to surrounding land uses are minimised through limited hours of operation for Extractive Industry</w:t>
            </w:r>
            <w:r w:rsidRPr="004611EE">
              <w:rPr>
                <w:rFonts w:ascii="Arial" w:eastAsia="Times New Roman" w:hAnsi="Arial" w:cs="Arial"/>
                <w:sz w:val="20"/>
                <w:szCs w:val="20"/>
                <w:vertAlign w:val="superscript"/>
                <w:lang w:eastAsia="en-AU"/>
              </w:rPr>
              <w:t>(</w:t>
            </w:r>
            <w:hyperlink r:id="rId10" w:anchor="target-d60297e447616" w:tooltip="Extractive industry - Premises used for the extraction or processing of extractive resources and associated activities, including their transportation to market." w:history="1">
              <w:r w:rsidRPr="004611EE">
                <w:rPr>
                  <w:rFonts w:ascii="Arial" w:eastAsia="Times New Roman" w:hAnsi="Arial" w:cs="Arial"/>
                  <w:color w:val="0000FF"/>
                  <w:sz w:val="20"/>
                  <w:szCs w:val="20"/>
                  <w:vertAlign w:val="superscript"/>
                  <w:lang w:eastAsia="en-AU"/>
                </w:rPr>
                <w:t>27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activities.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747"/>
              <w:gridCol w:w="3007"/>
            </w:tblGrid>
            <w:tr w:rsidR="004611EE" w:rsidRPr="0076355E" w:rsidTr="0076355E">
              <w:trPr>
                <w:tblCellSpacing w:w="15" w:type="dxa"/>
              </w:trPr>
              <w:tc>
                <w:tcPr>
                  <w:tcW w:w="1729"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4611EE" w:rsidRPr="0076355E" w:rsidRDefault="004611EE" w:rsidP="004611EE">
                  <w:pPr>
                    <w:spacing w:before="100" w:beforeAutospacing="1" w:after="100" w:afterAutospacing="1" w:line="240" w:lineRule="auto"/>
                    <w:ind w:left="150" w:right="150"/>
                    <w:rPr>
                      <w:rFonts w:ascii="Arial" w:eastAsia="Times New Roman" w:hAnsi="Arial" w:cs="Arial"/>
                      <w:sz w:val="18"/>
                      <w:szCs w:val="18"/>
                      <w:lang w:eastAsia="en-AU"/>
                    </w:rPr>
                  </w:pPr>
                  <w:r w:rsidRPr="0076355E">
                    <w:rPr>
                      <w:rFonts w:ascii="Arial" w:eastAsia="Times New Roman" w:hAnsi="Arial" w:cs="Arial"/>
                      <w:b/>
                      <w:bCs/>
                      <w:sz w:val="18"/>
                      <w:szCs w:val="18"/>
                      <w:lang w:eastAsia="en-AU"/>
                    </w:rPr>
                    <w:t>Activity</w:t>
                  </w:r>
                </w:p>
              </w:tc>
              <w:tc>
                <w:tcPr>
                  <w:tcW w:w="3010"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4611EE" w:rsidRPr="0076355E" w:rsidRDefault="004611EE" w:rsidP="004611EE">
                  <w:pPr>
                    <w:spacing w:before="100" w:beforeAutospacing="1" w:after="100" w:afterAutospacing="1" w:line="240" w:lineRule="auto"/>
                    <w:ind w:left="150" w:right="150"/>
                    <w:rPr>
                      <w:rFonts w:ascii="Arial" w:eastAsia="Times New Roman" w:hAnsi="Arial" w:cs="Arial"/>
                      <w:sz w:val="18"/>
                      <w:szCs w:val="18"/>
                      <w:lang w:eastAsia="en-AU"/>
                    </w:rPr>
                  </w:pPr>
                  <w:r w:rsidRPr="0076355E">
                    <w:rPr>
                      <w:rFonts w:ascii="Arial" w:eastAsia="Times New Roman" w:hAnsi="Arial" w:cs="Arial"/>
                      <w:b/>
                      <w:bCs/>
                      <w:sz w:val="18"/>
                      <w:szCs w:val="18"/>
                      <w:lang w:eastAsia="en-AU"/>
                    </w:rPr>
                    <w:t>Hours of operation</w:t>
                  </w:r>
                </w:p>
              </w:tc>
            </w:tr>
            <w:tr w:rsidR="004611EE" w:rsidRPr="0076355E" w:rsidTr="0076355E">
              <w:trPr>
                <w:tblCellSpacing w:w="15" w:type="dxa"/>
              </w:trPr>
              <w:tc>
                <w:tcPr>
                  <w:tcW w:w="1729"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ind w:left="150" w:right="150"/>
                    <w:rPr>
                      <w:rFonts w:ascii="Arial" w:eastAsia="Times New Roman" w:hAnsi="Arial" w:cs="Arial"/>
                      <w:sz w:val="18"/>
                      <w:szCs w:val="18"/>
                      <w:lang w:eastAsia="en-AU"/>
                    </w:rPr>
                  </w:pPr>
                  <w:r w:rsidRPr="0076355E">
                    <w:rPr>
                      <w:rFonts w:ascii="Arial" w:eastAsia="Times New Roman" w:hAnsi="Arial" w:cs="Arial"/>
                      <w:sz w:val="18"/>
                      <w:szCs w:val="18"/>
                      <w:lang w:eastAsia="en-AU"/>
                    </w:rPr>
                    <w:t>Blasting Operations</w:t>
                  </w:r>
                </w:p>
              </w:tc>
              <w:tc>
                <w:tcPr>
                  <w:tcW w:w="3010"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ind w:left="150" w:right="150"/>
                    <w:rPr>
                      <w:rFonts w:ascii="Arial" w:eastAsia="Times New Roman" w:hAnsi="Arial" w:cs="Arial"/>
                      <w:sz w:val="18"/>
                      <w:szCs w:val="18"/>
                      <w:lang w:eastAsia="en-AU"/>
                    </w:rPr>
                  </w:pPr>
                  <w:r w:rsidRPr="0076355E">
                    <w:rPr>
                      <w:rFonts w:ascii="Arial" w:eastAsia="Times New Roman" w:hAnsi="Arial" w:cs="Arial"/>
                      <w:sz w:val="18"/>
                      <w:szCs w:val="18"/>
                      <w:lang w:eastAsia="en-AU"/>
                    </w:rPr>
                    <w:t>9am to 5pm Monday to Friday No operations Saturday, Sunday or public holidays</w:t>
                  </w:r>
                </w:p>
              </w:tc>
            </w:tr>
            <w:tr w:rsidR="004611EE" w:rsidRPr="0076355E" w:rsidTr="0076355E">
              <w:trPr>
                <w:tblCellSpacing w:w="15" w:type="dxa"/>
              </w:trPr>
              <w:tc>
                <w:tcPr>
                  <w:tcW w:w="1729"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ind w:left="150" w:right="150"/>
                    <w:rPr>
                      <w:rFonts w:ascii="Arial" w:eastAsia="Times New Roman" w:hAnsi="Arial" w:cs="Arial"/>
                      <w:sz w:val="18"/>
                      <w:szCs w:val="18"/>
                      <w:lang w:eastAsia="en-AU"/>
                    </w:rPr>
                  </w:pPr>
                  <w:r w:rsidRPr="0076355E">
                    <w:rPr>
                      <w:rFonts w:ascii="Arial" w:eastAsia="Times New Roman" w:hAnsi="Arial" w:cs="Arial"/>
                      <w:sz w:val="18"/>
                      <w:szCs w:val="18"/>
                      <w:lang w:eastAsia="en-AU"/>
                    </w:rPr>
                    <w:t>All Other Operations</w:t>
                  </w:r>
                </w:p>
              </w:tc>
              <w:tc>
                <w:tcPr>
                  <w:tcW w:w="3010"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ind w:left="150" w:right="150"/>
                    <w:rPr>
                      <w:rFonts w:ascii="Arial" w:eastAsia="Times New Roman" w:hAnsi="Arial" w:cs="Arial"/>
                      <w:sz w:val="18"/>
                      <w:szCs w:val="18"/>
                      <w:lang w:eastAsia="en-AU"/>
                    </w:rPr>
                  </w:pPr>
                  <w:r w:rsidRPr="0076355E">
                    <w:rPr>
                      <w:rFonts w:ascii="Arial" w:eastAsia="Times New Roman" w:hAnsi="Arial" w:cs="Arial"/>
                      <w:sz w:val="18"/>
                      <w:szCs w:val="18"/>
                      <w:lang w:eastAsia="en-AU"/>
                    </w:rPr>
                    <w:t>6am to 6pm Monday to Friday.7am to 1pm Saturday. No operations Sunday or public holidays.</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w:t>
            </w:r>
            <w:r w:rsidR="000E72EA">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On-site drainage is designed, constructed and maintained to:</w:t>
            </w:r>
          </w:p>
          <w:p w:rsidR="004611EE" w:rsidRPr="004611EE" w:rsidRDefault="004611EE" w:rsidP="004611E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avoid erosion;</w:t>
            </w:r>
          </w:p>
          <w:p w:rsidR="004611EE" w:rsidRPr="004611EE" w:rsidRDefault="004611EE" w:rsidP="004611E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avoid pollution of groundwater and surface water;</w:t>
            </w:r>
          </w:p>
          <w:p w:rsidR="004611EE" w:rsidRPr="004611EE" w:rsidRDefault="004611EE" w:rsidP="004611E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maintain the natural flow of water through and </w:t>
            </w:r>
            <w:proofErr w:type="spellStart"/>
            <w:r w:rsidRPr="004611EE">
              <w:rPr>
                <w:rFonts w:ascii="Arial" w:eastAsia="Times New Roman" w:hAnsi="Arial" w:cs="Arial"/>
                <w:sz w:val="20"/>
                <w:szCs w:val="20"/>
                <w:lang w:eastAsia="en-AU"/>
              </w:rPr>
              <w:t>and</w:t>
            </w:r>
            <w:proofErr w:type="spellEnd"/>
            <w:r w:rsidRPr="004611EE">
              <w:rPr>
                <w:rFonts w:ascii="Arial" w:eastAsia="Times New Roman" w:hAnsi="Arial" w:cs="Arial"/>
                <w:sz w:val="20"/>
                <w:szCs w:val="20"/>
                <w:lang w:eastAsia="en-AU"/>
              </w:rPr>
              <w:t xml:space="preserve"> under the site;</w:t>
            </w:r>
          </w:p>
          <w:p w:rsidR="004611EE" w:rsidRPr="004611EE" w:rsidRDefault="004611EE" w:rsidP="004611E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provide opportunities to conserve and reuse water on the site;</w:t>
            </w:r>
          </w:p>
          <w:p w:rsidR="004611EE" w:rsidRPr="004611EE" w:rsidRDefault="004611EE" w:rsidP="004611E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prevent flooding or inundation of downstream and upstream properties; and adjoining sites.</w:t>
            </w:r>
          </w:p>
          <w:p w:rsidR="004611EE" w:rsidRPr="004611EE" w:rsidRDefault="004611EE" w:rsidP="004611E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in a Water supply buffer (refer to Overlay map - Infrastructure buffers), demonstrate compliance with the development and water quality vision and objectives and specific outcomes of the </w:t>
            </w:r>
            <w:r w:rsidRPr="004611EE">
              <w:rPr>
                <w:rFonts w:ascii="Arial" w:eastAsia="Times New Roman" w:hAnsi="Arial" w:cs="Arial"/>
                <w:i/>
                <w:iCs/>
                <w:sz w:val="20"/>
                <w:szCs w:val="20"/>
                <w:lang w:eastAsia="en-AU"/>
              </w:rPr>
              <w:t>Seqwater Development Guidelines; Development guidelines for water quality management in drinking water catchments</w:t>
            </w:r>
            <w:r w:rsidRPr="004611EE">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70"/>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An on-site Stormwater Management Plan is to be prepared and submitted in accordance with Planning scheme policy - Stormwater management.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 example provided.</w:t>
            </w: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rHeight w:val="1845"/>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w:t>
            </w:r>
            <w:r w:rsidR="000E72EA">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is designed and operated in a manner which will not compromise the stability, safety or operation of major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70"/>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Note - Refer to Major Infrastructure Map figure X for identified Major Infrastructure locations.</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w:t>
            </w:r>
            <w:r w:rsidR="000E72EA">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is designed and managed to minimise the risk and impact of any accidental spills and/or releases of chemicals and other materials that may contaminate soil, stormwater, groundwater and/or air. </w:t>
            </w: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E1</w:t>
            </w:r>
            <w:r w:rsidR="000C06D1">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Storage of fuels and chemicals on-site is undertaken in accordance with AS.1940 – Storage &amp; Handling of Flammable and Combustible Liquids. </w:t>
            </w: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w:t>
            </w:r>
            <w:r w:rsidR="000E72EA">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Caretaker’s accommodation</w:t>
            </w:r>
            <w:r w:rsidRPr="004611EE">
              <w:rPr>
                <w:rFonts w:ascii="Arial" w:eastAsia="Times New Roman" w:hAnsi="Arial" w:cs="Arial"/>
                <w:sz w:val="20"/>
                <w:szCs w:val="20"/>
                <w:vertAlign w:val="superscript"/>
                <w:lang w:eastAsia="en-AU"/>
              </w:rPr>
              <w:t>(</w:t>
            </w:r>
            <w:hyperlink r:id="rId11" w:anchor="target-d60297e447244" w:tooltip="Caretaker’s accommodation - A dwelling provided for a caretaker of a non-residential use on the same premises." w:history="1">
              <w:r w:rsidRPr="004611EE">
                <w:rPr>
                  <w:rFonts w:ascii="Arial" w:eastAsia="Times New Roman" w:hAnsi="Arial" w:cs="Arial"/>
                  <w:color w:val="0000FF"/>
                  <w:sz w:val="20"/>
                  <w:szCs w:val="20"/>
                  <w:vertAlign w:val="superscript"/>
                  <w:lang w:eastAsia="en-AU"/>
                </w:rPr>
                <w:t>10</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is provided on site, where: </w:t>
            </w:r>
          </w:p>
          <w:p w:rsidR="004611EE" w:rsidRPr="004611EE" w:rsidRDefault="004611EE" w:rsidP="004611EE">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it is compatible with and does not constrain existing and future extractive industry</w:t>
            </w:r>
            <w:r w:rsidRPr="004611EE">
              <w:rPr>
                <w:rFonts w:ascii="Arial" w:eastAsia="Times New Roman" w:hAnsi="Arial" w:cs="Arial"/>
                <w:sz w:val="20"/>
                <w:szCs w:val="20"/>
                <w:vertAlign w:val="superscript"/>
                <w:lang w:eastAsia="en-AU"/>
              </w:rPr>
              <w:t>(</w:t>
            </w:r>
            <w:hyperlink r:id="rId12" w:anchor="target-d60297e447616" w:tooltip="Extractive industry - Premises used for the extraction or processing of extractive resources and associated activities, including their transportation to market." w:history="1">
              <w:r w:rsidRPr="004611EE">
                <w:rPr>
                  <w:rFonts w:ascii="Arial" w:eastAsia="Times New Roman" w:hAnsi="Arial" w:cs="Arial"/>
                  <w:color w:val="0000FF"/>
                  <w:sz w:val="20"/>
                  <w:szCs w:val="20"/>
                  <w:vertAlign w:val="superscript"/>
                  <w:lang w:eastAsia="en-AU"/>
                </w:rPr>
                <w:t>27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activities; </w:t>
            </w:r>
          </w:p>
          <w:p w:rsidR="004611EE" w:rsidRPr="004611EE" w:rsidRDefault="004611EE" w:rsidP="004611EE">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is safe for the residents; and</w:t>
            </w:r>
          </w:p>
          <w:p w:rsidR="004611EE" w:rsidRPr="004611EE" w:rsidRDefault="004611EE" w:rsidP="004611EE">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has regard to the residents’ needs for recreation space.</w:t>
            </w: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E1</w:t>
            </w:r>
            <w:r w:rsidR="000C06D1">
              <w:rPr>
                <w:rFonts w:ascii="Arial" w:eastAsia="Times New Roman" w:hAnsi="Arial" w:cs="Arial"/>
                <w:b/>
                <w:bCs/>
                <w:sz w:val="20"/>
                <w:szCs w:val="20"/>
                <w:lang w:eastAsia="en-AU"/>
              </w:rPr>
              <w:t>6</w:t>
            </w:r>
            <w:r w:rsidRPr="004611EE">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 Caretaker’s accommodation</w:t>
            </w:r>
            <w:r w:rsidRPr="004611EE">
              <w:rPr>
                <w:rFonts w:ascii="Arial" w:eastAsia="Times New Roman" w:hAnsi="Arial" w:cs="Arial"/>
                <w:sz w:val="20"/>
                <w:szCs w:val="20"/>
                <w:vertAlign w:val="superscript"/>
                <w:lang w:eastAsia="en-AU"/>
              </w:rPr>
              <w:t>(</w:t>
            </w:r>
            <w:hyperlink r:id="rId13" w:anchor="target-d60297e447244" w:tooltip="Caretaker’s accommodation - A dwelling provided for a caretaker of a non-residential use on the same premises." w:history="1">
              <w:r w:rsidRPr="004611EE">
                <w:rPr>
                  <w:rFonts w:ascii="Arial" w:eastAsia="Times New Roman" w:hAnsi="Arial" w:cs="Arial"/>
                  <w:color w:val="0000FF"/>
                  <w:sz w:val="20"/>
                  <w:szCs w:val="20"/>
                  <w:vertAlign w:val="superscript"/>
                  <w:lang w:eastAsia="en-AU"/>
                </w:rPr>
                <w:t>10</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is: </w:t>
            </w:r>
          </w:p>
          <w:p w:rsidR="004611EE" w:rsidRPr="004611EE" w:rsidRDefault="004611EE" w:rsidP="004611EE">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a maximum GFA of 80m</w:t>
            </w:r>
            <w:r w:rsidRPr="004611EE">
              <w:rPr>
                <w:rFonts w:ascii="Arial" w:eastAsia="Times New Roman" w:hAnsi="Arial" w:cs="Arial"/>
                <w:sz w:val="20"/>
                <w:szCs w:val="20"/>
                <w:vertAlign w:val="superscript"/>
                <w:lang w:eastAsia="en-AU"/>
              </w:rPr>
              <w:t>2;</w:t>
            </w:r>
          </w:p>
          <w:p w:rsidR="004611EE" w:rsidRPr="004611EE" w:rsidRDefault="004611EE" w:rsidP="004611EE">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separated from the processing and operational areas of the site by at least 150m;</w:t>
            </w:r>
          </w:p>
          <w:p w:rsidR="004611EE" w:rsidRPr="004611EE" w:rsidRDefault="004611EE" w:rsidP="004611EE">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provided with separate access from a road frontage to that of the extractive resource activity.</w:t>
            </w: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1530"/>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E1</w:t>
            </w:r>
            <w:r w:rsidR="000C06D1">
              <w:rPr>
                <w:rFonts w:ascii="Arial" w:eastAsia="Times New Roman" w:hAnsi="Arial" w:cs="Arial"/>
                <w:b/>
                <w:bCs/>
                <w:sz w:val="20"/>
                <w:szCs w:val="20"/>
                <w:lang w:eastAsia="en-AU"/>
              </w:rPr>
              <w:t>6</w:t>
            </w:r>
            <w:r w:rsidRPr="004611EE">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more than 1 Caretaker's accommodation</w:t>
            </w:r>
            <w:r w:rsidRPr="004611EE">
              <w:rPr>
                <w:rFonts w:ascii="Arial" w:eastAsia="Times New Roman" w:hAnsi="Arial" w:cs="Arial"/>
                <w:sz w:val="20"/>
                <w:szCs w:val="20"/>
                <w:vertAlign w:val="superscript"/>
                <w:lang w:eastAsia="en-AU"/>
              </w:rPr>
              <w:t>(</w:t>
            </w:r>
            <w:hyperlink r:id="rId14" w:anchor="target-d60297e447244" w:tooltip="Caretaker’s accommodation - A dwelling provided for a caretaker of a non-residential use on the same premises." w:history="1">
              <w:r w:rsidRPr="004611EE">
                <w:rPr>
                  <w:rFonts w:ascii="Arial" w:eastAsia="Times New Roman" w:hAnsi="Arial" w:cs="Arial"/>
                  <w:color w:val="0000FF"/>
                  <w:sz w:val="20"/>
                  <w:szCs w:val="20"/>
                  <w:vertAlign w:val="superscript"/>
                  <w:lang w:eastAsia="en-AU"/>
                </w:rPr>
                <w:t>10</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unit is established per Extractive Industry</w:t>
            </w:r>
            <w:r w:rsidRPr="004611EE">
              <w:rPr>
                <w:rFonts w:ascii="Arial" w:eastAsia="Times New Roman" w:hAnsi="Arial" w:cs="Arial"/>
                <w:sz w:val="20"/>
                <w:szCs w:val="20"/>
                <w:vertAlign w:val="superscript"/>
                <w:lang w:eastAsia="en-AU"/>
              </w:rPr>
              <w:t>(</w:t>
            </w:r>
            <w:hyperlink r:id="rId15" w:anchor="target-d60297e447616" w:tooltip="Extractive industry - Premises used for the extraction or processing of extractive resources and associated activities, including their transportation to market." w:history="1">
              <w:r w:rsidRPr="004611EE">
                <w:rPr>
                  <w:rFonts w:ascii="Arial" w:eastAsia="Times New Roman" w:hAnsi="Arial" w:cs="Arial"/>
                  <w:color w:val="0000FF"/>
                  <w:sz w:val="20"/>
                  <w:szCs w:val="20"/>
                  <w:vertAlign w:val="superscript"/>
                  <w:lang w:eastAsia="en-AU"/>
                </w:rPr>
                <w:t>27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operation.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5"/>
            </w:tblGrid>
            <w:tr w:rsidR="004611EE" w:rsidRPr="004611EE" w:rsidTr="004611EE">
              <w:trPr>
                <w:tblCellSpacing w:w="15" w:type="dxa"/>
              </w:trPr>
              <w:tc>
                <w:tcPr>
                  <w:tcW w:w="5917"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Note - Refer to Key Resource Area Map figure X. for identified Resource and Processing Areas</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33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Traffic and transport</w:t>
            </w:r>
          </w:p>
        </w:tc>
        <w:tc>
          <w:tcPr>
            <w:tcW w:w="76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3330"/>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17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Transport of materials from the site to a major road is undertaken:</w:t>
            </w:r>
          </w:p>
          <w:p w:rsidR="004611EE" w:rsidRPr="004611EE" w:rsidRDefault="004611EE" w:rsidP="004611EE">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on an Extractive resources transport route;</w:t>
            </w:r>
          </w:p>
          <w:p w:rsidR="004611EE" w:rsidRPr="004611EE" w:rsidRDefault="004611EE" w:rsidP="004611EE">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in a way which maintains the safety and efficiency of roads comprising the Extractive resources transport route.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70"/>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Note - Refer to Overlay map - Extractive resources for identified Extractive resource transport routes.</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rHeight w:val="1860"/>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18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Extractive resource transport routes are constructed and maintained to a </w:t>
            </w:r>
            <w:proofErr w:type="gramStart"/>
            <w:r w:rsidRPr="004611EE">
              <w:rPr>
                <w:rFonts w:ascii="Arial" w:eastAsia="Times New Roman" w:hAnsi="Arial" w:cs="Arial"/>
                <w:sz w:val="20"/>
                <w:szCs w:val="20"/>
                <w:lang w:eastAsia="en-AU"/>
              </w:rPr>
              <w:t>sufficient</w:t>
            </w:r>
            <w:proofErr w:type="gramEnd"/>
            <w:r w:rsidRPr="004611EE">
              <w:rPr>
                <w:rFonts w:ascii="Arial" w:eastAsia="Times New Roman" w:hAnsi="Arial" w:cs="Arial"/>
                <w:sz w:val="20"/>
                <w:szCs w:val="20"/>
                <w:lang w:eastAsia="en-AU"/>
              </w:rPr>
              <w:t xml:space="preserve"> standard to cater for the proposed use.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70"/>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A Transport route impact assessment outlining the existing standard and condition of the identified transport route is to be prepared and submitted in accordance with Planning scheme policy - Extractive industry. The report is </w:t>
                  </w:r>
                  <w:r w:rsidRPr="004611EE">
                    <w:rPr>
                      <w:rFonts w:ascii="Arial" w:eastAsia="Times New Roman" w:hAnsi="Arial" w:cs="Arial"/>
                      <w:sz w:val="20"/>
                      <w:szCs w:val="20"/>
                      <w:lang w:eastAsia="en-AU"/>
                    </w:rPr>
                    <w:lastRenderedPageBreak/>
                    <w:t xml:space="preserve">to identify potential impacts on the network as a result of the development.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 example provided.</w:t>
            </w: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333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Building height</w:t>
            </w:r>
          </w:p>
        </w:tc>
        <w:tc>
          <w:tcPr>
            <w:tcW w:w="76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544"/>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19</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Height of buildings for Animal husbandry</w:t>
            </w:r>
            <w:r w:rsidRPr="004611EE">
              <w:rPr>
                <w:rFonts w:ascii="Arial" w:eastAsia="Times New Roman" w:hAnsi="Arial" w:cs="Arial"/>
                <w:sz w:val="20"/>
                <w:szCs w:val="20"/>
                <w:vertAlign w:val="superscript"/>
                <w:lang w:eastAsia="en-AU"/>
              </w:rPr>
              <w:t>(</w:t>
            </w:r>
            <w:hyperlink r:id="rId16"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4611EE">
                <w:rPr>
                  <w:rFonts w:ascii="Arial" w:eastAsia="Times New Roman" w:hAnsi="Arial" w:cs="Arial"/>
                  <w:color w:val="0000FF"/>
                  <w:sz w:val="20"/>
                  <w:szCs w:val="20"/>
                  <w:vertAlign w:val="superscript"/>
                  <w:lang w:eastAsia="en-AU"/>
                </w:rPr>
                <w:t>4</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and Cropping</w:t>
            </w:r>
            <w:r w:rsidRPr="004611EE">
              <w:rPr>
                <w:rFonts w:ascii="Arial" w:eastAsia="Times New Roman" w:hAnsi="Arial" w:cs="Arial"/>
                <w:sz w:val="20"/>
                <w:szCs w:val="20"/>
                <w:vertAlign w:val="superscript"/>
                <w:lang w:eastAsia="en-AU"/>
              </w:rPr>
              <w:t>(</w:t>
            </w:r>
            <w:hyperlink r:id="rId17"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4611EE">
                <w:rPr>
                  <w:rFonts w:ascii="Arial" w:eastAsia="Times New Roman" w:hAnsi="Arial" w:cs="Arial"/>
                  <w:color w:val="0000FF"/>
                  <w:sz w:val="20"/>
                  <w:szCs w:val="20"/>
                  <w:vertAlign w:val="superscript"/>
                  <w:lang w:eastAsia="en-AU"/>
                </w:rPr>
                <w:t>19</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uses: </w:t>
            </w:r>
          </w:p>
          <w:p w:rsidR="004611EE" w:rsidRPr="004611EE" w:rsidRDefault="004611EE" w:rsidP="004611EE">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is consistent with the low rise, open character and amenity of the surrounding area;</w:t>
            </w:r>
          </w:p>
          <w:p w:rsidR="004611EE" w:rsidRPr="004611EE" w:rsidRDefault="004611EE" w:rsidP="004611EE">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does not unduly impact </w:t>
            </w:r>
            <w:proofErr w:type="gramStart"/>
            <w:r w:rsidRPr="004611EE">
              <w:rPr>
                <w:rFonts w:ascii="Arial" w:eastAsia="Times New Roman" w:hAnsi="Arial" w:cs="Arial"/>
                <w:sz w:val="20"/>
                <w:szCs w:val="20"/>
                <w:lang w:eastAsia="en-AU"/>
              </w:rPr>
              <w:t>on  access</w:t>
            </w:r>
            <w:proofErr w:type="gramEnd"/>
            <w:r w:rsidRPr="004611EE">
              <w:rPr>
                <w:rFonts w:ascii="Arial" w:eastAsia="Times New Roman" w:hAnsi="Arial" w:cs="Arial"/>
                <w:sz w:val="20"/>
                <w:szCs w:val="20"/>
                <w:lang w:eastAsia="en-AU"/>
              </w:rPr>
              <w:t xml:space="preserve"> to daylight, sunlight, overshadowing or privacy experienced by adjoining premises.</w:t>
            </w: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0C06D1">
              <w:rPr>
                <w:rFonts w:ascii="Arial" w:eastAsia="Times New Roman" w:hAnsi="Arial" w:cs="Arial"/>
                <w:b/>
                <w:bCs/>
                <w:sz w:val="20"/>
                <w:szCs w:val="20"/>
                <w:lang w:eastAsia="en-AU"/>
              </w:rPr>
              <w:t>19</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Building height and all structures do not exceed the maximum height identified on Overlay map - Building heights.</w:t>
            </w: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33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Waste treatment</w:t>
            </w:r>
          </w:p>
        </w:tc>
        <w:tc>
          <w:tcPr>
            <w:tcW w:w="76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PO2</w:t>
            </w:r>
            <w:r w:rsidR="000E72EA">
              <w:rPr>
                <w:rFonts w:ascii="Arial" w:eastAsia="Times New Roman" w:hAnsi="Arial" w:cs="Arial"/>
                <w:b/>
                <w:bCs/>
                <w:sz w:val="20"/>
                <w:szCs w:val="20"/>
                <w:lang w:eastAsia="en-AU"/>
              </w:rPr>
              <w:t>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Stormwater generated on site is treated and disposed of in an acceptable manner to mitigate any impacts on soil, surface water or ground water quality. Development resulting in the degradation of soil, surface water or ground water quality is avoided. </w:t>
            </w: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E2</w:t>
            </w:r>
            <w:r w:rsidR="000C06D1">
              <w:rPr>
                <w:rFonts w:ascii="Arial" w:eastAsia="Times New Roman" w:hAnsi="Arial" w:cs="Arial"/>
                <w:b/>
                <w:bCs/>
                <w:sz w:val="20"/>
                <w:szCs w:val="20"/>
                <w:lang w:eastAsia="en-AU"/>
              </w:rPr>
              <w:t>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All concentrated use areas (</w:t>
            </w:r>
            <w:proofErr w:type="spellStart"/>
            <w:r w:rsidRPr="004611EE">
              <w:rPr>
                <w:rFonts w:ascii="Arial" w:eastAsia="Times New Roman" w:hAnsi="Arial" w:cs="Arial"/>
                <w:sz w:val="20"/>
                <w:szCs w:val="20"/>
                <w:lang w:eastAsia="en-AU"/>
              </w:rPr>
              <w:t>eg</w:t>
            </w:r>
            <w:proofErr w:type="spellEnd"/>
            <w:r w:rsidRPr="004611EE">
              <w:rPr>
                <w:rFonts w:ascii="Arial" w:eastAsia="Times New Roman" w:hAnsi="Arial" w:cs="Arial"/>
                <w:sz w:val="20"/>
                <w:szCs w:val="20"/>
                <w:lang w:eastAsia="en-AU"/>
              </w:rPr>
              <w:t xml:space="preserve"> sheds, pens, holding yards, stables, kennels and other animal enclosures) are provided with site drainage to ensure all runoff is directed to suitable detention basins, filtration or other treatment areas. </w:t>
            </w: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455B50">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hideMark/>
          </w:tcPr>
          <w:p w:rsidR="00455B50" w:rsidRPr="004611EE" w:rsidRDefault="00455B50" w:rsidP="000F2044">
            <w:pPr>
              <w:spacing w:before="100" w:beforeAutospacing="1" w:after="100" w:afterAutospacing="1" w:line="240" w:lineRule="auto"/>
              <w:ind w:left="150" w:right="150"/>
              <w:rPr>
                <w:rFonts w:ascii="Arial" w:eastAsia="Times New Roman" w:hAnsi="Arial" w:cs="Arial"/>
                <w:b/>
                <w:bCs/>
                <w:sz w:val="20"/>
                <w:szCs w:val="20"/>
                <w:lang w:eastAsia="en-AU"/>
              </w:rPr>
            </w:pPr>
            <w:r w:rsidRPr="004611EE">
              <w:rPr>
                <w:rFonts w:ascii="Arial" w:eastAsia="Times New Roman" w:hAnsi="Arial" w:cs="Arial"/>
                <w:b/>
                <w:bCs/>
                <w:sz w:val="20"/>
                <w:szCs w:val="20"/>
                <w:lang w:eastAsia="en-AU"/>
              </w:rPr>
              <w:t>Industrial Uses Only</w:t>
            </w:r>
          </w:p>
        </w:tc>
      </w:tr>
      <w:tr w:rsidR="00455B50" w:rsidRPr="004611EE" w:rsidTr="0095583F">
        <w:trPr>
          <w:tblCellSpacing w:w="15" w:type="dxa"/>
        </w:trPr>
        <w:tc>
          <w:tcPr>
            <w:tcW w:w="3394" w:type="pct"/>
            <w:gridSpan w:val="7"/>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Ancillary office</w:t>
            </w:r>
            <w:r w:rsidRPr="004611EE">
              <w:rPr>
                <w:rFonts w:ascii="Arial" w:eastAsia="Times New Roman" w:hAnsi="Arial" w:cs="Arial"/>
                <w:b/>
                <w:bCs/>
                <w:sz w:val="20"/>
                <w:szCs w:val="20"/>
                <w:vertAlign w:val="superscript"/>
                <w:lang w:eastAsia="en-AU"/>
              </w:rPr>
              <w:t>(</w:t>
            </w:r>
            <w:hyperlink r:id="rId18"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4611EE">
                <w:rPr>
                  <w:rFonts w:ascii="Arial" w:eastAsia="Times New Roman" w:hAnsi="Arial" w:cs="Arial"/>
                  <w:color w:val="0000FF"/>
                  <w:sz w:val="20"/>
                  <w:szCs w:val="20"/>
                  <w:vertAlign w:val="superscript"/>
                  <w:lang w:eastAsia="en-AU"/>
                </w:rPr>
                <w:t>53</w:t>
              </w:r>
            </w:hyperlink>
            <w:r w:rsidRPr="004611EE">
              <w:rPr>
                <w:rFonts w:ascii="Arial" w:eastAsia="Times New Roman" w:hAnsi="Arial" w:cs="Arial"/>
                <w:b/>
                <w:bCs/>
                <w:sz w:val="20"/>
                <w:szCs w:val="20"/>
                <w:vertAlign w:val="superscript"/>
                <w:lang w:eastAsia="en-AU"/>
              </w:rPr>
              <w:t>)</w:t>
            </w:r>
            <w:r w:rsidRPr="004611EE">
              <w:rPr>
                <w:rFonts w:ascii="Arial" w:eastAsia="Times New Roman" w:hAnsi="Arial" w:cs="Arial"/>
                <w:b/>
                <w:bCs/>
                <w:sz w:val="20"/>
                <w:szCs w:val="20"/>
                <w:lang w:eastAsia="en-AU"/>
              </w:rPr>
              <w:t xml:space="preserve"> and administration</w:t>
            </w:r>
          </w:p>
        </w:tc>
        <w:tc>
          <w:tcPr>
            <w:tcW w:w="792" w:type="pct"/>
            <w:gridSpan w:val="6"/>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PO2</w:t>
            </w:r>
            <w:r w:rsidR="000E72EA">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Ancillary office</w:t>
            </w:r>
            <w:r w:rsidRPr="004611EE">
              <w:rPr>
                <w:rFonts w:ascii="Arial" w:eastAsia="Times New Roman" w:hAnsi="Arial" w:cs="Arial"/>
                <w:sz w:val="20"/>
                <w:szCs w:val="20"/>
                <w:vertAlign w:val="superscript"/>
                <w:lang w:eastAsia="en-AU"/>
              </w:rPr>
              <w:t>(</w:t>
            </w:r>
            <w:hyperlink r:id="rId19"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4611EE">
                <w:rPr>
                  <w:rFonts w:ascii="Arial" w:eastAsia="Times New Roman" w:hAnsi="Arial" w:cs="Arial"/>
                  <w:color w:val="0000FF"/>
                  <w:sz w:val="20"/>
                  <w:szCs w:val="20"/>
                  <w:vertAlign w:val="superscript"/>
                  <w:lang w:eastAsia="en-AU"/>
                </w:rPr>
                <w:t>53</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administration functions, retail sales and customer service components do not compromise the primary use of the site or other industrial activities in the precinct. </w:t>
            </w: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E2</w:t>
            </w:r>
            <w:r w:rsidR="000C06D1">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4611EE">
              <w:rPr>
                <w:rFonts w:ascii="Arial" w:eastAsia="Times New Roman" w:hAnsi="Arial" w:cs="Arial"/>
                <w:sz w:val="20"/>
                <w:szCs w:val="20"/>
                <w:lang w:eastAsia="en-AU"/>
              </w:rPr>
              <w:t>The combined area of ancillary administration functions,</w:t>
            </w:r>
            <w:proofErr w:type="gramEnd"/>
            <w:r w:rsidRPr="004611EE">
              <w:rPr>
                <w:rFonts w:ascii="Arial" w:eastAsia="Times New Roman" w:hAnsi="Arial" w:cs="Arial"/>
                <w:sz w:val="20"/>
                <w:szCs w:val="20"/>
                <w:lang w:eastAsia="en-AU"/>
              </w:rPr>
              <w:t xml:space="preserve"> does not exceed 10% of the GFA or 200m</w:t>
            </w:r>
            <w:r w:rsidRPr="004611EE">
              <w:rPr>
                <w:rFonts w:ascii="Arial" w:eastAsia="Times New Roman" w:hAnsi="Arial" w:cs="Arial"/>
                <w:sz w:val="20"/>
                <w:szCs w:val="20"/>
                <w:vertAlign w:val="superscript"/>
                <w:lang w:eastAsia="en-AU"/>
              </w:rPr>
              <w:t>2</w:t>
            </w:r>
            <w:r w:rsidRPr="004611EE">
              <w:rPr>
                <w:rFonts w:ascii="Arial" w:eastAsia="Times New Roman" w:hAnsi="Arial" w:cs="Arial"/>
                <w:sz w:val="20"/>
                <w:szCs w:val="20"/>
                <w:lang w:eastAsia="en-AU"/>
              </w:rPr>
              <w:t xml:space="preserve">, whichever is the lesser. </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394" w:type="pct"/>
            <w:gridSpan w:val="7"/>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Staff recreation</w:t>
            </w:r>
          </w:p>
        </w:tc>
        <w:tc>
          <w:tcPr>
            <w:tcW w:w="792" w:type="pct"/>
            <w:gridSpan w:val="6"/>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50"/>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PO2</w:t>
            </w:r>
            <w:r w:rsidR="000E72EA">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Staff are provided with adequate and amenable break/dining facilities to suit the nature of the activities on-site.</w:t>
            </w: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E2</w:t>
            </w:r>
            <w:r w:rsidR="000C06D1">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the nature of the activities on-site </w:t>
            </w:r>
            <w:proofErr w:type="gramStart"/>
            <w:r w:rsidRPr="004611EE">
              <w:rPr>
                <w:rFonts w:ascii="Arial" w:eastAsia="Times New Roman" w:hAnsi="Arial" w:cs="Arial"/>
                <w:sz w:val="20"/>
                <w:szCs w:val="20"/>
                <w:lang w:eastAsia="en-AU"/>
              </w:rPr>
              <w:t>do</w:t>
            </w:r>
            <w:proofErr w:type="gramEnd"/>
            <w:r w:rsidRPr="004611EE">
              <w:rPr>
                <w:rFonts w:ascii="Arial" w:eastAsia="Times New Roman" w:hAnsi="Arial" w:cs="Arial"/>
                <w:sz w:val="20"/>
                <w:szCs w:val="20"/>
                <w:lang w:eastAsia="en-AU"/>
              </w:rPr>
              <w:t xml:space="preserve"> not allow staff to eat in their work environment, the development provides an on-site recreation area for staff that: </w:t>
            </w:r>
          </w:p>
          <w:p w:rsidR="004611EE" w:rsidRPr="004611EE" w:rsidRDefault="004611EE" w:rsidP="004611EE">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Includes adequate seating, tables and rubbish bins for the number of staff on-site;</w:t>
            </w:r>
          </w:p>
          <w:p w:rsidR="004611EE" w:rsidRPr="004611EE" w:rsidRDefault="004611EE" w:rsidP="004611EE">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is adequately protected from the weather;</w:t>
            </w:r>
          </w:p>
          <w:p w:rsidR="004611EE" w:rsidRPr="004611EE" w:rsidRDefault="004611EE" w:rsidP="004611EE">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is safely accessible to all staff;</w:t>
            </w:r>
          </w:p>
          <w:p w:rsidR="004611EE" w:rsidRPr="004611EE" w:rsidRDefault="004611EE" w:rsidP="004611EE">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is separate and private from public areas;</w:t>
            </w:r>
          </w:p>
          <w:p w:rsidR="004611EE" w:rsidRPr="004611EE" w:rsidRDefault="004611EE" w:rsidP="004611EE">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is located away from a noisy or odorous activity.</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394" w:type="pct"/>
            <w:gridSpan w:val="7"/>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Waste</w:t>
            </w:r>
          </w:p>
        </w:tc>
        <w:tc>
          <w:tcPr>
            <w:tcW w:w="792" w:type="pct"/>
            <w:gridSpan w:val="6"/>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PO2</w:t>
            </w:r>
            <w:r w:rsidR="000E72EA">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Bins and bin storage area/s are provided, designed and managed in accordance with Planning scheme policy – Waste.</w:t>
            </w:r>
          </w:p>
        </w:tc>
        <w:tc>
          <w:tcPr>
            <w:tcW w:w="1718" w:type="pct"/>
            <w:gridSpan w:val="5"/>
            <w:tcBorders>
              <w:top w:val="outset" w:sz="6" w:space="0" w:color="auto"/>
              <w:left w:val="outset" w:sz="6" w:space="0" w:color="auto"/>
              <w:bottom w:val="outset" w:sz="6" w:space="0" w:color="auto"/>
              <w:right w:val="outset" w:sz="6" w:space="0" w:color="auto"/>
            </w:tcBorders>
            <w:hideMark/>
          </w:tcPr>
          <w:p w:rsidR="000F2044" w:rsidRPr="004611EE" w:rsidRDefault="000F2044" w:rsidP="000F2044">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E</w:t>
            </w:r>
            <w:r w:rsidRPr="004611EE">
              <w:rPr>
                <w:rFonts w:ascii="Arial" w:eastAsia="Times New Roman" w:hAnsi="Arial" w:cs="Arial"/>
                <w:b/>
                <w:bCs/>
                <w:sz w:val="20"/>
                <w:szCs w:val="20"/>
                <w:lang w:eastAsia="en-AU"/>
              </w:rPr>
              <w:t>2</w:t>
            </w:r>
            <w:r w:rsidR="000C06D1">
              <w:rPr>
                <w:rFonts w:ascii="Arial" w:eastAsia="Times New Roman" w:hAnsi="Arial" w:cs="Arial"/>
                <w:b/>
                <w:bCs/>
                <w:sz w:val="20"/>
                <w:szCs w:val="20"/>
                <w:lang w:eastAsia="en-AU"/>
              </w:rPr>
              <w:t>3</w:t>
            </w:r>
          </w:p>
          <w:p w:rsidR="000F2044" w:rsidRPr="004611EE" w:rsidRDefault="000F2044" w:rsidP="004611EE">
            <w:pPr>
              <w:spacing w:before="100" w:beforeAutospacing="1" w:after="100" w:afterAutospacing="1" w:line="240" w:lineRule="auto"/>
              <w:ind w:left="150" w:right="150"/>
              <w:rPr>
                <w:rFonts w:ascii="Arial" w:eastAsia="Times New Roman" w:hAnsi="Arial" w:cs="Arial"/>
                <w:sz w:val="20"/>
                <w:szCs w:val="20"/>
                <w:lang w:eastAsia="en-AU"/>
              </w:rPr>
            </w:pPr>
            <w:r w:rsidRPr="000F2044">
              <w:rPr>
                <w:rFonts w:ascii="Arial" w:eastAsia="Times New Roman" w:hAnsi="Arial" w:cs="Arial"/>
                <w:sz w:val="20"/>
                <w:szCs w:val="20"/>
                <w:lang w:eastAsia="en-AU"/>
              </w:rPr>
              <w:t>Development is designed to meet the criteria in the Planning scheme policy - Waste and is demonstrated in a waste management program.</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3394" w:type="pct"/>
            <w:gridSpan w:val="7"/>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Environmental impacts</w:t>
            </w:r>
          </w:p>
        </w:tc>
        <w:tc>
          <w:tcPr>
            <w:tcW w:w="792" w:type="pct"/>
            <w:gridSpan w:val="6"/>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PO2</w:t>
            </w:r>
            <w:r w:rsidR="000E72EA">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a use is not an environmentally relevant activity under the Environmental Protection Act, the release of any containment that may cause environmental harm is mitigated to an acceptable level. </w:t>
            </w: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E2</w:t>
            </w:r>
            <w:r w:rsidR="000C06D1">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achieves the standard listed in Schedule 1 Air Quality Objectives, Environmental Protection (Air) Policy 2008.</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PO2</w:t>
            </w:r>
            <w:r w:rsidR="000E72EA">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a use is not an environmentally relevant activity under the Environmental Protection Act, noise emissions at receptor sites is mitigated to an acceptable level. </w:t>
            </w: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E2</w:t>
            </w:r>
            <w:r w:rsidR="000C06D1">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does not generate noise exceeding the standards listed in Schedule 1 Acoustic Quality Objectives, Environmental Protection (Noise) Policy 2008. </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394" w:type="pct"/>
            <w:gridSpan w:val="7"/>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Noise</w:t>
            </w:r>
          </w:p>
        </w:tc>
        <w:tc>
          <w:tcPr>
            <w:tcW w:w="792" w:type="pct"/>
            <w:gridSpan w:val="6"/>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PO2</w:t>
            </w:r>
            <w:r w:rsidR="000E72EA">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Noise generating uses do not adversely affect existing noise sensitive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92"/>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 xml:space="preserve">Note - The use of walls, barriers or fences that are visible from or adjoin a road or public area are not appropriate noise attenuation measures unless adjoining a motorway, arterial road or rail line. </w:t>
                  </w:r>
                </w:p>
              </w:tc>
            </w:tr>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 example provided.</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666" w:type="pct"/>
            <w:gridSpan w:val="2"/>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27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4611EE" w:rsidRPr="004611EE" w:rsidRDefault="004611EE" w:rsidP="004611EE">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4611EE" w:rsidRPr="004611EE" w:rsidRDefault="004611EE" w:rsidP="004611EE">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maintaining the amenity of the streetscape. </w:t>
            </w:r>
          </w:p>
          <w:tbl>
            <w:tblPr>
              <w:tblW w:w="503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36"/>
            </w:tblGrid>
            <w:tr w:rsidR="004611EE" w:rsidRPr="004611EE" w:rsidTr="00CE2705">
              <w:trPr>
                <w:tblCellSpacing w:w="15" w:type="dxa"/>
              </w:trPr>
              <w:tc>
                <w:tcPr>
                  <w:tcW w:w="4976" w:type="dxa"/>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4611EE" w:rsidRPr="004611EE" w:rsidTr="00CE2705">
              <w:trPr>
                <w:tblCellSpacing w:w="15" w:type="dxa"/>
              </w:trPr>
              <w:tc>
                <w:tcPr>
                  <w:tcW w:w="4976" w:type="dxa"/>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Note - Refer to Planning Scheme Policy – Integrated design for details and examples of noise attenuation structures.</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0C06D1">
              <w:rPr>
                <w:rFonts w:ascii="Arial" w:eastAsia="Times New Roman" w:hAnsi="Arial" w:cs="Arial"/>
                <w:b/>
                <w:bCs/>
                <w:sz w:val="20"/>
                <w:szCs w:val="20"/>
                <w:lang w:eastAsia="en-AU"/>
              </w:rPr>
              <w:t>27</w:t>
            </w:r>
            <w:r w:rsidRPr="004611EE">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is designed to meet the criteria outlined in the Planning Scheme Policy – Noise</w:t>
            </w:r>
            <w:r w:rsidRPr="004611EE">
              <w:rPr>
                <w:rFonts w:ascii="Arial" w:eastAsia="Times New Roman" w:hAnsi="Arial" w:cs="Arial"/>
                <w:i/>
                <w:iCs/>
                <w:sz w:val="20"/>
                <w:szCs w:val="20"/>
                <w:lang w:eastAsia="en-AU"/>
              </w:rPr>
              <w:t>.</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66" w:type="pct"/>
            <w:gridSpan w:val="2"/>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0C06D1">
              <w:rPr>
                <w:rFonts w:ascii="Arial" w:eastAsia="Times New Roman" w:hAnsi="Arial" w:cs="Arial"/>
                <w:b/>
                <w:bCs/>
                <w:sz w:val="20"/>
                <w:szCs w:val="20"/>
                <w:lang w:eastAsia="en-AU"/>
              </w:rPr>
              <w:t>27</w:t>
            </w:r>
            <w:r w:rsidRPr="004611EE">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Noise attenuation structures (e.g. walls, barriers or fences):</w:t>
            </w:r>
          </w:p>
          <w:p w:rsidR="004611EE" w:rsidRPr="004611EE" w:rsidRDefault="004611EE" w:rsidP="004611EE">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are not visible from an adjoining road or public area unless: </w:t>
            </w:r>
          </w:p>
          <w:p w:rsidR="004611EE" w:rsidRPr="004611EE" w:rsidRDefault="004611EE" w:rsidP="004611EE">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adjoining a motorway or rail line; or</w:t>
            </w:r>
          </w:p>
          <w:p w:rsidR="004611EE" w:rsidRPr="004611EE" w:rsidRDefault="004611EE" w:rsidP="004611EE">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4611EE" w:rsidRPr="004611EE" w:rsidRDefault="004611EE" w:rsidP="004611EE">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 not remove existing or prevent future active transport routes or connections to the street network;</w:t>
            </w:r>
          </w:p>
          <w:p w:rsidR="004611EE" w:rsidRPr="004611EE" w:rsidRDefault="004611EE" w:rsidP="004611EE">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are located, constructed and landscaped in accordance with Planning scheme policy - Integrated design.</w:t>
            </w:r>
          </w:p>
          <w:tbl>
            <w:tblPr>
              <w:tblW w:w="580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4611EE" w:rsidRPr="004611EE" w:rsidTr="0076355E">
              <w:trPr>
                <w:tblCellSpacing w:w="15" w:type="dxa"/>
              </w:trPr>
              <w:tc>
                <w:tcPr>
                  <w:tcW w:w="5747"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Note - Refer to Planning scheme policy – Integrated design for details and examples of noise attenuation structures.</w:t>
                  </w:r>
                </w:p>
              </w:tc>
            </w:tr>
            <w:tr w:rsidR="004611EE" w:rsidRPr="004611EE" w:rsidTr="0076355E">
              <w:trPr>
                <w:tblCellSpacing w:w="15" w:type="dxa"/>
              </w:trPr>
              <w:tc>
                <w:tcPr>
                  <w:tcW w:w="5747"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Note - Refer to Overlay map – Active transport for future active transport routes.</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394"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Emissions into Brisbane operational airspace</w:t>
            </w:r>
          </w:p>
        </w:tc>
        <w:tc>
          <w:tcPr>
            <w:tcW w:w="792" w:type="pct"/>
            <w:gridSpan w:val="6"/>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1215"/>
          <w:tblCellSpacing w:w="15" w:type="dxa"/>
        </w:trPr>
        <w:tc>
          <w:tcPr>
            <w:tcW w:w="1666" w:type="pct"/>
            <w:gridSpan w:val="2"/>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w:t>
            </w:r>
            <w:r w:rsidR="000E72EA">
              <w:rPr>
                <w:rFonts w:ascii="Arial" w:eastAsia="Times New Roman" w:hAnsi="Arial" w:cs="Arial"/>
                <w:b/>
                <w:bCs/>
                <w:sz w:val="20"/>
                <w:szCs w:val="20"/>
                <w:lang w:eastAsia="en-AU"/>
              </w:rPr>
              <w:t>28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Emissions do not significantly increase air turbulence, reduce visibility or compromise the operation of aircraft engines in Brisbane airport’s operational airspace. </w:t>
            </w:r>
          </w:p>
          <w:tbl>
            <w:tblPr>
              <w:tblW w:w="517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78"/>
            </w:tblGrid>
            <w:tr w:rsidR="004611EE" w:rsidRPr="004611EE" w:rsidTr="00CE2705">
              <w:trPr>
                <w:tblCellSpacing w:w="15" w:type="dxa"/>
              </w:trPr>
              <w:tc>
                <w:tcPr>
                  <w:tcW w:w="5118"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Note - Refer to State Planning Policy December 2013 mapping to identify Brisbane airport’s operational airspace.</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0C06D1">
              <w:rPr>
                <w:rFonts w:ascii="Arial" w:eastAsia="Times New Roman" w:hAnsi="Arial" w:cs="Arial"/>
                <w:b/>
                <w:bCs/>
                <w:sz w:val="20"/>
                <w:szCs w:val="20"/>
                <w:lang w:eastAsia="en-AU"/>
              </w:rPr>
              <w:t>28</w:t>
            </w:r>
            <w:r w:rsidRPr="004611EE">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 emit a gaseous plume into the airport’s operational airspace at a velocity exceeding 4.3m per second.</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1440"/>
          <w:tblCellSpacing w:w="15" w:type="dxa"/>
        </w:trPr>
        <w:tc>
          <w:tcPr>
            <w:tcW w:w="1666" w:type="pct"/>
            <w:gridSpan w:val="2"/>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0C06D1">
              <w:rPr>
                <w:rFonts w:ascii="Arial" w:eastAsia="Times New Roman" w:hAnsi="Arial" w:cs="Arial"/>
                <w:b/>
                <w:bCs/>
                <w:sz w:val="20"/>
                <w:szCs w:val="20"/>
                <w:lang w:eastAsia="en-AU"/>
              </w:rPr>
              <w:t>28</w:t>
            </w:r>
            <w:r w:rsidRPr="004611EE">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emitting smoke, dust, ash, steam or a gaseous plume exceeding 4.3m per second is designed and constructed to mitigate adverse impacts of emissions upon operational airspace. </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270"/>
          <w:tblCellSpacing w:w="15" w:type="dxa"/>
        </w:trPr>
        <w:tc>
          <w:tcPr>
            <w:tcW w:w="3394" w:type="pct"/>
            <w:gridSpan w:val="7"/>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Stormwater</w:t>
            </w:r>
          </w:p>
        </w:tc>
        <w:tc>
          <w:tcPr>
            <w:tcW w:w="792" w:type="pct"/>
            <w:gridSpan w:val="6"/>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A357F5" w:rsidRPr="004611EE" w:rsidTr="0095583F">
        <w:trPr>
          <w:trHeight w:val="720"/>
          <w:tblCellSpacing w:w="15" w:type="dxa"/>
        </w:trPr>
        <w:tc>
          <w:tcPr>
            <w:tcW w:w="1666" w:type="pct"/>
            <w:gridSpan w:val="2"/>
            <w:vMerge w:val="restart"/>
            <w:tcBorders>
              <w:top w:val="outset" w:sz="6" w:space="0" w:color="auto"/>
              <w:left w:val="outset" w:sz="6" w:space="0" w:color="auto"/>
              <w:right w:val="outset" w:sz="6" w:space="0" w:color="auto"/>
            </w:tcBorders>
          </w:tcPr>
          <w:p w:rsidR="00A357F5" w:rsidRPr="00A357F5" w:rsidRDefault="00A357F5" w:rsidP="00A357F5">
            <w:pPr>
              <w:spacing w:before="100" w:beforeAutospacing="1" w:after="100" w:afterAutospacing="1" w:line="240" w:lineRule="auto"/>
              <w:ind w:left="150" w:right="150"/>
              <w:rPr>
                <w:rFonts w:ascii="Arial" w:eastAsia="Times New Roman" w:hAnsi="Arial" w:cs="Arial"/>
                <w:b/>
                <w:sz w:val="20"/>
                <w:szCs w:val="20"/>
                <w:lang w:eastAsia="en-AU"/>
              </w:rPr>
            </w:pPr>
            <w:r w:rsidRPr="00A357F5">
              <w:rPr>
                <w:rFonts w:ascii="Arial" w:eastAsia="Times New Roman" w:hAnsi="Arial" w:cs="Arial"/>
                <w:b/>
                <w:sz w:val="20"/>
                <w:szCs w:val="20"/>
                <w:lang w:eastAsia="en-AU"/>
              </w:rPr>
              <w:t>PO29</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1718" w:type="pct"/>
            <w:gridSpan w:val="5"/>
            <w:tcBorders>
              <w:top w:val="outset" w:sz="6" w:space="0" w:color="auto"/>
              <w:left w:val="outset" w:sz="6" w:space="0" w:color="auto"/>
              <w:bottom w:val="outset" w:sz="6" w:space="0" w:color="auto"/>
              <w:right w:val="outset" w:sz="6" w:space="0" w:color="auto"/>
            </w:tcBorders>
          </w:tcPr>
          <w:p w:rsidR="00A357F5" w:rsidRPr="00A357F5" w:rsidRDefault="00A357F5" w:rsidP="00A357F5">
            <w:pPr>
              <w:spacing w:before="100" w:beforeAutospacing="1" w:after="100" w:afterAutospacing="1" w:line="240" w:lineRule="auto"/>
              <w:ind w:left="150" w:right="150"/>
              <w:rPr>
                <w:rFonts w:ascii="Arial" w:eastAsia="Times New Roman" w:hAnsi="Arial" w:cs="Arial"/>
                <w:b/>
                <w:sz w:val="20"/>
                <w:szCs w:val="20"/>
                <w:lang w:eastAsia="en-AU"/>
              </w:rPr>
            </w:pPr>
            <w:r w:rsidRPr="00A357F5">
              <w:rPr>
                <w:rFonts w:ascii="Arial" w:eastAsia="Times New Roman" w:hAnsi="Arial" w:cs="Arial"/>
                <w:b/>
                <w:sz w:val="20"/>
                <w:szCs w:val="20"/>
                <w:lang w:eastAsia="en-AU"/>
              </w:rPr>
              <w:t>E29.1</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 xml:space="preserve">The capacity of all minor drainage systems </w:t>
            </w:r>
            <w:proofErr w:type="gramStart"/>
            <w:r w:rsidRPr="00A357F5">
              <w:rPr>
                <w:rFonts w:ascii="Arial" w:eastAsia="Times New Roman" w:hAnsi="Arial" w:cs="Arial"/>
                <w:sz w:val="20"/>
                <w:szCs w:val="20"/>
                <w:lang w:eastAsia="en-AU"/>
              </w:rPr>
              <w:t>are</w:t>
            </w:r>
            <w:proofErr w:type="gramEnd"/>
            <w:r w:rsidRPr="00A357F5">
              <w:rPr>
                <w:rFonts w:ascii="Arial" w:eastAsia="Times New Roman" w:hAnsi="Arial" w:cs="Arial"/>
                <w:sz w:val="20"/>
                <w:szCs w:val="20"/>
                <w:lang w:eastAsia="en-AU"/>
              </w:rPr>
              <w:t xml:space="preserve"> designed in accordance with Planning scheme policy - Integrated design. </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792" w:type="pct"/>
            <w:gridSpan w:val="6"/>
            <w:vMerge w:val="restart"/>
            <w:tcBorders>
              <w:top w:val="outset" w:sz="6" w:space="0" w:color="auto"/>
              <w:left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vMerge w:val="restart"/>
            <w:tcBorders>
              <w:top w:val="outset" w:sz="6" w:space="0" w:color="auto"/>
              <w:left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r>
      <w:tr w:rsidR="00A357F5" w:rsidRPr="004611EE" w:rsidTr="0095583F">
        <w:trPr>
          <w:trHeight w:val="720"/>
          <w:tblCellSpacing w:w="15" w:type="dxa"/>
        </w:trPr>
        <w:tc>
          <w:tcPr>
            <w:tcW w:w="1666" w:type="pct"/>
            <w:gridSpan w:val="2"/>
            <w:vMerge/>
            <w:tcBorders>
              <w:left w:val="outset" w:sz="6" w:space="0" w:color="auto"/>
              <w:bottom w:val="outset" w:sz="6" w:space="0" w:color="auto"/>
              <w:right w:val="outset" w:sz="6" w:space="0" w:color="auto"/>
            </w:tcBorders>
            <w:vAlign w:val="center"/>
          </w:tcPr>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tcPr>
          <w:p w:rsidR="00A357F5" w:rsidRPr="00A357F5" w:rsidRDefault="00A357F5" w:rsidP="00A357F5">
            <w:pPr>
              <w:pStyle w:val="NormalWeb"/>
              <w:spacing w:before="150" w:beforeAutospacing="0" w:after="150" w:afterAutospacing="0"/>
              <w:ind w:left="150" w:right="150"/>
              <w:rPr>
                <w:rFonts w:ascii="Arial" w:hAnsi="Arial" w:cs="Arial"/>
                <w:b/>
                <w:sz w:val="20"/>
                <w:szCs w:val="20"/>
              </w:rPr>
            </w:pPr>
            <w:r w:rsidRPr="00A357F5">
              <w:rPr>
                <w:rFonts w:ascii="Arial" w:hAnsi="Arial" w:cs="Arial"/>
                <w:b/>
                <w:sz w:val="20"/>
                <w:szCs w:val="20"/>
              </w:rPr>
              <w:t>E29.2</w:t>
            </w:r>
          </w:p>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792" w:type="pct"/>
            <w:gridSpan w:val="6"/>
            <w:vMerge/>
            <w:tcBorders>
              <w:left w:val="outset" w:sz="6" w:space="0" w:color="auto"/>
              <w:bottom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vMerge/>
            <w:tcBorders>
              <w:left w:val="outset" w:sz="6" w:space="0" w:color="auto"/>
              <w:bottom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r>
      <w:tr w:rsidR="00A357F5" w:rsidRPr="004611EE" w:rsidTr="0095583F">
        <w:trPr>
          <w:trHeight w:val="360"/>
          <w:tblCellSpacing w:w="15" w:type="dxa"/>
        </w:trPr>
        <w:tc>
          <w:tcPr>
            <w:tcW w:w="1666" w:type="pct"/>
            <w:gridSpan w:val="2"/>
            <w:vMerge w:val="restart"/>
            <w:tcBorders>
              <w:top w:val="outset" w:sz="6" w:space="0" w:color="auto"/>
              <w:left w:val="outset" w:sz="6" w:space="0" w:color="auto"/>
              <w:right w:val="outset" w:sz="6" w:space="0" w:color="auto"/>
            </w:tcBorders>
          </w:tcPr>
          <w:p w:rsidR="00A357F5" w:rsidRPr="00A357F5" w:rsidRDefault="00A357F5" w:rsidP="00A357F5">
            <w:pPr>
              <w:spacing w:before="100" w:beforeAutospacing="1" w:after="100" w:afterAutospacing="1" w:line="240" w:lineRule="auto"/>
              <w:ind w:left="150" w:right="150"/>
              <w:rPr>
                <w:rFonts w:ascii="Arial" w:eastAsia="Times New Roman" w:hAnsi="Arial" w:cs="Arial"/>
                <w:b/>
                <w:sz w:val="20"/>
                <w:szCs w:val="20"/>
                <w:lang w:eastAsia="en-AU"/>
              </w:rPr>
            </w:pPr>
            <w:r w:rsidRPr="00A357F5">
              <w:rPr>
                <w:rFonts w:ascii="Arial" w:eastAsia="Times New Roman" w:hAnsi="Arial" w:cs="Arial"/>
                <w:b/>
                <w:sz w:val="20"/>
                <w:szCs w:val="20"/>
                <w:lang w:eastAsia="en-AU"/>
              </w:rPr>
              <w:t>PO30</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Major stormwater drainage system(s) have the capacity to safely convey stormwater flows for the 1% AEP event for the fully developed upstream catchment.</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tcPr>
          <w:p w:rsidR="00A357F5" w:rsidRPr="00A357F5" w:rsidRDefault="00A357F5" w:rsidP="00A357F5">
            <w:pPr>
              <w:spacing w:before="100" w:beforeAutospacing="1" w:after="100" w:afterAutospacing="1" w:line="240" w:lineRule="auto"/>
              <w:ind w:left="150" w:right="150"/>
              <w:rPr>
                <w:rFonts w:ascii="Arial" w:eastAsia="Times New Roman" w:hAnsi="Arial" w:cs="Arial"/>
                <w:b/>
                <w:sz w:val="20"/>
                <w:szCs w:val="20"/>
                <w:lang w:eastAsia="en-AU"/>
              </w:rPr>
            </w:pPr>
            <w:r w:rsidRPr="00A357F5">
              <w:rPr>
                <w:rFonts w:ascii="Arial" w:eastAsia="Times New Roman" w:hAnsi="Arial" w:cs="Arial"/>
                <w:b/>
                <w:sz w:val="20"/>
                <w:szCs w:val="20"/>
                <w:lang w:eastAsia="en-AU"/>
              </w:rPr>
              <w:t>E30.1</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792" w:type="pct"/>
            <w:gridSpan w:val="6"/>
            <w:vMerge w:val="restart"/>
            <w:tcBorders>
              <w:top w:val="outset" w:sz="6" w:space="0" w:color="auto"/>
              <w:left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vMerge w:val="restart"/>
            <w:tcBorders>
              <w:top w:val="outset" w:sz="6" w:space="0" w:color="auto"/>
              <w:left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r>
      <w:tr w:rsidR="00A357F5" w:rsidRPr="004611EE" w:rsidTr="0095583F">
        <w:trPr>
          <w:trHeight w:val="360"/>
          <w:tblCellSpacing w:w="15" w:type="dxa"/>
        </w:trPr>
        <w:tc>
          <w:tcPr>
            <w:tcW w:w="1666" w:type="pct"/>
            <w:gridSpan w:val="2"/>
            <w:vMerge/>
            <w:tcBorders>
              <w:left w:val="outset" w:sz="6" w:space="0" w:color="auto"/>
              <w:right w:val="outset" w:sz="6" w:space="0" w:color="auto"/>
            </w:tcBorders>
            <w:vAlign w:val="center"/>
          </w:tcPr>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tcPr>
          <w:p w:rsidR="00A357F5" w:rsidRPr="00A357F5" w:rsidRDefault="00A357F5" w:rsidP="00A357F5">
            <w:pPr>
              <w:pStyle w:val="NormalWeb"/>
              <w:spacing w:before="150" w:beforeAutospacing="0" w:after="150" w:afterAutospacing="0"/>
              <w:ind w:left="150" w:right="150"/>
              <w:rPr>
                <w:rFonts w:ascii="Arial" w:hAnsi="Arial" w:cs="Arial"/>
                <w:b/>
                <w:sz w:val="20"/>
                <w:szCs w:val="20"/>
              </w:rPr>
            </w:pPr>
            <w:r w:rsidRPr="00A357F5">
              <w:rPr>
                <w:rFonts w:ascii="Arial" w:hAnsi="Arial" w:cs="Arial"/>
                <w:b/>
                <w:sz w:val="20"/>
                <w:szCs w:val="20"/>
              </w:rPr>
              <w:t>E30.2</w:t>
            </w:r>
          </w:p>
          <w:p w:rsidR="00A357F5" w:rsidRPr="00A357F5" w:rsidRDefault="00A357F5" w:rsidP="00A357F5">
            <w:pPr>
              <w:pStyle w:val="NormalWeb"/>
              <w:spacing w:before="150" w:beforeAutospacing="0" w:after="150" w:afterAutospacing="0"/>
              <w:ind w:left="150" w:right="150"/>
              <w:rPr>
                <w:rFonts w:ascii="Arial" w:hAnsi="Arial" w:cs="Arial"/>
                <w:sz w:val="20"/>
                <w:szCs w:val="20"/>
              </w:rPr>
            </w:pPr>
            <w:r w:rsidRPr="00A357F5">
              <w:rPr>
                <w:rFonts w:ascii="Arial" w:hAnsi="Arial" w:cs="Arial"/>
                <w:sz w:val="20"/>
                <w:szCs w:val="20"/>
              </w:rPr>
              <w:t>The external (downstream) drainage system safely conveys the stormwater flows for the 1% AEP event for the fully developed upstream catchment without allowing the flows to encroach upon private lots.</w:t>
            </w:r>
          </w:p>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792" w:type="pct"/>
            <w:gridSpan w:val="6"/>
            <w:vMerge/>
            <w:tcBorders>
              <w:left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vMerge/>
            <w:tcBorders>
              <w:left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r>
      <w:tr w:rsidR="00A357F5" w:rsidRPr="004611EE" w:rsidTr="0095583F">
        <w:trPr>
          <w:trHeight w:val="360"/>
          <w:tblCellSpacing w:w="15" w:type="dxa"/>
        </w:trPr>
        <w:tc>
          <w:tcPr>
            <w:tcW w:w="1666" w:type="pct"/>
            <w:gridSpan w:val="2"/>
            <w:vMerge/>
            <w:tcBorders>
              <w:left w:val="outset" w:sz="6" w:space="0" w:color="auto"/>
              <w:right w:val="outset" w:sz="6" w:space="0" w:color="auto"/>
            </w:tcBorders>
            <w:vAlign w:val="center"/>
          </w:tcPr>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tcPr>
          <w:p w:rsidR="00A357F5" w:rsidRPr="00A357F5" w:rsidRDefault="00A357F5" w:rsidP="00A357F5">
            <w:pPr>
              <w:pStyle w:val="NormalWeb"/>
              <w:spacing w:before="150" w:beforeAutospacing="0" w:after="150" w:afterAutospacing="0"/>
              <w:ind w:left="150" w:right="150"/>
              <w:rPr>
                <w:rFonts w:ascii="Arial" w:hAnsi="Arial" w:cs="Arial"/>
                <w:b/>
                <w:sz w:val="20"/>
                <w:szCs w:val="20"/>
              </w:rPr>
            </w:pPr>
            <w:r w:rsidRPr="00A357F5">
              <w:rPr>
                <w:rFonts w:ascii="Arial" w:hAnsi="Arial" w:cs="Arial"/>
                <w:b/>
                <w:sz w:val="20"/>
                <w:szCs w:val="20"/>
              </w:rPr>
              <w:t>E30.3</w:t>
            </w:r>
          </w:p>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tc>
        <w:tc>
          <w:tcPr>
            <w:tcW w:w="792" w:type="pct"/>
            <w:gridSpan w:val="6"/>
            <w:vMerge/>
            <w:tcBorders>
              <w:left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vMerge/>
            <w:tcBorders>
              <w:left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r>
      <w:tr w:rsidR="00A357F5" w:rsidRPr="004611EE" w:rsidTr="0095583F">
        <w:trPr>
          <w:trHeight w:val="360"/>
          <w:tblCellSpacing w:w="15" w:type="dxa"/>
        </w:trPr>
        <w:tc>
          <w:tcPr>
            <w:tcW w:w="1666" w:type="pct"/>
            <w:gridSpan w:val="2"/>
            <w:vMerge/>
            <w:tcBorders>
              <w:left w:val="outset" w:sz="6" w:space="0" w:color="auto"/>
              <w:bottom w:val="outset" w:sz="6" w:space="0" w:color="auto"/>
              <w:right w:val="outset" w:sz="6" w:space="0" w:color="auto"/>
            </w:tcBorders>
          </w:tcPr>
          <w:p w:rsidR="00A357F5" w:rsidRPr="00A357F5" w:rsidRDefault="00A357F5"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tcPr>
          <w:p w:rsidR="00A357F5" w:rsidRPr="00A357F5" w:rsidRDefault="00A357F5" w:rsidP="00A357F5">
            <w:pPr>
              <w:pStyle w:val="NormalWeb"/>
              <w:shd w:val="clear" w:color="auto" w:fill="FFFFFF"/>
              <w:spacing w:before="150" w:beforeAutospacing="0" w:after="150" w:afterAutospacing="0"/>
              <w:ind w:left="150" w:right="150"/>
              <w:rPr>
                <w:rFonts w:ascii="Arial" w:hAnsi="Arial" w:cs="Arial"/>
                <w:b/>
                <w:sz w:val="20"/>
                <w:szCs w:val="20"/>
              </w:rPr>
            </w:pPr>
            <w:r w:rsidRPr="00A357F5">
              <w:rPr>
                <w:rFonts w:ascii="Arial" w:hAnsi="Arial" w:cs="Arial"/>
                <w:b/>
                <w:sz w:val="20"/>
                <w:szCs w:val="20"/>
              </w:rPr>
              <w:t>E30.4</w:t>
            </w:r>
          </w:p>
          <w:p w:rsidR="00A357F5" w:rsidRPr="00CE2705" w:rsidRDefault="00A357F5" w:rsidP="00CE2705">
            <w:pPr>
              <w:spacing w:before="100" w:beforeAutospacing="1" w:after="100" w:afterAutospacing="1" w:line="240" w:lineRule="auto"/>
              <w:ind w:left="150" w:right="150"/>
              <w:rPr>
                <w:rFonts w:ascii="Arial" w:eastAsia="Times New Roman" w:hAnsi="Arial" w:cs="Arial"/>
                <w:sz w:val="20"/>
                <w:szCs w:val="20"/>
                <w:lang w:eastAsia="en-AU"/>
              </w:rPr>
            </w:pPr>
            <w:r w:rsidRPr="00CE2705">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p w:rsidR="00A357F5" w:rsidRPr="00CE2705" w:rsidRDefault="00A357F5" w:rsidP="00CE2705">
            <w:pPr>
              <w:spacing w:before="100" w:beforeAutospacing="1" w:after="100" w:afterAutospacing="1" w:line="240" w:lineRule="auto"/>
              <w:ind w:left="150" w:right="150"/>
              <w:rPr>
                <w:rFonts w:ascii="Arial" w:eastAsia="Times New Roman" w:hAnsi="Arial" w:cs="Arial"/>
                <w:sz w:val="20"/>
                <w:szCs w:val="20"/>
                <w:lang w:eastAsia="en-AU"/>
              </w:rPr>
            </w:pPr>
            <w:r w:rsidRPr="00CE2705">
              <w:rPr>
                <w:rFonts w:ascii="Arial" w:eastAsia="Times New Roman" w:hAnsi="Arial" w:cs="Arial"/>
                <w:sz w:val="20"/>
                <w:szCs w:val="20"/>
                <w:lang w:eastAsia="en-AU"/>
              </w:rPr>
              <w:t>Note - Refer to QUDM for recommended average flow velocities.</w:t>
            </w:r>
          </w:p>
          <w:p w:rsidR="00A357F5" w:rsidRPr="004611EE" w:rsidRDefault="00A357F5"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792" w:type="pct"/>
            <w:gridSpan w:val="6"/>
            <w:vMerge/>
            <w:tcBorders>
              <w:left w:val="outset" w:sz="6" w:space="0" w:color="auto"/>
              <w:bottom w:val="outset" w:sz="6" w:space="0" w:color="auto"/>
              <w:right w:val="outset" w:sz="6" w:space="0" w:color="auto"/>
            </w:tcBorders>
          </w:tcPr>
          <w:p w:rsidR="00A357F5" w:rsidRPr="004611EE" w:rsidRDefault="00A357F5"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vMerge/>
            <w:tcBorders>
              <w:left w:val="outset" w:sz="6" w:space="0" w:color="auto"/>
              <w:bottom w:val="outset" w:sz="6" w:space="0" w:color="auto"/>
              <w:right w:val="outset" w:sz="6" w:space="0" w:color="auto"/>
            </w:tcBorders>
          </w:tcPr>
          <w:p w:rsidR="00A357F5" w:rsidRPr="004611EE" w:rsidRDefault="00A357F5"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9903AF" w:rsidRPr="004611EE" w:rsidTr="0095583F">
        <w:trPr>
          <w:trHeight w:val="1440"/>
          <w:tblCellSpacing w:w="15" w:type="dxa"/>
        </w:trPr>
        <w:tc>
          <w:tcPr>
            <w:tcW w:w="1666" w:type="pct"/>
            <w:gridSpan w:val="2"/>
            <w:tcBorders>
              <w:top w:val="outset" w:sz="6" w:space="0" w:color="auto"/>
              <w:left w:val="outset" w:sz="6" w:space="0" w:color="auto"/>
              <w:bottom w:val="outset" w:sz="6" w:space="0" w:color="auto"/>
              <w:right w:val="outset" w:sz="6" w:space="0" w:color="auto"/>
            </w:tcBorders>
          </w:tcPr>
          <w:p w:rsidR="00A357F5" w:rsidRPr="00A357F5" w:rsidRDefault="00A357F5" w:rsidP="00A357F5">
            <w:pPr>
              <w:spacing w:before="100" w:beforeAutospacing="1" w:after="100" w:afterAutospacing="1" w:line="240" w:lineRule="auto"/>
              <w:ind w:left="150" w:right="150"/>
              <w:rPr>
                <w:rFonts w:ascii="Arial" w:eastAsia="Times New Roman" w:hAnsi="Arial" w:cs="Arial"/>
                <w:b/>
                <w:sz w:val="20"/>
                <w:szCs w:val="20"/>
                <w:lang w:eastAsia="en-AU"/>
              </w:rPr>
            </w:pPr>
            <w:r w:rsidRPr="00A357F5">
              <w:rPr>
                <w:rFonts w:ascii="Arial" w:eastAsia="Times New Roman" w:hAnsi="Arial" w:cs="Arial"/>
                <w:b/>
                <w:sz w:val="20"/>
                <w:szCs w:val="20"/>
                <w:lang w:eastAsia="en-AU"/>
              </w:rPr>
              <w:t>PO31</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tcPr>
          <w:p w:rsidR="00A357F5" w:rsidRPr="00A357F5" w:rsidRDefault="00A357F5" w:rsidP="00A357F5">
            <w:pPr>
              <w:spacing w:before="100" w:beforeAutospacing="1" w:after="100" w:afterAutospacing="1" w:line="240" w:lineRule="auto"/>
              <w:ind w:left="150" w:right="150"/>
              <w:rPr>
                <w:rFonts w:ascii="Arial" w:eastAsia="Times New Roman" w:hAnsi="Arial" w:cs="Arial"/>
                <w:b/>
                <w:sz w:val="20"/>
                <w:szCs w:val="20"/>
                <w:lang w:eastAsia="en-AU"/>
              </w:rPr>
            </w:pPr>
            <w:r w:rsidRPr="00A357F5">
              <w:rPr>
                <w:rFonts w:ascii="Arial" w:eastAsia="Times New Roman" w:hAnsi="Arial" w:cs="Arial"/>
                <w:b/>
                <w:sz w:val="20"/>
                <w:szCs w:val="20"/>
                <w:lang w:eastAsia="en-AU"/>
              </w:rPr>
              <w:t>E31</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The stormwater drainage system is designed and constructed in accordance with Planning scheme policy - Integrated design.</w:t>
            </w:r>
          </w:p>
        </w:tc>
        <w:tc>
          <w:tcPr>
            <w:tcW w:w="792" w:type="pct"/>
            <w:gridSpan w:val="6"/>
            <w:tcBorders>
              <w:top w:val="outset" w:sz="6" w:space="0" w:color="auto"/>
              <w:left w:val="outset" w:sz="6" w:space="0" w:color="auto"/>
              <w:bottom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rHeight w:val="1440"/>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PO32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Stormwater run-off from the site is conveyed to a point of lawful discharge without causing </w:t>
            </w:r>
            <w:r w:rsidR="00A357F5">
              <w:rPr>
                <w:rFonts w:ascii="Arial" w:eastAsia="Times New Roman" w:hAnsi="Arial" w:cs="Arial"/>
                <w:sz w:val="20"/>
                <w:szCs w:val="20"/>
                <w:lang w:eastAsia="en-AU"/>
              </w:rPr>
              <w:t xml:space="preserve">actionable </w:t>
            </w:r>
            <w:r w:rsidRPr="004611EE">
              <w:rPr>
                <w:rFonts w:ascii="Arial" w:eastAsia="Times New Roman" w:hAnsi="Arial" w:cs="Arial"/>
                <w:sz w:val="20"/>
                <w:szCs w:val="20"/>
                <w:lang w:eastAsia="en-AU"/>
              </w:rPr>
              <w:t xml:space="preserve">nuisance to any person, property or premises. </w:t>
            </w:r>
          </w:p>
          <w:tbl>
            <w:tblPr>
              <w:tblW w:w="517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78"/>
            </w:tblGrid>
            <w:tr w:rsidR="004611EE" w:rsidRPr="004611EE" w:rsidTr="009903AF">
              <w:trPr>
                <w:tblCellSpacing w:w="15" w:type="dxa"/>
              </w:trPr>
              <w:tc>
                <w:tcPr>
                  <w:tcW w:w="5118"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Note - Refer to Planning scheme policy - Integrated design for details.</w:t>
                  </w:r>
                </w:p>
              </w:tc>
            </w:tr>
            <w:tr w:rsidR="004611EE" w:rsidRPr="004611EE" w:rsidTr="009903AF">
              <w:trPr>
                <w:tblCellSpacing w:w="15" w:type="dxa"/>
              </w:trPr>
              <w:tc>
                <w:tcPr>
                  <w:tcW w:w="5118"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 xml:space="preserve">Note - A downstream drainage discharge report in accordance with Planning scheme policy - Stormwater management may be required to demonstrate achievement of this performance outcome. </w:t>
                  </w:r>
                </w:p>
              </w:tc>
            </w:tr>
          </w:tbl>
          <w:p w:rsidR="004611EE" w:rsidRPr="004611EE" w:rsidRDefault="004611EE" w:rsidP="004611EE">
            <w:pPr>
              <w:spacing w:before="100" w:beforeAutospacing="1" w:after="100" w:afterAutospacing="1" w:line="240" w:lineRule="auto"/>
              <w:rPr>
                <w:rFonts w:ascii="Arial" w:eastAsia="Times New Roman" w:hAnsi="Arial" w:cs="Arial"/>
                <w:vanish/>
                <w:sz w:val="20"/>
                <w:szCs w:val="20"/>
                <w:lang w:eastAsia="en-AU"/>
              </w:rPr>
            </w:pPr>
          </w:p>
          <w:tbl>
            <w:tblPr>
              <w:tblW w:w="4939"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31"/>
            </w:tblGrid>
            <w:tr w:rsidR="004611EE" w:rsidRPr="004611EE" w:rsidTr="009903AF">
              <w:trPr>
                <w:tblCellSpacing w:w="15" w:type="dxa"/>
              </w:trPr>
              <w:tc>
                <w:tcPr>
                  <w:tcW w:w="4126"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 example provided.</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rHeight w:val="1440"/>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PO33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92"/>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rHeight w:val="1440"/>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A357F5" w:rsidRPr="00A357F5" w:rsidRDefault="00A357F5" w:rsidP="00A357F5">
            <w:pPr>
              <w:spacing w:before="100" w:beforeAutospacing="1" w:after="100" w:afterAutospacing="1" w:line="240" w:lineRule="auto"/>
              <w:ind w:left="150" w:right="150"/>
              <w:rPr>
                <w:rFonts w:ascii="Arial" w:eastAsia="Times New Roman" w:hAnsi="Arial" w:cs="Arial"/>
                <w:b/>
                <w:bCs/>
                <w:sz w:val="20"/>
                <w:szCs w:val="20"/>
                <w:lang w:eastAsia="en-AU"/>
              </w:rPr>
            </w:pPr>
            <w:r w:rsidRPr="00A357F5">
              <w:rPr>
                <w:rFonts w:ascii="Arial" w:eastAsia="Times New Roman" w:hAnsi="Arial" w:cs="Arial"/>
                <w:b/>
                <w:bCs/>
                <w:sz w:val="20"/>
                <w:szCs w:val="20"/>
                <w:lang w:eastAsia="en-AU"/>
              </w:rPr>
              <w:t>PO34</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Where development:</w:t>
            </w:r>
          </w:p>
          <w:p w:rsidR="00A357F5" w:rsidRPr="00A357F5" w:rsidRDefault="00A357F5" w:rsidP="00A357F5">
            <w:pPr>
              <w:numPr>
                <w:ilvl w:val="0"/>
                <w:numId w:val="90"/>
              </w:numPr>
              <w:spacing w:before="100" w:beforeAutospacing="1" w:after="100" w:afterAutospacing="1" w:line="240" w:lineRule="auto"/>
              <w:rPr>
                <w:rFonts w:ascii="Arial" w:eastAsia="Times New Roman" w:hAnsi="Arial" w:cs="Arial"/>
                <w:sz w:val="20"/>
                <w:szCs w:val="20"/>
                <w:lang w:eastAsia="en-AU"/>
              </w:rPr>
            </w:pPr>
            <w:r w:rsidRPr="00A357F5">
              <w:rPr>
                <w:rFonts w:ascii="Arial" w:eastAsia="Times New Roman" w:hAnsi="Arial" w:cs="Arial"/>
                <w:sz w:val="20"/>
                <w:szCs w:val="20"/>
                <w:lang w:eastAsia="en-AU"/>
              </w:rPr>
              <w:t>is for an urban purpose that involves a land</w:t>
            </w:r>
            <w:r w:rsidR="00CE2705">
              <w:rPr>
                <w:rFonts w:ascii="Arial" w:eastAsia="Times New Roman" w:hAnsi="Arial" w:cs="Arial"/>
                <w:sz w:val="20"/>
                <w:szCs w:val="20"/>
                <w:lang w:eastAsia="en-AU"/>
              </w:rPr>
              <w:t xml:space="preserve"> </w:t>
            </w:r>
            <w:r w:rsidRPr="00A357F5">
              <w:rPr>
                <w:rFonts w:ascii="Arial" w:eastAsia="Times New Roman" w:hAnsi="Arial" w:cs="Arial"/>
                <w:sz w:val="20"/>
                <w:szCs w:val="20"/>
                <w:lang w:eastAsia="en-AU"/>
              </w:rPr>
              <w:t>area of 2500m</w:t>
            </w:r>
            <w:r w:rsidR="009903AF">
              <w:rPr>
                <w:rFonts w:ascii="Arial" w:eastAsia="Times New Roman" w:hAnsi="Arial" w:cs="Arial"/>
                <w:sz w:val="20"/>
                <w:szCs w:val="20"/>
                <w:lang w:eastAsia="en-AU"/>
              </w:rPr>
              <w:t>³</w:t>
            </w:r>
            <w:r w:rsidRPr="00A357F5">
              <w:rPr>
                <w:rFonts w:ascii="Arial" w:eastAsia="Times New Roman" w:hAnsi="Arial" w:cs="Arial"/>
                <w:sz w:val="20"/>
                <w:szCs w:val="20"/>
                <w:lang w:eastAsia="en-AU"/>
              </w:rPr>
              <w:t> or greater; and</w:t>
            </w:r>
          </w:p>
          <w:p w:rsidR="00A357F5" w:rsidRPr="00A357F5" w:rsidRDefault="00A357F5" w:rsidP="00A357F5">
            <w:pPr>
              <w:numPr>
                <w:ilvl w:val="0"/>
                <w:numId w:val="90"/>
              </w:numPr>
              <w:spacing w:before="100" w:beforeAutospacing="1" w:after="100" w:afterAutospacing="1" w:line="240" w:lineRule="auto"/>
              <w:rPr>
                <w:rFonts w:ascii="Arial" w:eastAsia="Times New Roman" w:hAnsi="Arial" w:cs="Arial"/>
                <w:sz w:val="20"/>
                <w:szCs w:val="20"/>
                <w:lang w:eastAsia="en-AU"/>
              </w:rPr>
            </w:pPr>
            <w:r w:rsidRPr="00A357F5">
              <w:rPr>
                <w:rFonts w:ascii="Arial" w:eastAsia="Times New Roman" w:hAnsi="Arial" w:cs="Arial"/>
                <w:sz w:val="20"/>
                <w:szCs w:val="20"/>
                <w:lang w:eastAsia="en-AU"/>
              </w:rPr>
              <w:t>will result in:</w:t>
            </w:r>
          </w:p>
          <w:p w:rsidR="00A357F5" w:rsidRPr="00A357F5" w:rsidRDefault="00A357F5" w:rsidP="00A357F5">
            <w:pPr>
              <w:numPr>
                <w:ilvl w:val="1"/>
                <w:numId w:val="90"/>
              </w:numPr>
              <w:spacing w:before="100" w:beforeAutospacing="1" w:after="100" w:afterAutospacing="1" w:line="240" w:lineRule="auto"/>
              <w:rPr>
                <w:rFonts w:ascii="Arial" w:eastAsia="Times New Roman" w:hAnsi="Arial" w:cs="Arial"/>
                <w:sz w:val="20"/>
                <w:szCs w:val="20"/>
                <w:lang w:eastAsia="en-AU"/>
              </w:rPr>
            </w:pPr>
            <w:r w:rsidRPr="00A357F5">
              <w:rPr>
                <w:rFonts w:ascii="Arial" w:eastAsia="Times New Roman" w:hAnsi="Arial" w:cs="Arial"/>
                <w:sz w:val="20"/>
                <w:szCs w:val="20"/>
                <w:lang w:eastAsia="en-AU"/>
              </w:rPr>
              <w:t>6 or more dwellings; or</w:t>
            </w:r>
          </w:p>
          <w:p w:rsidR="00A357F5" w:rsidRPr="00A357F5" w:rsidRDefault="00A357F5" w:rsidP="00A357F5">
            <w:pPr>
              <w:numPr>
                <w:ilvl w:val="1"/>
                <w:numId w:val="90"/>
              </w:numPr>
              <w:spacing w:before="100" w:beforeAutospacing="1" w:after="100" w:afterAutospacing="1" w:line="240" w:lineRule="auto"/>
              <w:rPr>
                <w:rFonts w:ascii="Arial" w:eastAsia="Times New Roman" w:hAnsi="Arial" w:cs="Arial"/>
                <w:sz w:val="20"/>
                <w:szCs w:val="20"/>
                <w:lang w:eastAsia="en-AU"/>
              </w:rPr>
            </w:pPr>
            <w:r w:rsidRPr="00A357F5">
              <w:rPr>
                <w:rFonts w:ascii="Arial" w:eastAsia="Times New Roman" w:hAnsi="Arial" w:cs="Arial"/>
                <w:sz w:val="20"/>
                <w:szCs w:val="20"/>
                <w:lang w:eastAsia="en-AU"/>
              </w:rPr>
              <w:t>an impervious area greater than 25% of the net developable area,</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 xml:space="preserve">stormwater quality management systems are designed, constructed, established and maintained to minimise the environmental impact of stormwater on surface, groundwater and receiving water environments and meet the design objectives </w:t>
            </w:r>
            <w:r w:rsidRPr="00A357F5">
              <w:rPr>
                <w:rFonts w:ascii="Arial" w:eastAsia="Times New Roman" w:hAnsi="Arial" w:cs="Arial"/>
                <w:sz w:val="20"/>
                <w:szCs w:val="20"/>
                <w:lang w:eastAsia="en-AU"/>
              </w:rPr>
              <w:lastRenderedPageBreak/>
              <w:t>outlined in Schedule 10 - Stormwater management design objectives.</w:t>
            </w:r>
          </w:p>
          <w:p w:rsidR="004611EE"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 xml:space="preserve">Note - A </w:t>
            </w:r>
            <w:proofErr w:type="gramStart"/>
            <w:r w:rsidRPr="00A357F5">
              <w:rPr>
                <w:rFonts w:ascii="Arial" w:eastAsia="Times New Roman" w:hAnsi="Arial" w:cs="Arial"/>
                <w:sz w:val="20"/>
                <w:szCs w:val="20"/>
                <w:lang w:eastAsia="en-AU"/>
              </w:rPr>
              <w:t>site based</w:t>
            </w:r>
            <w:proofErr w:type="gramEnd"/>
            <w:r w:rsidRPr="00A357F5">
              <w:rPr>
                <w:rFonts w:ascii="Arial" w:eastAsia="Times New Roman" w:hAnsi="Arial" w:cs="Arial"/>
                <w:sz w:val="20"/>
                <w:szCs w:val="20"/>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 example provided.</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rHeight w:val="1440"/>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PO35</w:t>
            </w:r>
          </w:p>
          <w:p w:rsidR="004611EE"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 xml:space="preserve">Stormwater drainage pipes and structures through or within private land (including inter-allotment drainage) are protected by easements in favour of Council with </w:t>
            </w:r>
            <w:proofErr w:type="gramStart"/>
            <w:r w:rsidRPr="00A357F5">
              <w:rPr>
                <w:rFonts w:ascii="Arial" w:eastAsia="Times New Roman" w:hAnsi="Arial" w:cs="Arial"/>
                <w:sz w:val="20"/>
                <w:szCs w:val="20"/>
                <w:lang w:eastAsia="en-AU"/>
              </w:rPr>
              <w:t>sufficient</w:t>
            </w:r>
            <w:proofErr w:type="gramEnd"/>
            <w:r w:rsidRPr="00A357F5">
              <w:rPr>
                <w:rFonts w:ascii="Arial" w:eastAsia="Times New Roman" w:hAnsi="Arial" w:cs="Arial"/>
                <w:sz w:val="20"/>
                <w:szCs w:val="20"/>
                <w:lang w:eastAsia="en-AU"/>
              </w:rPr>
              <w:t xml:space="preserve"> area for practical access for maintenance purposes.</w:t>
            </w:r>
          </w:p>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c>
          <w:tcPr>
            <w:tcW w:w="1718" w:type="pct"/>
            <w:gridSpan w:val="5"/>
            <w:tcBorders>
              <w:top w:val="outset" w:sz="6" w:space="0" w:color="auto"/>
              <w:left w:val="outset" w:sz="6" w:space="0" w:color="auto"/>
              <w:bottom w:val="outset" w:sz="6" w:space="0" w:color="auto"/>
              <w:right w:val="outset" w:sz="6" w:space="0" w:color="auto"/>
            </w:tcBorders>
            <w:hideMark/>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E</w:t>
            </w:r>
            <w:r w:rsidRPr="004611EE">
              <w:rPr>
                <w:rFonts w:ascii="Arial" w:eastAsia="Times New Roman" w:hAnsi="Arial" w:cs="Arial"/>
                <w:b/>
                <w:bCs/>
                <w:sz w:val="20"/>
                <w:szCs w:val="20"/>
                <w:lang w:eastAsia="en-AU"/>
              </w:rPr>
              <w:t>35</w:t>
            </w:r>
          </w:p>
          <w:p w:rsidR="004611EE" w:rsidRPr="00E44684" w:rsidRDefault="00A357F5" w:rsidP="004611EE">
            <w:pPr>
              <w:spacing w:before="100" w:beforeAutospacing="1" w:after="100" w:afterAutospacing="1" w:line="240" w:lineRule="auto"/>
              <w:ind w:left="150" w:right="150"/>
              <w:rPr>
                <w:rFonts w:ascii="Arial" w:eastAsia="Times New Roman" w:hAnsi="Arial" w:cs="Arial"/>
                <w:sz w:val="20"/>
                <w:szCs w:val="20"/>
                <w:lang w:eastAsia="en-AU"/>
              </w:rPr>
            </w:pPr>
            <w:r w:rsidRPr="00E44684">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Style w:val="TableGrid"/>
              <w:tblW w:w="0" w:type="auto"/>
              <w:tblInd w:w="150" w:type="dxa"/>
              <w:tblLayout w:type="fixed"/>
              <w:tblLook w:val="04A0" w:firstRow="1" w:lastRow="0" w:firstColumn="1" w:lastColumn="0" w:noHBand="0" w:noVBand="1"/>
            </w:tblPr>
            <w:tblGrid>
              <w:gridCol w:w="2354"/>
              <w:gridCol w:w="2693"/>
            </w:tblGrid>
            <w:tr w:rsidR="00E44684" w:rsidTr="009903AF">
              <w:tc>
                <w:tcPr>
                  <w:tcW w:w="2354" w:type="dxa"/>
                  <w:shd w:val="clear" w:color="auto" w:fill="CCCCCC"/>
                  <w:vAlign w:val="center"/>
                </w:tcPr>
                <w:p w:rsidR="00E44684" w:rsidRPr="00E44684" w:rsidRDefault="00E44684" w:rsidP="00E44684">
                  <w:pPr>
                    <w:pStyle w:val="NormalWeb"/>
                    <w:spacing w:before="150" w:beforeAutospacing="0" w:after="150" w:afterAutospacing="0"/>
                    <w:ind w:left="150" w:right="150"/>
                    <w:rPr>
                      <w:rFonts w:ascii="Arial" w:hAnsi="Arial" w:cs="Arial"/>
                      <w:sz w:val="20"/>
                    </w:rPr>
                  </w:pPr>
                  <w:r w:rsidRPr="00E44684">
                    <w:rPr>
                      <w:rStyle w:val="Strong"/>
                      <w:rFonts w:ascii="Arial" w:hAnsi="Arial" w:cs="Arial"/>
                      <w:sz w:val="20"/>
                    </w:rPr>
                    <w:t>Pipe Diameter</w:t>
                  </w:r>
                </w:p>
              </w:tc>
              <w:tc>
                <w:tcPr>
                  <w:tcW w:w="2693" w:type="dxa"/>
                  <w:shd w:val="clear" w:color="auto" w:fill="CCCCCC"/>
                  <w:vAlign w:val="center"/>
                </w:tcPr>
                <w:p w:rsidR="00E44684" w:rsidRPr="00E44684" w:rsidRDefault="00E44684" w:rsidP="00E44684">
                  <w:pPr>
                    <w:pStyle w:val="NormalWeb"/>
                    <w:spacing w:before="150" w:beforeAutospacing="0" w:after="150" w:afterAutospacing="0"/>
                    <w:ind w:left="150" w:right="150"/>
                    <w:rPr>
                      <w:rFonts w:ascii="Arial" w:hAnsi="Arial" w:cs="Arial"/>
                      <w:sz w:val="20"/>
                    </w:rPr>
                  </w:pPr>
                  <w:r w:rsidRPr="00E44684">
                    <w:rPr>
                      <w:rStyle w:val="Strong"/>
                      <w:rFonts w:ascii="Arial" w:hAnsi="Arial" w:cs="Arial"/>
                      <w:sz w:val="20"/>
                    </w:rPr>
                    <w:t>Minimum easement width (excluding access requirements)</w:t>
                  </w:r>
                </w:p>
              </w:tc>
            </w:tr>
            <w:tr w:rsidR="00E44684" w:rsidTr="009903AF">
              <w:tc>
                <w:tcPr>
                  <w:tcW w:w="2354" w:type="dxa"/>
                  <w:vAlign w:val="center"/>
                </w:tcPr>
                <w:p w:rsidR="00E44684" w:rsidRPr="00E44684" w:rsidRDefault="00E44684" w:rsidP="00E44684">
                  <w:pPr>
                    <w:pStyle w:val="NormalWeb"/>
                    <w:spacing w:before="150" w:beforeAutospacing="0" w:after="150" w:afterAutospacing="0"/>
                    <w:ind w:left="150" w:right="150"/>
                    <w:rPr>
                      <w:rFonts w:ascii="Arial" w:hAnsi="Arial" w:cs="Arial"/>
                      <w:sz w:val="20"/>
                      <w:szCs w:val="20"/>
                    </w:rPr>
                  </w:pPr>
                  <w:r w:rsidRPr="00E44684">
                    <w:rPr>
                      <w:rFonts w:ascii="Arial" w:hAnsi="Arial" w:cs="Arial"/>
                      <w:sz w:val="20"/>
                      <w:szCs w:val="20"/>
                    </w:rPr>
                    <w:t>Stormwater pipe up to 825mm diameter</w:t>
                  </w:r>
                </w:p>
              </w:tc>
              <w:tc>
                <w:tcPr>
                  <w:tcW w:w="2693" w:type="dxa"/>
                  <w:vAlign w:val="center"/>
                </w:tcPr>
                <w:p w:rsidR="00E44684" w:rsidRPr="00E44684" w:rsidRDefault="00E44684" w:rsidP="00E44684">
                  <w:pPr>
                    <w:pStyle w:val="NormalWeb"/>
                    <w:spacing w:before="150" w:beforeAutospacing="0" w:after="150" w:afterAutospacing="0"/>
                    <w:ind w:left="150" w:right="150"/>
                    <w:rPr>
                      <w:rFonts w:ascii="Arial" w:hAnsi="Arial" w:cs="Arial"/>
                      <w:sz w:val="20"/>
                      <w:szCs w:val="20"/>
                    </w:rPr>
                  </w:pPr>
                  <w:r w:rsidRPr="00E44684">
                    <w:rPr>
                      <w:rFonts w:ascii="Arial" w:hAnsi="Arial" w:cs="Arial"/>
                      <w:sz w:val="20"/>
                      <w:szCs w:val="20"/>
                    </w:rPr>
                    <w:t>3.0m</w:t>
                  </w:r>
                </w:p>
              </w:tc>
            </w:tr>
            <w:tr w:rsidR="00E44684" w:rsidTr="009903AF">
              <w:tc>
                <w:tcPr>
                  <w:tcW w:w="2354" w:type="dxa"/>
                  <w:vAlign w:val="center"/>
                </w:tcPr>
                <w:p w:rsidR="00E44684" w:rsidRPr="00E44684" w:rsidRDefault="00E44684" w:rsidP="00E44684">
                  <w:pPr>
                    <w:pStyle w:val="NormalWeb"/>
                    <w:spacing w:before="150" w:beforeAutospacing="0" w:after="150" w:afterAutospacing="0"/>
                    <w:ind w:left="150" w:right="150"/>
                    <w:rPr>
                      <w:rFonts w:ascii="Arial" w:hAnsi="Arial" w:cs="Arial"/>
                      <w:sz w:val="20"/>
                      <w:szCs w:val="20"/>
                    </w:rPr>
                  </w:pPr>
                  <w:r w:rsidRPr="00E44684">
                    <w:rPr>
                      <w:rFonts w:ascii="Arial" w:hAnsi="Arial" w:cs="Arial"/>
                      <w:sz w:val="20"/>
                      <w:szCs w:val="20"/>
                    </w:rPr>
                    <w:t>Stormwater pipe up to 825mm diameter with sewer pipe up to 225m diameter</w:t>
                  </w:r>
                </w:p>
              </w:tc>
              <w:tc>
                <w:tcPr>
                  <w:tcW w:w="2693" w:type="dxa"/>
                  <w:vAlign w:val="center"/>
                </w:tcPr>
                <w:p w:rsidR="00E44684" w:rsidRPr="00E44684" w:rsidRDefault="00E44684" w:rsidP="00E44684">
                  <w:pPr>
                    <w:pStyle w:val="NormalWeb"/>
                    <w:spacing w:before="150" w:beforeAutospacing="0" w:after="150" w:afterAutospacing="0"/>
                    <w:ind w:left="150" w:right="150"/>
                    <w:rPr>
                      <w:rFonts w:ascii="Arial" w:hAnsi="Arial" w:cs="Arial"/>
                      <w:sz w:val="20"/>
                      <w:szCs w:val="20"/>
                    </w:rPr>
                  </w:pPr>
                  <w:r w:rsidRPr="00E44684">
                    <w:rPr>
                      <w:rFonts w:ascii="Arial" w:hAnsi="Arial" w:cs="Arial"/>
                      <w:sz w:val="20"/>
                      <w:szCs w:val="20"/>
                    </w:rPr>
                    <w:t>4.0m</w:t>
                  </w:r>
                </w:p>
              </w:tc>
            </w:tr>
            <w:tr w:rsidR="00E44684" w:rsidTr="009903AF">
              <w:tc>
                <w:tcPr>
                  <w:tcW w:w="2354" w:type="dxa"/>
                  <w:vAlign w:val="center"/>
                </w:tcPr>
                <w:p w:rsidR="00E44684" w:rsidRPr="00E44684" w:rsidRDefault="00E44684" w:rsidP="00E44684">
                  <w:pPr>
                    <w:pStyle w:val="NormalWeb"/>
                    <w:spacing w:before="150" w:beforeAutospacing="0" w:after="150" w:afterAutospacing="0"/>
                    <w:ind w:left="150" w:right="150"/>
                    <w:rPr>
                      <w:rFonts w:ascii="Arial" w:hAnsi="Arial" w:cs="Arial"/>
                      <w:sz w:val="20"/>
                      <w:szCs w:val="20"/>
                    </w:rPr>
                  </w:pPr>
                  <w:r w:rsidRPr="00E44684">
                    <w:rPr>
                      <w:rFonts w:ascii="Arial" w:hAnsi="Arial" w:cs="Arial"/>
                      <w:sz w:val="20"/>
                      <w:szCs w:val="20"/>
                    </w:rPr>
                    <w:t>Stormwater pipe greater than 825mm diameter</w:t>
                  </w:r>
                </w:p>
              </w:tc>
              <w:tc>
                <w:tcPr>
                  <w:tcW w:w="2693" w:type="dxa"/>
                  <w:vAlign w:val="center"/>
                </w:tcPr>
                <w:p w:rsidR="00E44684" w:rsidRPr="00E44684" w:rsidRDefault="00E44684" w:rsidP="00E44684">
                  <w:pPr>
                    <w:pStyle w:val="NormalWeb"/>
                    <w:spacing w:before="150" w:beforeAutospacing="0" w:after="150" w:afterAutospacing="0"/>
                    <w:ind w:left="150" w:right="150"/>
                    <w:rPr>
                      <w:rFonts w:ascii="Arial" w:hAnsi="Arial" w:cs="Arial"/>
                      <w:sz w:val="20"/>
                      <w:szCs w:val="20"/>
                    </w:rPr>
                  </w:pPr>
                  <w:r w:rsidRPr="00E44684">
                    <w:rPr>
                      <w:rFonts w:ascii="Arial" w:hAnsi="Arial" w:cs="Arial"/>
                      <w:sz w:val="20"/>
                      <w:szCs w:val="20"/>
                    </w:rPr>
                    <w:t>Easement boundary to be 1m clear of the outside wall of the stormwater pipe (each side). </w:t>
                  </w:r>
                </w:p>
              </w:tc>
            </w:tr>
          </w:tbl>
          <w:p w:rsidR="00E44684" w:rsidRPr="00E44684" w:rsidRDefault="00E44684" w:rsidP="004611EE">
            <w:pPr>
              <w:spacing w:before="100" w:beforeAutospacing="1" w:after="100" w:afterAutospacing="1" w:line="240" w:lineRule="auto"/>
              <w:ind w:left="150" w:right="150"/>
              <w:rPr>
                <w:rFonts w:ascii="Arial" w:eastAsia="Times New Roman" w:hAnsi="Arial" w:cs="Arial"/>
                <w:sz w:val="20"/>
                <w:szCs w:val="20"/>
                <w:lang w:eastAsia="en-AU"/>
              </w:rPr>
            </w:pPr>
            <w:r w:rsidRPr="00E44684">
              <w:rPr>
                <w:rFonts w:ascii="Arial" w:eastAsia="Times New Roman" w:hAnsi="Arial" w:cs="Arial"/>
                <w:sz w:val="20"/>
                <w:szCs w:val="20"/>
                <w:lang w:eastAsia="en-AU"/>
              </w:rPr>
              <w:t>Note - Additional easement width may be required in certain circumstances in order to facilitate maintenance access to the stormwater system. </w:t>
            </w:r>
          </w:p>
          <w:p w:rsidR="00E44684" w:rsidRPr="00E44684" w:rsidRDefault="00E44684" w:rsidP="004611EE">
            <w:pPr>
              <w:spacing w:before="100" w:beforeAutospacing="1" w:after="100" w:afterAutospacing="1" w:line="240" w:lineRule="auto"/>
              <w:ind w:left="150" w:right="150"/>
              <w:rPr>
                <w:rFonts w:ascii="Arial" w:eastAsia="Times New Roman" w:hAnsi="Arial" w:cs="Arial"/>
                <w:sz w:val="20"/>
                <w:szCs w:val="20"/>
                <w:lang w:eastAsia="en-AU"/>
              </w:rPr>
            </w:pPr>
            <w:r w:rsidRPr="00E44684">
              <w:rPr>
                <w:rFonts w:ascii="Arial" w:eastAsia="Times New Roman" w:hAnsi="Arial" w:cs="Arial"/>
                <w:sz w:val="20"/>
                <w:szCs w:val="20"/>
                <w:lang w:eastAsia="en-AU"/>
              </w:rPr>
              <w:lastRenderedPageBreak/>
              <w:t>Note - Refer to Planning scheme policy - Integrated design (Appendix C) for easement requirements over open channels.</w:t>
            </w:r>
          </w:p>
          <w:p w:rsidR="00A357F5" w:rsidRPr="004611EE" w:rsidRDefault="00A357F5"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E44684" w:rsidRPr="004611EE" w:rsidTr="0095583F">
        <w:trPr>
          <w:trHeight w:val="1440"/>
          <w:tblCellSpacing w:w="15" w:type="dxa"/>
        </w:trPr>
        <w:tc>
          <w:tcPr>
            <w:tcW w:w="1666" w:type="pct"/>
            <w:gridSpan w:val="2"/>
            <w:tcBorders>
              <w:top w:val="outset" w:sz="6" w:space="0" w:color="auto"/>
              <w:left w:val="outset" w:sz="6" w:space="0" w:color="auto"/>
              <w:bottom w:val="outset" w:sz="6" w:space="0" w:color="auto"/>
              <w:right w:val="outset" w:sz="6" w:space="0" w:color="auto"/>
            </w:tcBorders>
          </w:tcPr>
          <w:p w:rsidR="00E44684" w:rsidRPr="00E44684" w:rsidRDefault="00E44684" w:rsidP="00E44684">
            <w:pPr>
              <w:spacing w:before="100" w:beforeAutospacing="1" w:after="100" w:afterAutospacing="1" w:line="240" w:lineRule="auto"/>
              <w:ind w:left="150" w:right="150"/>
              <w:rPr>
                <w:rFonts w:ascii="Arial" w:eastAsia="Times New Roman" w:hAnsi="Arial" w:cs="Arial"/>
                <w:b/>
                <w:sz w:val="20"/>
                <w:szCs w:val="20"/>
                <w:lang w:eastAsia="en-AU"/>
              </w:rPr>
            </w:pPr>
            <w:r w:rsidRPr="00E44684">
              <w:rPr>
                <w:rFonts w:ascii="Arial" w:eastAsia="Times New Roman" w:hAnsi="Arial" w:cs="Arial"/>
                <w:b/>
                <w:sz w:val="20"/>
                <w:szCs w:val="20"/>
                <w:lang w:eastAsia="en-AU"/>
              </w:rPr>
              <w:t>PO36</w:t>
            </w:r>
          </w:p>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r w:rsidRPr="00E44684">
              <w:rPr>
                <w:rFonts w:ascii="Arial" w:eastAsia="Times New Roman" w:hAnsi="Arial" w:cs="Arial"/>
                <w:sz w:val="20"/>
                <w:szCs w:val="20"/>
                <w:lang w:eastAsia="en-AU"/>
              </w:rPr>
              <w:t>Stormwater management facilities (excluding outlets) are located outside of riparian areas and prevent increased channel bed and bank erosion.</w:t>
            </w:r>
          </w:p>
        </w:tc>
        <w:tc>
          <w:tcPr>
            <w:tcW w:w="1718" w:type="pct"/>
            <w:gridSpan w:val="5"/>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92" w:type="pct"/>
            <w:gridSpan w:val="6"/>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p>
        </w:tc>
      </w:tr>
      <w:tr w:rsidR="00E44684" w:rsidRPr="004611EE" w:rsidTr="0095583F">
        <w:trPr>
          <w:trHeight w:val="285"/>
          <w:tblCellSpacing w:w="15" w:type="dxa"/>
        </w:trPr>
        <w:tc>
          <w:tcPr>
            <w:tcW w:w="3394" w:type="pct"/>
            <w:gridSpan w:val="7"/>
            <w:tcBorders>
              <w:top w:val="outset" w:sz="6" w:space="0" w:color="auto"/>
              <w:left w:val="outset" w:sz="6" w:space="0" w:color="auto"/>
              <w:bottom w:val="outset" w:sz="6" w:space="0" w:color="auto"/>
              <w:right w:val="outset" w:sz="6" w:space="0" w:color="auto"/>
            </w:tcBorders>
            <w:shd w:val="clear" w:color="auto" w:fill="CCCCCC"/>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Site works and construction management</w:t>
            </w:r>
          </w:p>
        </w:tc>
        <w:tc>
          <w:tcPr>
            <w:tcW w:w="792" w:type="pct"/>
            <w:gridSpan w:val="6"/>
            <w:tcBorders>
              <w:top w:val="outset" w:sz="6" w:space="0" w:color="auto"/>
              <w:left w:val="outset" w:sz="6" w:space="0" w:color="auto"/>
              <w:bottom w:val="outset" w:sz="6" w:space="0" w:color="auto"/>
              <w:right w:val="outset" w:sz="6" w:space="0" w:color="auto"/>
            </w:tcBorders>
            <w:shd w:val="clear" w:color="auto" w:fill="CCCCCC"/>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shd w:val="clear" w:color="auto" w:fill="CCCCCC"/>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903AF" w:rsidRPr="004611EE" w:rsidTr="0095583F">
        <w:trPr>
          <w:trHeight w:val="1174"/>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PO3</w:t>
            </w:r>
            <w:r w:rsidR="000E72EA">
              <w:rPr>
                <w:rFonts w:ascii="Arial" w:eastAsia="Times New Roman" w:hAnsi="Arial" w:cs="Arial"/>
                <w:b/>
                <w:bCs/>
                <w:sz w:val="20"/>
                <w:szCs w:val="20"/>
                <w:lang w:eastAsia="en-AU"/>
              </w:rPr>
              <w:t>7</w:t>
            </w:r>
          </w:p>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The site and any existing structures are maintained in a tidy and safe condition.</w:t>
            </w:r>
          </w:p>
        </w:tc>
        <w:tc>
          <w:tcPr>
            <w:tcW w:w="1718" w:type="pct"/>
            <w:gridSpan w:val="5"/>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92" w:type="pct"/>
            <w:gridSpan w:val="6"/>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p>
        </w:tc>
      </w:tr>
      <w:tr w:rsidR="009903AF" w:rsidRPr="004611EE" w:rsidTr="0095583F">
        <w:trPr>
          <w:trHeight w:val="1440"/>
          <w:tblCellSpacing w:w="15" w:type="dxa"/>
        </w:trPr>
        <w:tc>
          <w:tcPr>
            <w:tcW w:w="1666" w:type="pct"/>
            <w:gridSpan w:val="2"/>
            <w:vMerge w:val="restart"/>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PO3</w:t>
            </w:r>
            <w:r w:rsidR="000E72EA">
              <w:rPr>
                <w:rFonts w:ascii="Arial" w:eastAsia="Times New Roman" w:hAnsi="Arial" w:cs="Arial"/>
                <w:b/>
                <w:bCs/>
                <w:sz w:val="20"/>
                <w:szCs w:val="20"/>
                <w:lang w:eastAsia="en-AU"/>
              </w:rPr>
              <w:t>8</w:t>
            </w:r>
          </w:p>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All works on-site are managed to:</w:t>
            </w:r>
          </w:p>
          <w:p w:rsidR="00E44684" w:rsidRPr="004611EE" w:rsidRDefault="00E44684" w:rsidP="00E44684">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E44684" w:rsidRPr="004611EE" w:rsidRDefault="00E44684" w:rsidP="00E44684">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minimise as far as possible, impacts on the natural environment;</w:t>
            </w:r>
          </w:p>
          <w:p w:rsidR="00E44684" w:rsidRPr="004611EE" w:rsidRDefault="00E44684" w:rsidP="00E44684">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ensure stormwater discharge is managed in a manner that does not cause </w:t>
            </w:r>
            <w:r w:rsidR="005431DB">
              <w:rPr>
                <w:rFonts w:ascii="Arial" w:eastAsia="Times New Roman" w:hAnsi="Arial" w:cs="Arial"/>
                <w:sz w:val="20"/>
                <w:szCs w:val="20"/>
                <w:lang w:eastAsia="en-AU"/>
              </w:rPr>
              <w:t xml:space="preserve">actionable </w:t>
            </w:r>
            <w:r w:rsidRPr="004611EE">
              <w:rPr>
                <w:rFonts w:ascii="Arial" w:eastAsia="Times New Roman" w:hAnsi="Arial" w:cs="Arial"/>
                <w:sz w:val="20"/>
                <w:szCs w:val="20"/>
                <w:lang w:eastAsia="en-AU"/>
              </w:rPr>
              <w:t>nuisance to any person or premises;</w:t>
            </w:r>
          </w:p>
          <w:p w:rsidR="00E44684" w:rsidRPr="004611EE" w:rsidRDefault="00E44684" w:rsidP="00E44684">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avoid adverse impacts on street trees and their critical root zone.</w:t>
            </w:r>
          </w:p>
        </w:tc>
        <w:tc>
          <w:tcPr>
            <w:tcW w:w="1718" w:type="pct"/>
            <w:gridSpan w:val="5"/>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E3</w:t>
            </w:r>
            <w:r w:rsidR="00E24B18">
              <w:rPr>
                <w:rFonts w:ascii="Arial" w:eastAsia="Times New Roman" w:hAnsi="Arial" w:cs="Arial"/>
                <w:b/>
                <w:bCs/>
                <w:sz w:val="20"/>
                <w:szCs w:val="20"/>
                <w:lang w:eastAsia="en-AU"/>
              </w:rPr>
              <w:t>8</w:t>
            </w:r>
            <w:r w:rsidRPr="004611EE">
              <w:rPr>
                <w:rFonts w:ascii="Arial" w:eastAsia="Times New Roman" w:hAnsi="Arial" w:cs="Arial"/>
                <w:b/>
                <w:bCs/>
                <w:sz w:val="20"/>
                <w:szCs w:val="20"/>
                <w:lang w:eastAsia="en-AU"/>
              </w:rPr>
              <w:t>.1</w:t>
            </w:r>
          </w:p>
          <w:p w:rsidR="005431DB" w:rsidRPr="005431DB" w:rsidRDefault="005431DB" w:rsidP="00E44684">
            <w:pPr>
              <w:spacing w:before="100" w:beforeAutospacing="1" w:after="100" w:afterAutospacing="1" w:line="240" w:lineRule="auto"/>
              <w:ind w:left="150" w:right="150"/>
              <w:rPr>
                <w:rFonts w:ascii="Arial" w:eastAsia="Times New Roman" w:hAnsi="Arial" w:cs="Arial"/>
                <w:sz w:val="20"/>
                <w:szCs w:val="20"/>
                <w:lang w:eastAsia="en-AU"/>
              </w:rPr>
            </w:pPr>
            <w:r w:rsidRPr="005431DB">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5431DB" w:rsidRPr="005431DB" w:rsidRDefault="005431DB" w:rsidP="005431DB">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5431DB">
              <w:rPr>
                <w:rFonts w:ascii="Arial" w:eastAsia="Times New Roman" w:hAnsi="Arial" w:cs="Arial"/>
                <w:sz w:val="20"/>
                <w:szCs w:val="20"/>
                <w:lang w:eastAsia="en-AU"/>
              </w:rPr>
              <w:t>stormwater is not discharged to adjacent properties in a manner that differs significantly from pre-existing conditions;</w:t>
            </w:r>
          </w:p>
          <w:p w:rsidR="005431DB" w:rsidRPr="005431DB" w:rsidRDefault="005431DB" w:rsidP="005431DB">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5431DB">
              <w:rPr>
                <w:rFonts w:ascii="Arial" w:eastAsia="Times New Roman" w:hAnsi="Arial" w:cs="Arial"/>
                <w:sz w:val="20"/>
                <w:szCs w:val="20"/>
                <w:lang w:eastAsia="en-AU"/>
              </w:rPr>
              <w:t>stormwater discharged to adjoining and downstream properties does not cause scour or erosion of any kind;</w:t>
            </w:r>
          </w:p>
          <w:p w:rsidR="005431DB" w:rsidRPr="005431DB" w:rsidRDefault="005431DB" w:rsidP="005431DB">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5431DB">
              <w:rPr>
                <w:rFonts w:ascii="Arial" w:eastAsia="Times New Roman" w:hAnsi="Arial" w:cs="Arial"/>
                <w:sz w:val="20"/>
                <w:szCs w:val="20"/>
                <w:lang w:eastAsia="en-AU"/>
              </w:rPr>
              <w:t>stormwater discharge rates do not exceed pre-existing conditions;</w:t>
            </w:r>
          </w:p>
          <w:p w:rsidR="005431DB" w:rsidRPr="005431DB" w:rsidRDefault="005431DB" w:rsidP="005431DB">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5431DB">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rsidR="00E44684" w:rsidRPr="00B2557C" w:rsidRDefault="005431DB" w:rsidP="00B2557C">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5431DB">
              <w:rPr>
                <w:rFonts w:ascii="Arial" w:eastAsia="Times New Roman" w:hAnsi="Arial" w:cs="Arial"/>
                <w:sz w:val="20"/>
                <w:szCs w:val="20"/>
                <w:lang w:eastAsia="en-AU"/>
              </w:rPr>
              <w:lastRenderedPageBreak/>
              <w:t>ponding or concentration of stormwater does not occur on adjoining properties</w:t>
            </w:r>
            <w:r w:rsidR="00B2557C">
              <w:rPr>
                <w:rFonts w:ascii="Arial" w:eastAsia="Times New Roman" w:hAnsi="Arial" w:cs="Arial"/>
                <w:sz w:val="20"/>
                <w:szCs w:val="20"/>
                <w:lang w:eastAsia="en-AU"/>
              </w:rPr>
              <w:t>.</w:t>
            </w:r>
          </w:p>
        </w:tc>
        <w:tc>
          <w:tcPr>
            <w:tcW w:w="792" w:type="pct"/>
            <w:gridSpan w:val="6"/>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903AF" w:rsidRPr="004611EE" w:rsidTr="0095583F">
        <w:trPr>
          <w:trHeight w:val="1440"/>
          <w:tblCellSpacing w:w="15" w:type="dxa"/>
        </w:trPr>
        <w:tc>
          <w:tcPr>
            <w:tcW w:w="1666" w:type="pct"/>
            <w:gridSpan w:val="2"/>
            <w:vMerge/>
            <w:tcBorders>
              <w:top w:val="outset" w:sz="6" w:space="0" w:color="auto"/>
              <w:left w:val="outset" w:sz="6" w:space="0" w:color="auto"/>
              <w:bottom w:val="outset" w:sz="6" w:space="0" w:color="auto"/>
              <w:right w:val="outset" w:sz="6" w:space="0" w:color="auto"/>
            </w:tcBorders>
            <w:vAlign w:val="center"/>
            <w:hideMark/>
          </w:tcPr>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E3</w:t>
            </w:r>
            <w:r w:rsidR="00E24B18">
              <w:rPr>
                <w:rFonts w:ascii="Arial" w:eastAsia="Times New Roman" w:hAnsi="Arial" w:cs="Arial"/>
                <w:b/>
                <w:bCs/>
                <w:sz w:val="20"/>
                <w:szCs w:val="20"/>
                <w:lang w:eastAsia="en-AU"/>
              </w:rPr>
              <w:t>8</w:t>
            </w:r>
            <w:r w:rsidRPr="004611EE">
              <w:rPr>
                <w:rFonts w:ascii="Arial" w:eastAsia="Times New Roman" w:hAnsi="Arial" w:cs="Arial"/>
                <w:b/>
                <w:bCs/>
                <w:sz w:val="20"/>
                <w:szCs w:val="20"/>
                <w:lang w:eastAsia="en-AU"/>
              </w:rPr>
              <w:t>.2</w:t>
            </w:r>
          </w:p>
          <w:p w:rsidR="00B2557C" w:rsidRDefault="00B2557C" w:rsidP="00E44684">
            <w:pPr>
              <w:spacing w:before="100" w:beforeAutospacing="1" w:after="100" w:afterAutospacing="1" w:line="240" w:lineRule="auto"/>
              <w:ind w:left="150" w:right="150"/>
              <w:rPr>
                <w:rFonts w:ascii="Arial" w:eastAsia="Times New Roman" w:hAnsi="Arial" w:cs="Arial"/>
                <w:sz w:val="20"/>
                <w:szCs w:val="20"/>
                <w:lang w:eastAsia="en-AU"/>
              </w:rPr>
            </w:pPr>
            <w:r w:rsidRPr="00B2557C">
              <w:rPr>
                <w:rFonts w:ascii="Arial" w:eastAsia="Times New Roman" w:hAnsi="Arial" w:cs="Arial"/>
                <w:sz w:val="20"/>
                <w:szCs w:val="20"/>
                <w:lang w:eastAsia="en-AU"/>
              </w:rPr>
              <w:t xml:space="preserve">Stormwater runoff, erosion and sediment controls are constructed in accordance with Planning scheme policy - Integrated design (Appendix C) prior to commencement of any clearing or earthworks and </w:t>
            </w:r>
            <w:proofErr w:type="gramStart"/>
            <w:r w:rsidRPr="00B2557C">
              <w:rPr>
                <w:rFonts w:ascii="Arial" w:eastAsia="Times New Roman" w:hAnsi="Arial" w:cs="Arial"/>
                <w:sz w:val="20"/>
                <w:szCs w:val="20"/>
                <w:lang w:eastAsia="en-AU"/>
              </w:rPr>
              <w:t>are maintained and adjusted as necessary at all times</w:t>
            </w:r>
            <w:proofErr w:type="gramEnd"/>
            <w:r w:rsidRPr="00B2557C">
              <w:rPr>
                <w:rFonts w:ascii="Arial" w:eastAsia="Times New Roman" w:hAnsi="Arial" w:cs="Arial"/>
                <w:sz w:val="20"/>
                <w:szCs w:val="20"/>
                <w:lang w:eastAsia="en-AU"/>
              </w:rPr>
              <w:t xml:space="preserve"> to ensure their ongoing effectiveness.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69"/>
            </w:tblGrid>
            <w:tr w:rsidR="00E44684" w:rsidRPr="004611EE" w:rsidTr="00B2557C">
              <w:trPr>
                <w:tblCellSpacing w:w="15" w:type="dxa"/>
              </w:trPr>
              <w:tc>
                <w:tcPr>
                  <w:tcW w:w="5788" w:type="dxa"/>
                  <w:vAlign w:val="center"/>
                  <w:hideMark/>
                </w:tcPr>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Note - The measures are adjusted on-site to maximise their effectiveness.</w:t>
                  </w:r>
                </w:p>
              </w:tc>
            </w:tr>
          </w:tbl>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p>
        </w:tc>
        <w:tc>
          <w:tcPr>
            <w:tcW w:w="792" w:type="pct"/>
            <w:gridSpan w:val="6"/>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903AF" w:rsidRPr="004611EE" w:rsidTr="0095583F">
        <w:trPr>
          <w:trHeight w:val="1440"/>
          <w:tblCellSpacing w:w="15" w:type="dxa"/>
        </w:trPr>
        <w:tc>
          <w:tcPr>
            <w:tcW w:w="1666" w:type="pct"/>
            <w:gridSpan w:val="2"/>
            <w:vMerge/>
            <w:tcBorders>
              <w:top w:val="outset" w:sz="6" w:space="0" w:color="auto"/>
              <w:left w:val="outset" w:sz="6" w:space="0" w:color="auto"/>
              <w:bottom w:val="outset" w:sz="6" w:space="0" w:color="auto"/>
              <w:right w:val="outset" w:sz="6" w:space="0" w:color="auto"/>
            </w:tcBorders>
            <w:vAlign w:val="center"/>
            <w:hideMark/>
          </w:tcPr>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E3</w:t>
            </w:r>
            <w:r w:rsidR="00E24B18">
              <w:rPr>
                <w:rFonts w:ascii="Arial" w:eastAsia="Times New Roman" w:hAnsi="Arial" w:cs="Arial"/>
                <w:b/>
                <w:bCs/>
                <w:sz w:val="20"/>
                <w:szCs w:val="20"/>
                <w:lang w:eastAsia="en-AU"/>
              </w:rPr>
              <w:t>8</w:t>
            </w:r>
            <w:r w:rsidRPr="004611EE">
              <w:rPr>
                <w:rFonts w:ascii="Arial" w:eastAsia="Times New Roman" w:hAnsi="Arial" w:cs="Arial"/>
                <w:b/>
                <w:bCs/>
                <w:sz w:val="20"/>
                <w:szCs w:val="20"/>
                <w:lang w:eastAsia="en-AU"/>
              </w:rPr>
              <w:t>.3</w:t>
            </w:r>
          </w:p>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792" w:type="pct"/>
            <w:gridSpan w:val="6"/>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903AF" w:rsidRPr="004611EE" w:rsidTr="0095583F">
        <w:trPr>
          <w:trHeight w:val="1440"/>
          <w:tblCellSpacing w:w="15" w:type="dxa"/>
        </w:trPr>
        <w:tc>
          <w:tcPr>
            <w:tcW w:w="1666" w:type="pct"/>
            <w:gridSpan w:val="2"/>
            <w:vMerge/>
            <w:tcBorders>
              <w:top w:val="outset" w:sz="6" w:space="0" w:color="auto"/>
              <w:left w:val="outset" w:sz="6" w:space="0" w:color="auto"/>
              <w:bottom w:val="outset" w:sz="6" w:space="0" w:color="auto"/>
              <w:right w:val="outset" w:sz="6" w:space="0" w:color="auto"/>
            </w:tcBorders>
            <w:vAlign w:val="center"/>
            <w:hideMark/>
          </w:tcPr>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E3</w:t>
            </w:r>
            <w:r w:rsidR="00E24B18">
              <w:rPr>
                <w:rFonts w:ascii="Arial" w:eastAsia="Times New Roman" w:hAnsi="Arial" w:cs="Arial"/>
                <w:b/>
                <w:bCs/>
                <w:sz w:val="20"/>
                <w:szCs w:val="20"/>
                <w:lang w:eastAsia="en-AU"/>
              </w:rPr>
              <w:t>8</w:t>
            </w:r>
            <w:r w:rsidRPr="004611EE">
              <w:rPr>
                <w:rFonts w:ascii="Arial" w:eastAsia="Times New Roman" w:hAnsi="Arial" w:cs="Arial"/>
                <w:b/>
                <w:bCs/>
                <w:sz w:val="20"/>
                <w:szCs w:val="20"/>
                <w:lang w:eastAsia="en-AU"/>
              </w:rPr>
              <w:t>.4</w:t>
            </w:r>
          </w:p>
          <w:p w:rsidR="00E44684" w:rsidRPr="00B2557C" w:rsidRDefault="00B2557C" w:rsidP="00E44684">
            <w:pPr>
              <w:spacing w:before="100" w:beforeAutospacing="1" w:after="100" w:afterAutospacing="1" w:line="240" w:lineRule="auto"/>
              <w:ind w:left="150" w:right="150"/>
              <w:rPr>
                <w:rFonts w:ascii="Arial" w:eastAsia="Times New Roman" w:hAnsi="Arial" w:cs="Arial"/>
                <w:sz w:val="20"/>
                <w:szCs w:val="20"/>
                <w:lang w:eastAsia="en-AU"/>
              </w:rPr>
            </w:pPr>
            <w:r w:rsidRPr="00B2557C">
              <w:rPr>
                <w:rFonts w:ascii="Arial" w:eastAsia="Times New Roman" w:hAnsi="Arial" w:cs="Arial"/>
                <w:sz w:val="20"/>
                <w:szCs w:val="20"/>
                <w:lang w:eastAsia="en-AU"/>
              </w:rPr>
              <w:t>Existing street trees are protected and not damaged during works.</w:t>
            </w:r>
          </w:p>
          <w:p w:rsidR="00B2557C" w:rsidRPr="004611EE" w:rsidRDefault="00B2557C" w:rsidP="00E44684">
            <w:pPr>
              <w:spacing w:before="100" w:beforeAutospacing="1" w:after="100" w:afterAutospacing="1" w:line="240" w:lineRule="auto"/>
              <w:ind w:left="150" w:right="150"/>
              <w:rPr>
                <w:rFonts w:ascii="Arial" w:eastAsia="Times New Roman" w:hAnsi="Arial" w:cs="Arial"/>
                <w:sz w:val="20"/>
                <w:szCs w:val="20"/>
                <w:lang w:eastAsia="en-AU"/>
              </w:rPr>
            </w:pPr>
            <w:r w:rsidRPr="00B2557C">
              <w:rPr>
                <w:rFonts w:ascii="Arial" w:eastAsia="Times New Roman" w:hAnsi="Arial" w:cs="Arial"/>
                <w:sz w:val="20"/>
                <w:szCs w:val="20"/>
                <w:lang w:eastAsia="en-AU"/>
              </w:rPr>
              <w:t>Note - Where development occurs in the tree protection zone, measures and techniques as detailed in Australian Standard AS 4970 Protection of trees on development sites are adopted and implemented.</w:t>
            </w:r>
          </w:p>
        </w:tc>
        <w:tc>
          <w:tcPr>
            <w:tcW w:w="792" w:type="pct"/>
            <w:gridSpan w:val="6"/>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903AF" w:rsidRPr="004611EE" w:rsidTr="0095583F">
        <w:trPr>
          <w:trHeight w:val="930"/>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PO3</w:t>
            </w:r>
            <w:r w:rsidR="000E72EA">
              <w:rPr>
                <w:rFonts w:ascii="Arial" w:eastAsia="Times New Roman" w:hAnsi="Arial" w:cs="Arial"/>
                <w:b/>
                <w:bCs/>
                <w:sz w:val="20"/>
                <w:szCs w:val="20"/>
                <w:lang w:eastAsia="en-AU"/>
              </w:rPr>
              <w:t>9</w:t>
            </w:r>
          </w:p>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718" w:type="pct"/>
            <w:gridSpan w:val="5"/>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E3</w:t>
            </w:r>
            <w:r w:rsidR="00E24B18">
              <w:rPr>
                <w:rFonts w:ascii="Arial" w:eastAsia="Times New Roman" w:hAnsi="Arial" w:cs="Arial"/>
                <w:b/>
                <w:bCs/>
                <w:sz w:val="20"/>
                <w:szCs w:val="20"/>
                <w:lang w:eastAsia="en-AU"/>
              </w:rPr>
              <w:t>9</w:t>
            </w:r>
          </w:p>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dust emissions extend beyond the boundaries of the site during soil disturbances and construction works.</w:t>
            </w:r>
          </w:p>
        </w:tc>
        <w:tc>
          <w:tcPr>
            <w:tcW w:w="792" w:type="pct"/>
            <w:gridSpan w:val="6"/>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7F33" w:rsidRPr="004611EE" w:rsidTr="0095583F">
        <w:trPr>
          <w:trHeight w:val="1440"/>
          <w:tblCellSpacing w:w="15" w:type="dxa"/>
        </w:trPr>
        <w:tc>
          <w:tcPr>
            <w:tcW w:w="1666" w:type="pct"/>
            <w:gridSpan w:val="2"/>
            <w:vMerge w:val="restart"/>
            <w:tcBorders>
              <w:top w:val="outset" w:sz="6" w:space="0" w:color="auto"/>
              <w:left w:val="outset" w:sz="6" w:space="0" w:color="auto"/>
              <w:right w:val="outset" w:sz="6" w:space="0" w:color="auto"/>
            </w:tcBorders>
            <w:hideMark/>
          </w:tcPr>
          <w:p w:rsidR="00527F33" w:rsidRPr="004611EE"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w:t>
            </w:r>
            <w:r w:rsidR="000E72EA">
              <w:rPr>
                <w:rFonts w:ascii="Arial" w:eastAsia="Times New Roman" w:hAnsi="Arial" w:cs="Arial"/>
                <w:b/>
                <w:bCs/>
                <w:sz w:val="20"/>
                <w:szCs w:val="20"/>
                <w:lang w:eastAsia="en-AU"/>
              </w:rPr>
              <w:t>40</w:t>
            </w:r>
          </w:p>
          <w:p w:rsidR="00527F33" w:rsidRPr="00527F33"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527F33">
              <w:rPr>
                <w:rFonts w:ascii="Arial" w:eastAsia="Times New Roman" w:hAnsi="Arial" w:cs="Arial"/>
                <w:sz w:val="20"/>
                <w:szCs w:val="20"/>
                <w:lang w:eastAsia="en-AU"/>
              </w:rPr>
              <w:t>All development works including the transportation of material to and from the site are managed to not negatively impact the existing road network, the amenity of the surrounding area or the streetscape. </w:t>
            </w:r>
          </w:p>
          <w:p w:rsidR="00527F33"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527F33">
              <w:rPr>
                <w:rFonts w:ascii="Arial" w:eastAsia="Times New Roman" w:hAnsi="Arial" w:cs="Arial"/>
                <w:sz w:val="20"/>
                <w:szCs w:val="20"/>
                <w:lang w:eastAsia="en-AU"/>
              </w:rPr>
              <w:t>Note - A Traffic Management Plan may be required to demonstrate compliance with this PO.  A Traffic Management Plan is to be prepared in accordance with the Manual of Uniform Traffic Control Devices (MUTCD).</w:t>
            </w:r>
          </w:p>
          <w:p w:rsidR="00527F33" w:rsidRPr="00527F33" w:rsidRDefault="00527F33" w:rsidP="00527F33">
            <w:pPr>
              <w:spacing w:before="100" w:beforeAutospacing="1" w:after="100" w:afterAutospacing="1" w:line="240" w:lineRule="auto"/>
              <w:ind w:left="150" w:right="150"/>
              <w:rPr>
                <w:rFonts w:ascii="Arial" w:eastAsia="Times New Roman" w:hAnsi="Arial" w:cs="Arial"/>
                <w:sz w:val="20"/>
                <w:szCs w:val="20"/>
                <w:lang w:eastAsia="en-AU"/>
              </w:rPr>
            </w:pPr>
            <w:r w:rsidRPr="00527F33">
              <w:rPr>
                <w:rFonts w:ascii="Arial" w:eastAsia="Times New Roman" w:hAnsi="Arial" w:cs="Arial"/>
                <w:sz w:val="20"/>
                <w:szCs w:val="20"/>
                <w:lang w:eastAsia="en-AU"/>
              </w:rPr>
              <w:t>Note - A haulage route must be identified and approved by Council where imported or exported material is transported to the site via a road of Local Collector standard or less, and:</w:t>
            </w:r>
          </w:p>
          <w:p w:rsidR="00527F33" w:rsidRPr="00527F33" w:rsidRDefault="00527F33" w:rsidP="00527F33">
            <w:pPr>
              <w:pStyle w:val="ListParagraph"/>
              <w:numPr>
                <w:ilvl w:val="0"/>
                <w:numId w:val="93"/>
              </w:numPr>
              <w:spacing w:before="100" w:beforeAutospacing="1" w:after="100" w:afterAutospacing="1" w:line="240" w:lineRule="auto"/>
              <w:ind w:right="150"/>
              <w:rPr>
                <w:rFonts w:eastAsia="Times New Roman" w:cs="Arial"/>
                <w:sz w:val="20"/>
                <w:szCs w:val="20"/>
                <w:lang w:eastAsia="en-AU"/>
              </w:rPr>
            </w:pPr>
            <w:r w:rsidRPr="00527F33">
              <w:rPr>
                <w:rFonts w:eastAsia="Times New Roman" w:cs="Arial"/>
                <w:sz w:val="20"/>
                <w:szCs w:val="20"/>
                <w:lang w:eastAsia="en-AU"/>
              </w:rPr>
              <w:t>the aggregate volume of imported or exported material is greater than 1000m3; or</w:t>
            </w:r>
          </w:p>
          <w:p w:rsidR="00527F33" w:rsidRPr="00527F33" w:rsidRDefault="00527F33" w:rsidP="00527F33">
            <w:pPr>
              <w:pStyle w:val="ListParagraph"/>
              <w:numPr>
                <w:ilvl w:val="0"/>
                <w:numId w:val="93"/>
              </w:numPr>
              <w:spacing w:before="100" w:beforeAutospacing="1" w:after="100" w:afterAutospacing="1" w:line="240" w:lineRule="auto"/>
              <w:ind w:right="150"/>
              <w:rPr>
                <w:rFonts w:eastAsia="Times New Roman" w:cs="Arial"/>
                <w:sz w:val="20"/>
                <w:szCs w:val="20"/>
                <w:lang w:eastAsia="en-AU"/>
              </w:rPr>
            </w:pPr>
            <w:r w:rsidRPr="00527F33">
              <w:rPr>
                <w:rFonts w:eastAsia="Times New Roman" w:cs="Arial"/>
                <w:sz w:val="20"/>
                <w:szCs w:val="20"/>
                <w:lang w:eastAsia="en-AU"/>
              </w:rPr>
              <w:t>the aggregate volume of imported or exported material is greater than 200m3 per day; or</w:t>
            </w:r>
          </w:p>
          <w:p w:rsidR="00527F33" w:rsidRPr="00527F33" w:rsidRDefault="00527F33" w:rsidP="00527F33">
            <w:pPr>
              <w:pStyle w:val="ListParagraph"/>
              <w:numPr>
                <w:ilvl w:val="0"/>
                <w:numId w:val="93"/>
              </w:numPr>
              <w:spacing w:before="100" w:beforeAutospacing="1" w:after="100" w:afterAutospacing="1" w:line="240" w:lineRule="auto"/>
              <w:ind w:right="150"/>
              <w:rPr>
                <w:rFonts w:eastAsia="Times New Roman" w:cs="Arial"/>
                <w:sz w:val="20"/>
                <w:szCs w:val="20"/>
                <w:lang w:eastAsia="en-AU"/>
              </w:rPr>
            </w:pPr>
            <w:r w:rsidRPr="00527F33">
              <w:rPr>
                <w:rFonts w:eastAsia="Times New Roman" w:cs="Arial"/>
                <w:sz w:val="20"/>
                <w:szCs w:val="20"/>
                <w:lang w:eastAsia="en-AU"/>
              </w:rPr>
              <w:t>the proposed haulage route involves a vulnerable land use or shopping centre.</w:t>
            </w:r>
          </w:p>
          <w:p w:rsidR="00527F33" w:rsidRPr="00527F33"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527F33">
              <w:rPr>
                <w:rFonts w:ascii="Arial" w:eastAsia="Times New Roman" w:hAnsi="Arial" w:cs="Arial"/>
                <w:sz w:val="20"/>
                <w:szCs w:val="20"/>
                <w:lang w:eastAsia="en-AU"/>
              </w:rPr>
              <w:t>Note - A dilapidation report (including photographs) may be required for the haulage route to demonstrate compliance with this PO.</w:t>
            </w:r>
          </w:p>
          <w:p w:rsidR="00527F33" w:rsidRPr="004611EE" w:rsidRDefault="00527F33" w:rsidP="00527F33">
            <w:pPr>
              <w:spacing w:before="100" w:beforeAutospacing="1" w:after="100" w:afterAutospacing="1" w:line="240" w:lineRule="auto"/>
              <w:ind w:left="150" w:right="150"/>
              <w:rPr>
                <w:rFonts w:ascii="Arial" w:eastAsia="Times New Roman" w:hAnsi="Arial" w:cs="Arial"/>
                <w:sz w:val="20"/>
                <w:szCs w:val="20"/>
                <w:lang w:eastAsia="en-AU"/>
              </w:rPr>
            </w:pPr>
            <w:r w:rsidRPr="00527F33">
              <w:rPr>
                <w:rFonts w:ascii="Arial" w:eastAsia="Times New Roman" w:hAnsi="Arial" w:cs="Arial"/>
                <w:sz w:val="20"/>
                <w:szCs w:val="20"/>
                <w:lang w:eastAsia="en-AU"/>
              </w:rPr>
              <w:t>Editor's note - Where associated with a State-controlled road, further requirements may apply, and approval may be required from the Department of Transport and Main Roads.</w:t>
            </w:r>
          </w:p>
        </w:tc>
        <w:tc>
          <w:tcPr>
            <w:tcW w:w="1718" w:type="pct"/>
            <w:gridSpan w:val="5"/>
            <w:tcBorders>
              <w:top w:val="outset" w:sz="6" w:space="0" w:color="auto"/>
              <w:left w:val="outset" w:sz="6" w:space="0" w:color="auto"/>
              <w:bottom w:val="outset" w:sz="6" w:space="0" w:color="auto"/>
              <w:right w:val="outset" w:sz="6" w:space="0" w:color="auto"/>
            </w:tcBorders>
            <w:hideMark/>
          </w:tcPr>
          <w:p w:rsidR="00527F33" w:rsidRPr="004611EE"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E24B18">
              <w:rPr>
                <w:rFonts w:ascii="Arial" w:eastAsia="Times New Roman" w:hAnsi="Arial" w:cs="Arial"/>
                <w:b/>
                <w:bCs/>
                <w:sz w:val="20"/>
                <w:szCs w:val="20"/>
                <w:lang w:eastAsia="en-AU"/>
              </w:rPr>
              <w:t>40</w:t>
            </w:r>
            <w:r w:rsidRPr="004611EE">
              <w:rPr>
                <w:rFonts w:ascii="Arial" w:eastAsia="Times New Roman" w:hAnsi="Arial" w:cs="Arial"/>
                <w:b/>
                <w:bCs/>
                <w:sz w:val="20"/>
                <w:szCs w:val="20"/>
                <w:lang w:eastAsia="en-AU"/>
              </w:rPr>
              <w:t>.1</w:t>
            </w:r>
          </w:p>
          <w:p w:rsidR="00527F33" w:rsidRPr="004611EE"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792" w:type="pct"/>
            <w:gridSpan w:val="6"/>
            <w:tcBorders>
              <w:top w:val="outset" w:sz="6" w:space="0" w:color="auto"/>
              <w:left w:val="outset" w:sz="6" w:space="0" w:color="auto"/>
              <w:bottom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7F33" w:rsidRPr="004611EE" w:rsidTr="0095583F">
        <w:trPr>
          <w:trHeight w:val="1440"/>
          <w:tblCellSpacing w:w="15" w:type="dxa"/>
        </w:trPr>
        <w:tc>
          <w:tcPr>
            <w:tcW w:w="1666" w:type="pct"/>
            <w:gridSpan w:val="2"/>
            <w:vMerge/>
            <w:tcBorders>
              <w:left w:val="outset" w:sz="6" w:space="0" w:color="auto"/>
              <w:right w:val="outset" w:sz="6" w:space="0" w:color="auto"/>
            </w:tcBorders>
            <w:vAlign w:val="center"/>
            <w:hideMark/>
          </w:tcPr>
          <w:p w:rsidR="00527F33" w:rsidRPr="004611EE" w:rsidRDefault="00527F33" w:rsidP="00E44684">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527F33" w:rsidRPr="004611EE"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1D1E67">
              <w:rPr>
                <w:rFonts w:ascii="Arial" w:eastAsia="Times New Roman" w:hAnsi="Arial" w:cs="Arial"/>
                <w:b/>
                <w:bCs/>
                <w:sz w:val="20"/>
                <w:szCs w:val="20"/>
                <w:lang w:eastAsia="en-AU"/>
              </w:rPr>
              <w:t>40</w:t>
            </w:r>
            <w:r w:rsidRPr="004611EE">
              <w:rPr>
                <w:rFonts w:ascii="Arial" w:eastAsia="Times New Roman" w:hAnsi="Arial" w:cs="Arial"/>
                <w:b/>
                <w:bCs/>
                <w:sz w:val="20"/>
                <w:szCs w:val="20"/>
                <w:lang w:eastAsia="en-AU"/>
              </w:rPr>
              <w:t>.2</w:t>
            </w:r>
          </w:p>
          <w:p w:rsidR="00527F33" w:rsidRPr="004611EE" w:rsidRDefault="00527F33" w:rsidP="00527F33">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Contractors vehicles are generally not to be parked in existing roads. </w:t>
            </w:r>
          </w:p>
        </w:tc>
        <w:tc>
          <w:tcPr>
            <w:tcW w:w="792" w:type="pct"/>
            <w:gridSpan w:val="6"/>
            <w:tcBorders>
              <w:top w:val="outset" w:sz="6" w:space="0" w:color="auto"/>
              <w:left w:val="outset" w:sz="6" w:space="0" w:color="auto"/>
              <w:bottom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7F33" w:rsidRPr="004611EE" w:rsidTr="0095583F">
        <w:trPr>
          <w:trHeight w:val="1938"/>
          <w:tblCellSpacing w:w="15" w:type="dxa"/>
        </w:trPr>
        <w:tc>
          <w:tcPr>
            <w:tcW w:w="1666" w:type="pct"/>
            <w:gridSpan w:val="2"/>
            <w:vMerge/>
            <w:tcBorders>
              <w:left w:val="outset" w:sz="6" w:space="0" w:color="auto"/>
              <w:right w:val="outset" w:sz="6" w:space="0" w:color="auto"/>
            </w:tcBorders>
            <w:vAlign w:val="center"/>
            <w:hideMark/>
          </w:tcPr>
          <w:p w:rsidR="00527F33" w:rsidRPr="004611EE" w:rsidRDefault="00527F33" w:rsidP="00E44684">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527F33" w:rsidRPr="004611EE"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1D1E67">
              <w:rPr>
                <w:rFonts w:ascii="Arial" w:eastAsia="Times New Roman" w:hAnsi="Arial" w:cs="Arial"/>
                <w:b/>
                <w:bCs/>
                <w:sz w:val="20"/>
                <w:szCs w:val="20"/>
                <w:lang w:eastAsia="en-AU"/>
              </w:rPr>
              <w:t>40</w:t>
            </w:r>
            <w:r w:rsidRPr="004611EE">
              <w:rPr>
                <w:rFonts w:ascii="Arial" w:eastAsia="Times New Roman" w:hAnsi="Arial" w:cs="Arial"/>
                <w:b/>
                <w:bCs/>
                <w:sz w:val="20"/>
                <w:szCs w:val="20"/>
                <w:lang w:eastAsia="en-AU"/>
              </w:rPr>
              <w:t>.3</w:t>
            </w:r>
          </w:p>
          <w:p w:rsidR="00527F33" w:rsidRPr="004611EE"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792" w:type="pct"/>
            <w:gridSpan w:val="6"/>
            <w:vMerge w:val="restart"/>
            <w:tcBorders>
              <w:top w:val="outset" w:sz="6" w:space="0" w:color="auto"/>
              <w:left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vMerge w:val="restart"/>
            <w:tcBorders>
              <w:top w:val="outset" w:sz="6" w:space="0" w:color="auto"/>
              <w:left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7F33" w:rsidRPr="004611EE" w:rsidTr="0095583F">
        <w:trPr>
          <w:trHeight w:val="1936"/>
          <w:tblCellSpacing w:w="15" w:type="dxa"/>
        </w:trPr>
        <w:tc>
          <w:tcPr>
            <w:tcW w:w="1666" w:type="pct"/>
            <w:gridSpan w:val="2"/>
            <w:vMerge/>
            <w:tcBorders>
              <w:left w:val="outset" w:sz="6" w:space="0" w:color="auto"/>
              <w:right w:val="outset" w:sz="6" w:space="0" w:color="auto"/>
            </w:tcBorders>
            <w:vAlign w:val="center"/>
          </w:tcPr>
          <w:p w:rsidR="00527F33" w:rsidRPr="004611EE" w:rsidRDefault="00527F33" w:rsidP="00E44684">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tcPr>
          <w:p w:rsidR="00527F33" w:rsidRPr="00527F33" w:rsidRDefault="00527F33" w:rsidP="00E44684">
            <w:pPr>
              <w:spacing w:before="100" w:beforeAutospacing="1" w:after="100" w:afterAutospacing="1" w:line="240" w:lineRule="auto"/>
              <w:ind w:left="150" w:right="150"/>
              <w:rPr>
                <w:rFonts w:ascii="Arial" w:eastAsia="Times New Roman" w:hAnsi="Arial" w:cs="Arial"/>
                <w:b/>
                <w:sz w:val="20"/>
                <w:szCs w:val="20"/>
                <w:lang w:eastAsia="en-AU"/>
              </w:rPr>
            </w:pPr>
            <w:r w:rsidRPr="00527F33">
              <w:rPr>
                <w:rFonts w:ascii="Arial" w:eastAsia="Times New Roman" w:hAnsi="Arial" w:cs="Arial"/>
                <w:b/>
                <w:sz w:val="20"/>
                <w:szCs w:val="20"/>
                <w:lang w:eastAsia="en-AU"/>
              </w:rPr>
              <w:t>E</w:t>
            </w:r>
            <w:r w:rsidR="001D1E67">
              <w:rPr>
                <w:rFonts w:ascii="Arial" w:eastAsia="Times New Roman" w:hAnsi="Arial" w:cs="Arial"/>
                <w:b/>
                <w:sz w:val="20"/>
                <w:szCs w:val="20"/>
                <w:lang w:eastAsia="en-AU"/>
              </w:rPr>
              <w:t>40</w:t>
            </w:r>
            <w:r w:rsidRPr="00527F33">
              <w:rPr>
                <w:rFonts w:ascii="Arial" w:eastAsia="Times New Roman" w:hAnsi="Arial" w:cs="Arial"/>
                <w:b/>
                <w:sz w:val="20"/>
                <w:szCs w:val="20"/>
                <w:lang w:eastAsia="en-AU"/>
              </w:rPr>
              <w:t>.</w:t>
            </w:r>
            <w:r>
              <w:rPr>
                <w:rFonts w:ascii="Arial" w:eastAsia="Times New Roman" w:hAnsi="Arial" w:cs="Arial"/>
                <w:b/>
                <w:sz w:val="20"/>
                <w:szCs w:val="20"/>
                <w:lang w:eastAsia="en-AU"/>
              </w:rPr>
              <w:t>4</w:t>
            </w:r>
          </w:p>
          <w:p w:rsidR="00527F33" w:rsidRPr="00527F33"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527F33">
              <w:rPr>
                <w:rFonts w:ascii="Arial" w:eastAsia="Times New Roman" w:hAnsi="Arial" w:cs="Arial"/>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p w:rsidR="00527F33" w:rsidRPr="00527F33"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527F33">
              <w:rPr>
                <w:rFonts w:ascii="Arial" w:eastAsia="Times New Roman" w:hAnsi="Arial" w:cs="Arial"/>
                <w:sz w:val="20"/>
                <w:szCs w:val="20"/>
                <w:lang w:eastAsia="en-AU"/>
              </w:rPr>
              <w:t>Note - The road hierarchy is mapped on Overlay map - Road hierarchy.</w:t>
            </w:r>
          </w:p>
          <w:p w:rsidR="00527F33" w:rsidRPr="00527F33"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527F33">
              <w:rPr>
                <w:rFonts w:ascii="Arial" w:eastAsia="Times New Roman" w:hAnsi="Arial" w:cs="Arial"/>
                <w:sz w:val="20"/>
                <w:szCs w:val="20"/>
                <w:lang w:eastAsia="en-AU"/>
              </w:rPr>
              <w:t>Note - A dilapidation report may be required to demonstrate compliance with this E.</w:t>
            </w:r>
          </w:p>
        </w:tc>
        <w:tc>
          <w:tcPr>
            <w:tcW w:w="792" w:type="pct"/>
            <w:gridSpan w:val="6"/>
            <w:vMerge/>
            <w:tcBorders>
              <w:left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vMerge/>
            <w:tcBorders>
              <w:left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7F33" w:rsidRPr="004611EE" w:rsidTr="0095583F">
        <w:trPr>
          <w:trHeight w:val="1917"/>
          <w:tblCellSpacing w:w="15" w:type="dxa"/>
        </w:trPr>
        <w:tc>
          <w:tcPr>
            <w:tcW w:w="1666" w:type="pct"/>
            <w:gridSpan w:val="2"/>
            <w:vMerge/>
            <w:tcBorders>
              <w:left w:val="outset" w:sz="6" w:space="0" w:color="auto"/>
              <w:right w:val="outset" w:sz="6" w:space="0" w:color="auto"/>
            </w:tcBorders>
            <w:vAlign w:val="center"/>
          </w:tcPr>
          <w:p w:rsidR="00527F33" w:rsidRPr="004611EE" w:rsidRDefault="00527F33" w:rsidP="00E44684">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tcPr>
          <w:p w:rsidR="00527F33" w:rsidRPr="00527F33" w:rsidRDefault="00527F33" w:rsidP="00527F33">
            <w:pPr>
              <w:spacing w:before="100" w:beforeAutospacing="1" w:after="100" w:afterAutospacing="1" w:line="240" w:lineRule="auto"/>
              <w:ind w:left="150" w:right="150"/>
              <w:rPr>
                <w:rFonts w:ascii="Arial" w:eastAsia="Times New Roman" w:hAnsi="Arial" w:cs="Arial"/>
                <w:b/>
                <w:sz w:val="20"/>
                <w:szCs w:val="20"/>
                <w:lang w:eastAsia="en-AU"/>
              </w:rPr>
            </w:pPr>
            <w:r w:rsidRPr="00527F33">
              <w:rPr>
                <w:rFonts w:ascii="Arial" w:eastAsia="Times New Roman" w:hAnsi="Arial" w:cs="Arial"/>
                <w:b/>
                <w:sz w:val="20"/>
                <w:szCs w:val="20"/>
                <w:lang w:eastAsia="en-AU"/>
              </w:rPr>
              <w:t>E</w:t>
            </w:r>
            <w:r w:rsidR="001D1E67">
              <w:rPr>
                <w:rFonts w:ascii="Arial" w:eastAsia="Times New Roman" w:hAnsi="Arial" w:cs="Arial"/>
                <w:b/>
                <w:sz w:val="20"/>
                <w:szCs w:val="20"/>
                <w:lang w:eastAsia="en-AU"/>
              </w:rPr>
              <w:t>40</w:t>
            </w:r>
            <w:r w:rsidRPr="00527F33">
              <w:rPr>
                <w:rFonts w:ascii="Arial" w:eastAsia="Times New Roman" w:hAnsi="Arial" w:cs="Arial"/>
                <w:b/>
                <w:sz w:val="20"/>
                <w:szCs w:val="20"/>
                <w:lang w:eastAsia="en-AU"/>
              </w:rPr>
              <w:t>.5</w:t>
            </w:r>
          </w:p>
          <w:p w:rsidR="00527F33" w:rsidRPr="00527F33" w:rsidRDefault="00527F33" w:rsidP="00527F33">
            <w:pPr>
              <w:spacing w:before="100" w:beforeAutospacing="1" w:after="100" w:afterAutospacing="1" w:line="240" w:lineRule="auto"/>
              <w:ind w:left="150" w:right="150"/>
              <w:rPr>
                <w:rFonts w:ascii="Arial" w:eastAsia="Times New Roman" w:hAnsi="Arial" w:cs="Arial"/>
                <w:sz w:val="20"/>
                <w:szCs w:val="20"/>
                <w:lang w:eastAsia="en-AU"/>
              </w:rPr>
            </w:pPr>
            <w:r w:rsidRPr="00527F33">
              <w:rPr>
                <w:rFonts w:ascii="Arial" w:eastAsia="Times New Roman" w:hAnsi="Arial" w:cs="Arial"/>
                <w:sz w:val="20"/>
                <w:szCs w:val="20"/>
                <w:lang w:eastAsia="en-AU"/>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p w:rsidR="00527F33" w:rsidRPr="00527F33" w:rsidRDefault="00527F33" w:rsidP="00527F33">
            <w:pPr>
              <w:spacing w:before="100" w:beforeAutospacing="1" w:after="100" w:afterAutospacing="1" w:line="240" w:lineRule="auto"/>
              <w:ind w:left="150" w:right="150"/>
              <w:rPr>
                <w:rFonts w:ascii="Arial" w:eastAsia="Times New Roman" w:hAnsi="Arial" w:cs="Arial"/>
                <w:sz w:val="20"/>
                <w:szCs w:val="20"/>
                <w:lang w:eastAsia="en-AU"/>
              </w:rPr>
            </w:pPr>
            <w:r w:rsidRPr="00527F33">
              <w:rPr>
                <w:rFonts w:ascii="Arial" w:eastAsia="Times New Roman" w:hAnsi="Arial" w:cs="Arial"/>
                <w:sz w:val="20"/>
                <w:szCs w:val="20"/>
                <w:lang w:eastAsia="en-AU"/>
              </w:rPr>
              <w:t>Note - A traffic control plan prepared in accordance with the Manual of Uniform Traffic Control Devices (MUTCD) will be required for any works that will affect access, traffic movements or traffic safety in existing roads.</w:t>
            </w:r>
          </w:p>
        </w:tc>
        <w:tc>
          <w:tcPr>
            <w:tcW w:w="792" w:type="pct"/>
            <w:gridSpan w:val="6"/>
            <w:vMerge/>
            <w:tcBorders>
              <w:left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vMerge/>
            <w:tcBorders>
              <w:left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7F33" w:rsidRPr="004611EE" w:rsidTr="0095583F">
        <w:trPr>
          <w:trHeight w:val="1917"/>
          <w:tblCellSpacing w:w="15" w:type="dxa"/>
        </w:trPr>
        <w:tc>
          <w:tcPr>
            <w:tcW w:w="1666" w:type="pct"/>
            <w:gridSpan w:val="2"/>
            <w:vMerge/>
            <w:tcBorders>
              <w:left w:val="outset" w:sz="6" w:space="0" w:color="auto"/>
              <w:bottom w:val="outset" w:sz="6" w:space="0" w:color="auto"/>
              <w:right w:val="outset" w:sz="6" w:space="0" w:color="auto"/>
            </w:tcBorders>
            <w:vAlign w:val="center"/>
          </w:tcPr>
          <w:p w:rsidR="00527F33" w:rsidRPr="004611EE" w:rsidRDefault="00527F33" w:rsidP="00E44684">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tcPr>
          <w:p w:rsidR="00527F33" w:rsidRPr="00527F33" w:rsidRDefault="00527F33" w:rsidP="00527F33">
            <w:pPr>
              <w:spacing w:before="100" w:beforeAutospacing="1" w:after="100" w:afterAutospacing="1" w:line="240" w:lineRule="auto"/>
              <w:ind w:left="150" w:right="150"/>
              <w:rPr>
                <w:rFonts w:ascii="Arial" w:eastAsia="Times New Roman" w:hAnsi="Arial" w:cs="Arial"/>
                <w:b/>
                <w:sz w:val="20"/>
                <w:szCs w:val="20"/>
                <w:lang w:eastAsia="en-AU"/>
              </w:rPr>
            </w:pPr>
            <w:r w:rsidRPr="00527F33">
              <w:rPr>
                <w:rFonts w:ascii="Arial" w:eastAsia="Times New Roman" w:hAnsi="Arial" w:cs="Arial"/>
                <w:b/>
                <w:sz w:val="20"/>
                <w:szCs w:val="20"/>
                <w:lang w:eastAsia="en-AU"/>
              </w:rPr>
              <w:t>E</w:t>
            </w:r>
            <w:r w:rsidR="001D1E67">
              <w:rPr>
                <w:rFonts w:ascii="Arial" w:eastAsia="Times New Roman" w:hAnsi="Arial" w:cs="Arial"/>
                <w:b/>
                <w:sz w:val="20"/>
                <w:szCs w:val="20"/>
                <w:lang w:eastAsia="en-AU"/>
              </w:rPr>
              <w:t>40</w:t>
            </w:r>
            <w:r w:rsidRPr="00527F33">
              <w:rPr>
                <w:rFonts w:ascii="Arial" w:eastAsia="Times New Roman" w:hAnsi="Arial" w:cs="Arial"/>
                <w:b/>
                <w:sz w:val="20"/>
                <w:szCs w:val="20"/>
                <w:lang w:eastAsia="en-AU"/>
              </w:rPr>
              <w:t>.6</w:t>
            </w:r>
          </w:p>
          <w:p w:rsidR="00527F33" w:rsidRPr="00527F33"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527F33">
              <w:rPr>
                <w:rFonts w:ascii="Arial" w:eastAsia="Times New Roman" w:hAnsi="Arial" w:cs="Arial"/>
                <w:sz w:val="20"/>
                <w:szCs w:val="20"/>
                <w:lang w:eastAsia="en-AU"/>
              </w:rPr>
              <w:t>Access to the development site is obtained via an existing lawful access point</w:t>
            </w:r>
          </w:p>
        </w:tc>
        <w:tc>
          <w:tcPr>
            <w:tcW w:w="792" w:type="pct"/>
            <w:gridSpan w:val="6"/>
            <w:vMerge/>
            <w:tcBorders>
              <w:left w:val="outset" w:sz="6" w:space="0" w:color="auto"/>
              <w:bottom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vMerge/>
            <w:tcBorders>
              <w:left w:val="outset" w:sz="6" w:space="0" w:color="auto"/>
              <w:bottom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903AF" w:rsidRPr="004611EE" w:rsidTr="0095583F">
        <w:trPr>
          <w:trHeight w:val="3082"/>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PO4</w:t>
            </w:r>
            <w:r w:rsidR="00E23C01">
              <w:rPr>
                <w:rFonts w:ascii="Arial" w:eastAsia="Times New Roman" w:hAnsi="Arial" w:cs="Arial"/>
                <w:b/>
                <w:bCs/>
                <w:sz w:val="20"/>
                <w:szCs w:val="20"/>
                <w:lang w:eastAsia="en-AU"/>
              </w:rPr>
              <w:t>1</w:t>
            </w:r>
          </w:p>
          <w:p w:rsidR="00E23C01" w:rsidRDefault="00E23C01" w:rsidP="00E44684">
            <w:pPr>
              <w:spacing w:before="100" w:beforeAutospacing="1" w:after="100" w:afterAutospacing="1" w:line="240" w:lineRule="auto"/>
              <w:ind w:left="150" w:right="150"/>
              <w:rPr>
                <w:rFonts w:ascii="Arial" w:eastAsia="Times New Roman" w:hAnsi="Arial" w:cs="Arial"/>
                <w:sz w:val="20"/>
                <w:szCs w:val="20"/>
                <w:lang w:eastAsia="en-AU"/>
              </w:rPr>
            </w:pPr>
            <w:r w:rsidRPr="00E23C01">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p w:rsidR="00E44684" w:rsidRPr="004611EE" w:rsidRDefault="00E23C01" w:rsidP="00E23C01">
            <w:pPr>
              <w:spacing w:before="100" w:beforeAutospacing="1" w:after="100" w:afterAutospacing="1" w:line="240" w:lineRule="auto"/>
              <w:ind w:left="150" w:right="150"/>
              <w:rPr>
                <w:rFonts w:ascii="Arial" w:eastAsia="Times New Roman" w:hAnsi="Arial" w:cs="Arial"/>
                <w:sz w:val="20"/>
                <w:szCs w:val="20"/>
                <w:lang w:eastAsia="en-AU"/>
              </w:rPr>
            </w:pPr>
            <w:r w:rsidRPr="00E23C01">
              <w:rPr>
                <w:rFonts w:ascii="Arial" w:eastAsia="Times New Roman" w:hAnsi="Arial" w:cs="Arial"/>
                <w:sz w:val="20"/>
                <w:szCs w:val="20"/>
                <w:lang w:eastAsia="en-AU"/>
              </w:rPr>
              <w:t>Note - Refer to Planning scheme policy - Integrated design for details.</w:t>
            </w:r>
          </w:p>
        </w:tc>
        <w:tc>
          <w:tcPr>
            <w:tcW w:w="1718" w:type="pct"/>
            <w:gridSpan w:val="5"/>
            <w:tcBorders>
              <w:top w:val="outset" w:sz="6" w:space="0" w:color="auto"/>
              <w:left w:val="outset" w:sz="6" w:space="0" w:color="auto"/>
              <w:bottom w:val="outset" w:sz="6" w:space="0" w:color="auto"/>
              <w:right w:val="outset" w:sz="6" w:space="0" w:color="auto"/>
            </w:tcBorders>
            <w:hideMark/>
          </w:tcPr>
          <w:p w:rsidR="00E23C01" w:rsidRPr="004611EE" w:rsidRDefault="00E23C01" w:rsidP="00E23C01">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E</w:t>
            </w:r>
            <w:r w:rsidRPr="004611EE">
              <w:rPr>
                <w:rFonts w:ascii="Arial" w:eastAsia="Times New Roman" w:hAnsi="Arial" w:cs="Arial"/>
                <w:b/>
                <w:bCs/>
                <w:sz w:val="20"/>
                <w:szCs w:val="20"/>
                <w:lang w:eastAsia="en-AU"/>
              </w:rPr>
              <w:t>4</w:t>
            </w:r>
            <w:r w:rsidR="001D1E67">
              <w:rPr>
                <w:rFonts w:ascii="Arial" w:eastAsia="Times New Roman" w:hAnsi="Arial" w:cs="Arial"/>
                <w:b/>
                <w:bCs/>
                <w:sz w:val="20"/>
                <w:szCs w:val="20"/>
                <w:lang w:eastAsia="en-AU"/>
              </w:rPr>
              <w:t>1</w:t>
            </w:r>
          </w:p>
          <w:p w:rsidR="00E23C01" w:rsidRPr="00E23C01" w:rsidRDefault="00E23C01" w:rsidP="00E23C01">
            <w:pPr>
              <w:spacing w:before="100" w:beforeAutospacing="1" w:after="100" w:afterAutospacing="1" w:line="240" w:lineRule="auto"/>
              <w:ind w:left="150" w:right="150"/>
              <w:rPr>
                <w:rFonts w:ascii="Arial" w:eastAsia="Times New Roman" w:hAnsi="Arial" w:cs="Arial"/>
                <w:sz w:val="20"/>
                <w:szCs w:val="20"/>
                <w:lang w:eastAsia="en-AU"/>
              </w:rPr>
            </w:pPr>
            <w:r w:rsidRPr="00E23C01">
              <w:rPr>
                <w:rFonts w:ascii="Arial" w:eastAsia="Times New Roman" w:hAnsi="Arial" w:cs="Arial"/>
                <w:sz w:val="20"/>
                <w:szCs w:val="20"/>
                <w:lang w:eastAsia="en-AU"/>
              </w:rPr>
              <w:t>At completion of construction all disturbed areas of the site are to be:</w:t>
            </w:r>
          </w:p>
          <w:p w:rsidR="00E23C01" w:rsidRPr="00E23C01" w:rsidRDefault="00E23C01" w:rsidP="00E23C01">
            <w:pPr>
              <w:pStyle w:val="ListParagraph"/>
              <w:numPr>
                <w:ilvl w:val="0"/>
                <w:numId w:val="95"/>
              </w:numPr>
              <w:spacing w:before="100" w:beforeAutospacing="1" w:after="100" w:afterAutospacing="1" w:line="240" w:lineRule="auto"/>
              <w:ind w:right="150"/>
              <w:rPr>
                <w:rFonts w:eastAsia="Times New Roman" w:cs="Arial"/>
                <w:sz w:val="20"/>
                <w:szCs w:val="20"/>
                <w:lang w:eastAsia="en-AU"/>
              </w:rPr>
            </w:pPr>
            <w:r w:rsidRPr="00E23C01">
              <w:rPr>
                <w:rFonts w:eastAsia="Times New Roman" w:cs="Arial"/>
                <w:sz w:val="20"/>
                <w:szCs w:val="20"/>
                <w:lang w:eastAsia="en-AU"/>
              </w:rPr>
              <w:t>topsoiled with a minimum compacted thickness of fifty (50) millimetres;</w:t>
            </w:r>
          </w:p>
          <w:p w:rsidR="00E23C01" w:rsidRDefault="00E23C01" w:rsidP="00522E3F">
            <w:pPr>
              <w:pStyle w:val="ListParagraph"/>
              <w:numPr>
                <w:ilvl w:val="0"/>
                <w:numId w:val="95"/>
              </w:numPr>
              <w:spacing w:before="100" w:beforeAutospacing="1" w:after="100" w:afterAutospacing="1" w:line="240" w:lineRule="auto"/>
              <w:ind w:right="150"/>
              <w:rPr>
                <w:rFonts w:eastAsia="Times New Roman" w:cs="Arial"/>
                <w:sz w:val="20"/>
                <w:szCs w:val="20"/>
                <w:lang w:eastAsia="en-AU"/>
              </w:rPr>
            </w:pPr>
            <w:r w:rsidRPr="00E23C01">
              <w:rPr>
                <w:rFonts w:eastAsia="Times New Roman" w:cs="Arial"/>
                <w:sz w:val="20"/>
                <w:szCs w:val="20"/>
                <w:lang w:eastAsia="en-AU"/>
              </w:rPr>
              <w:t>stabilised using turf, established grass seeding, mulch or sprayed stabilisation techniques.</w:t>
            </w:r>
          </w:p>
          <w:p w:rsidR="00522E3F" w:rsidRPr="00522E3F" w:rsidRDefault="00522E3F" w:rsidP="00522E3F">
            <w:pPr>
              <w:spacing w:before="100" w:beforeAutospacing="1" w:after="100" w:afterAutospacing="1" w:line="240" w:lineRule="auto"/>
              <w:ind w:left="150" w:right="150"/>
              <w:rPr>
                <w:rFonts w:eastAsia="Times New Roman" w:cs="Arial"/>
                <w:sz w:val="20"/>
                <w:szCs w:val="20"/>
                <w:lang w:eastAsia="en-AU"/>
              </w:rPr>
            </w:pPr>
            <w:r w:rsidRPr="00522E3F">
              <w:rPr>
                <w:rFonts w:ascii="Arial" w:eastAsia="Times New Roman" w:hAnsi="Arial" w:cs="Arial"/>
                <w:sz w:val="20"/>
                <w:szCs w:val="20"/>
                <w:lang w:eastAsia="en-AU"/>
              </w:rPr>
              <w:t>Note - These areas are to be maintained during any maintenance period to maximise grass coverage.</w:t>
            </w:r>
          </w:p>
        </w:tc>
        <w:tc>
          <w:tcPr>
            <w:tcW w:w="792" w:type="pct"/>
            <w:gridSpan w:val="6"/>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p>
        </w:tc>
      </w:tr>
      <w:tr w:rsidR="00E07047" w:rsidRPr="004611EE" w:rsidTr="0095583F">
        <w:trPr>
          <w:trHeight w:val="2772"/>
          <w:tblCellSpacing w:w="15" w:type="dxa"/>
        </w:trPr>
        <w:tc>
          <w:tcPr>
            <w:tcW w:w="1666" w:type="pct"/>
            <w:gridSpan w:val="2"/>
            <w:tcBorders>
              <w:top w:val="outset" w:sz="6" w:space="0" w:color="auto"/>
              <w:left w:val="outset" w:sz="6" w:space="0" w:color="auto"/>
              <w:bottom w:val="outset" w:sz="6" w:space="0" w:color="auto"/>
              <w:right w:val="outset" w:sz="6" w:space="0" w:color="auto"/>
            </w:tcBorders>
          </w:tcPr>
          <w:p w:rsidR="00E07047" w:rsidRDefault="00E07047" w:rsidP="00E4468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PO42</w:t>
            </w:r>
          </w:p>
          <w:p w:rsidR="00E07047" w:rsidRPr="00840CE9" w:rsidRDefault="00E07047" w:rsidP="00E44684">
            <w:pPr>
              <w:spacing w:before="100" w:beforeAutospacing="1" w:after="100" w:afterAutospacing="1" w:line="240" w:lineRule="auto"/>
              <w:ind w:left="150" w:right="150"/>
              <w:rPr>
                <w:rFonts w:ascii="Arial" w:eastAsia="Times New Roman" w:hAnsi="Arial" w:cs="Arial"/>
                <w:sz w:val="20"/>
                <w:szCs w:val="20"/>
                <w:lang w:eastAsia="en-AU"/>
              </w:rPr>
            </w:pPr>
            <w:r w:rsidRPr="00840CE9">
              <w:rPr>
                <w:rFonts w:ascii="Arial" w:eastAsia="Times New Roman" w:hAnsi="Arial" w:cs="Arial"/>
                <w:sz w:val="20"/>
                <w:szCs w:val="20"/>
                <w:lang w:eastAsia="en-AU"/>
              </w:rPr>
              <w:t>Earthworks are undertaken to ensure that soil disturbances are staged into manageable areas.</w:t>
            </w:r>
          </w:p>
          <w:p w:rsidR="00E07047" w:rsidRPr="004611EE" w:rsidRDefault="00E07047" w:rsidP="00E44684">
            <w:pPr>
              <w:spacing w:before="100" w:beforeAutospacing="1" w:after="100" w:afterAutospacing="1" w:line="240" w:lineRule="auto"/>
              <w:ind w:left="150" w:right="150"/>
              <w:rPr>
                <w:rFonts w:ascii="Arial" w:eastAsia="Times New Roman" w:hAnsi="Arial" w:cs="Arial"/>
                <w:b/>
                <w:bCs/>
                <w:sz w:val="20"/>
                <w:szCs w:val="20"/>
                <w:lang w:eastAsia="en-AU"/>
              </w:rPr>
            </w:pPr>
            <w:r w:rsidRPr="00840CE9">
              <w:rPr>
                <w:rFonts w:ascii="Arial" w:eastAsia="Times New Roman" w:hAnsi="Arial" w:cs="Arial"/>
                <w:sz w:val="20"/>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w:t>
            </w:r>
            <w:r>
              <w:rPr>
                <w:rFonts w:ascii="Arial" w:hAnsi="Arial" w:cs="Arial"/>
                <w:color w:val="4A4A4A"/>
                <w:sz w:val="19"/>
                <w:szCs w:val="19"/>
                <w:shd w:val="clear" w:color="auto" w:fill="FFFFFF"/>
              </w:rPr>
              <w:t> </w:t>
            </w:r>
          </w:p>
        </w:tc>
        <w:tc>
          <w:tcPr>
            <w:tcW w:w="1718" w:type="pct"/>
            <w:gridSpan w:val="5"/>
            <w:tcBorders>
              <w:top w:val="outset" w:sz="6" w:space="0" w:color="auto"/>
              <w:left w:val="outset" w:sz="6" w:space="0" w:color="auto"/>
              <w:bottom w:val="outset" w:sz="6" w:space="0" w:color="auto"/>
              <w:right w:val="outset" w:sz="6" w:space="0" w:color="auto"/>
            </w:tcBorders>
          </w:tcPr>
          <w:p w:rsidR="00E07047" w:rsidRPr="004611EE" w:rsidRDefault="00E07047" w:rsidP="00E07047">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E</w:t>
            </w:r>
            <w:r w:rsidRPr="004611EE">
              <w:rPr>
                <w:rFonts w:ascii="Arial" w:eastAsia="Times New Roman" w:hAnsi="Arial" w:cs="Arial"/>
                <w:b/>
                <w:bCs/>
                <w:sz w:val="20"/>
                <w:szCs w:val="20"/>
                <w:lang w:eastAsia="en-AU"/>
              </w:rPr>
              <w:t>4</w:t>
            </w:r>
            <w:r>
              <w:rPr>
                <w:rFonts w:ascii="Arial" w:eastAsia="Times New Roman" w:hAnsi="Arial" w:cs="Arial"/>
                <w:b/>
                <w:bCs/>
                <w:sz w:val="20"/>
                <w:szCs w:val="20"/>
                <w:lang w:eastAsia="en-AU"/>
              </w:rPr>
              <w:t>2</w:t>
            </w:r>
          </w:p>
          <w:p w:rsidR="00E07047" w:rsidRPr="004611EE" w:rsidRDefault="00E07047" w:rsidP="00E44684">
            <w:pPr>
              <w:spacing w:before="100" w:beforeAutospacing="1" w:after="100" w:afterAutospacing="1" w:line="240" w:lineRule="auto"/>
              <w:ind w:left="150" w:right="150"/>
              <w:rPr>
                <w:rFonts w:ascii="Arial" w:eastAsia="Times New Roman" w:hAnsi="Arial" w:cs="Arial"/>
                <w:b/>
                <w:bCs/>
                <w:sz w:val="20"/>
                <w:szCs w:val="20"/>
                <w:lang w:eastAsia="en-AU"/>
              </w:rPr>
            </w:pPr>
            <w:r w:rsidRPr="00840CE9">
              <w:rPr>
                <w:rFonts w:ascii="Arial" w:eastAsia="Times New Roman" w:hAnsi="Arial" w:cs="Arial"/>
                <w:sz w:val="20"/>
                <w:szCs w:val="20"/>
                <w:lang w:eastAsia="en-AU"/>
              </w:rPr>
              <w:t>Soil disturbances are staged into manageable areas of not greater than 3.5 ha.</w:t>
            </w:r>
          </w:p>
        </w:tc>
        <w:tc>
          <w:tcPr>
            <w:tcW w:w="792" w:type="pct"/>
            <w:gridSpan w:val="6"/>
            <w:tcBorders>
              <w:top w:val="outset" w:sz="6" w:space="0" w:color="auto"/>
              <w:left w:val="outset" w:sz="6" w:space="0" w:color="auto"/>
              <w:bottom w:val="outset" w:sz="6" w:space="0" w:color="auto"/>
              <w:right w:val="outset" w:sz="6" w:space="0" w:color="auto"/>
            </w:tcBorders>
          </w:tcPr>
          <w:p w:rsidR="00E07047" w:rsidRPr="004611EE" w:rsidRDefault="00E07047"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07047" w:rsidRPr="004611EE" w:rsidRDefault="00E07047"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903AF" w:rsidRPr="004611EE" w:rsidTr="0095583F">
        <w:trPr>
          <w:trHeight w:val="1440"/>
          <w:tblCellSpacing w:w="15" w:type="dxa"/>
        </w:trPr>
        <w:tc>
          <w:tcPr>
            <w:tcW w:w="1666" w:type="pct"/>
            <w:gridSpan w:val="2"/>
            <w:vMerge w:val="restart"/>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PO4</w:t>
            </w:r>
            <w:r w:rsidR="000E72EA">
              <w:rPr>
                <w:rFonts w:ascii="Arial" w:eastAsia="Times New Roman" w:hAnsi="Arial" w:cs="Arial"/>
                <w:b/>
                <w:bCs/>
                <w:sz w:val="20"/>
                <w:szCs w:val="20"/>
                <w:lang w:eastAsia="en-AU"/>
              </w:rPr>
              <w:t>3</w:t>
            </w:r>
          </w:p>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The clearing of vegetation on-site:</w:t>
            </w:r>
          </w:p>
          <w:p w:rsidR="00E44684" w:rsidRPr="004611EE" w:rsidRDefault="00E44684" w:rsidP="00E44684">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is limited to the area of infrastructure works, building areas and other necessary areas for the works; and</w:t>
            </w:r>
          </w:p>
          <w:p w:rsidR="00E44684" w:rsidRPr="004611EE" w:rsidRDefault="00E44684" w:rsidP="00E44684">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includes the removal of declared weeds and other materials which are detrimental to the intended use of the land;</w:t>
            </w:r>
          </w:p>
          <w:p w:rsidR="00E44684" w:rsidRPr="004611EE" w:rsidRDefault="00E44684" w:rsidP="00E44684">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92"/>
            </w:tblGrid>
            <w:tr w:rsidR="00E44684" w:rsidRPr="004611EE" w:rsidTr="004611EE">
              <w:trPr>
                <w:tblCellSpacing w:w="15" w:type="dxa"/>
              </w:trPr>
              <w:tc>
                <w:tcPr>
                  <w:tcW w:w="9061" w:type="dxa"/>
                  <w:vAlign w:val="center"/>
                  <w:hideMark/>
                </w:tcPr>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Note - No burning of cleared vegetation is permitted.</w:t>
                  </w:r>
                </w:p>
              </w:tc>
            </w:tr>
          </w:tbl>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E4</w:t>
            </w:r>
            <w:r w:rsidR="001D1E67">
              <w:rPr>
                <w:rFonts w:ascii="Arial" w:eastAsia="Times New Roman" w:hAnsi="Arial" w:cs="Arial"/>
                <w:b/>
                <w:bCs/>
                <w:sz w:val="20"/>
                <w:szCs w:val="20"/>
                <w:lang w:eastAsia="en-AU"/>
              </w:rPr>
              <w:t>3</w:t>
            </w:r>
            <w:r w:rsidRPr="004611EE">
              <w:rPr>
                <w:rFonts w:ascii="Arial" w:eastAsia="Times New Roman" w:hAnsi="Arial" w:cs="Arial"/>
                <w:b/>
                <w:bCs/>
                <w:sz w:val="20"/>
                <w:szCs w:val="20"/>
                <w:lang w:eastAsia="en-AU"/>
              </w:rPr>
              <w:t>.1</w:t>
            </w:r>
          </w:p>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69"/>
            </w:tblGrid>
            <w:tr w:rsidR="00E44684" w:rsidRPr="004611EE" w:rsidTr="004611EE">
              <w:trPr>
                <w:tblCellSpacing w:w="15" w:type="dxa"/>
              </w:trPr>
              <w:tc>
                <w:tcPr>
                  <w:tcW w:w="5917" w:type="dxa"/>
                  <w:vAlign w:val="center"/>
                  <w:hideMark/>
                </w:tcPr>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Note - No parking of vehicles o</w:t>
                  </w:r>
                  <w:r w:rsidR="0043241C">
                    <w:rPr>
                      <w:rFonts w:ascii="Arial" w:eastAsia="Times New Roman" w:hAnsi="Arial" w:cs="Arial"/>
                      <w:sz w:val="20"/>
                      <w:szCs w:val="20"/>
                      <w:lang w:eastAsia="en-AU"/>
                    </w:rPr>
                    <w:t>r</w:t>
                  </w:r>
                  <w:r w:rsidRPr="004611EE">
                    <w:rPr>
                      <w:rFonts w:ascii="Arial" w:eastAsia="Times New Roman" w:hAnsi="Arial" w:cs="Arial"/>
                      <w:sz w:val="20"/>
                      <w:szCs w:val="20"/>
                      <w:lang w:eastAsia="en-AU"/>
                    </w:rPr>
                    <w:t xml:space="preserve"> storage of machinery or goods is to occur in these areas during development works.</w:t>
                  </w:r>
                </w:p>
              </w:tc>
            </w:tr>
          </w:tbl>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p>
        </w:tc>
        <w:tc>
          <w:tcPr>
            <w:tcW w:w="792" w:type="pct"/>
            <w:gridSpan w:val="6"/>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903AF" w:rsidRPr="004611EE" w:rsidTr="0095583F">
        <w:trPr>
          <w:trHeight w:val="1440"/>
          <w:tblCellSpacing w:w="15" w:type="dxa"/>
        </w:trPr>
        <w:tc>
          <w:tcPr>
            <w:tcW w:w="1666" w:type="pct"/>
            <w:gridSpan w:val="2"/>
            <w:vMerge/>
            <w:tcBorders>
              <w:top w:val="outset" w:sz="6" w:space="0" w:color="auto"/>
              <w:left w:val="outset" w:sz="6" w:space="0" w:color="auto"/>
              <w:bottom w:val="outset" w:sz="6" w:space="0" w:color="auto"/>
              <w:right w:val="outset" w:sz="6" w:space="0" w:color="auto"/>
            </w:tcBorders>
            <w:vAlign w:val="center"/>
            <w:hideMark/>
          </w:tcPr>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E4</w:t>
            </w:r>
            <w:r w:rsidR="001D1E67">
              <w:rPr>
                <w:rFonts w:ascii="Arial" w:eastAsia="Times New Roman" w:hAnsi="Arial" w:cs="Arial"/>
                <w:b/>
                <w:bCs/>
                <w:sz w:val="20"/>
                <w:szCs w:val="20"/>
                <w:lang w:eastAsia="en-AU"/>
              </w:rPr>
              <w:t>3</w:t>
            </w:r>
            <w:r w:rsidRPr="004611EE">
              <w:rPr>
                <w:rFonts w:ascii="Arial" w:eastAsia="Times New Roman" w:hAnsi="Arial" w:cs="Arial"/>
                <w:b/>
                <w:bCs/>
                <w:sz w:val="20"/>
                <w:szCs w:val="20"/>
                <w:lang w:eastAsia="en-AU"/>
              </w:rPr>
              <w:t>.2</w:t>
            </w:r>
          </w:p>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Disposal of materials is managed in one or more of the following ways:</w:t>
            </w:r>
          </w:p>
          <w:p w:rsidR="00E44684" w:rsidRPr="004611EE" w:rsidRDefault="00E44684" w:rsidP="00E44684">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E44684" w:rsidRPr="004611EE" w:rsidRDefault="00E44684" w:rsidP="00E44684">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69"/>
            </w:tblGrid>
            <w:tr w:rsidR="00E44684" w:rsidRPr="004611EE" w:rsidTr="004611EE">
              <w:trPr>
                <w:tblCellSpacing w:w="15" w:type="dxa"/>
              </w:trPr>
              <w:tc>
                <w:tcPr>
                  <w:tcW w:w="5917" w:type="dxa"/>
                  <w:vAlign w:val="center"/>
                  <w:hideMark/>
                </w:tcPr>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Note - The chipped vegetation must be stored in an</w:t>
                  </w:r>
                  <w:r w:rsidR="00CA2808">
                    <w:rPr>
                      <w:rFonts w:ascii="Arial" w:eastAsia="Times New Roman" w:hAnsi="Arial" w:cs="Arial"/>
                      <w:sz w:val="20"/>
                      <w:szCs w:val="20"/>
                      <w:lang w:eastAsia="en-AU"/>
                    </w:rPr>
                    <w:t xml:space="preserve"> </w:t>
                  </w:r>
                  <w:r w:rsidRPr="004611EE">
                    <w:rPr>
                      <w:rFonts w:ascii="Arial" w:eastAsia="Times New Roman" w:hAnsi="Arial" w:cs="Arial"/>
                      <w:sz w:val="20"/>
                      <w:szCs w:val="20"/>
                      <w:lang w:eastAsia="en-AU"/>
                    </w:rPr>
                    <w:t>approved location.</w:t>
                  </w:r>
                </w:p>
              </w:tc>
            </w:tr>
          </w:tbl>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p>
        </w:tc>
        <w:tc>
          <w:tcPr>
            <w:tcW w:w="792" w:type="pct"/>
            <w:gridSpan w:val="6"/>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903AF" w:rsidRPr="004611EE" w:rsidTr="0095583F">
        <w:trPr>
          <w:trHeight w:val="1440"/>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PO4</w:t>
            </w:r>
            <w:r w:rsidR="000E72EA">
              <w:rPr>
                <w:rFonts w:ascii="Arial" w:eastAsia="Times New Roman" w:hAnsi="Arial" w:cs="Arial"/>
                <w:b/>
                <w:bCs/>
                <w:sz w:val="20"/>
                <w:szCs w:val="20"/>
                <w:lang w:eastAsia="en-AU"/>
              </w:rPr>
              <w:t>4</w:t>
            </w:r>
          </w:p>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718" w:type="pct"/>
            <w:gridSpan w:val="5"/>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92" w:type="pct"/>
            <w:gridSpan w:val="6"/>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455B50">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hideMark/>
          </w:tcPr>
          <w:p w:rsidR="00455B50" w:rsidRPr="004611EE" w:rsidRDefault="00455B50" w:rsidP="004611E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611EE">
              <w:rPr>
                <w:rFonts w:ascii="Arial" w:eastAsia="Times New Roman" w:hAnsi="Arial" w:cs="Arial"/>
                <w:b/>
                <w:bCs/>
                <w:sz w:val="20"/>
                <w:szCs w:val="20"/>
                <w:lang w:eastAsia="en-AU"/>
              </w:rPr>
              <w:t>Other uses</w:t>
            </w:r>
          </w:p>
        </w:tc>
      </w:tr>
      <w:tr w:rsidR="00455B50" w:rsidRPr="004611EE" w:rsidTr="0095583F">
        <w:trPr>
          <w:tblCellSpacing w:w="15" w:type="dxa"/>
        </w:trPr>
        <w:tc>
          <w:tcPr>
            <w:tcW w:w="3420" w:type="pct"/>
            <w:gridSpan w:val="9"/>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Specific rural uses setbacks</w:t>
            </w:r>
          </w:p>
        </w:tc>
        <w:tc>
          <w:tcPr>
            <w:tcW w:w="750" w:type="pct"/>
            <w:gridSpan w:val="3"/>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3120"/>
          <w:tblCellSpacing w:w="15" w:type="dxa"/>
        </w:trPr>
        <w:tc>
          <w:tcPr>
            <w:tcW w:w="1689" w:type="pct"/>
            <w:gridSpan w:val="3"/>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PO4</w:t>
            </w:r>
            <w:r w:rsidR="000E72EA">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ensures:</w:t>
            </w:r>
          </w:p>
          <w:p w:rsidR="004611EE" w:rsidRPr="004611EE" w:rsidRDefault="004611EE" w:rsidP="004611EE">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chemical spray, fumes, odour, dust are contained on site;</w:t>
            </w:r>
          </w:p>
          <w:p w:rsidR="004611EE" w:rsidRPr="004611EE" w:rsidRDefault="004611EE" w:rsidP="004611EE">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unreasonable nuisance or annoyance resulting from -but not limited to - noise, storage of materials and rubbish does not adversely impact upon land users adjacent to, or within the general vicinity; and </w:t>
            </w:r>
          </w:p>
          <w:p w:rsidR="004611EE" w:rsidRPr="004611EE" w:rsidRDefault="004611EE" w:rsidP="004611EE">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buildings and other structures are consistent with the open area, low density, low built form character and amenity associated with the surrounding environment. </w:t>
            </w:r>
          </w:p>
        </w:tc>
        <w:tc>
          <w:tcPr>
            <w:tcW w:w="1722" w:type="pct"/>
            <w:gridSpan w:val="6"/>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E4</w:t>
            </w:r>
            <w:r w:rsidR="001D1E67">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The following uses and associated buildings are setback from all property boundaries as follows:</w:t>
            </w:r>
          </w:p>
          <w:p w:rsidR="004611EE" w:rsidRPr="004611EE" w:rsidRDefault="004611EE" w:rsidP="004611EE">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Animal husbandry</w:t>
            </w:r>
            <w:r w:rsidRPr="004611EE">
              <w:rPr>
                <w:rFonts w:ascii="Arial" w:eastAsia="Times New Roman" w:hAnsi="Arial" w:cs="Arial"/>
                <w:sz w:val="20"/>
                <w:szCs w:val="20"/>
                <w:vertAlign w:val="superscript"/>
                <w:lang w:eastAsia="en-AU"/>
              </w:rPr>
              <w:t>(</w:t>
            </w:r>
            <w:hyperlink r:id="rId20"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4611EE">
                <w:rPr>
                  <w:rFonts w:ascii="Arial" w:eastAsia="Times New Roman" w:hAnsi="Arial" w:cs="Arial"/>
                  <w:color w:val="0000FF"/>
                  <w:sz w:val="20"/>
                  <w:szCs w:val="20"/>
                  <w:vertAlign w:val="superscript"/>
                  <w:lang w:eastAsia="en-AU"/>
                </w:rPr>
                <w:t>4</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(buildings only) – 10m </w:t>
            </w:r>
          </w:p>
          <w:p w:rsidR="004611EE" w:rsidRPr="004611EE" w:rsidRDefault="004611EE" w:rsidP="004611EE">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Cropping</w:t>
            </w:r>
            <w:r w:rsidRPr="004611EE">
              <w:rPr>
                <w:rFonts w:ascii="Arial" w:eastAsia="Times New Roman" w:hAnsi="Arial" w:cs="Arial"/>
                <w:sz w:val="20"/>
                <w:szCs w:val="20"/>
                <w:vertAlign w:val="superscript"/>
                <w:lang w:eastAsia="en-AU"/>
              </w:rPr>
              <w:t>(</w:t>
            </w:r>
            <w:hyperlink r:id="rId21"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4611EE">
                <w:rPr>
                  <w:rFonts w:ascii="Arial" w:eastAsia="Times New Roman" w:hAnsi="Arial" w:cs="Arial"/>
                  <w:color w:val="0000FF"/>
                  <w:sz w:val="20"/>
                  <w:szCs w:val="20"/>
                  <w:vertAlign w:val="superscript"/>
                  <w:lang w:eastAsia="en-AU"/>
                </w:rPr>
                <w:t>19</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(building only)  – 10m </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420" w:type="pct"/>
            <w:gridSpan w:val="9"/>
            <w:tcBorders>
              <w:top w:val="outset" w:sz="6" w:space="0" w:color="auto"/>
              <w:left w:val="outset" w:sz="6" w:space="0" w:color="auto"/>
              <w:bottom w:val="outset" w:sz="6" w:space="0" w:color="auto"/>
              <w:right w:val="outset" w:sz="6" w:space="0" w:color="auto"/>
            </w:tcBorders>
            <w:shd w:val="clear" w:color="auto" w:fill="CCCCCC"/>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Major electricity infrastructure</w:t>
            </w:r>
            <w:r w:rsidRPr="004611EE">
              <w:rPr>
                <w:rFonts w:ascii="Arial" w:eastAsia="Times New Roman" w:hAnsi="Arial" w:cs="Arial"/>
                <w:b/>
                <w:bCs/>
                <w:sz w:val="20"/>
                <w:szCs w:val="20"/>
                <w:vertAlign w:val="superscript"/>
                <w:lang w:eastAsia="en-AU"/>
              </w:rPr>
              <w:t>(</w:t>
            </w:r>
            <w:hyperlink r:id="rId22"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4611EE">
                <w:rPr>
                  <w:rFonts w:ascii="Arial" w:eastAsia="Times New Roman" w:hAnsi="Arial" w:cs="Arial"/>
                  <w:color w:val="0000FF"/>
                  <w:sz w:val="20"/>
                  <w:szCs w:val="20"/>
                  <w:vertAlign w:val="superscript"/>
                  <w:lang w:eastAsia="en-AU"/>
                </w:rPr>
                <w:t>43</w:t>
              </w:r>
            </w:hyperlink>
            <w:r w:rsidRPr="004611EE">
              <w:rPr>
                <w:rFonts w:ascii="Arial" w:eastAsia="Times New Roman" w:hAnsi="Arial" w:cs="Arial"/>
                <w:b/>
                <w:bCs/>
                <w:sz w:val="20"/>
                <w:szCs w:val="20"/>
                <w:vertAlign w:val="superscript"/>
                <w:lang w:eastAsia="en-AU"/>
              </w:rPr>
              <w:t>)</w:t>
            </w:r>
            <w:r w:rsidRPr="004611EE">
              <w:rPr>
                <w:rFonts w:ascii="Arial" w:eastAsia="Times New Roman" w:hAnsi="Arial" w:cs="Arial"/>
                <w:b/>
                <w:bCs/>
                <w:sz w:val="20"/>
                <w:szCs w:val="20"/>
                <w:lang w:eastAsia="en-AU"/>
              </w:rPr>
              <w:t>, Substation</w:t>
            </w:r>
            <w:r w:rsidRPr="004611EE">
              <w:rPr>
                <w:rFonts w:ascii="Arial" w:eastAsia="Times New Roman" w:hAnsi="Arial" w:cs="Arial"/>
                <w:b/>
                <w:bCs/>
                <w:sz w:val="20"/>
                <w:szCs w:val="20"/>
                <w:vertAlign w:val="superscript"/>
                <w:lang w:eastAsia="en-AU"/>
              </w:rPr>
              <w:t>(</w:t>
            </w:r>
            <w:hyperlink r:id="rId23"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4611EE">
                <w:rPr>
                  <w:rFonts w:ascii="Arial" w:eastAsia="Times New Roman" w:hAnsi="Arial" w:cs="Arial"/>
                  <w:color w:val="0000FF"/>
                  <w:sz w:val="20"/>
                  <w:szCs w:val="20"/>
                  <w:vertAlign w:val="superscript"/>
                  <w:lang w:eastAsia="en-AU"/>
                </w:rPr>
                <w:t>80</w:t>
              </w:r>
            </w:hyperlink>
            <w:r w:rsidRPr="004611EE">
              <w:rPr>
                <w:rFonts w:ascii="Arial" w:eastAsia="Times New Roman" w:hAnsi="Arial" w:cs="Arial"/>
                <w:b/>
                <w:bCs/>
                <w:sz w:val="20"/>
                <w:szCs w:val="20"/>
                <w:vertAlign w:val="superscript"/>
                <w:lang w:eastAsia="en-AU"/>
              </w:rPr>
              <w:t>)</w:t>
            </w:r>
            <w:r w:rsidRPr="004611EE">
              <w:rPr>
                <w:rFonts w:ascii="Arial" w:eastAsia="Times New Roman" w:hAnsi="Arial" w:cs="Arial"/>
                <w:b/>
                <w:bCs/>
                <w:sz w:val="20"/>
                <w:szCs w:val="20"/>
                <w:lang w:eastAsia="en-AU"/>
              </w:rPr>
              <w:t xml:space="preserve"> and Utility installation</w:t>
            </w:r>
            <w:r w:rsidRPr="004611EE">
              <w:rPr>
                <w:rFonts w:ascii="Arial" w:eastAsia="Times New Roman" w:hAnsi="Arial" w:cs="Arial"/>
                <w:b/>
                <w:bCs/>
                <w:sz w:val="20"/>
                <w:szCs w:val="20"/>
                <w:vertAlign w:val="superscript"/>
                <w:lang w:eastAsia="en-AU"/>
              </w:rPr>
              <w:t>(</w:t>
            </w:r>
            <w:hyperlink r:id="rId24"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4611EE">
                <w:rPr>
                  <w:rFonts w:ascii="Arial" w:eastAsia="Times New Roman" w:hAnsi="Arial" w:cs="Arial"/>
                  <w:color w:val="0000FF"/>
                  <w:sz w:val="20"/>
                  <w:szCs w:val="20"/>
                  <w:vertAlign w:val="superscript"/>
                  <w:lang w:eastAsia="en-AU"/>
                </w:rPr>
                <w:t>86</w:t>
              </w:r>
            </w:hyperlink>
            <w:r w:rsidRPr="004611EE">
              <w:rPr>
                <w:rFonts w:ascii="Arial" w:eastAsia="Times New Roman" w:hAnsi="Arial" w:cs="Arial"/>
                <w:b/>
                <w:bCs/>
                <w:sz w:val="20"/>
                <w:szCs w:val="20"/>
                <w:vertAlign w:val="superscript"/>
                <w:lang w:eastAsia="en-AU"/>
              </w:rPr>
              <w:t>)</w:t>
            </w:r>
          </w:p>
        </w:tc>
        <w:tc>
          <w:tcPr>
            <w:tcW w:w="750" w:type="pct"/>
            <w:gridSpan w:val="3"/>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PO4</w:t>
            </w:r>
            <w:r w:rsidR="000E72EA">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The development does not have an adverse impact on the visual amenity of a locality and is:</w:t>
            </w:r>
          </w:p>
          <w:p w:rsidR="004611EE" w:rsidRPr="004611EE" w:rsidRDefault="004611EE" w:rsidP="004611E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high quality design and construction;</w:t>
            </w:r>
          </w:p>
          <w:p w:rsidR="004611EE" w:rsidRPr="004611EE" w:rsidRDefault="004611EE" w:rsidP="004611E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visually integrated with the surrounding area;</w:t>
            </w:r>
          </w:p>
          <w:p w:rsidR="004611EE" w:rsidRPr="004611EE" w:rsidRDefault="004611EE" w:rsidP="004611E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not visually dominant or intrusive;</w:t>
            </w:r>
          </w:p>
          <w:p w:rsidR="004611EE" w:rsidRPr="004611EE" w:rsidRDefault="004611EE" w:rsidP="004611E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located behind the main building line;</w:t>
            </w:r>
          </w:p>
          <w:p w:rsidR="004611EE" w:rsidRPr="004611EE" w:rsidRDefault="004611EE" w:rsidP="004611E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below the level of the predominant tree canopy or the level of the surrounding buildings and structures;</w:t>
            </w:r>
          </w:p>
          <w:p w:rsidR="004611EE" w:rsidRPr="004611EE" w:rsidRDefault="004611EE" w:rsidP="004611E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camouflaged through the use of colours and materials which blend into the landscape;</w:t>
            </w:r>
          </w:p>
          <w:p w:rsidR="004611EE" w:rsidRPr="004611EE" w:rsidRDefault="004611EE" w:rsidP="004611E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treated to eliminate glare and reflectivity;</w:t>
            </w:r>
          </w:p>
          <w:p w:rsidR="004611EE" w:rsidRPr="004611EE" w:rsidRDefault="004611EE" w:rsidP="004611E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landscaped;</w:t>
            </w:r>
          </w:p>
          <w:p w:rsidR="004611EE" w:rsidRPr="004611EE" w:rsidRDefault="004611EE" w:rsidP="004611E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otherwise consistent with the amenity and character of the zone and surrounding area.</w:t>
            </w:r>
          </w:p>
        </w:tc>
        <w:tc>
          <w:tcPr>
            <w:tcW w:w="1722" w:type="pct"/>
            <w:gridSpan w:val="6"/>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E4</w:t>
            </w:r>
            <w:r w:rsidR="001D1E67">
              <w:rPr>
                <w:rFonts w:ascii="Arial" w:eastAsia="Times New Roman" w:hAnsi="Arial" w:cs="Arial"/>
                <w:b/>
                <w:bCs/>
                <w:sz w:val="20"/>
                <w:szCs w:val="20"/>
                <w:lang w:eastAsia="en-AU"/>
              </w:rPr>
              <w:t>6</w:t>
            </w:r>
            <w:r w:rsidRPr="004611EE">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4611EE" w:rsidRPr="004611EE" w:rsidRDefault="004611EE" w:rsidP="004611E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are enclosed within buildings or structures;</w:t>
            </w:r>
          </w:p>
          <w:p w:rsidR="004611EE" w:rsidRPr="004611EE" w:rsidRDefault="004611EE" w:rsidP="004611E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are located behind the main building line;</w:t>
            </w:r>
          </w:p>
          <w:p w:rsidR="004611EE" w:rsidRPr="004611EE" w:rsidRDefault="004611EE" w:rsidP="004611E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have a similar height, bulk and scale to the surrounding fabric;</w:t>
            </w:r>
          </w:p>
          <w:p w:rsidR="004611EE" w:rsidRPr="004611EE" w:rsidRDefault="004611EE" w:rsidP="004611E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have horizontal and vertical articulation applied to all exterior walls.</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975"/>
          <w:tblCellSpacing w:w="15" w:type="dxa"/>
        </w:trPr>
        <w:tc>
          <w:tcPr>
            <w:tcW w:w="1689" w:type="pct"/>
            <w:gridSpan w:val="3"/>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2" w:type="pct"/>
            <w:gridSpan w:val="6"/>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E4</w:t>
            </w:r>
            <w:r w:rsidR="001D1E67">
              <w:rPr>
                <w:rFonts w:ascii="Arial" w:eastAsia="Times New Roman" w:hAnsi="Arial" w:cs="Arial"/>
                <w:b/>
                <w:bCs/>
                <w:sz w:val="20"/>
                <w:szCs w:val="20"/>
                <w:lang w:eastAsia="en-AU"/>
              </w:rPr>
              <w:t>6</w:t>
            </w:r>
            <w:r w:rsidRPr="004611EE">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PO4</w:t>
            </w:r>
            <w:r w:rsidR="000E72EA">
              <w:rPr>
                <w:rFonts w:ascii="Arial" w:eastAsia="Times New Roman" w:hAnsi="Arial" w:cs="Arial"/>
                <w:b/>
                <w:bCs/>
                <w:sz w:val="20"/>
                <w:szCs w:val="20"/>
                <w:lang w:eastAsia="en-AU"/>
              </w:rPr>
              <w:t>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Infrastructure does not have an impact on pedestrian health and safety.</w:t>
            </w:r>
          </w:p>
        </w:tc>
        <w:tc>
          <w:tcPr>
            <w:tcW w:w="1722" w:type="pct"/>
            <w:gridSpan w:val="6"/>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E4</w:t>
            </w:r>
            <w:r w:rsidR="001D1E67">
              <w:rPr>
                <w:rFonts w:ascii="Arial" w:eastAsia="Times New Roman" w:hAnsi="Arial" w:cs="Arial"/>
                <w:b/>
                <w:bCs/>
                <w:sz w:val="20"/>
                <w:szCs w:val="20"/>
                <w:lang w:eastAsia="en-AU"/>
              </w:rPr>
              <w:t>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Access control arrangements:</w:t>
            </w:r>
          </w:p>
          <w:p w:rsidR="004611EE" w:rsidRPr="004611EE" w:rsidRDefault="004611EE" w:rsidP="004611EE">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 not create dead-ends or dark alleyways adjacent to the infrastructure;</w:t>
            </w:r>
          </w:p>
          <w:p w:rsidR="004611EE" w:rsidRPr="004611EE" w:rsidRDefault="004611EE" w:rsidP="004611EE">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minimise the number and width of crossovers and entry points;</w:t>
            </w:r>
          </w:p>
          <w:p w:rsidR="004611EE" w:rsidRPr="004611EE" w:rsidRDefault="004611EE" w:rsidP="004611EE">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provide safe vehicular access to the site;</w:t>
            </w:r>
          </w:p>
          <w:p w:rsidR="004611EE" w:rsidRPr="004611EE" w:rsidRDefault="004611EE" w:rsidP="004611EE">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 not utilise barbed wire or razor wire.</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PO4</w:t>
            </w:r>
            <w:r w:rsidR="000E72EA">
              <w:rPr>
                <w:rFonts w:ascii="Arial" w:eastAsia="Times New Roman" w:hAnsi="Arial" w:cs="Arial"/>
                <w:b/>
                <w:bCs/>
                <w:sz w:val="20"/>
                <w:szCs w:val="20"/>
                <w:lang w:eastAsia="en-AU"/>
              </w:rPr>
              <w:t>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All activities associated with the development occur within an environment incorporating </w:t>
            </w:r>
            <w:proofErr w:type="gramStart"/>
            <w:r w:rsidRPr="004611EE">
              <w:rPr>
                <w:rFonts w:ascii="Arial" w:eastAsia="Times New Roman" w:hAnsi="Arial" w:cs="Arial"/>
                <w:sz w:val="20"/>
                <w:szCs w:val="20"/>
                <w:lang w:eastAsia="en-AU"/>
              </w:rPr>
              <w:t>sufficient</w:t>
            </w:r>
            <w:proofErr w:type="gramEnd"/>
            <w:r w:rsidRPr="004611EE">
              <w:rPr>
                <w:rFonts w:ascii="Arial" w:eastAsia="Times New Roman" w:hAnsi="Arial" w:cs="Arial"/>
                <w:sz w:val="20"/>
                <w:szCs w:val="20"/>
                <w:lang w:eastAsia="en-AU"/>
              </w:rPr>
              <w:t xml:space="preserve"> controls to ensure the facility: </w:t>
            </w:r>
          </w:p>
          <w:p w:rsidR="004611EE" w:rsidRPr="004611EE" w:rsidRDefault="004611EE" w:rsidP="004611EE">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generates no audible sound at the site boundaries where in a residential setting; or</w:t>
            </w:r>
          </w:p>
          <w:p w:rsidR="004611EE" w:rsidRPr="004611EE" w:rsidRDefault="004611EE" w:rsidP="004611EE">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meet the objectives as set out in the Environmental Protection (Noise) Policy 2008.</w:t>
            </w:r>
          </w:p>
        </w:tc>
        <w:tc>
          <w:tcPr>
            <w:tcW w:w="1722" w:type="pct"/>
            <w:gridSpan w:val="6"/>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E4</w:t>
            </w:r>
            <w:r w:rsidR="001D1E67">
              <w:rPr>
                <w:rFonts w:ascii="Arial" w:eastAsia="Times New Roman" w:hAnsi="Arial" w:cs="Arial"/>
                <w:b/>
                <w:bCs/>
                <w:sz w:val="20"/>
                <w:szCs w:val="20"/>
                <w:lang w:eastAsia="en-AU"/>
              </w:rPr>
              <w:t>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All equipment which produces audible or non-audible sound is housed within a fully enclosed building incorporating sound control measures </w:t>
            </w:r>
            <w:proofErr w:type="gramStart"/>
            <w:r w:rsidRPr="004611EE">
              <w:rPr>
                <w:rFonts w:ascii="Arial" w:eastAsia="Times New Roman" w:hAnsi="Arial" w:cs="Arial"/>
                <w:sz w:val="20"/>
                <w:szCs w:val="20"/>
                <w:lang w:eastAsia="en-AU"/>
              </w:rPr>
              <w:t>sufficient</w:t>
            </w:r>
            <w:proofErr w:type="gramEnd"/>
            <w:r w:rsidRPr="004611EE">
              <w:rPr>
                <w:rFonts w:ascii="Arial" w:eastAsia="Times New Roman" w:hAnsi="Arial" w:cs="Arial"/>
                <w:sz w:val="20"/>
                <w:szCs w:val="20"/>
                <w:lang w:eastAsia="en-AU"/>
              </w:rPr>
              <w:t xml:space="preserve"> to ensure noise emissions meet the objectives as set out in the Environmental Protection (Noise) Policy 2008. </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PO4</w:t>
            </w:r>
            <w:r w:rsidR="000E72EA">
              <w:rPr>
                <w:rFonts w:ascii="Arial" w:eastAsia="Times New Roman" w:hAnsi="Arial" w:cs="Arial"/>
                <w:b/>
                <w:bCs/>
                <w:sz w:val="20"/>
                <w:szCs w:val="20"/>
                <w:lang w:eastAsia="en-AU"/>
              </w:rPr>
              <w:t>9</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 constrain utilisation of existing and anticipated extractive resources.</w:t>
            </w:r>
          </w:p>
        </w:tc>
        <w:tc>
          <w:tcPr>
            <w:tcW w:w="1722" w:type="pct"/>
            <w:gridSpan w:val="6"/>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E4</w:t>
            </w:r>
            <w:r w:rsidR="001D1E67">
              <w:rPr>
                <w:rFonts w:ascii="Arial" w:eastAsia="Times New Roman" w:hAnsi="Arial" w:cs="Arial"/>
                <w:b/>
                <w:bCs/>
                <w:sz w:val="20"/>
                <w:szCs w:val="20"/>
                <w:lang w:eastAsia="en-AU"/>
              </w:rPr>
              <w:t>9</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is not located within a Resource Area on the Extractive Resources overlay map.</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455B50">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vAlign w:val="center"/>
            <w:hideMark/>
          </w:tcPr>
          <w:p w:rsidR="00455B50" w:rsidRPr="004611EE" w:rsidRDefault="00455B50"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Telecommunications facility</w:t>
            </w:r>
            <w:r w:rsidRPr="004611EE">
              <w:rPr>
                <w:rFonts w:ascii="Arial" w:eastAsia="Times New Roman" w:hAnsi="Arial" w:cs="Arial"/>
                <w:sz w:val="20"/>
                <w:szCs w:val="20"/>
                <w:lang w:eastAsia="en-AU"/>
              </w:rPr>
              <w:t xml:space="preserve"> </w:t>
            </w:r>
            <w:r w:rsidRPr="004611EE">
              <w:rPr>
                <w:rFonts w:ascii="Arial" w:eastAsia="Times New Roman" w:hAnsi="Arial" w:cs="Arial"/>
                <w:sz w:val="20"/>
                <w:szCs w:val="20"/>
                <w:vertAlign w:val="superscript"/>
                <w:lang w:eastAsia="en-AU"/>
              </w:rPr>
              <w:t>(</w:t>
            </w:r>
            <w:hyperlink r:id="rId25" w:anchor="target-d60297e449122" w:tooltip="Telecommunications facility - Premises used for systems that carry communications and signals by means of radio, including guided or unguided electromagnetic energy, whether such facility is manned or remotely controlled." w:history="1">
              <w:r w:rsidRPr="004611EE">
                <w:rPr>
                  <w:rFonts w:ascii="Arial" w:eastAsia="Times New Roman" w:hAnsi="Arial" w:cs="Arial"/>
                  <w:color w:val="0000FF"/>
                  <w:sz w:val="20"/>
                  <w:szCs w:val="20"/>
                  <w:vertAlign w:val="superscript"/>
                  <w:lang w:eastAsia="en-AU"/>
                </w:rPr>
                <w:t>81</w:t>
              </w:r>
            </w:hyperlink>
            <w:r w:rsidRPr="004611EE">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55B50" w:rsidRPr="004611EE" w:rsidTr="004611EE">
              <w:trPr>
                <w:tblCellSpacing w:w="15" w:type="dxa"/>
              </w:trPr>
              <w:tc>
                <w:tcPr>
                  <w:tcW w:w="15098" w:type="dxa"/>
                  <w:shd w:val="clear" w:color="auto" w:fill="CCCCCC"/>
                  <w:vAlign w:val="center"/>
                  <w:hideMark/>
                </w:tcPr>
                <w:p w:rsidR="00455B50" w:rsidRPr="004611EE" w:rsidRDefault="00455B50"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Editor's note - In accordance with the Federal legislation Telecommunications facilities </w:t>
                  </w:r>
                  <w:r w:rsidRPr="004611EE">
                    <w:rPr>
                      <w:rFonts w:ascii="Arial" w:eastAsia="Times New Roman" w:hAnsi="Arial" w:cs="Arial"/>
                      <w:sz w:val="20"/>
                      <w:szCs w:val="20"/>
                      <w:vertAlign w:val="superscript"/>
                      <w:lang w:eastAsia="en-AU"/>
                    </w:rPr>
                    <w:t>(</w:t>
                  </w:r>
                  <w:hyperlink r:id="rId26" w:anchor="target-d60297e449122" w:tooltip="Telecommunications facility - Premises used for systems that carry communications and signals by means of radio, including guided or unguided electromagnetic energy, whether such facility is manned or remotely controlled." w:history="1">
                    <w:r w:rsidRPr="004611EE">
                      <w:rPr>
                        <w:rFonts w:ascii="Arial" w:eastAsia="Times New Roman" w:hAnsi="Arial" w:cs="Arial"/>
                        <w:color w:val="0000FF"/>
                        <w:sz w:val="20"/>
                        <w:szCs w:val="20"/>
                        <w:vertAlign w:val="superscript"/>
                        <w:lang w:eastAsia="en-AU"/>
                      </w:rPr>
                      <w:t>81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455B50" w:rsidRPr="004611EE" w:rsidRDefault="00455B50"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w:t>
            </w:r>
            <w:r w:rsidR="000E72EA">
              <w:rPr>
                <w:rFonts w:ascii="Arial" w:eastAsia="Times New Roman" w:hAnsi="Arial" w:cs="Arial"/>
                <w:b/>
                <w:bCs/>
                <w:sz w:val="20"/>
                <w:szCs w:val="20"/>
                <w:lang w:eastAsia="en-AU"/>
              </w:rPr>
              <w:t>50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Telecommunications facilities</w:t>
            </w:r>
            <w:r w:rsidRPr="004611EE">
              <w:rPr>
                <w:rFonts w:ascii="Arial" w:eastAsia="Times New Roman" w:hAnsi="Arial" w:cs="Arial"/>
                <w:sz w:val="20"/>
                <w:szCs w:val="20"/>
                <w:vertAlign w:val="superscript"/>
                <w:lang w:eastAsia="en-AU"/>
              </w:rPr>
              <w:t>(</w:t>
            </w:r>
            <w:hyperlink r:id="rId27" w:anchor="target-d60297e449122" w:tooltip="Telecommunications facility - Premises used for systems that carry communications and signals by means of radio, including guided or unguided electromagnetic energy, whether such facility is manned or remotely controlled." w:history="1">
              <w:r w:rsidRPr="004611EE">
                <w:rPr>
                  <w:rFonts w:ascii="Arial" w:eastAsia="Times New Roman" w:hAnsi="Arial" w:cs="Arial"/>
                  <w:color w:val="0000FF"/>
                  <w:sz w:val="20"/>
                  <w:szCs w:val="20"/>
                  <w:vertAlign w:val="superscript"/>
                  <w:lang w:eastAsia="en-AU"/>
                </w:rPr>
                <w:t>81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are co-located with existing telecommunications facilities</w:t>
            </w:r>
            <w:r w:rsidRPr="004611EE">
              <w:rPr>
                <w:rFonts w:ascii="Arial" w:eastAsia="Times New Roman" w:hAnsi="Arial" w:cs="Arial"/>
                <w:sz w:val="20"/>
                <w:szCs w:val="20"/>
                <w:vertAlign w:val="superscript"/>
                <w:lang w:eastAsia="en-AU"/>
              </w:rPr>
              <w:t>(</w:t>
            </w:r>
            <w:hyperlink r:id="rId28" w:anchor="target-d60297e449122" w:tooltip="Telecommunications facility - Premises used for systems that carry communications and signals by means of radio, including guided or unguided electromagnetic energy, whether such facility is manned or remotely controlled." w:history="1">
              <w:r w:rsidRPr="004611EE">
                <w:rPr>
                  <w:rFonts w:ascii="Arial" w:eastAsia="Times New Roman" w:hAnsi="Arial" w:cs="Arial"/>
                  <w:color w:val="0000FF"/>
                  <w:sz w:val="20"/>
                  <w:szCs w:val="20"/>
                  <w:vertAlign w:val="superscript"/>
                  <w:lang w:eastAsia="en-AU"/>
                </w:rPr>
                <w:t>81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Utility installation</w:t>
            </w:r>
            <w:r w:rsidRPr="004611EE">
              <w:rPr>
                <w:rFonts w:ascii="Arial" w:eastAsia="Times New Roman" w:hAnsi="Arial" w:cs="Arial"/>
                <w:sz w:val="20"/>
                <w:szCs w:val="20"/>
                <w:vertAlign w:val="superscript"/>
                <w:lang w:eastAsia="en-AU"/>
              </w:rPr>
              <w:t>(</w:t>
            </w:r>
            <w:hyperlink r:id="rId29"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4611EE">
                <w:rPr>
                  <w:rFonts w:ascii="Arial" w:eastAsia="Times New Roman" w:hAnsi="Arial" w:cs="Arial"/>
                  <w:color w:val="0000FF"/>
                  <w:sz w:val="20"/>
                  <w:szCs w:val="20"/>
                  <w:vertAlign w:val="superscript"/>
                  <w:lang w:eastAsia="en-AU"/>
                </w:rPr>
                <w:t>86</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Major electricity infrastructure</w:t>
            </w:r>
            <w:r w:rsidRPr="004611EE">
              <w:rPr>
                <w:rFonts w:ascii="Arial" w:eastAsia="Times New Roman" w:hAnsi="Arial" w:cs="Arial"/>
                <w:sz w:val="20"/>
                <w:szCs w:val="20"/>
                <w:vertAlign w:val="superscript"/>
                <w:lang w:eastAsia="en-AU"/>
              </w:rPr>
              <w:t>(</w:t>
            </w:r>
            <w:hyperlink r:id="rId30"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4611EE">
                <w:rPr>
                  <w:rFonts w:ascii="Arial" w:eastAsia="Times New Roman" w:hAnsi="Arial" w:cs="Arial"/>
                  <w:color w:val="0000FF"/>
                  <w:sz w:val="20"/>
                  <w:szCs w:val="20"/>
                  <w:vertAlign w:val="superscript"/>
                  <w:lang w:eastAsia="en-AU"/>
                </w:rPr>
                <w:t>43</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or Substation</w:t>
            </w:r>
            <w:r w:rsidRPr="004611EE">
              <w:rPr>
                <w:rFonts w:ascii="Arial" w:eastAsia="Times New Roman" w:hAnsi="Arial" w:cs="Arial"/>
                <w:sz w:val="20"/>
                <w:szCs w:val="20"/>
                <w:vertAlign w:val="superscript"/>
                <w:lang w:eastAsia="en-AU"/>
              </w:rPr>
              <w:t>(</w:t>
            </w:r>
            <w:hyperlink r:id="rId3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4611EE">
                <w:rPr>
                  <w:rFonts w:ascii="Arial" w:eastAsia="Times New Roman" w:hAnsi="Arial" w:cs="Arial"/>
                  <w:color w:val="0000FF"/>
                  <w:sz w:val="20"/>
                  <w:szCs w:val="20"/>
                  <w:vertAlign w:val="superscript"/>
                  <w:lang w:eastAsia="en-AU"/>
                </w:rPr>
                <w:t>80</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if there is already a facility in the same coverage area. </w:t>
            </w:r>
          </w:p>
        </w:tc>
        <w:tc>
          <w:tcPr>
            <w:tcW w:w="1722" w:type="pct"/>
            <w:gridSpan w:val="6"/>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1D1E67">
              <w:rPr>
                <w:rFonts w:ascii="Arial" w:eastAsia="Times New Roman" w:hAnsi="Arial" w:cs="Arial"/>
                <w:b/>
                <w:bCs/>
                <w:sz w:val="20"/>
                <w:szCs w:val="20"/>
                <w:lang w:eastAsia="en-AU"/>
              </w:rPr>
              <w:t>50</w:t>
            </w:r>
            <w:r w:rsidRPr="004611EE">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New telecommunication facilities</w:t>
            </w:r>
            <w:r w:rsidRPr="004611EE">
              <w:rPr>
                <w:rFonts w:ascii="Arial" w:eastAsia="Times New Roman" w:hAnsi="Arial" w:cs="Arial"/>
                <w:sz w:val="20"/>
                <w:szCs w:val="20"/>
                <w:vertAlign w:val="superscript"/>
                <w:lang w:eastAsia="en-AU"/>
              </w:rPr>
              <w:t>(</w:t>
            </w:r>
            <w:hyperlink r:id="rId32" w:anchor="target-d60297e449122" w:tooltip="Telecommunications facility - Premises used for systems that carry communications and signals by means of radio, including guided or unguided electromagnetic energy, whether such facility is manned or remotely controlled." w:history="1">
              <w:r w:rsidRPr="004611EE">
                <w:rPr>
                  <w:rFonts w:ascii="Arial" w:eastAsia="Times New Roman" w:hAnsi="Arial" w:cs="Arial"/>
                  <w:color w:val="0000FF"/>
                  <w:sz w:val="20"/>
                  <w:szCs w:val="20"/>
                  <w:vertAlign w:val="superscript"/>
                  <w:lang w:eastAsia="en-AU"/>
                </w:rPr>
                <w:t>81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1302"/>
          <w:tblCellSpacing w:w="15" w:type="dxa"/>
        </w:trPr>
        <w:tc>
          <w:tcPr>
            <w:tcW w:w="1689" w:type="pct"/>
            <w:gridSpan w:val="3"/>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2" w:type="pct"/>
            <w:gridSpan w:val="6"/>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1D1E67">
              <w:rPr>
                <w:rFonts w:ascii="Arial" w:eastAsia="Times New Roman" w:hAnsi="Arial" w:cs="Arial"/>
                <w:b/>
                <w:bCs/>
                <w:sz w:val="20"/>
                <w:szCs w:val="20"/>
                <w:lang w:eastAsia="en-AU"/>
              </w:rPr>
              <w:t>50</w:t>
            </w:r>
            <w:r w:rsidRPr="004611EE">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51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 new Telecommunications facility</w:t>
            </w:r>
            <w:r w:rsidRPr="004611EE">
              <w:rPr>
                <w:rFonts w:ascii="Arial" w:eastAsia="Times New Roman" w:hAnsi="Arial" w:cs="Arial"/>
                <w:sz w:val="20"/>
                <w:szCs w:val="20"/>
                <w:vertAlign w:val="superscript"/>
                <w:lang w:eastAsia="en-AU"/>
              </w:rPr>
              <w:t>(</w:t>
            </w:r>
            <w:hyperlink r:id="rId33" w:anchor="target-d60297e449122" w:tooltip="Telecommunications facility - Premises used for systems that carry communications and signals by means of radio, including guided or unguided electromagnetic energy, whether such facility is manned or remotely controlled." w:history="1">
              <w:r w:rsidRPr="004611EE">
                <w:rPr>
                  <w:rFonts w:ascii="Arial" w:eastAsia="Times New Roman" w:hAnsi="Arial" w:cs="Arial"/>
                  <w:color w:val="0000FF"/>
                  <w:sz w:val="20"/>
                  <w:szCs w:val="20"/>
                  <w:vertAlign w:val="superscript"/>
                  <w:lang w:eastAsia="en-AU"/>
                </w:rPr>
                <w:t>81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722" w:type="pct"/>
            <w:gridSpan w:val="6"/>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1D1E67">
              <w:rPr>
                <w:rFonts w:ascii="Arial" w:eastAsia="Times New Roman" w:hAnsi="Arial" w:cs="Arial"/>
                <w:b/>
                <w:bCs/>
                <w:sz w:val="20"/>
                <w:szCs w:val="20"/>
                <w:lang w:eastAsia="en-AU"/>
              </w:rPr>
              <w:t>51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 minimum </w:t>
            </w:r>
            <w:r w:rsidR="0043241C">
              <w:rPr>
                <w:rFonts w:ascii="Arial" w:eastAsia="Times New Roman" w:hAnsi="Arial" w:cs="Arial"/>
                <w:sz w:val="20"/>
                <w:szCs w:val="20"/>
                <w:lang w:eastAsia="en-AU"/>
              </w:rPr>
              <w:t xml:space="preserve">area </w:t>
            </w:r>
            <w:r w:rsidRPr="004611EE">
              <w:rPr>
                <w:rFonts w:ascii="Arial" w:eastAsia="Times New Roman" w:hAnsi="Arial" w:cs="Arial"/>
                <w:sz w:val="20"/>
                <w:szCs w:val="20"/>
                <w:lang w:eastAsia="en-AU"/>
              </w:rPr>
              <w:t>of 45m</w:t>
            </w:r>
            <w:r w:rsidRPr="004611EE">
              <w:rPr>
                <w:rFonts w:ascii="Arial" w:eastAsia="Times New Roman" w:hAnsi="Arial" w:cs="Arial"/>
                <w:sz w:val="20"/>
                <w:szCs w:val="20"/>
                <w:vertAlign w:val="superscript"/>
                <w:lang w:eastAsia="en-AU"/>
              </w:rPr>
              <w:t>2</w:t>
            </w:r>
            <w:r w:rsidRPr="004611EE">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PO5</w:t>
            </w:r>
            <w:r w:rsidR="000E72EA">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Telecommunications facilities</w:t>
            </w:r>
            <w:r w:rsidRPr="004611EE">
              <w:rPr>
                <w:rFonts w:ascii="Arial" w:eastAsia="Times New Roman" w:hAnsi="Arial" w:cs="Arial"/>
                <w:sz w:val="20"/>
                <w:szCs w:val="20"/>
                <w:vertAlign w:val="superscript"/>
                <w:lang w:eastAsia="en-AU"/>
              </w:rPr>
              <w:t>(</w:t>
            </w:r>
            <w:hyperlink r:id="rId34" w:anchor="target-d60297e449122" w:tooltip="Telecommunications facility - Premises used for systems that carry communications and signals by means of radio, including guided or unguided electromagnetic energy, whether such facility is manned or remotely controlled." w:history="1">
              <w:r w:rsidRPr="004611EE">
                <w:rPr>
                  <w:rFonts w:ascii="Arial" w:eastAsia="Times New Roman" w:hAnsi="Arial" w:cs="Arial"/>
                  <w:color w:val="0000FF"/>
                  <w:sz w:val="20"/>
                  <w:szCs w:val="20"/>
                  <w:vertAlign w:val="superscript"/>
                  <w:lang w:eastAsia="en-AU"/>
                </w:rPr>
                <w:t>81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do not conflict with lawful existing land uses both on and adjoining the site. </w:t>
            </w:r>
          </w:p>
        </w:tc>
        <w:tc>
          <w:tcPr>
            <w:tcW w:w="1722" w:type="pct"/>
            <w:gridSpan w:val="6"/>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PO5</w:t>
            </w:r>
            <w:r w:rsidR="000E72EA">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The Telecommunications facility</w:t>
            </w:r>
            <w:r w:rsidRPr="004611EE">
              <w:rPr>
                <w:rFonts w:ascii="Arial" w:eastAsia="Times New Roman" w:hAnsi="Arial" w:cs="Arial"/>
                <w:sz w:val="20"/>
                <w:szCs w:val="20"/>
                <w:vertAlign w:val="superscript"/>
                <w:lang w:eastAsia="en-AU"/>
              </w:rPr>
              <w:t>(</w:t>
            </w:r>
            <w:hyperlink r:id="rId35" w:anchor="target-d60297e449122" w:tooltip="Telecommunications facility - Premises used for systems that carry communications and signals by means of radio, including guided or unguided electromagnetic energy, whether such facility is manned or remotely controlled." w:history="1">
              <w:r w:rsidRPr="004611EE">
                <w:rPr>
                  <w:rFonts w:ascii="Arial" w:eastAsia="Times New Roman" w:hAnsi="Arial" w:cs="Arial"/>
                  <w:color w:val="0000FF"/>
                  <w:sz w:val="20"/>
                  <w:szCs w:val="20"/>
                  <w:vertAlign w:val="superscript"/>
                  <w:lang w:eastAsia="en-AU"/>
                </w:rPr>
                <w:t>81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does not have an adverse impact on the visual amenity of a locality and is: </w:t>
            </w:r>
          </w:p>
          <w:p w:rsidR="004611EE" w:rsidRPr="004611EE" w:rsidRDefault="004611EE" w:rsidP="004611EE">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high quality design and construction;</w:t>
            </w:r>
          </w:p>
          <w:p w:rsidR="004611EE" w:rsidRPr="004611EE" w:rsidRDefault="004611EE" w:rsidP="004611EE">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visually integrated with the surrounding area;</w:t>
            </w:r>
          </w:p>
          <w:p w:rsidR="004611EE" w:rsidRPr="004611EE" w:rsidRDefault="004611EE" w:rsidP="004611EE">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not visually dominant or intrusive;</w:t>
            </w:r>
          </w:p>
          <w:p w:rsidR="004611EE" w:rsidRPr="004611EE" w:rsidRDefault="004611EE" w:rsidP="004611EE">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located behind the main building line;</w:t>
            </w:r>
          </w:p>
          <w:p w:rsidR="004611EE" w:rsidRPr="004611EE" w:rsidRDefault="004611EE" w:rsidP="004611EE">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below the level of the predominant tree canopy or the level of the surrounding buildings and structures;</w:t>
            </w:r>
          </w:p>
          <w:p w:rsidR="004611EE" w:rsidRPr="004611EE" w:rsidRDefault="004611EE" w:rsidP="004611EE">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camouflaged through the use of colours and materials which blend into the landscape;</w:t>
            </w:r>
          </w:p>
          <w:p w:rsidR="004611EE" w:rsidRPr="004611EE" w:rsidRDefault="004611EE" w:rsidP="004611EE">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treated to eliminate glare and reflectivity;</w:t>
            </w:r>
          </w:p>
          <w:p w:rsidR="004611EE" w:rsidRPr="004611EE" w:rsidRDefault="004611EE" w:rsidP="004611EE">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landscaped;</w:t>
            </w:r>
          </w:p>
          <w:p w:rsidR="004611EE" w:rsidRPr="004611EE" w:rsidRDefault="004611EE" w:rsidP="004611EE">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otherwise consistent with the amenity and character of the zone and surrounding area.</w:t>
            </w:r>
          </w:p>
        </w:tc>
        <w:tc>
          <w:tcPr>
            <w:tcW w:w="1722" w:type="pct"/>
            <w:gridSpan w:val="6"/>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E5</w:t>
            </w:r>
            <w:r w:rsidR="001D1E67">
              <w:rPr>
                <w:rFonts w:ascii="Arial" w:eastAsia="Times New Roman" w:hAnsi="Arial" w:cs="Arial"/>
                <w:b/>
                <w:bCs/>
                <w:sz w:val="20"/>
                <w:szCs w:val="20"/>
                <w:lang w:eastAsia="en-AU"/>
              </w:rPr>
              <w:t>3</w:t>
            </w:r>
            <w:r w:rsidRPr="004611EE">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4611EE">
              <w:rPr>
                <w:rFonts w:ascii="Arial" w:eastAsia="Times New Roman" w:hAnsi="Arial" w:cs="Arial"/>
                <w:sz w:val="20"/>
                <w:szCs w:val="20"/>
                <w:lang w:eastAsia="en-AU"/>
              </w:rPr>
              <w:t>treeline</w:t>
            </w:r>
            <w:proofErr w:type="spellEnd"/>
            <w:r w:rsidRPr="004611EE">
              <w:rPr>
                <w:rFonts w:ascii="Arial" w:eastAsia="Times New Roman" w:hAnsi="Arial" w:cs="Arial"/>
                <w:sz w:val="20"/>
                <w:szCs w:val="20"/>
                <w:lang w:eastAsia="en-AU"/>
              </w:rPr>
              <w:t xml:space="preserve">, prominent ridgeline or building rooftops in the surrounding townscape. </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2" w:type="pct"/>
            <w:gridSpan w:val="6"/>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3</w:t>
            </w:r>
            <w:r w:rsidRPr="004611EE">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In all other areas towers do not exceed 35m in height.</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2" w:type="pct"/>
            <w:gridSpan w:val="6"/>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3</w:t>
            </w:r>
            <w:r w:rsidRPr="004611EE">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Towers, equipment shelters and associated structures are of a design, colour and material to:</w:t>
            </w:r>
          </w:p>
          <w:p w:rsidR="004611EE" w:rsidRPr="004611EE" w:rsidRDefault="004611EE" w:rsidP="004611EE">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reduce recognition in the landscape;</w:t>
            </w:r>
          </w:p>
          <w:p w:rsidR="004611EE" w:rsidRPr="004611EE" w:rsidRDefault="004611EE" w:rsidP="004611EE">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reduce glare and reflectivity.</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2" w:type="pct"/>
            <w:gridSpan w:val="6"/>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3</w:t>
            </w:r>
            <w:r w:rsidRPr="004611EE">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Where there is no established building line the facility is located at the rear of the site.</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2" w:type="pct"/>
            <w:gridSpan w:val="6"/>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3</w:t>
            </w:r>
            <w:r w:rsidRPr="004611EE">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The facility is enclosed by security fencing or by other means to ensure public access is prohibited.</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2" w:type="pct"/>
            <w:gridSpan w:val="6"/>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3</w:t>
            </w:r>
            <w:r w:rsidRPr="004611EE">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7"/>
            </w:tblGrid>
            <w:tr w:rsidR="004611EE" w:rsidRPr="004611EE" w:rsidTr="004611EE">
              <w:trPr>
                <w:tblCellSpacing w:w="15" w:type="dxa"/>
              </w:trPr>
              <w:tc>
                <w:tcPr>
                  <w:tcW w:w="5917"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Note - Landscaping is provided in accordance with Planning scheme policy - Integrated design.</w:t>
                  </w:r>
                </w:p>
              </w:tc>
            </w:tr>
            <w:tr w:rsidR="004611EE" w:rsidRPr="004611EE" w:rsidTr="004611EE">
              <w:trPr>
                <w:tblCellSpacing w:w="15" w:type="dxa"/>
              </w:trPr>
              <w:tc>
                <w:tcPr>
                  <w:tcW w:w="5917"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PO5</w:t>
            </w:r>
            <w:r w:rsidR="000E72EA">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Lawful access </w:t>
            </w:r>
            <w:proofErr w:type="gramStart"/>
            <w:r w:rsidRPr="004611EE">
              <w:rPr>
                <w:rFonts w:ascii="Arial" w:eastAsia="Times New Roman" w:hAnsi="Arial" w:cs="Arial"/>
                <w:sz w:val="20"/>
                <w:szCs w:val="20"/>
                <w:lang w:eastAsia="en-AU"/>
              </w:rPr>
              <w:t>is maintained to the site at all times</w:t>
            </w:r>
            <w:proofErr w:type="gramEnd"/>
            <w:r w:rsidRPr="004611EE">
              <w:rPr>
                <w:rFonts w:ascii="Arial" w:eastAsia="Times New Roman" w:hAnsi="Arial" w:cs="Arial"/>
                <w:sz w:val="20"/>
                <w:szCs w:val="20"/>
                <w:lang w:eastAsia="en-AU"/>
              </w:rPr>
              <w:t xml:space="preserve"> that does not alter the amenity of the landscape or surrounding uses.</w:t>
            </w:r>
          </w:p>
        </w:tc>
        <w:tc>
          <w:tcPr>
            <w:tcW w:w="1722" w:type="pct"/>
            <w:gridSpan w:val="6"/>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An Access and Landscape Plan demonstrates how </w:t>
            </w:r>
            <w:proofErr w:type="gramStart"/>
            <w:r w:rsidRPr="004611EE">
              <w:rPr>
                <w:rFonts w:ascii="Arial" w:eastAsia="Times New Roman" w:hAnsi="Arial" w:cs="Arial"/>
                <w:sz w:val="20"/>
                <w:szCs w:val="20"/>
                <w:lang w:eastAsia="en-AU"/>
              </w:rPr>
              <w:t>24 hour</w:t>
            </w:r>
            <w:proofErr w:type="gramEnd"/>
            <w:r w:rsidRPr="004611EE">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PO5</w:t>
            </w:r>
            <w:r w:rsidR="000E72EA">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All activities associated with the development occur within an environment incorporating </w:t>
            </w:r>
            <w:proofErr w:type="gramStart"/>
            <w:r w:rsidRPr="004611EE">
              <w:rPr>
                <w:rFonts w:ascii="Arial" w:eastAsia="Times New Roman" w:hAnsi="Arial" w:cs="Arial"/>
                <w:sz w:val="20"/>
                <w:szCs w:val="20"/>
                <w:lang w:eastAsia="en-AU"/>
              </w:rPr>
              <w:t>sufficient</w:t>
            </w:r>
            <w:proofErr w:type="gramEnd"/>
            <w:r w:rsidRPr="004611EE">
              <w:rPr>
                <w:rFonts w:ascii="Arial" w:eastAsia="Times New Roman" w:hAnsi="Arial" w:cs="Arial"/>
                <w:sz w:val="20"/>
                <w:szCs w:val="20"/>
                <w:lang w:eastAsia="en-AU"/>
              </w:rPr>
              <w:t xml:space="preserve"> controls to ensure the facility generates no audible sound at the site boundaries where in a residential setting. </w:t>
            </w:r>
          </w:p>
        </w:tc>
        <w:tc>
          <w:tcPr>
            <w:tcW w:w="1722" w:type="pct"/>
            <w:gridSpan w:val="6"/>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All equipment comprising the Telecommunications facility</w:t>
            </w:r>
            <w:r w:rsidRPr="004611EE">
              <w:rPr>
                <w:rFonts w:ascii="Arial" w:eastAsia="Times New Roman" w:hAnsi="Arial" w:cs="Arial"/>
                <w:sz w:val="20"/>
                <w:szCs w:val="20"/>
                <w:vertAlign w:val="superscript"/>
                <w:lang w:eastAsia="en-AU"/>
              </w:rPr>
              <w:t>(</w:t>
            </w:r>
            <w:hyperlink r:id="rId36" w:anchor="target-d60297e449122" w:tooltip="Telecommunications facility - Premises used for systems that carry communications and signals by means of radio, including guided or unguided electromagnetic energy, whether such facility is manned or remotely controlled." w:history="1">
              <w:r w:rsidRPr="004611EE">
                <w:rPr>
                  <w:rFonts w:ascii="Arial" w:eastAsia="Times New Roman" w:hAnsi="Arial" w:cs="Arial"/>
                  <w:color w:val="0000FF"/>
                  <w:sz w:val="20"/>
                  <w:szCs w:val="20"/>
                  <w:vertAlign w:val="superscript"/>
                  <w:lang w:eastAsia="en-AU"/>
                </w:rPr>
                <w:t>81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w:t>
            </w:r>
            <w:r w:rsidRPr="004611EE">
              <w:rPr>
                <w:rFonts w:ascii="Arial" w:eastAsia="Times New Roman" w:hAnsi="Arial" w:cs="Arial"/>
                <w:sz w:val="20"/>
                <w:szCs w:val="20"/>
                <w:lang w:eastAsia="en-AU"/>
              </w:rPr>
              <w:lastRenderedPageBreak/>
              <w:t xml:space="preserve">from this equipment can be heard, or felt at the site boundary. </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1134"/>
          <w:tblCellSpacing w:w="15" w:type="dxa"/>
        </w:trPr>
        <w:tc>
          <w:tcPr>
            <w:tcW w:w="1689" w:type="pct"/>
            <w:gridSpan w:val="3"/>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PO5</w:t>
            </w:r>
            <w:r w:rsidR="000E72EA">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 constrain utilisation of existing and anticipated extractive resources.</w:t>
            </w:r>
          </w:p>
        </w:tc>
        <w:tc>
          <w:tcPr>
            <w:tcW w:w="1722" w:type="pct"/>
            <w:gridSpan w:val="6"/>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is not located within a Resource Area on the Extractive Resources overlay map.</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455B50">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hideMark/>
          </w:tcPr>
          <w:p w:rsidR="00455B50" w:rsidRPr="004611EE" w:rsidRDefault="00455B50" w:rsidP="004611EE">
            <w:pPr>
              <w:spacing w:before="100" w:beforeAutospacing="1" w:after="100" w:afterAutospacing="1" w:line="240" w:lineRule="auto"/>
              <w:ind w:left="150" w:right="150"/>
              <w:jc w:val="center"/>
              <w:rPr>
                <w:rFonts w:ascii="Arial" w:eastAsia="Times New Roman" w:hAnsi="Arial" w:cs="Arial"/>
                <w:sz w:val="20"/>
                <w:szCs w:val="20"/>
                <w:lang w:eastAsia="en-AU"/>
              </w:rPr>
            </w:pPr>
            <w:r w:rsidRPr="004611EE">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55B50" w:rsidRPr="004611EE" w:rsidTr="004611EE">
              <w:trPr>
                <w:tblCellSpacing w:w="15" w:type="dxa"/>
              </w:trPr>
              <w:tc>
                <w:tcPr>
                  <w:tcW w:w="15098" w:type="dxa"/>
                  <w:shd w:val="clear" w:color="auto" w:fill="CCCCCC"/>
                  <w:vAlign w:val="center"/>
                  <w:hideMark/>
                </w:tcPr>
                <w:p w:rsidR="00455B50" w:rsidRPr="004611EE" w:rsidRDefault="00455B50"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455B50" w:rsidRPr="004611EE" w:rsidRDefault="00455B50" w:rsidP="004611EE">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455B50" w:rsidRPr="004611EE" w:rsidTr="00455B50">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hideMark/>
          </w:tcPr>
          <w:p w:rsidR="00455B50" w:rsidRPr="004611EE" w:rsidRDefault="00455B50"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 xml:space="preserve">Acid </w:t>
            </w:r>
            <w:proofErr w:type="spellStart"/>
            <w:r w:rsidRPr="004611EE">
              <w:rPr>
                <w:rFonts w:ascii="Arial" w:eastAsia="Times New Roman" w:hAnsi="Arial" w:cs="Arial"/>
                <w:b/>
                <w:bCs/>
                <w:sz w:val="20"/>
                <w:szCs w:val="20"/>
                <w:lang w:eastAsia="en-AU"/>
              </w:rPr>
              <w:t>sulfate</w:t>
            </w:r>
            <w:proofErr w:type="spellEnd"/>
            <w:r w:rsidRPr="004611EE">
              <w:rPr>
                <w:rFonts w:ascii="Arial" w:eastAsia="Times New Roman" w:hAnsi="Arial" w:cs="Arial"/>
                <w:b/>
                <w:bCs/>
                <w:sz w:val="20"/>
                <w:szCs w:val="20"/>
                <w:lang w:eastAsia="en-AU"/>
              </w:rPr>
              <w:t xml:space="preserve"> soils - (refer Overlay map - Acid </w:t>
            </w:r>
            <w:proofErr w:type="spellStart"/>
            <w:r w:rsidRPr="004611EE">
              <w:rPr>
                <w:rFonts w:ascii="Arial" w:eastAsia="Times New Roman" w:hAnsi="Arial" w:cs="Arial"/>
                <w:b/>
                <w:bCs/>
                <w:sz w:val="20"/>
                <w:szCs w:val="20"/>
                <w:lang w:eastAsia="en-AU"/>
              </w:rPr>
              <w:t>sulfate</w:t>
            </w:r>
            <w:proofErr w:type="spellEnd"/>
            <w:r w:rsidRPr="004611EE">
              <w:rPr>
                <w:rFonts w:ascii="Arial" w:eastAsia="Times New Roman" w:hAnsi="Arial" w:cs="Arial"/>
                <w:b/>
                <w:bCs/>
                <w:sz w:val="20"/>
                <w:szCs w:val="20"/>
                <w:lang w:eastAsia="en-AU"/>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55B50" w:rsidRPr="004611EE" w:rsidTr="004611EE">
              <w:trPr>
                <w:tblCellSpacing w:w="15" w:type="dxa"/>
              </w:trPr>
              <w:tc>
                <w:tcPr>
                  <w:tcW w:w="15098" w:type="dxa"/>
                  <w:shd w:val="clear" w:color="auto" w:fill="CCCCCC"/>
                  <w:vAlign w:val="center"/>
                  <w:hideMark/>
                </w:tcPr>
                <w:p w:rsidR="00455B50" w:rsidRPr="004611EE" w:rsidRDefault="00455B50" w:rsidP="00455B50">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To demonstrate achievement of the performance outcome, an Acid </w:t>
                  </w:r>
                  <w:proofErr w:type="spellStart"/>
                  <w:r w:rsidRPr="004611EE">
                    <w:rPr>
                      <w:rFonts w:ascii="Arial" w:eastAsia="Times New Roman" w:hAnsi="Arial" w:cs="Arial"/>
                      <w:sz w:val="20"/>
                      <w:szCs w:val="20"/>
                      <w:lang w:eastAsia="en-AU"/>
                    </w:rPr>
                    <w:t>sulfate</w:t>
                  </w:r>
                  <w:proofErr w:type="spellEnd"/>
                  <w:r w:rsidRPr="004611EE">
                    <w:rPr>
                      <w:rFonts w:ascii="Arial" w:eastAsia="Times New Roman" w:hAnsi="Arial" w:cs="Arial"/>
                      <w:sz w:val="20"/>
                      <w:szCs w:val="20"/>
                      <w:lang w:eastAsia="en-AU"/>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4611EE">
                    <w:rPr>
                      <w:rFonts w:ascii="Arial" w:eastAsia="Times New Roman" w:hAnsi="Arial" w:cs="Arial"/>
                      <w:sz w:val="20"/>
                      <w:szCs w:val="20"/>
                      <w:lang w:eastAsia="en-AU"/>
                    </w:rPr>
                    <w:t>sulfate</w:t>
                  </w:r>
                  <w:proofErr w:type="spellEnd"/>
                  <w:r w:rsidRPr="004611EE">
                    <w:rPr>
                      <w:rFonts w:ascii="Arial" w:eastAsia="Times New Roman" w:hAnsi="Arial" w:cs="Arial"/>
                      <w:sz w:val="20"/>
                      <w:szCs w:val="20"/>
                      <w:lang w:eastAsia="en-AU"/>
                    </w:rPr>
                    <w:t xml:space="preserve"> soils.</w:t>
                  </w:r>
                </w:p>
              </w:tc>
            </w:tr>
          </w:tbl>
          <w:p w:rsidR="00455B50" w:rsidRPr="004611EE" w:rsidRDefault="00455B50"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PO5</w:t>
            </w:r>
            <w:r w:rsidR="000E72EA">
              <w:rPr>
                <w:rFonts w:ascii="Arial" w:eastAsia="Times New Roman" w:hAnsi="Arial" w:cs="Arial"/>
                <w:b/>
                <w:bCs/>
                <w:sz w:val="20"/>
                <w:szCs w:val="20"/>
                <w:lang w:eastAsia="en-AU"/>
              </w:rPr>
              <w:t>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avoids disturbing acid </w:t>
            </w:r>
            <w:proofErr w:type="spellStart"/>
            <w:r w:rsidRPr="004611EE">
              <w:rPr>
                <w:rFonts w:ascii="Arial" w:eastAsia="Times New Roman" w:hAnsi="Arial" w:cs="Arial"/>
                <w:sz w:val="20"/>
                <w:szCs w:val="20"/>
                <w:lang w:eastAsia="en-AU"/>
              </w:rPr>
              <w:t>sulfate</w:t>
            </w:r>
            <w:proofErr w:type="spellEnd"/>
            <w:r w:rsidRPr="004611EE">
              <w:rPr>
                <w:rFonts w:ascii="Arial" w:eastAsia="Times New Roman" w:hAnsi="Arial" w:cs="Arial"/>
                <w:sz w:val="20"/>
                <w:szCs w:val="20"/>
                <w:lang w:eastAsia="en-AU"/>
              </w:rPr>
              <w:t xml:space="preserve"> soils. Where development disturbs acid </w:t>
            </w:r>
            <w:proofErr w:type="spellStart"/>
            <w:r w:rsidRPr="004611EE">
              <w:rPr>
                <w:rFonts w:ascii="Arial" w:eastAsia="Times New Roman" w:hAnsi="Arial" w:cs="Arial"/>
                <w:sz w:val="20"/>
                <w:szCs w:val="20"/>
                <w:lang w:eastAsia="en-AU"/>
              </w:rPr>
              <w:t>sulfate</w:t>
            </w:r>
            <w:proofErr w:type="spellEnd"/>
            <w:r w:rsidRPr="004611EE">
              <w:rPr>
                <w:rFonts w:ascii="Arial" w:eastAsia="Times New Roman" w:hAnsi="Arial" w:cs="Arial"/>
                <w:sz w:val="20"/>
                <w:szCs w:val="20"/>
                <w:lang w:eastAsia="en-AU"/>
              </w:rPr>
              <w:t xml:space="preserve"> soils, development:</w:t>
            </w:r>
          </w:p>
          <w:p w:rsidR="004611EE" w:rsidRPr="004611EE" w:rsidRDefault="004611EE" w:rsidP="004611EE">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4611EE" w:rsidRPr="004611EE" w:rsidRDefault="004611EE" w:rsidP="004611EE">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protects the environmental and ecological values and health of receiving waters;</w:t>
            </w:r>
          </w:p>
          <w:p w:rsidR="004611EE" w:rsidRPr="004611EE" w:rsidRDefault="004611EE" w:rsidP="004611EE">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protects buildings and infrastructure from the effects of acid </w:t>
            </w:r>
            <w:proofErr w:type="spellStart"/>
            <w:r w:rsidRPr="004611EE">
              <w:rPr>
                <w:rFonts w:ascii="Arial" w:eastAsia="Times New Roman" w:hAnsi="Arial" w:cs="Arial"/>
                <w:sz w:val="20"/>
                <w:szCs w:val="20"/>
                <w:lang w:eastAsia="en-AU"/>
              </w:rPr>
              <w:t>sulfate</w:t>
            </w:r>
            <w:proofErr w:type="spellEnd"/>
            <w:r w:rsidRPr="004611EE">
              <w:rPr>
                <w:rFonts w:ascii="Arial" w:eastAsia="Times New Roman" w:hAnsi="Arial" w:cs="Arial"/>
                <w:sz w:val="20"/>
                <w:szCs w:val="20"/>
                <w:lang w:eastAsia="en-AU"/>
              </w:rPr>
              <w:t xml:space="preserve"> soils.</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 involve:</w:t>
            </w:r>
          </w:p>
          <w:p w:rsidR="004611EE" w:rsidRPr="004611EE" w:rsidRDefault="004611EE" w:rsidP="004611EE">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excavation or otherwise removing of more than 100m</w:t>
            </w:r>
            <w:r w:rsidRPr="004611EE">
              <w:rPr>
                <w:rFonts w:ascii="Arial" w:eastAsia="Times New Roman" w:hAnsi="Arial" w:cs="Arial"/>
                <w:sz w:val="20"/>
                <w:szCs w:val="20"/>
                <w:vertAlign w:val="superscript"/>
                <w:lang w:eastAsia="en-AU"/>
              </w:rPr>
              <w:t>3</w:t>
            </w:r>
            <w:r w:rsidRPr="004611EE">
              <w:rPr>
                <w:rFonts w:ascii="Arial" w:eastAsia="Times New Roman" w:hAnsi="Arial" w:cs="Arial"/>
                <w:sz w:val="20"/>
                <w:szCs w:val="20"/>
                <w:lang w:eastAsia="en-AU"/>
              </w:rPr>
              <w:t xml:space="preserve"> of soil or sediment where below than 5m Australian Height datum AHD; or </w:t>
            </w:r>
          </w:p>
          <w:p w:rsidR="004611EE" w:rsidRPr="004611EE" w:rsidRDefault="004611EE" w:rsidP="004611EE">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filling of land of more than 500m</w:t>
            </w:r>
            <w:r w:rsidRPr="004611EE">
              <w:rPr>
                <w:rFonts w:ascii="Arial" w:eastAsia="Times New Roman" w:hAnsi="Arial" w:cs="Arial"/>
                <w:sz w:val="20"/>
                <w:szCs w:val="20"/>
                <w:vertAlign w:val="superscript"/>
                <w:lang w:eastAsia="en-AU"/>
              </w:rPr>
              <w:t>3</w:t>
            </w:r>
            <w:r w:rsidRPr="004611EE">
              <w:rPr>
                <w:rFonts w:ascii="Arial" w:eastAsia="Times New Roman" w:hAnsi="Arial" w:cs="Arial"/>
                <w:sz w:val="20"/>
                <w:szCs w:val="20"/>
                <w:lang w:eastAsia="en-AU"/>
              </w:rPr>
              <w:t xml:space="preserve"> of material with an average depth of 0.5m or greater where below the 5m Australian Height datum AHD.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34613" w:rsidRPr="004611EE" w:rsidTr="00534613">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vAlign w:val="center"/>
            <w:hideMark/>
          </w:tcPr>
          <w:p w:rsidR="00534613" w:rsidRPr="004611EE" w:rsidRDefault="00534613"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34613" w:rsidRPr="004611EE" w:rsidTr="004611EE">
              <w:trPr>
                <w:tblCellSpacing w:w="15" w:type="dxa"/>
              </w:trPr>
              <w:tc>
                <w:tcPr>
                  <w:tcW w:w="15098" w:type="dxa"/>
                  <w:shd w:val="clear" w:color="auto" w:fill="CCCCCC"/>
                  <w:vAlign w:val="center"/>
                  <w:hideMark/>
                </w:tcPr>
                <w:p w:rsidR="00534613" w:rsidRPr="004611EE" w:rsidRDefault="00534613"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534613" w:rsidRPr="004611EE" w:rsidTr="004611EE">
              <w:trPr>
                <w:tblCellSpacing w:w="15" w:type="dxa"/>
              </w:trPr>
              <w:tc>
                <w:tcPr>
                  <w:tcW w:w="15098" w:type="dxa"/>
                  <w:vAlign w:val="center"/>
                  <w:hideMark/>
                </w:tcPr>
                <w:p w:rsidR="00534613" w:rsidRPr="004611EE" w:rsidRDefault="00534613"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534613" w:rsidRPr="004611EE" w:rsidRDefault="00534613"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PO5</w:t>
            </w:r>
            <w:r w:rsidR="000E72EA">
              <w:rPr>
                <w:rFonts w:ascii="Arial" w:eastAsia="Times New Roman" w:hAnsi="Arial" w:cs="Arial"/>
                <w:b/>
                <w:bCs/>
                <w:sz w:val="20"/>
                <w:szCs w:val="20"/>
                <w:lang w:eastAsia="en-AU"/>
              </w:rPr>
              <w:t>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Development:</w:t>
            </w:r>
          </w:p>
          <w:p w:rsidR="004611EE" w:rsidRPr="004611EE" w:rsidRDefault="004611EE" w:rsidP="004611EE">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minimises the number of buildings and people working and living on a site exposed to bushfire risk;</w:t>
            </w:r>
          </w:p>
          <w:p w:rsidR="004611EE" w:rsidRPr="004611EE" w:rsidRDefault="004611EE" w:rsidP="004611EE">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ensures the protection of life during the passage of a fire front;</w:t>
            </w:r>
          </w:p>
          <w:p w:rsidR="004611EE" w:rsidRPr="004611EE" w:rsidRDefault="004611EE" w:rsidP="004611EE">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is located and designed to increase the chance of survival of buildings and structures during a bushfire;</w:t>
            </w:r>
          </w:p>
          <w:p w:rsidR="004611EE" w:rsidRPr="004611EE" w:rsidRDefault="004611EE" w:rsidP="004611EE">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minimises bushfire risk from </w:t>
            </w:r>
            <w:proofErr w:type="spellStart"/>
            <w:r w:rsidRPr="004611EE">
              <w:rPr>
                <w:rFonts w:ascii="Arial" w:eastAsia="Times New Roman" w:hAnsi="Arial" w:cs="Arial"/>
                <w:sz w:val="20"/>
                <w:szCs w:val="20"/>
                <w:lang w:eastAsia="en-AU"/>
              </w:rPr>
              <w:t>build up</w:t>
            </w:r>
            <w:proofErr w:type="spellEnd"/>
            <w:r w:rsidRPr="004611EE">
              <w:rPr>
                <w:rFonts w:ascii="Arial" w:eastAsia="Times New Roman" w:hAnsi="Arial" w:cs="Arial"/>
                <w:sz w:val="20"/>
                <w:szCs w:val="20"/>
                <w:lang w:eastAsia="en-AU"/>
              </w:rPr>
              <w:t xml:space="preserve"> of fuels around buildings and structures;</w:t>
            </w:r>
          </w:p>
          <w:p w:rsidR="004611EE" w:rsidRPr="004611EE" w:rsidRDefault="004611EE" w:rsidP="004611EE">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ensure safe and effective access for emergency services during a bushfire.</w:t>
            </w:r>
          </w:p>
        </w:tc>
        <w:tc>
          <w:tcPr>
            <w:tcW w:w="1686"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w:t>
            </w:r>
            <w:r w:rsidR="001D1E67">
              <w:rPr>
                <w:rFonts w:ascii="Arial" w:eastAsia="Times New Roman" w:hAnsi="Arial" w:cs="Arial"/>
                <w:b/>
                <w:bCs/>
                <w:sz w:val="20"/>
                <w:szCs w:val="20"/>
                <w:lang w:eastAsia="en-AU"/>
              </w:rPr>
              <w:t>58</w:t>
            </w:r>
            <w:r w:rsidRPr="004611EE">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Buildings and structures are:</w:t>
            </w:r>
          </w:p>
          <w:p w:rsidR="004611EE" w:rsidRPr="004611EE" w:rsidRDefault="004611EE" w:rsidP="004611EE">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not located on a ridgeline;</w:t>
            </w:r>
          </w:p>
          <w:p w:rsidR="004611EE" w:rsidRPr="004611EE" w:rsidRDefault="004611EE" w:rsidP="004611EE">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not located on land with a slope greater than 15% (see Overlay map - Landslide hazard);</w:t>
            </w:r>
          </w:p>
          <w:p w:rsidR="004611EE" w:rsidRPr="004611EE" w:rsidRDefault="004611EE" w:rsidP="004611EE">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dwellings are located on east to south facing slopes.</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1125"/>
          <w:tblCellSpacing w:w="15" w:type="dxa"/>
        </w:trPr>
        <w:tc>
          <w:tcPr>
            <w:tcW w:w="1722" w:type="pct"/>
            <w:gridSpan w:val="4"/>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8</w:t>
            </w:r>
            <w:r w:rsidRPr="004611EE">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Buildings and structures have contained within the site:</w:t>
            </w:r>
          </w:p>
          <w:p w:rsidR="004611EE" w:rsidRPr="004611EE" w:rsidRDefault="004611EE" w:rsidP="004611EE">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4611EE" w:rsidRPr="004611EE" w:rsidRDefault="004611EE" w:rsidP="004611EE">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4611EE" w:rsidRPr="004611EE" w:rsidRDefault="004611EE" w:rsidP="004611EE">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4611EE" w:rsidRPr="004611EE" w:rsidRDefault="004611EE" w:rsidP="004611EE">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4611EE" w:rsidRPr="004611EE" w:rsidRDefault="004611EE" w:rsidP="004611EE">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4611EE" w:rsidRPr="004611EE" w:rsidRDefault="004611EE" w:rsidP="004611EE">
            <w:pPr>
              <w:numPr>
                <w:ilvl w:val="1"/>
                <w:numId w:val="34"/>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to, and around, each building and other roofed structure; and</w:t>
            </w:r>
          </w:p>
          <w:p w:rsidR="004611EE" w:rsidRPr="004611EE" w:rsidRDefault="004611EE" w:rsidP="004611EE">
            <w:pPr>
              <w:numPr>
                <w:ilvl w:val="1"/>
                <w:numId w:val="34"/>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42"/>
            </w:tblGrid>
            <w:tr w:rsidR="004611EE" w:rsidRPr="004611EE" w:rsidTr="004611EE">
              <w:trPr>
                <w:tblCellSpacing w:w="15" w:type="dxa"/>
              </w:trPr>
              <w:tc>
                <w:tcPr>
                  <w:tcW w:w="5917"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PO5</w:t>
            </w:r>
            <w:r w:rsidR="000E72EA">
              <w:rPr>
                <w:rFonts w:ascii="Arial" w:eastAsia="Times New Roman" w:hAnsi="Arial" w:cs="Arial"/>
                <w:b/>
                <w:bCs/>
                <w:sz w:val="20"/>
                <w:szCs w:val="20"/>
                <w:lang w:eastAsia="en-AU"/>
              </w:rPr>
              <w:t>9</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and associated driveways and access ways:</w:t>
            </w:r>
          </w:p>
          <w:p w:rsidR="004611EE" w:rsidRPr="004611EE" w:rsidRDefault="004611EE" w:rsidP="004611EE">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avoid potential for entrapment during a bushfire;</w:t>
            </w:r>
          </w:p>
          <w:p w:rsidR="004611EE" w:rsidRPr="004611EE" w:rsidRDefault="004611EE" w:rsidP="004611EE">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ensure safe and effective access for emergency services during a bushfire;</w:t>
            </w:r>
          </w:p>
          <w:p w:rsidR="004611EE" w:rsidRPr="004611EE" w:rsidRDefault="004611EE" w:rsidP="004611EE">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enable safe evacuation for occupants of a site during a bushfire.</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9</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 length of driveway:</w:t>
            </w:r>
          </w:p>
          <w:p w:rsidR="004611EE" w:rsidRPr="004611EE" w:rsidRDefault="004611EE" w:rsidP="004611EE">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rsidR="004611EE" w:rsidRPr="004611EE" w:rsidRDefault="004611EE" w:rsidP="004611EE">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has a maximum gradient no greater than 12.5%;</w:t>
            </w:r>
          </w:p>
          <w:p w:rsidR="004611EE" w:rsidRPr="004611EE" w:rsidRDefault="004611EE" w:rsidP="004611EE">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have a minimum width of 3.5m;</w:t>
            </w:r>
          </w:p>
          <w:p w:rsidR="004611EE" w:rsidRPr="004611EE" w:rsidRDefault="004611EE" w:rsidP="004611EE">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accommodate turning areas for </w:t>
            </w:r>
            <w:proofErr w:type="spellStart"/>
            <w:r w:rsidRPr="004611EE">
              <w:rPr>
                <w:rFonts w:ascii="Arial" w:eastAsia="Times New Roman" w:hAnsi="Arial" w:cs="Arial"/>
                <w:sz w:val="20"/>
                <w:szCs w:val="20"/>
                <w:lang w:eastAsia="en-AU"/>
              </w:rPr>
              <w:t>fire fighting</w:t>
            </w:r>
            <w:proofErr w:type="spellEnd"/>
            <w:r w:rsidRPr="004611EE">
              <w:rPr>
                <w:rFonts w:ascii="Arial" w:eastAsia="Times New Roman" w:hAnsi="Arial" w:cs="Arial"/>
                <w:sz w:val="20"/>
                <w:szCs w:val="20"/>
                <w:lang w:eastAsia="en-AU"/>
              </w:rPr>
              <w:t xml:space="preserve"> appliances in accordance with Qld Fire and Emergency Services' Fire Hydrant and Vehicle Access Guideline.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60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provides an adequate water supply for fire-fighting purposes.</w:t>
            </w:r>
          </w:p>
        </w:tc>
        <w:tc>
          <w:tcPr>
            <w:tcW w:w="1686"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1D1E67">
              <w:rPr>
                <w:rFonts w:ascii="Arial" w:eastAsia="Times New Roman" w:hAnsi="Arial" w:cs="Arial"/>
                <w:b/>
                <w:bCs/>
                <w:sz w:val="20"/>
                <w:szCs w:val="20"/>
                <w:lang w:eastAsia="en-AU"/>
              </w:rPr>
              <w:t>60</w:t>
            </w:r>
          </w:p>
          <w:p w:rsidR="004611EE" w:rsidRPr="004611EE" w:rsidRDefault="004611EE" w:rsidP="004611EE">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 reticulated water supply is provided by a distributer retailer for the area or;</w:t>
            </w:r>
          </w:p>
          <w:p w:rsidR="004611EE" w:rsidRPr="004611EE" w:rsidRDefault="004611EE" w:rsidP="004611EE">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not connected to a reticulated water supply, on-site fire fighting water storage containing not less than 10 000 litres (tanks with fire brigade tank fittings, swimming pools) is located within 10m of buildings and structures. </w:t>
            </w:r>
          </w:p>
          <w:p w:rsidR="004611EE" w:rsidRPr="004611EE" w:rsidRDefault="004611EE" w:rsidP="004611EE">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rsidR="004611EE" w:rsidRPr="004611EE" w:rsidRDefault="004611EE" w:rsidP="004611EE">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a tank is the nominated on-site fire fighting water storage source, it includes: </w:t>
            </w:r>
          </w:p>
          <w:p w:rsidR="004611EE" w:rsidRPr="004611EE" w:rsidRDefault="004611EE" w:rsidP="004611EE">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a hardstand area allowing medium rigid vehicles (15 tonne fire appliance) access within 6m of the tank;</w:t>
            </w:r>
          </w:p>
          <w:p w:rsidR="004611EE" w:rsidRPr="004611EE" w:rsidRDefault="004611EE" w:rsidP="004611EE">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3690"/>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w:t>
            </w:r>
            <w:r w:rsidR="000E72EA">
              <w:rPr>
                <w:rFonts w:ascii="Arial" w:eastAsia="Times New Roman" w:hAnsi="Arial" w:cs="Arial"/>
                <w:b/>
                <w:bCs/>
                <w:sz w:val="20"/>
                <w:szCs w:val="20"/>
                <w:lang w:eastAsia="en-AU"/>
              </w:rPr>
              <w:t>61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w:t>
            </w:r>
          </w:p>
          <w:p w:rsidR="004611EE" w:rsidRPr="004611EE" w:rsidRDefault="004611EE" w:rsidP="004611EE">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4611EE" w:rsidRPr="004611EE" w:rsidRDefault="004611EE" w:rsidP="004611EE">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1"/>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1D1E67">
              <w:rPr>
                <w:rFonts w:ascii="Arial" w:eastAsia="Times New Roman" w:hAnsi="Arial" w:cs="Arial"/>
                <w:b/>
                <w:bCs/>
                <w:sz w:val="20"/>
                <w:szCs w:val="20"/>
                <w:lang w:eastAsia="en-AU"/>
              </w:rPr>
              <w:t>61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 involve the manufacture or storage of hazardous chemicals.</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355E" w:rsidRPr="004611EE" w:rsidTr="0076355E">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vAlign w:val="center"/>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76355E" w:rsidRPr="004611EE" w:rsidTr="004611EE">
              <w:trPr>
                <w:tblCellSpacing w:w="15" w:type="dxa"/>
              </w:trPr>
              <w:tc>
                <w:tcPr>
                  <w:tcW w:w="15098" w:type="dxa"/>
                  <w:shd w:val="clear" w:color="auto" w:fill="CCCCCC"/>
                  <w:vAlign w:val="center"/>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Note – The following are excluded from the native vegetation clearing provisions of this planning scheme:</w:t>
                  </w:r>
                </w:p>
                <w:p w:rsidR="0076355E" w:rsidRPr="004611EE" w:rsidRDefault="0076355E" w:rsidP="004611EE">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Clearing of native vegetation located within an approved development footprint;</w:t>
                  </w:r>
                </w:p>
                <w:p w:rsidR="0076355E" w:rsidRPr="004611EE" w:rsidRDefault="0076355E" w:rsidP="004611EE">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76355E" w:rsidRPr="004611EE" w:rsidRDefault="0076355E" w:rsidP="004611EE">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76355E" w:rsidRPr="004611EE" w:rsidRDefault="0076355E" w:rsidP="004611EE">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76355E" w:rsidRPr="004611EE" w:rsidRDefault="0076355E" w:rsidP="004611EE">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76355E" w:rsidRPr="004611EE" w:rsidRDefault="0076355E" w:rsidP="004611EE">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76355E" w:rsidRPr="004611EE" w:rsidRDefault="0076355E" w:rsidP="004611EE">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76355E" w:rsidRPr="004611EE" w:rsidRDefault="0076355E" w:rsidP="004611EE">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Grazing of native pasture by stock;</w:t>
                  </w:r>
                </w:p>
                <w:p w:rsidR="0076355E" w:rsidRPr="004611EE" w:rsidRDefault="0076355E" w:rsidP="004611EE">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Native forest practice where accepted development under Part 1, 1.7.7 Accepted development</w:t>
                  </w:r>
                </w:p>
              </w:tc>
            </w:tr>
            <w:tr w:rsidR="0076355E" w:rsidRPr="004611EE" w:rsidTr="004611EE">
              <w:trPr>
                <w:tblCellSpacing w:w="15" w:type="dxa"/>
              </w:trPr>
              <w:tc>
                <w:tcPr>
                  <w:tcW w:w="15098" w:type="dxa"/>
                  <w:shd w:val="clear" w:color="auto" w:fill="CCCCCC"/>
                  <w:vAlign w:val="center"/>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Note - Definition for native vegetation is located in Schedule 1 Definitions.</w:t>
                  </w:r>
                </w:p>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 xml:space="preserve">Editors' Note - The accuracy of overlay mapping can be challenged through the development application process (code assessable development) or by way of a planning scheme amendment. See Council's website for details. </w:t>
                  </w:r>
                </w:p>
              </w:tc>
            </w:tr>
          </w:tbl>
          <w:p w:rsidR="0076355E" w:rsidRPr="004611EE" w:rsidRDefault="0076355E" w:rsidP="004611EE">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76355E" w:rsidRPr="004611EE" w:rsidTr="004611EE">
              <w:trPr>
                <w:tblCellSpacing w:w="15" w:type="dxa"/>
              </w:trPr>
              <w:tc>
                <w:tcPr>
                  <w:tcW w:w="15098" w:type="dxa"/>
                  <w:shd w:val="clear" w:color="auto" w:fill="CCCCCC"/>
                  <w:vAlign w:val="center"/>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76355E" w:rsidRPr="004611EE" w:rsidRDefault="0076355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418" w:type="pct"/>
            <w:gridSpan w:val="8"/>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Vegetation clearing, ecological value and connectivity</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PO6</w:t>
            </w:r>
            <w:r w:rsidR="000E72EA">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4611EE" w:rsidRPr="004611EE" w:rsidRDefault="004611EE" w:rsidP="004611EE">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4611EE" w:rsidRPr="004611EE" w:rsidRDefault="004611EE" w:rsidP="004611EE">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1"/>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Editor's note - This is not a requirement for an environmental offset under the Environmental Offsets Act 2014.</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PO6</w:t>
            </w:r>
            <w:r w:rsidR="000E72EA">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4611EE" w:rsidRPr="004611EE" w:rsidRDefault="004611EE" w:rsidP="004611EE">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retaining habitat trees;</w:t>
            </w:r>
          </w:p>
          <w:p w:rsidR="004611EE" w:rsidRPr="004611EE" w:rsidRDefault="004611EE" w:rsidP="004611EE">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providing contiguous patches of habitat;</w:t>
            </w:r>
          </w:p>
          <w:p w:rsidR="004611EE" w:rsidRPr="004611EE" w:rsidRDefault="004611EE" w:rsidP="004611EE">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provide replacement and rehabilitation planting to improve connectivity;</w:t>
            </w:r>
          </w:p>
          <w:p w:rsidR="004611EE" w:rsidRPr="004611EE" w:rsidRDefault="004611EE" w:rsidP="004611EE">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avoiding the creation of fragmented and isolated patches of habitat;</w:t>
            </w:r>
          </w:p>
          <w:p w:rsidR="004611EE" w:rsidRPr="004611EE" w:rsidRDefault="004611EE" w:rsidP="004611EE">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1"/>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Editor's note - Wildlife movement infrastructure may include refuge poles, tree </w:t>
                  </w:r>
                  <w:proofErr w:type="spellStart"/>
                  <w:r w:rsidRPr="004611EE">
                    <w:rPr>
                      <w:rFonts w:ascii="Arial" w:eastAsia="Times New Roman" w:hAnsi="Arial" w:cs="Arial"/>
                      <w:sz w:val="20"/>
                      <w:szCs w:val="20"/>
                      <w:lang w:eastAsia="en-AU"/>
                    </w:rPr>
                    <w:t>boulevarding</w:t>
                  </w:r>
                  <w:proofErr w:type="spellEnd"/>
                  <w:r w:rsidRPr="004611EE">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3418" w:type="pct"/>
            <w:gridSpan w:val="8"/>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Vegetation clearing and habitat protection</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PO6</w:t>
            </w:r>
            <w:r w:rsidR="000E72EA">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PO6</w:t>
            </w:r>
            <w:r w:rsidR="000E72EA">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4611EE" w:rsidRPr="004611EE" w:rsidRDefault="004611EE" w:rsidP="004611EE">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rehabilitate, revegetate, restore and enhance an area to ensure it continues to function as a viable and healthy habitat area;</w:t>
            </w:r>
          </w:p>
          <w:p w:rsidR="004611EE" w:rsidRPr="004611EE" w:rsidRDefault="004611EE" w:rsidP="004611EE">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4611EE" w:rsidRPr="004611EE" w:rsidRDefault="004611EE" w:rsidP="004611EE">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PO6</w:t>
            </w:r>
            <w:r w:rsidR="000E72EA">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Development ensures safe, unimpeded, convenient and ongoing wildlife movement and habitat connectivity by:</w:t>
            </w:r>
          </w:p>
          <w:p w:rsidR="004611EE" w:rsidRPr="004611EE" w:rsidRDefault="004611EE" w:rsidP="004611EE">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providing contiguous patches of habitat;</w:t>
            </w:r>
          </w:p>
          <w:p w:rsidR="004611EE" w:rsidRPr="004611EE" w:rsidRDefault="004611EE" w:rsidP="004611EE">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avoiding the creation of fragmented and isolated patches of habitat;</w:t>
            </w:r>
          </w:p>
          <w:p w:rsidR="004611EE" w:rsidRPr="004611EE" w:rsidRDefault="004611EE" w:rsidP="004611EE">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providing wildlife movement infrastructure;</w:t>
            </w:r>
          </w:p>
          <w:p w:rsidR="004611EE" w:rsidRPr="004611EE" w:rsidRDefault="004611EE" w:rsidP="004611EE">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providing replacement and rehabilitation planting to improve connectivity.</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3418" w:type="pct"/>
            <w:gridSpan w:val="8"/>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Vegetation clearing and soil resource stability</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PO6</w:t>
            </w:r>
            <w:r w:rsidR="000E72EA">
              <w:rPr>
                <w:rFonts w:ascii="Arial" w:eastAsia="Times New Roman" w:hAnsi="Arial" w:cs="Arial"/>
                <w:b/>
                <w:bCs/>
                <w:sz w:val="20"/>
                <w:szCs w:val="20"/>
                <w:lang w:eastAsia="en-AU"/>
              </w:rPr>
              <w:t>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w:t>
            </w:r>
          </w:p>
          <w:p w:rsidR="004611EE" w:rsidRPr="004611EE" w:rsidRDefault="004611EE" w:rsidP="004611EE">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result in soil erosion or land degradation;</w:t>
            </w:r>
          </w:p>
          <w:p w:rsidR="004611EE" w:rsidRPr="004611EE" w:rsidRDefault="004611EE" w:rsidP="004611EE">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leave cleared land exposed for an unreasonable </w:t>
            </w:r>
            <w:proofErr w:type="gramStart"/>
            <w:r w:rsidRPr="004611EE">
              <w:rPr>
                <w:rFonts w:ascii="Arial" w:eastAsia="Times New Roman" w:hAnsi="Arial" w:cs="Arial"/>
                <w:sz w:val="20"/>
                <w:szCs w:val="20"/>
                <w:lang w:eastAsia="en-AU"/>
              </w:rPr>
              <w:t>period of time</w:t>
            </w:r>
            <w:proofErr w:type="gramEnd"/>
            <w:r w:rsidRPr="004611EE">
              <w:rPr>
                <w:rFonts w:ascii="Arial" w:eastAsia="Times New Roman" w:hAnsi="Arial" w:cs="Arial"/>
                <w:sz w:val="20"/>
                <w:szCs w:val="20"/>
                <w:lang w:eastAsia="en-AU"/>
              </w:rPr>
              <w:t xml:space="preserve"> but is rehabilitated in a timely manner.</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3418" w:type="pct"/>
            <w:gridSpan w:val="8"/>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Vegetation clearing and water quality</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PO6</w:t>
            </w:r>
            <w:r w:rsidR="000E72EA">
              <w:rPr>
                <w:rFonts w:ascii="Arial" w:eastAsia="Times New Roman" w:hAnsi="Arial" w:cs="Arial"/>
                <w:b/>
                <w:bCs/>
                <w:sz w:val="20"/>
                <w:szCs w:val="20"/>
                <w:lang w:eastAsia="en-AU"/>
              </w:rPr>
              <w:t>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maintains or improves the quality of groundwater and surface water within, and downstream, of a site by:</w:t>
            </w:r>
          </w:p>
          <w:p w:rsidR="004611EE" w:rsidRPr="004611EE" w:rsidRDefault="004611EE" w:rsidP="004611EE">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4611EE" w:rsidRPr="004611EE" w:rsidRDefault="004611EE" w:rsidP="004611EE">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avoiding or minimising changes to landforms to maintain hydrological water flows;</w:t>
            </w:r>
          </w:p>
          <w:p w:rsidR="004611EE" w:rsidRPr="004611EE" w:rsidRDefault="004611EE" w:rsidP="004611EE">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adopting suitable measures to exclude livestock from entering a waterbody where a site is being used for animal husbandry</w:t>
            </w:r>
            <w:r w:rsidRPr="004611EE">
              <w:rPr>
                <w:rFonts w:ascii="Arial" w:eastAsia="Times New Roman" w:hAnsi="Arial" w:cs="Arial"/>
                <w:sz w:val="20"/>
                <w:szCs w:val="20"/>
                <w:vertAlign w:val="superscript"/>
                <w:lang w:eastAsia="en-AU"/>
              </w:rPr>
              <w:t>(</w:t>
            </w:r>
            <w:hyperlink r:id="rId37"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4611EE">
                <w:rPr>
                  <w:rFonts w:ascii="Arial" w:eastAsia="Times New Roman" w:hAnsi="Arial" w:cs="Arial"/>
                  <w:color w:val="0000FF"/>
                  <w:sz w:val="20"/>
                  <w:szCs w:val="20"/>
                  <w:vertAlign w:val="superscript"/>
                  <w:lang w:eastAsia="en-AU"/>
                </w:rPr>
                <w:t>4</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and animal keeping</w:t>
            </w:r>
            <w:r w:rsidRPr="004611EE">
              <w:rPr>
                <w:rFonts w:ascii="Arial" w:eastAsia="Times New Roman" w:hAnsi="Arial" w:cs="Arial"/>
                <w:sz w:val="20"/>
                <w:szCs w:val="20"/>
                <w:vertAlign w:val="superscript"/>
                <w:lang w:eastAsia="en-AU"/>
              </w:rPr>
              <w:t>(</w:t>
            </w:r>
            <w:hyperlink r:id="rId38" w:anchor="target-d60297e447140" w:tooltip="Animal keeping - Premises used for boarding, breeding or training of animals.  The use may include ancillary temporary or permanent holding facilities on the same site and ancillary repair and servicing of machinery." w:history="1">
              <w:r w:rsidRPr="004611EE">
                <w:rPr>
                  <w:rFonts w:ascii="Arial" w:eastAsia="Times New Roman" w:hAnsi="Arial" w:cs="Arial"/>
                  <w:color w:val="0000FF"/>
                  <w:sz w:val="20"/>
                  <w:szCs w:val="20"/>
                  <w:vertAlign w:val="superscript"/>
                  <w:lang w:eastAsia="en-AU"/>
                </w:rPr>
                <w:t>5</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activities.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PO6</w:t>
            </w:r>
            <w:r w:rsidR="000E72EA">
              <w:rPr>
                <w:rFonts w:ascii="Arial" w:eastAsia="Times New Roman" w:hAnsi="Arial" w:cs="Arial"/>
                <w:b/>
                <w:bCs/>
                <w:sz w:val="20"/>
                <w:szCs w:val="20"/>
                <w:lang w:eastAsia="en-AU"/>
              </w:rPr>
              <w:t>9</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Development minimises adverse impacts of stormwater run-off on water quality by:</w:t>
            </w:r>
          </w:p>
          <w:p w:rsidR="004611EE" w:rsidRPr="004611EE" w:rsidRDefault="004611EE" w:rsidP="004611EE">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minimising flow velocity to reduce erosion;</w:t>
            </w:r>
          </w:p>
          <w:p w:rsidR="004611EE" w:rsidRPr="004611EE" w:rsidRDefault="004611EE" w:rsidP="004611EE">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minimising hard surface areas;</w:t>
            </w:r>
          </w:p>
          <w:p w:rsidR="004611EE" w:rsidRPr="004611EE" w:rsidRDefault="004611EE" w:rsidP="004611EE">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maximising the use of permeable surfaces;</w:t>
            </w:r>
          </w:p>
          <w:p w:rsidR="004611EE" w:rsidRPr="004611EE" w:rsidRDefault="004611EE" w:rsidP="004611EE">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incorporating sediment retention devices;</w:t>
            </w:r>
          </w:p>
          <w:p w:rsidR="004611EE" w:rsidRPr="004611EE" w:rsidRDefault="004611EE" w:rsidP="004611EE">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minimising channelled flow.</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3418" w:type="pct"/>
            <w:gridSpan w:val="8"/>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Vegetation clearing and access, edge effects and urban heat island effects</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70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71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minimises potential adverse ‘edge effects’ on ecological values by:</w:t>
            </w:r>
          </w:p>
          <w:p w:rsidR="004611EE" w:rsidRPr="004611EE" w:rsidRDefault="004611EE" w:rsidP="004611EE">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providing dense planting buffers of native vegetation between a development and environmental areas;</w:t>
            </w:r>
          </w:p>
          <w:p w:rsidR="004611EE" w:rsidRPr="004611EE" w:rsidRDefault="004611EE" w:rsidP="004611EE">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4611EE" w:rsidRPr="004611EE" w:rsidRDefault="004611EE" w:rsidP="004611EE">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restoring, rehabilitating and increasing the size of existing patches of native vegetation;</w:t>
            </w:r>
          </w:p>
          <w:p w:rsidR="004611EE" w:rsidRPr="004611EE" w:rsidRDefault="004611EE" w:rsidP="004611EE">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ensuring that buildings and access (public and vehicle) are setback as far as possible from environmental areas and corridors;</w:t>
            </w:r>
          </w:p>
          <w:p w:rsidR="004611EE" w:rsidRPr="004611EE" w:rsidRDefault="004611EE" w:rsidP="004611EE">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1"/>
            </w:tblGrid>
            <w:tr w:rsidR="004611EE" w:rsidRPr="004611EE" w:rsidTr="004611EE">
              <w:trPr>
                <w:tblCellSpacing w:w="15" w:type="dxa"/>
              </w:trPr>
              <w:tc>
                <w:tcPr>
                  <w:tcW w:w="9061" w:type="dxa"/>
                  <w:shd w:val="clear" w:color="auto" w:fill="FFFFFF"/>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PO7</w:t>
            </w:r>
            <w:r w:rsidR="000E72EA">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4611EE" w:rsidRPr="004611EE" w:rsidRDefault="004611EE" w:rsidP="004611EE">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pervious surfaces;</w:t>
            </w:r>
          </w:p>
          <w:p w:rsidR="004611EE" w:rsidRPr="004611EE" w:rsidRDefault="004611EE" w:rsidP="004611EE">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providing deeply planted vegetation buffers and green linkage opportunities;</w:t>
            </w:r>
          </w:p>
          <w:p w:rsidR="004611EE" w:rsidRPr="004611EE" w:rsidRDefault="004611EE" w:rsidP="004611EE">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landscaping with local native plant species to achieve well-shaded urban places;</w:t>
            </w:r>
          </w:p>
          <w:p w:rsidR="004611EE" w:rsidRPr="004611EE" w:rsidRDefault="004611EE" w:rsidP="004611EE">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increasing the service extent of the urban forest canopy.</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rHeight w:val="180"/>
          <w:tblCellSpacing w:w="15" w:type="dxa"/>
        </w:trPr>
        <w:tc>
          <w:tcPr>
            <w:tcW w:w="3418" w:type="pct"/>
            <w:gridSpan w:val="8"/>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Vegetation clearing and Matters of Local Environmental Significance (MLES) environmental offsets</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PO7</w:t>
            </w:r>
            <w:r w:rsidR="000E72EA">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1"/>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 Act 2014, apply.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76355E" w:rsidRPr="004611EE" w:rsidTr="0076355E">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vAlign w:val="center"/>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Extractive resources separation area (refer Overlay map - Extractive resources (separation area)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76355E" w:rsidRPr="004611EE" w:rsidTr="004611EE">
              <w:trPr>
                <w:tblCellSpacing w:w="15" w:type="dxa"/>
              </w:trPr>
              <w:tc>
                <w:tcPr>
                  <w:tcW w:w="15098" w:type="dxa"/>
                  <w:shd w:val="clear" w:color="auto" w:fill="CCCCCC"/>
                  <w:vAlign w:val="center"/>
                  <w:hideMark/>
                </w:tcPr>
                <w:p w:rsidR="0076355E" w:rsidRPr="004611EE" w:rsidRDefault="0076355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To demonstrate achievement of the performance outcomes, a noise impact assessment report is prepared by a suitably qualified person. Guidance to preparing noise impact assessment report is provided in Planning scheme policy – Noise. </w:t>
                  </w:r>
                </w:p>
              </w:tc>
            </w:tr>
          </w:tbl>
          <w:p w:rsidR="0076355E" w:rsidRPr="004611EE" w:rsidRDefault="0076355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A45A75">
        <w:trPr>
          <w:trHeight w:val="1134"/>
          <w:tblCellSpacing w:w="15" w:type="dxa"/>
        </w:trPr>
        <w:tc>
          <w:tcPr>
            <w:tcW w:w="1722"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PO7</w:t>
            </w:r>
            <w:r w:rsidR="000E72EA">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 increase the number of people living in the Extractive Resources separation area.</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E7</w:t>
            </w:r>
            <w:r w:rsidR="001D1E67">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One dwelling house</w:t>
            </w:r>
            <w:r w:rsidRPr="004611EE">
              <w:rPr>
                <w:rFonts w:ascii="Arial" w:eastAsia="Times New Roman" w:hAnsi="Arial" w:cs="Arial"/>
                <w:sz w:val="20"/>
                <w:szCs w:val="20"/>
                <w:vertAlign w:val="superscript"/>
                <w:lang w:eastAsia="en-AU"/>
              </w:rPr>
              <w:t>(</w:t>
            </w:r>
            <w:hyperlink r:id="rId3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611EE">
                <w:rPr>
                  <w:rFonts w:ascii="Arial" w:eastAsia="Times New Roman" w:hAnsi="Arial" w:cs="Arial"/>
                  <w:color w:val="0000FF"/>
                  <w:sz w:val="20"/>
                  <w:szCs w:val="20"/>
                  <w:vertAlign w:val="superscript"/>
                  <w:lang w:eastAsia="en-AU"/>
                </w:rPr>
                <w:t>22</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permitted per lot within separation area.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PO7</w:t>
            </w:r>
            <w:r w:rsidR="000E72EA">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w:t>
            </w:r>
          </w:p>
          <w:p w:rsidR="004611EE" w:rsidRPr="004611EE" w:rsidRDefault="004611EE" w:rsidP="004611EE">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does not introduce or increase uses that are sensitive to the impacts of an Extractive industry</w:t>
            </w:r>
            <w:r w:rsidRPr="004611EE">
              <w:rPr>
                <w:rFonts w:ascii="Arial" w:eastAsia="Times New Roman" w:hAnsi="Arial" w:cs="Arial"/>
                <w:sz w:val="20"/>
                <w:szCs w:val="20"/>
                <w:vertAlign w:val="superscript"/>
                <w:lang w:eastAsia="en-AU"/>
              </w:rPr>
              <w:t>(</w:t>
            </w:r>
            <w:hyperlink r:id="rId40" w:anchor="target-d60297e447616" w:tooltip="Extractive industry - Premises used for the extraction or processing of extractive resources and associated activities, including their transportation to market." w:history="1">
              <w:r w:rsidRPr="004611EE">
                <w:rPr>
                  <w:rFonts w:ascii="Arial" w:eastAsia="Times New Roman" w:hAnsi="Arial" w:cs="Arial"/>
                  <w:color w:val="0000FF"/>
                  <w:sz w:val="20"/>
                  <w:szCs w:val="20"/>
                  <w:vertAlign w:val="superscript"/>
                  <w:lang w:eastAsia="en-AU"/>
                </w:rPr>
                <w:t>27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is compatible with the operation of an Extractive industry</w:t>
            </w:r>
            <w:r w:rsidRPr="004611EE">
              <w:rPr>
                <w:rFonts w:ascii="Arial" w:eastAsia="Times New Roman" w:hAnsi="Arial" w:cs="Arial"/>
                <w:sz w:val="20"/>
                <w:szCs w:val="20"/>
                <w:vertAlign w:val="superscript"/>
                <w:lang w:eastAsia="en-AU"/>
              </w:rPr>
              <w:t>(</w:t>
            </w:r>
            <w:hyperlink r:id="rId41" w:anchor="target-d60297e447616" w:tooltip="Extractive industry - Premises used for the extraction or processing of extractive resources and associated activities, including their transportation to market." w:history="1">
              <w:r w:rsidRPr="004611EE">
                <w:rPr>
                  <w:rFonts w:ascii="Arial" w:eastAsia="Times New Roman" w:hAnsi="Arial" w:cs="Arial"/>
                  <w:color w:val="0000FF"/>
                  <w:sz w:val="20"/>
                  <w:szCs w:val="20"/>
                  <w:vertAlign w:val="superscript"/>
                  <w:lang w:eastAsia="en-AU"/>
                </w:rPr>
                <w:t>27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does not comprise or undermine the function and integrity of the separation area in providing a buffer between key extractive and processing activities and sensitive, incompatible uses outside the separation area.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E7</w:t>
            </w:r>
            <w:r w:rsidR="001D1E67">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within the separation area does not include the following activities:</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Caretaker's accommodation</w:t>
            </w:r>
            <w:r w:rsidRPr="004611EE">
              <w:rPr>
                <w:rFonts w:ascii="Arial" w:eastAsia="Times New Roman" w:hAnsi="Arial" w:cs="Arial"/>
                <w:sz w:val="20"/>
                <w:szCs w:val="20"/>
                <w:vertAlign w:val="superscript"/>
                <w:lang w:eastAsia="en-AU"/>
              </w:rPr>
              <w:t>(</w:t>
            </w:r>
            <w:hyperlink r:id="rId42" w:anchor="target-d60297e447244" w:tooltip="Caretaker’s accommodation - A dwelling provided for a caretaker of a non-residential use on the same premises." w:history="1">
              <w:r w:rsidRPr="004611EE">
                <w:rPr>
                  <w:rFonts w:ascii="Arial" w:eastAsia="Times New Roman" w:hAnsi="Arial" w:cs="Arial"/>
                  <w:color w:val="0000FF"/>
                  <w:sz w:val="20"/>
                  <w:szCs w:val="20"/>
                  <w:vertAlign w:val="superscript"/>
                  <w:lang w:eastAsia="en-AU"/>
                </w:rPr>
                <w:t>10</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Community residence</w:t>
            </w:r>
            <w:r w:rsidRPr="004611EE">
              <w:rPr>
                <w:rFonts w:ascii="Arial" w:eastAsia="Times New Roman" w:hAnsi="Arial" w:cs="Arial"/>
                <w:sz w:val="20"/>
                <w:szCs w:val="20"/>
                <w:vertAlign w:val="superscript"/>
                <w:lang w:eastAsia="en-AU"/>
              </w:rPr>
              <w:t>(</w:t>
            </w:r>
            <w:hyperlink r:id="rId43"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4611EE">
                <w:rPr>
                  <w:rFonts w:ascii="Arial" w:eastAsia="Times New Roman" w:hAnsi="Arial" w:cs="Arial"/>
                  <w:color w:val="0000FF"/>
                  <w:sz w:val="20"/>
                  <w:szCs w:val="20"/>
                  <w:vertAlign w:val="superscript"/>
                  <w:lang w:eastAsia="en-AU"/>
                </w:rPr>
                <w:t>16</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Dual occupancy</w:t>
            </w:r>
            <w:r w:rsidRPr="004611EE">
              <w:rPr>
                <w:rFonts w:ascii="Arial" w:eastAsia="Times New Roman" w:hAnsi="Arial" w:cs="Arial"/>
                <w:sz w:val="20"/>
                <w:szCs w:val="20"/>
                <w:vertAlign w:val="superscript"/>
                <w:lang w:eastAsia="en-AU"/>
              </w:rPr>
              <w:t>(</w:t>
            </w:r>
            <w:hyperlink r:id="rId44"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4611EE">
                <w:rPr>
                  <w:rFonts w:ascii="Arial" w:eastAsia="Times New Roman" w:hAnsi="Arial" w:cs="Arial"/>
                  <w:color w:val="0000FF"/>
                  <w:sz w:val="20"/>
                  <w:szCs w:val="20"/>
                  <w:vertAlign w:val="superscript"/>
                  <w:lang w:eastAsia="en-AU"/>
                </w:rPr>
                <w:t>21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Dwelling unit</w:t>
            </w:r>
            <w:r w:rsidRPr="004611EE">
              <w:rPr>
                <w:rFonts w:ascii="Arial" w:eastAsia="Times New Roman" w:hAnsi="Arial" w:cs="Arial"/>
                <w:sz w:val="20"/>
                <w:szCs w:val="20"/>
                <w:vertAlign w:val="superscript"/>
                <w:lang w:eastAsia="en-AU"/>
              </w:rPr>
              <w:t>(</w:t>
            </w:r>
            <w:hyperlink r:id="rId45" w:anchor="target-d60297e447532" w:tooltip="Dwelling unit - A single dwelling within a premises containing non residential use(s)." w:history="1">
              <w:r w:rsidRPr="004611EE">
                <w:rPr>
                  <w:rFonts w:ascii="Arial" w:eastAsia="Times New Roman" w:hAnsi="Arial" w:cs="Arial"/>
                  <w:color w:val="0000FF"/>
                  <w:sz w:val="20"/>
                  <w:szCs w:val="20"/>
                  <w:vertAlign w:val="superscript"/>
                  <w:lang w:eastAsia="en-AU"/>
                </w:rPr>
                <w:t>23</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Hospital</w:t>
            </w:r>
            <w:r w:rsidRPr="004611EE">
              <w:rPr>
                <w:rFonts w:ascii="Arial" w:eastAsia="Times New Roman" w:hAnsi="Arial" w:cs="Arial"/>
                <w:sz w:val="20"/>
                <w:szCs w:val="20"/>
                <w:vertAlign w:val="superscript"/>
                <w:lang w:eastAsia="en-AU"/>
              </w:rPr>
              <w:t>(</w:t>
            </w:r>
            <w:hyperlink r:id="rId46"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4611EE">
                <w:rPr>
                  <w:rFonts w:ascii="Arial" w:eastAsia="Times New Roman" w:hAnsi="Arial" w:cs="Arial"/>
                  <w:color w:val="0000FF"/>
                  <w:sz w:val="20"/>
                  <w:szCs w:val="20"/>
                  <w:vertAlign w:val="superscript"/>
                  <w:lang w:eastAsia="en-AU"/>
                </w:rPr>
                <w:t>36</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Rooming accommodation</w:t>
            </w:r>
            <w:r w:rsidRPr="004611EE">
              <w:rPr>
                <w:rFonts w:ascii="Arial" w:eastAsia="Times New Roman" w:hAnsi="Arial" w:cs="Arial"/>
                <w:sz w:val="20"/>
                <w:szCs w:val="20"/>
                <w:vertAlign w:val="superscript"/>
                <w:lang w:eastAsia="en-AU"/>
              </w:rPr>
              <w:t>(</w:t>
            </w:r>
            <w:hyperlink r:id="rId47"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4611EE">
                <w:rPr>
                  <w:rFonts w:ascii="Arial" w:eastAsia="Times New Roman" w:hAnsi="Arial" w:cs="Arial"/>
                  <w:color w:val="0000FF"/>
                  <w:sz w:val="20"/>
                  <w:szCs w:val="20"/>
                  <w:vertAlign w:val="superscript"/>
                  <w:lang w:eastAsia="en-AU"/>
                </w:rPr>
                <w:t>69</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Multiple dwelling</w:t>
            </w:r>
            <w:r w:rsidRPr="004611EE">
              <w:rPr>
                <w:rFonts w:ascii="Arial" w:eastAsia="Times New Roman" w:hAnsi="Arial" w:cs="Arial"/>
                <w:sz w:val="20"/>
                <w:szCs w:val="20"/>
                <w:vertAlign w:val="superscript"/>
                <w:lang w:eastAsia="en-AU"/>
              </w:rPr>
              <w:t>(</w:t>
            </w:r>
            <w:hyperlink r:id="rId48" w:anchor="target-d60297e448163" w:tooltip="Multiple dwelling - Premises containing three or more dwellings for separate households." w:history="1">
              <w:r w:rsidRPr="004611EE">
                <w:rPr>
                  <w:rFonts w:ascii="Arial" w:eastAsia="Times New Roman" w:hAnsi="Arial" w:cs="Arial"/>
                  <w:color w:val="0000FF"/>
                  <w:sz w:val="20"/>
                  <w:szCs w:val="20"/>
                  <w:vertAlign w:val="superscript"/>
                  <w:lang w:eastAsia="en-AU"/>
                </w:rPr>
                <w:t>49</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Non-resident workforce accommodation</w:t>
            </w:r>
            <w:r w:rsidRPr="004611EE">
              <w:rPr>
                <w:rFonts w:ascii="Arial" w:eastAsia="Times New Roman" w:hAnsi="Arial" w:cs="Arial"/>
                <w:sz w:val="20"/>
                <w:szCs w:val="20"/>
                <w:vertAlign w:val="superscript"/>
                <w:lang w:eastAsia="en-AU"/>
              </w:rPr>
              <w:t>(</w:t>
            </w:r>
            <w:hyperlink r:id="rId49"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4611EE">
                <w:rPr>
                  <w:rFonts w:ascii="Arial" w:eastAsia="Times New Roman" w:hAnsi="Arial" w:cs="Arial"/>
                  <w:color w:val="0000FF"/>
                  <w:sz w:val="20"/>
                  <w:szCs w:val="20"/>
                  <w:vertAlign w:val="superscript"/>
                  <w:lang w:eastAsia="en-AU"/>
                </w:rPr>
                <w:t>52</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Relocatable home park</w:t>
            </w:r>
            <w:r w:rsidRPr="004611EE">
              <w:rPr>
                <w:rFonts w:ascii="Arial" w:eastAsia="Times New Roman" w:hAnsi="Arial" w:cs="Arial"/>
                <w:sz w:val="20"/>
                <w:szCs w:val="20"/>
                <w:vertAlign w:val="superscript"/>
                <w:lang w:eastAsia="en-AU"/>
              </w:rPr>
              <w:t>(</w:t>
            </w:r>
            <w:hyperlink r:id="rId50"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4611EE">
                <w:rPr>
                  <w:rFonts w:ascii="Arial" w:eastAsia="Times New Roman" w:hAnsi="Arial" w:cs="Arial"/>
                  <w:color w:val="0000FF"/>
                  <w:sz w:val="20"/>
                  <w:szCs w:val="20"/>
                  <w:vertAlign w:val="superscript"/>
                  <w:lang w:eastAsia="en-AU"/>
                </w:rPr>
                <w:t>62</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Residential care facility</w:t>
            </w:r>
            <w:r w:rsidRPr="004611EE">
              <w:rPr>
                <w:rFonts w:ascii="Arial" w:eastAsia="Times New Roman" w:hAnsi="Arial" w:cs="Arial"/>
                <w:sz w:val="20"/>
                <w:szCs w:val="20"/>
                <w:vertAlign w:val="superscript"/>
                <w:lang w:eastAsia="en-AU"/>
              </w:rPr>
              <w:t>(</w:t>
            </w:r>
            <w:hyperlink r:id="rId51"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4611EE">
                <w:rPr>
                  <w:rFonts w:ascii="Arial" w:eastAsia="Times New Roman" w:hAnsi="Arial" w:cs="Arial"/>
                  <w:color w:val="0000FF"/>
                  <w:sz w:val="20"/>
                  <w:szCs w:val="20"/>
                  <w:vertAlign w:val="superscript"/>
                  <w:lang w:eastAsia="en-AU"/>
                </w:rPr>
                <w:t>65</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Resort complex</w:t>
            </w:r>
            <w:r w:rsidRPr="004611EE">
              <w:rPr>
                <w:rFonts w:ascii="Arial" w:eastAsia="Times New Roman" w:hAnsi="Arial" w:cs="Arial"/>
                <w:sz w:val="20"/>
                <w:szCs w:val="20"/>
                <w:vertAlign w:val="superscript"/>
                <w:lang w:eastAsia="en-AU"/>
              </w:rPr>
              <w:t>(</w:t>
            </w:r>
            <w:hyperlink r:id="rId52"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4611EE">
                <w:rPr>
                  <w:rFonts w:ascii="Arial" w:eastAsia="Times New Roman" w:hAnsi="Arial" w:cs="Arial"/>
                  <w:color w:val="0000FF"/>
                  <w:sz w:val="20"/>
                  <w:szCs w:val="20"/>
                  <w:vertAlign w:val="superscript"/>
                  <w:lang w:eastAsia="en-AU"/>
                </w:rPr>
                <w:t>66</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Retirement facility</w:t>
            </w:r>
            <w:r w:rsidRPr="004611EE">
              <w:rPr>
                <w:rFonts w:ascii="Arial" w:eastAsia="Times New Roman" w:hAnsi="Arial" w:cs="Arial"/>
                <w:sz w:val="20"/>
                <w:szCs w:val="20"/>
                <w:vertAlign w:val="superscript"/>
                <w:lang w:eastAsia="en-AU"/>
              </w:rPr>
              <w:t>(</w:t>
            </w:r>
            <w:hyperlink r:id="rId53"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4611EE">
                <w:rPr>
                  <w:rFonts w:ascii="Arial" w:eastAsia="Times New Roman" w:hAnsi="Arial" w:cs="Arial"/>
                  <w:color w:val="0000FF"/>
                  <w:sz w:val="20"/>
                  <w:szCs w:val="20"/>
                  <w:vertAlign w:val="superscript"/>
                  <w:lang w:eastAsia="en-AU"/>
                </w:rPr>
                <w:t>67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Rural workers’ accommodation</w:t>
            </w:r>
            <w:r w:rsidRPr="004611EE">
              <w:rPr>
                <w:rFonts w:ascii="Arial" w:eastAsia="Times New Roman" w:hAnsi="Arial" w:cs="Arial"/>
                <w:sz w:val="20"/>
                <w:szCs w:val="20"/>
                <w:vertAlign w:val="superscript"/>
                <w:lang w:eastAsia="en-AU"/>
              </w:rPr>
              <w:t>(</w:t>
            </w:r>
            <w:hyperlink r:id="rId54"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4611EE">
                <w:rPr>
                  <w:rFonts w:ascii="Arial" w:eastAsia="Times New Roman" w:hAnsi="Arial" w:cs="Arial"/>
                  <w:color w:val="0000FF"/>
                  <w:sz w:val="20"/>
                  <w:szCs w:val="20"/>
                  <w:vertAlign w:val="superscript"/>
                  <w:lang w:eastAsia="en-AU"/>
                </w:rPr>
                <w:t>71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Short-term accommodation</w:t>
            </w:r>
            <w:r w:rsidRPr="004611EE">
              <w:rPr>
                <w:rFonts w:ascii="Arial" w:eastAsia="Times New Roman" w:hAnsi="Arial" w:cs="Arial"/>
                <w:sz w:val="20"/>
                <w:szCs w:val="20"/>
                <w:vertAlign w:val="superscript"/>
                <w:lang w:eastAsia="en-AU"/>
              </w:rPr>
              <w:t>(</w:t>
            </w:r>
            <w:hyperlink r:id="rId55"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4611EE">
                <w:rPr>
                  <w:rFonts w:ascii="Arial" w:eastAsia="Times New Roman" w:hAnsi="Arial" w:cs="Arial"/>
                  <w:color w:val="0000FF"/>
                  <w:sz w:val="20"/>
                  <w:szCs w:val="20"/>
                  <w:vertAlign w:val="superscript"/>
                  <w:lang w:eastAsia="en-AU"/>
                </w:rPr>
                <w:t>77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Tourist park</w:t>
            </w:r>
            <w:r w:rsidRPr="004611EE">
              <w:rPr>
                <w:rFonts w:ascii="Arial" w:eastAsia="Times New Roman" w:hAnsi="Arial" w:cs="Arial"/>
                <w:sz w:val="20"/>
                <w:szCs w:val="20"/>
                <w:vertAlign w:val="superscript"/>
                <w:lang w:eastAsia="en-AU"/>
              </w:rPr>
              <w:t>(</w:t>
            </w:r>
            <w:hyperlink r:id="rId56"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4611EE">
                <w:rPr>
                  <w:rFonts w:ascii="Arial" w:eastAsia="Times New Roman" w:hAnsi="Arial" w:cs="Arial"/>
                  <w:color w:val="0000FF"/>
                  <w:sz w:val="20"/>
                  <w:szCs w:val="20"/>
                  <w:vertAlign w:val="superscript"/>
                  <w:lang w:eastAsia="en-AU"/>
                </w:rPr>
                <w:t>84</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PO7</w:t>
            </w:r>
            <w:r w:rsidR="000E72EA">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Habitable rooms achieve the noise levels listed in Schedule 1 Acoustic Quality Objectives, Environmental Protection (Noise) Policy 2008 and provides a safe, healthy and disturbance free living environment.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E7</w:t>
            </w:r>
            <w:r w:rsidR="001D1E67">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All habitable rooms within the separation area are:</w:t>
            </w:r>
          </w:p>
          <w:p w:rsidR="004611EE" w:rsidRPr="004611EE" w:rsidRDefault="004611EE" w:rsidP="004611EE">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rsidR="004611EE" w:rsidRPr="004611EE" w:rsidRDefault="004611EE" w:rsidP="004611EE">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provided with mechanical ventilation.</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A45A75">
        <w:trPr>
          <w:trHeight w:val="1570"/>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PO7</w:t>
            </w:r>
            <w:r w:rsidR="000E72EA">
              <w:rPr>
                <w:rFonts w:ascii="Arial" w:eastAsia="Times New Roman" w:hAnsi="Arial" w:cs="Arial"/>
                <w:b/>
                <w:bCs/>
                <w:sz w:val="20"/>
                <w:szCs w:val="20"/>
                <w:lang w:eastAsia="en-AU"/>
              </w:rPr>
              <w:t>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provides open space areas for passive recreation in a manner where impacts from key extractive/processing activities, particularly noise, is minimised.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E7</w:t>
            </w:r>
            <w:r w:rsidR="001D1E67">
              <w:rPr>
                <w:rFonts w:ascii="Arial" w:eastAsia="Times New Roman" w:hAnsi="Arial" w:cs="Arial"/>
                <w:b/>
                <w:bCs/>
                <w:sz w:val="20"/>
                <w:szCs w:val="20"/>
                <w:lang w:eastAsia="en-AU"/>
              </w:rPr>
              <w:t>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Private open space areas are separated from the resource processing area by buildings or a 1.8m high solid structure.</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355E" w:rsidRPr="004611EE" w:rsidTr="00A45A75">
        <w:trPr>
          <w:trHeight w:val="643"/>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b/>
                <w:bCs/>
                <w:sz w:val="20"/>
                <w:szCs w:val="20"/>
                <w:lang w:eastAsia="en-AU"/>
              </w:rPr>
            </w:pPr>
            <w:r w:rsidRPr="004611EE">
              <w:rPr>
                <w:rFonts w:ascii="Arial" w:eastAsia="Times New Roman" w:hAnsi="Arial" w:cs="Arial"/>
                <w:b/>
                <w:bCs/>
                <w:sz w:val="20"/>
                <w:szCs w:val="20"/>
                <w:lang w:eastAsia="en-AU"/>
              </w:rPr>
              <w:t>Extractive resources transport route (refer Overlay map - Extractive resources (transport route and buffer) to determine if the following assessment criteria apply)</w:t>
            </w: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PO7</w:t>
            </w:r>
            <w:r w:rsidR="000E72EA">
              <w:rPr>
                <w:rFonts w:ascii="Arial" w:eastAsia="Times New Roman" w:hAnsi="Arial" w:cs="Arial"/>
                <w:b/>
                <w:bCs/>
                <w:sz w:val="20"/>
                <w:szCs w:val="20"/>
                <w:lang w:eastAsia="en-AU"/>
              </w:rPr>
              <w:t>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w:t>
            </w:r>
          </w:p>
          <w:p w:rsidR="004611EE" w:rsidRPr="004611EE" w:rsidRDefault="004611EE" w:rsidP="004611EE">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does not increase in the number of people living in close proximity to a transport route and being subject to the adverse effects from the transportation route; </w:t>
            </w:r>
          </w:p>
          <w:p w:rsidR="004611EE" w:rsidRPr="004611EE" w:rsidRDefault="004611EE" w:rsidP="004611EE">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does not result in the establishment of uses that are incompatible with the operation of Extractive resources transport routes;</w:t>
            </w:r>
          </w:p>
          <w:p w:rsidR="004611EE" w:rsidRPr="004611EE" w:rsidRDefault="004611EE" w:rsidP="004611EE">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adopts design and location measures to satisfactorily mitigate the potential adverse impacts associated with transportation routes on sensitive land uses.  Such measures include, but are not limited to: </w:t>
            </w:r>
          </w:p>
          <w:p w:rsidR="004611EE" w:rsidRPr="004611EE" w:rsidRDefault="004611EE" w:rsidP="004611EE">
            <w:pPr>
              <w:numPr>
                <w:ilvl w:val="1"/>
                <w:numId w:val="52"/>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locating the furthest distance possible from the transportation route;</w:t>
            </w:r>
          </w:p>
          <w:p w:rsidR="004611EE" w:rsidRPr="004611EE" w:rsidRDefault="004611EE" w:rsidP="004611EE">
            <w:pPr>
              <w:numPr>
                <w:ilvl w:val="1"/>
                <w:numId w:val="52"/>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habitable rooms being located the furthest from the transportation route;</w:t>
            </w:r>
          </w:p>
          <w:p w:rsidR="004611EE" w:rsidRPr="004611EE" w:rsidRDefault="004611EE" w:rsidP="004611EE">
            <w:pPr>
              <w:numPr>
                <w:ilvl w:val="1"/>
                <w:numId w:val="52"/>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shielding and screening private outdoor recreation space from the transportation routes.</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E7</w:t>
            </w:r>
            <w:r w:rsidR="001D1E67">
              <w:rPr>
                <w:rFonts w:ascii="Arial" w:eastAsia="Times New Roman" w:hAnsi="Arial" w:cs="Arial"/>
                <w:b/>
                <w:bCs/>
                <w:sz w:val="20"/>
                <w:szCs w:val="20"/>
                <w:lang w:eastAsia="en-AU"/>
              </w:rPr>
              <w:t>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The following uses are not located within the 100m wide transport route buffer:</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Caretaker’s accommodation</w:t>
            </w:r>
            <w:r w:rsidRPr="004611EE">
              <w:rPr>
                <w:rFonts w:ascii="Arial" w:eastAsia="Times New Roman" w:hAnsi="Arial" w:cs="Arial"/>
                <w:sz w:val="20"/>
                <w:szCs w:val="20"/>
                <w:vertAlign w:val="superscript"/>
                <w:lang w:eastAsia="en-AU"/>
              </w:rPr>
              <w:t>(</w:t>
            </w:r>
            <w:hyperlink r:id="rId57" w:anchor="target-d60297e447244" w:tooltip="Caretaker’s accommodation - A dwelling provided for a caretaker of a non-residential use on the same premises." w:history="1">
              <w:r w:rsidRPr="004611EE">
                <w:rPr>
                  <w:rFonts w:ascii="Arial" w:eastAsia="Times New Roman" w:hAnsi="Arial" w:cs="Arial"/>
                  <w:color w:val="0000FF"/>
                  <w:sz w:val="20"/>
                  <w:szCs w:val="20"/>
                  <w:vertAlign w:val="superscript"/>
                  <w:lang w:eastAsia="en-AU"/>
                </w:rPr>
                <w:t>10</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except where located in the Extractive industry zone;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Community residence</w:t>
            </w:r>
            <w:r w:rsidRPr="004611EE">
              <w:rPr>
                <w:rFonts w:ascii="Arial" w:eastAsia="Times New Roman" w:hAnsi="Arial" w:cs="Arial"/>
                <w:sz w:val="20"/>
                <w:szCs w:val="20"/>
                <w:vertAlign w:val="superscript"/>
                <w:lang w:eastAsia="en-AU"/>
              </w:rPr>
              <w:t>(</w:t>
            </w:r>
            <w:hyperlink r:id="rId58"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4611EE">
                <w:rPr>
                  <w:rFonts w:ascii="Arial" w:eastAsia="Times New Roman" w:hAnsi="Arial" w:cs="Arial"/>
                  <w:color w:val="0000FF"/>
                  <w:sz w:val="20"/>
                  <w:szCs w:val="20"/>
                  <w:vertAlign w:val="superscript"/>
                  <w:lang w:eastAsia="en-AU"/>
                </w:rPr>
                <w:t>16</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Dual occupancy</w:t>
            </w:r>
            <w:r w:rsidRPr="004611EE">
              <w:rPr>
                <w:rFonts w:ascii="Arial" w:eastAsia="Times New Roman" w:hAnsi="Arial" w:cs="Arial"/>
                <w:sz w:val="20"/>
                <w:szCs w:val="20"/>
                <w:vertAlign w:val="superscript"/>
                <w:lang w:eastAsia="en-AU"/>
              </w:rPr>
              <w:t>(</w:t>
            </w:r>
            <w:hyperlink r:id="rId59"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4611EE">
                <w:rPr>
                  <w:rFonts w:ascii="Arial" w:eastAsia="Times New Roman" w:hAnsi="Arial" w:cs="Arial"/>
                  <w:color w:val="0000FF"/>
                  <w:sz w:val="20"/>
                  <w:szCs w:val="20"/>
                  <w:vertAlign w:val="superscript"/>
                  <w:lang w:eastAsia="en-AU"/>
                </w:rPr>
                <w:t>21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Dwelling house</w:t>
            </w:r>
            <w:r w:rsidRPr="004611EE">
              <w:rPr>
                <w:rFonts w:ascii="Arial" w:eastAsia="Times New Roman" w:hAnsi="Arial" w:cs="Arial"/>
                <w:sz w:val="20"/>
                <w:szCs w:val="20"/>
                <w:vertAlign w:val="superscript"/>
                <w:lang w:eastAsia="en-AU"/>
              </w:rPr>
              <w:t>(</w:t>
            </w:r>
            <w:hyperlink r:id="rId6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611EE">
                <w:rPr>
                  <w:rFonts w:ascii="Arial" w:eastAsia="Times New Roman" w:hAnsi="Arial" w:cs="Arial"/>
                  <w:color w:val="0000FF"/>
                  <w:sz w:val="20"/>
                  <w:szCs w:val="20"/>
                  <w:vertAlign w:val="superscript"/>
                  <w:lang w:eastAsia="en-AU"/>
                </w:rPr>
                <w:t>22</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Dwelling unit</w:t>
            </w:r>
            <w:r w:rsidRPr="004611EE">
              <w:rPr>
                <w:rFonts w:ascii="Arial" w:eastAsia="Times New Roman" w:hAnsi="Arial" w:cs="Arial"/>
                <w:sz w:val="20"/>
                <w:szCs w:val="20"/>
                <w:vertAlign w:val="superscript"/>
                <w:lang w:eastAsia="en-AU"/>
              </w:rPr>
              <w:t>(</w:t>
            </w:r>
            <w:hyperlink r:id="rId61" w:anchor="target-d60297e447532" w:tooltip="Dwelling unit - A single dwelling within a premises containing non residential use(s)." w:history="1">
              <w:r w:rsidRPr="004611EE">
                <w:rPr>
                  <w:rFonts w:ascii="Arial" w:eastAsia="Times New Roman" w:hAnsi="Arial" w:cs="Arial"/>
                  <w:color w:val="0000FF"/>
                  <w:sz w:val="20"/>
                  <w:szCs w:val="20"/>
                  <w:vertAlign w:val="superscript"/>
                  <w:lang w:eastAsia="en-AU"/>
                </w:rPr>
                <w:t>23</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Hospital</w:t>
            </w:r>
            <w:r w:rsidRPr="004611EE">
              <w:rPr>
                <w:rFonts w:ascii="Arial" w:eastAsia="Times New Roman" w:hAnsi="Arial" w:cs="Arial"/>
                <w:sz w:val="20"/>
                <w:szCs w:val="20"/>
                <w:vertAlign w:val="superscript"/>
                <w:lang w:eastAsia="en-AU"/>
              </w:rPr>
              <w:t>(</w:t>
            </w:r>
            <w:hyperlink r:id="rId62"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4611EE">
                <w:rPr>
                  <w:rFonts w:ascii="Arial" w:eastAsia="Times New Roman" w:hAnsi="Arial" w:cs="Arial"/>
                  <w:color w:val="0000FF"/>
                  <w:sz w:val="20"/>
                  <w:szCs w:val="20"/>
                  <w:vertAlign w:val="superscript"/>
                  <w:lang w:eastAsia="en-AU"/>
                </w:rPr>
                <w:t>36</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Rooming accommodation</w:t>
            </w:r>
            <w:r w:rsidRPr="004611EE">
              <w:rPr>
                <w:rFonts w:ascii="Arial" w:eastAsia="Times New Roman" w:hAnsi="Arial" w:cs="Arial"/>
                <w:sz w:val="20"/>
                <w:szCs w:val="20"/>
                <w:vertAlign w:val="superscript"/>
                <w:lang w:eastAsia="en-AU"/>
              </w:rPr>
              <w:t>(</w:t>
            </w:r>
            <w:hyperlink r:id="rId63"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4611EE">
                <w:rPr>
                  <w:rFonts w:ascii="Arial" w:eastAsia="Times New Roman" w:hAnsi="Arial" w:cs="Arial"/>
                  <w:color w:val="0000FF"/>
                  <w:sz w:val="20"/>
                  <w:szCs w:val="20"/>
                  <w:vertAlign w:val="superscript"/>
                  <w:lang w:eastAsia="en-AU"/>
                </w:rPr>
                <w:t>69</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Multiple dwelling</w:t>
            </w:r>
            <w:r w:rsidRPr="004611EE">
              <w:rPr>
                <w:rFonts w:ascii="Arial" w:eastAsia="Times New Roman" w:hAnsi="Arial" w:cs="Arial"/>
                <w:sz w:val="20"/>
                <w:szCs w:val="20"/>
                <w:vertAlign w:val="superscript"/>
                <w:lang w:eastAsia="en-AU"/>
              </w:rPr>
              <w:t>(</w:t>
            </w:r>
            <w:hyperlink r:id="rId64" w:anchor="target-d60297e448163" w:tooltip="Multiple dwelling - Premises containing three or more dwellings for separate households." w:history="1">
              <w:r w:rsidRPr="004611EE">
                <w:rPr>
                  <w:rFonts w:ascii="Arial" w:eastAsia="Times New Roman" w:hAnsi="Arial" w:cs="Arial"/>
                  <w:color w:val="0000FF"/>
                  <w:sz w:val="20"/>
                  <w:szCs w:val="20"/>
                  <w:vertAlign w:val="superscript"/>
                  <w:lang w:eastAsia="en-AU"/>
                </w:rPr>
                <w:t>49</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Non-resident workforce accommodation</w:t>
            </w:r>
            <w:r w:rsidRPr="004611EE">
              <w:rPr>
                <w:rFonts w:ascii="Arial" w:eastAsia="Times New Roman" w:hAnsi="Arial" w:cs="Arial"/>
                <w:sz w:val="20"/>
                <w:szCs w:val="20"/>
                <w:vertAlign w:val="superscript"/>
                <w:lang w:eastAsia="en-AU"/>
              </w:rPr>
              <w:t>(</w:t>
            </w:r>
            <w:hyperlink r:id="rId65"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4611EE">
                <w:rPr>
                  <w:rFonts w:ascii="Arial" w:eastAsia="Times New Roman" w:hAnsi="Arial" w:cs="Arial"/>
                  <w:color w:val="0000FF"/>
                  <w:sz w:val="20"/>
                  <w:szCs w:val="20"/>
                  <w:vertAlign w:val="superscript"/>
                  <w:lang w:eastAsia="en-AU"/>
                </w:rPr>
                <w:t>52</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Relocatable home park</w:t>
            </w:r>
            <w:r w:rsidRPr="004611EE">
              <w:rPr>
                <w:rFonts w:ascii="Arial" w:eastAsia="Times New Roman" w:hAnsi="Arial" w:cs="Arial"/>
                <w:sz w:val="20"/>
                <w:szCs w:val="20"/>
                <w:vertAlign w:val="superscript"/>
                <w:lang w:eastAsia="en-AU"/>
              </w:rPr>
              <w:t>(</w:t>
            </w:r>
            <w:hyperlink r:id="rId66"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4611EE">
                <w:rPr>
                  <w:rFonts w:ascii="Arial" w:eastAsia="Times New Roman" w:hAnsi="Arial" w:cs="Arial"/>
                  <w:color w:val="0000FF"/>
                  <w:sz w:val="20"/>
                  <w:szCs w:val="20"/>
                  <w:vertAlign w:val="superscript"/>
                  <w:lang w:eastAsia="en-AU"/>
                </w:rPr>
                <w:t>62</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Residential care facility</w:t>
            </w:r>
            <w:r w:rsidRPr="004611EE">
              <w:rPr>
                <w:rFonts w:ascii="Arial" w:eastAsia="Times New Roman" w:hAnsi="Arial" w:cs="Arial"/>
                <w:sz w:val="20"/>
                <w:szCs w:val="20"/>
                <w:vertAlign w:val="superscript"/>
                <w:lang w:eastAsia="en-AU"/>
              </w:rPr>
              <w:t>(</w:t>
            </w:r>
            <w:hyperlink r:id="rId67"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4611EE">
                <w:rPr>
                  <w:rFonts w:ascii="Arial" w:eastAsia="Times New Roman" w:hAnsi="Arial" w:cs="Arial"/>
                  <w:color w:val="0000FF"/>
                  <w:sz w:val="20"/>
                  <w:szCs w:val="20"/>
                  <w:vertAlign w:val="superscript"/>
                  <w:lang w:eastAsia="en-AU"/>
                </w:rPr>
                <w:t>65</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Resort complex</w:t>
            </w:r>
            <w:r w:rsidRPr="004611EE">
              <w:rPr>
                <w:rFonts w:ascii="Arial" w:eastAsia="Times New Roman" w:hAnsi="Arial" w:cs="Arial"/>
                <w:sz w:val="20"/>
                <w:szCs w:val="20"/>
                <w:vertAlign w:val="superscript"/>
                <w:lang w:eastAsia="en-AU"/>
              </w:rPr>
              <w:t>(</w:t>
            </w:r>
            <w:hyperlink r:id="rId68"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4611EE">
                <w:rPr>
                  <w:rFonts w:ascii="Arial" w:eastAsia="Times New Roman" w:hAnsi="Arial" w:cs="Arial"/>
                  <w:color w:val="0000FF"/>
                  <w:sz w:val="20"/>
                  <w:szCs w:val="20"/>
                  <w:vertAlign w:val="superscript"/>
                  <w:lang w:eastAsia="en-AU"/>
                </w:rPr>
                <w:t>66</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Retirement facility</w:t>
            </w:r>
            <w:r w:rsidRPr="004611EE">
              <w:rPr>
                <w:rFonts w:ascii="Arial" w:eastAsia="Times New Roman" w:hAnsi="Arial" w:cs="Arial"/>
                <w:sz w:val="20"/>
                <w:szCs w:val="20"/>
                <w:vertAlign w:val="superscript"/>
                <w:lang w:eastAsia="en-AU"/>
              </w:rPr>
              <w:t>(</w:t>
            </w:r>
            <w:hyperlink r:id="rId69"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4611EE">
                <w:rPr>
                  <w:rFonts w:ascii="Arial" w:eastAsia="Times New Roman" w:hAnsi="Arial" w:cs="Arial"/>
                  <w:color w:val="0000FF"/>
                  <w:sz w:val="20"/>
                  <w:szCs w:val="20"/>
                  <w:vertAlign w:val="superscript"/>
                  <w:lang w:eastAsia="en-AU"/>
                </w:rPr>
                <w:t>67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Rural workers’ accommodation</w:t>
            </w:r>
            <w:r w:rsidRPr="004611EE">
              <w:rPr>
                <w:rFonts w:ascii="Arial" w:eastAsia="Times New Roman" w:hAnsi="Arial" w:cs="Arial"/>
                <w:sz w:val="20"/>
                <w:szCs w:val="20"/>
                <w:vertAlign w:val="superscript"/>
                <w:lang w:eastAsia="en-AU"/>
              </w:rPr>
              <w:t>(</w:t>
            </w:r>
            <w:hyperlink r:id="rId70"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4611EE">
                <w:rPr>
                  <w:rFonts w:ascii="Arial" w:eastAsia="Times New Roman" w:hAnsi="Arial" w:cs="Arial"/>
                  <w:color w:val="0000FF"/>
                  <w:sz w:val="20"/>
                  <w:szCs w:val="20"/>
                  <w:vertAlign w:val="superscript"/>
                  <w:lang w:eastAsia="en-AU"/>
                </w:rPr>
                <w:t>71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Short-term accommodation</w:t>
            </w:r>
            <w:r w:rsidRPr="004611EE">
              <w:rPr>
                <w:rFonts w:ascii="Arial" w:eastAsia="Times New Roman" w:hAnsi="Arial" w:cs="Arial"/>
                <w:sz w:val="20"/>
                <w:szCs w:val="20"/>
                <w:vertAlign w:val="superscript"/>
                <w:lang w:eastAsia="en-AU"/>
              </w:rPr>
              <w:t>(</w:t>
            </w:r>
            <w:hyperlink r:id="rId71"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4611EE">
                <w:rPr>
                  <w:rFonts w:ascii="Arial" w:eastAsia="Times New Roman" w:hAnsi="Arial" w:cs="Arial"/>
                  <w:color w:val="0000FF"/>
                  <w:sz w:val="20"/>
                  <w:szCs w:val="20"/>
                  <w:vertAlign w:val="superscript"/>
                  <w:lang w:eastAsia="en-AU"/>
                </w:rPr>
                <w:t>77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Tourist park</w:t>
            </w:r>
            <w:r w:rsidRPr="004611EE">
              <w:rPr>
                <w:rFonts w:ascii="Arial" w:eastAsia="Times New Roman" w:hAnsi="Arial" w:cs="Arial"/>
                <w:sz w:val="20"/>
                <w:szCs w:val="20"/>
                <w:vertAlign w:val="superscript"/>
                <w:lang w:eastAsia="en-AU"/>
              </w:rPr>
              <w:t>(</w:t>
            </w:r>
            <w:hyperlink r:id="rId7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4611EE">
                <w:rPr>
                  <w:rFonts w:ascii="Arial" w:eastAsia="Times New Roman" w:hAnsi="Arial" w:cs="Arial"/>
                  <w:color w:val="0000FF"/>
                  <w:sz w:val="20"/>
                  <w:szCs w:val="20"/>
                  <w:vertAlign w:val="superscript"/>
                  <w:lang w:eastAsia="en-AU"/>
                </w:rPr>
                <w:t>84</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PO7</w:t>
            </w:r>
            <w:r w:rsidR="000E72EA">
              <w:rPr>
                <w:rFonts w:ascii="Arial" w:eastAsia="Times New Roman" w:hAnsi="Arial" w:cs="Arial"/>
                <w:b/>
                <w:bCs/>
                <w:sz w:val="20"/>
                <w:szCs w:val="20"/>
                <w:lang w:eastAsia="en-AU"/>
              </w:rPr>
              <w:t>9</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w:t>
            </w:r>
          </w:p>
          <w:p w:rsidR="004611EE" w:rsidRPr="004611EE" w:rsidRDefault="004611EE" w:rsidP="004611EE">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does not adversely impact upon the efficient and effective transportation of extractive material along a transportation route;</w:t>
            </w:r>
          </w:p>
          <w:p w:rsidR="004611EE" w:rsidRPr="004611EE" w:rsidRDefault="004611EE" w:rsidP="004611EE">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ensures vehicle access and egress along transportation routes are designed and located to achieve a high degree of safety, having good visibility; </w:t>
            </w:r>
          </w:p>
          <w:p w:rsidR="004611EE" w:rsidRPr="004611EE" w:rsidRDefault="004611EE" w:rsidP="004611EE">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utilises existing vehicle access points and where existing vehicle access points are sub-standard or poorly formed, they are upgraded to an appropriate standard.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E7</w:t>
            </w:r>
            <w:r w:rsidR="001D1E67">
              <w:rPr>
                <w:rFonts w:ascii="Arial" w:eastAsia="Times New Roman" w:hAnsi="Arial" w:cs="Arial"/>
                <w:b/>
                <w:bCs/>
                <w:sz w:val="20"/>
                <w:szCs w:val="20"/>
                <w:lang w:eastAsia="en-AU"/>
              </w:rPr>
              <w:t>9</w:t>
            </w:r>
            <w:r w:rsidRPr="004611EE">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 create a new vehicle access point onto an Extractive resources transport route.</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E7</w:t>
            </w:r>
            <w:r w:rsidR="001D1E67">
              <w:rPr>
                <w:rFonts w:ascii="Arial" w:eastAsia="Times New Roman" w:hAnsi="Arial" w:cs="Arial"/>
                <w:b/>
                <w:bCs/>
                <w:sz w:val="20"/>
                <w:szCs w:val="20"/>
                <w:lang w:eastAsia="en-AU"/>
              </w:rPr>
              <w:t>9</w:t>
            </w:r>
            <w:r w:rsidRPr="004611EE">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 vehicle access point is located, designed and constructed in accordance with Planning scheme policy - Integrated design.</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355E" w:rsidRPr="004611EE" w:rsidTr="0076355E">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76355E" w:rsidRPr="004611EE" w:rsidTr="004611EE">
              <w:trPr>
                <w:tblCellSpacing w:w="15" w:type="dxa"/>
              </w:trPr>
              <w:tc>
                <w:tcPr>
                  <w:tcW w:w="15098" w:type="dxa"/>
                  <w:shd w:val="clear" w:color="auto" w:fill="CCCCCC"/>
                  <w:vAlign w:val="center"/>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76355E" w:rsidRPr="004611EE" w:rsidRDefault="0076355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w:t>
            </w:r>
            <w:r w:rsidR="000E72EA">
              <w:rPr>
                <w:rFonts w:ascii="Arial" w:eastAsia="Times New Roman" w:hAnsi="Arial" w:cs="Arial"/>
                <w:b/>
                <w:bCs/>
                <w:sz w:val="20"/>
                <w:szCs w:val="20"/>
                <w:lang w:eastAsia="en-AU"/>
              </w:rPr>
              <w:t>80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will:</w:t>
            </w:r>
          </w:p>
          <w:p w:rsidR="004611EE" w:rsidRPr="004611EE" w:rsidRDefault="004611EE" w:rsidP="004611EE">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4611EE" w:rsidRPr="004611EE" w:rsidRDefault="004611EE" w:rsidP="004611EE">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protect the fabric and setting of the heritage site, object or building;</w:t>
            </w:r>
          </w:p>
          <w:p w:rsidR="004611EE" w:rsidRPr="004611EE" w:rsidRDefault="004611EE" w:rsidP="004611EE">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be consistent with the form, scale and style of the heritage site, object or building;</w:t>
            </w:r>
          </w:p>
          <w:p w:rsidR="004611EE" w:rsidRPr="004611EE" w:rsidRDefault="004611EE" w:rsidP="004611EE">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utilise similar materials to those existing, or where this is not reasonable or practicable, neutral materials and finishes;</w:t>
            </w:r>
          </w:p>
          <w:p w:rsidR="004611EE" w:rsidRPr="004611EE" w:rsidRDefault="004611EE" w:rsidP="004611EE">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incorporate complementary elements, detailing and ornamentation to those present on the heritage site, object or building;</w:t>
            </w:r>
          </w:p>
          <w:p w:rsidR="004611EE" w:rsidRPr="004611EE" w:rsidRDefault="004611EE" w:rsidP="004611EE">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retain public access where this is currently provided.</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1D1E67">
              <w:rPr>
                <w:rFonts w:ascii="Arial" w:eastAsia="Times New Roman" w:hAnsi="Arial" w:cs="Arial"/>
                <w:b/>
                <w:bCs/>
                <w:sz w:val="20"/>
                <w:szCs w:val="20"/>
                <w:lang w:eastAsia="en-AU"/>
              </w:rPr>
              <w:t>80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42"/>
            </w:tblGrid>
            <w:tr w:rsidR="004611EE" w:rsidRPr="004611EE" w:rsidTr="004611EE">
              <w:trPr>
                <w:tblCellSpacing w:w="15" w:type="dxa"/>
              </w:trPr>
              <w:tc>
                <w:tcPr>
                  <w:tcW w:w="5917"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81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Demolition and removal </w:t>
            </w:r>
            <w:proofErr w:type="gramStart"/>
            <w:r w:rsidRPr="004611EE">
              <w:rPr>
                <w:rFonts w:ascii="Arial" w:eastAsia="Times New Roman" w:hAnsi="Arial" w:cs="Arial"/>
                <w:sz w:val="20"/>
                <w:szCs w:val="20"/>
                <w:lang w:eastAsia="en-AU"/>
              </w:rPr>
              <w:t>is</w:t>
            </w:r>
            <w:proofErr w:type="gramEnd"/>
            <w:r w:rsidRPr="004611EE">
              <w:rPr>
                <w:rFonts w:ascii="Arial" w:eastAsia="Times New Roman" w:hAnsi="Arial" w:cs="Arial"/>
                <w:sz w:val="20"/>
                <w:szCs w:val="20"/>
                <w:lang w:eastAsia="en-AU"/>
              </w:rPr>
              <w:t xml:space="preserve"> only considered where:</w:t>
            </w:r>
          </w:p>
          <w:p w:rsidR="004611EE" w:rsidRPr="004611EE" w:rsidRDefault="004611EE" w:rsidP="004611EE">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4611EE" w:rsidRPr="004611EE" w:rsidRDefault="004611EE" w:rsidP="004611EE">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4611EE" w:rsidRPr="004611EE" w:rsidRDefault="004611EE" w:rsidP="004611EE">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limited demolition is performed in the course of repairs, maintenance or restoration; or</w:t>
            </w:r>
          </w:p>
          <w:p w:rsidR="004611EE" w:rsidRPr="004611EE" w:rsidRDefault="004611EE" w:rsidP="004611EE">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demolition is performed following a catastrophic event which substantially destroys the building or object.</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A45A75">
        <w:trPr>
          <w:trHeight w:val="2093"/>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PO8</w:t>
            </w:r>
            <w:r w:rsidR="000E72EA">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PO8</w:t>
            </w:r>
            <w:r w:rsidR="000E72EA">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E8</w:t>
            </w:r>
            <w:r w:rsidR="001D1E67">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w:t>
            </w:r>
          </w:p>
          <w:p w:rsidR="004611EE" w:rsidRPr="004611EE" w:rsidRDefault="004611EE" w:rsidP="004611EE">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not result in the removal of a significant tree;</w:t>
            </w:r>
          </w:p>
          <w:p w:rsidR="004611EE" w:rsidRPr="004611EE" w:rsidRDefault="004611EE" w:rsidP="004611EE">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not occur within 20m of a protected tree;</w:t>
            </w:r>
          </w:p>
          <w:p w:rsidR="004611EE" w:rsidRPr="004611EE" w:rsidRDefault="004611EE" w:rsidP="004611EE">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involve pruning of a tree in accordance with Australian Standard AS 4373-2007 – Pruning of Amenity Trees.</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355E" w:rsidRPr="004611EE" w:rsidTr="0076355E">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vAlign w:val="center"/>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76355E" w:rsidRPr="004611EE" w:rsidTr="004611EE">
              <w:trPr>
                <w:tblCellSpacing w:w="15" w:type="dxa"/>
              </w:trPr>
              <w:tc>
                <w:tcPr>
                  <w:tcW w:w="15098" w:type="dxa"/>
                  <w:shd w:val="clear" w:color="auto" w:fill="CCCCCC"/>
                  <w:vAlign w:val="center"/>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rsidR="0076355E" w:rsidRPr="004611EE" w:rsidRDefault="0076355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PO8</w:t>
            </w:r>
            <w:r w:rsidR="000E72EA">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w:t>
            </w:r>
          </w:p>
          <w:p w:rsidR="004611EE" w:rsidRPr="004611EE" w:rsidRDefault="004611EE" w:rsidP="004611EE">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maintains the safety of people and property on a site and neighbouring sites from landslides;</w:t>
            </w:r>
          </w:p>
          <w:p w:rsidR="004611EE" w:rsidRPr="004611EE" w:rsidRDefault="004611EE" w:rsidP="004611EE">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ensures the long-term stability of the site considering the full nature and end use of the development;</w:t>
            </w:r>
          </w:p>
          <w:p w:rsidR="004611EE" w:rsidRPr="004611EE" w:rsidRDefault="004611EE" w:rsidP="004611EE">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ensures site stability during all phases of construction and development;</w:t>
            </w:r>
          </w:p>
          <w:p w:rsidR="004611EE" w:rsidRPr="004611EE" w:rsidRDefault="004611EE" w:rsidP="004611EE">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rsidR="004611EE" w:rsidRPr="004611EE" w:rsidRDefault="004611EE" w:rsidP="004611EE">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minimises adverse visual impacts on the amenity of adjoining residents and provides a positive interface with the streetscape.</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E8</w:t>
            </w:r>
            <w:r w:rsidR="001D1E67">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w:t>
            </w:r>
          </w:p>
          <w:p w:rsidR="004611EE" w:rsidRPr="004611EE" w:rsidRDefault="004611EE" w:rsidP="004611EE">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involve earthworks exceeding 50m</w:t>
            </w:r>
            <w:r w:rsidRPr="004611EE">
              <w:rPr>
                <w:rFonts w:ascii="Arial" w:eastAsia="Times New Roman" w:hAnsi="Arial" w:cs="Arial"/>
                <w:sz w:val="20"/>
                <w:szCs w:val="20"/>
                <w:vertAlign w:val="superscript"/>
                <w:lang w:eastAsia="en-AU"/>
              </w:rPr>
              <w:t>3</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involve cut and fill having a height greater than 600mm;</w:t>
            </w:r>
          </w:p>
          <w:p w:rsidR="004611EE" w:rsidRPr="004611EE" w:rsidRDefault="004611EE" w:rsidP="004611EE">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involve any retaining wall having a height greater than 600mm;</w:t>
            </w:r>
          </w:p>
          <w:p w:rsidR="004611EE" w:rsidRPr="004611EE" w:rsidRDefault="004611EE" w:rsidP="004611EE">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redirect or alter the existing flow of surface or groundwater.</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PO8</w:t>
            </w:r>
            <w:r w:rsidR="000E72EA">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Buildings are designed to respond to sloping topography in the siting, design and form of buildings and structures by:</w:t>
            </w:r>
          </w:p>
          <w:p w:rsidR="004611EE" w:rsidRPr="004611EE" w:rsidRDefault="004611EE" w:rsidP="004611EE">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minimising overuse of cut and fill to create single flat pads and benching;</w:t>
            </w:r>
          </w:p>
          <w:p w:rsidR="004611EE" w:rsidRPr="004611EE" w:rsidRDefault="004611EE" w:rsidP="004611EE">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avoiding expanses of retaining walls, loss of trees and vegetation and interference with natural drainage systems;</w:t>
            </w:r>
          </w:p>
          <w:p w:rsidR="004611EE" w:rsidRPr="004611EE" w:rsidRDefault="004611EE" w:rsidP="004611EE">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minimising any adverse visual impact on the landscape character ;</w:t>
            </w:r>
          </w:p>
          <w:p w:rsidR="004611EE" w:rsidRPr="004611EE" w:rsidRDefault="004611EE" w:rsidP="004611EE">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Protect the amenity of adjoining properties.</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E8</w:t>
            </w:r>
            <w:r w:rsidR="001D1E67">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Buildings, excluding domestic outbuildings:</w:t>
            </w:r>
          </w:p>
          <w:p w:rsidR="004611EE" w:rsidRPr="004611EE" w:rsidRDefault="004611EE" w:rsidP="004611EE">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are split-level, multiple-slab, pier or pole construction;</w:t>
            </w:r>
          </w:p>
          <w:p w:rsidR="004611EE" w:rsidRPr="004611EE" w:rsidRDefault="004611EE" w:rsidP="004611EE">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are not single plane slab on </w:t>
            </w:r>
            <w:proofErr w:type="gramStart"/>
            <w:r w:rsidRPr="004611EE">
              <w:rPr>
                <w:rFonts w:ascii="Arial" w:eastAsia="Times New Roman" w:hAnsi="Arial" w:cs="Arial"/>
                <w:sz w:val="20"/>
                <w:szCs w:val="20"/>
                <w:lang w:eastAsia="en-AU"/>
              </w:rPr>
              <w:t>ground.</w:t>
            </w:r>
            <w:proofErr w:type="gramEnd"/>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PO8</w:t>
            </w:r>
            <w:r w:rsidR="000E72EA">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protects the safety of people, property and the environment from the impacts of landslide on hazardous chemicals manufactured, handled or stored by incorporating design measures to ensure: </w:t>
            </w:r>
          </w:p>
          <w:p w:rsidR="004611EE" w:rsidRPr="004611EE" w:rsidRDefault="004611EE" w:rsidP="004611EE">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the long-term stability of the development site considering the full nature and end use of the development;</w:t>
            </w:r>
          </w:p>
          <w:p w:rsidR="004611EE" w:rsidRPr="004611EE" w:rsidRDefault="004611EE" w:rsidP="004611EE">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site stability during all phases of construction and development;</w:t>
            </w:r>
          </w:p>
          <w:p w:rsidR="004611EE" w:rsidRPr="004611EE" w:rsidRDefault="004611EE" w:rsidP="004611EE">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the development is not adversely affected by landslide activity originating on sloping land above the site;</w:t>
            </w:r>
          </w:p>
          <w:p w:rsidR="004611EE" w:rsidRPr="004611EE" w:rsidRDefault="004611EE" w:rsidP="004611EE">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emergency access and access from the site for the public and emergency vehicles is available and is not at risk from landslide.</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E8</w:t>
            </w:r>
            <w:r w:rsidR="001D1E67">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 involve the manufacture, handling or storage of hazardous chemicals.</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355E" w:rsidRPr="004611EE" w:rsidTr="0076355E">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vAlign w:val="center"/>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b/>
                <w:bCs/>
                <w:sz w:val="20"/>
                <w:szCs w:val="20"/>
                <w:lang w:eastAsia="en-AU"/>
              </w:rPr>
            </w:pPr>
            <w:r w:rsidRPr="004611EE">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455B50" w:rsidRPr="004611EE" w:rsidTr="0095583F">
        <w:trPr>
          <w:tblCellSpacing w:w="15" w:type="dxa"/>
        </w:trPr>
        <w:tc>
          <w:tcPr>
            <w:tcW w:w="1722" w:type="pct"/>
            <w:gridSpan w:val="4"/>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PO8</w:t>
            </w:r>
            <w:r w:rsidR="000E72EA">
              <w:rPr>
                <w:rFonts w:ascii="Arial" w:eastAsia="Times New Roman" w:hAnsi="Arial" w:cs="Arial"/>
                <w:b/>
                <w:bCs/>
                <w:sz w:val="20"/>
                <w:szCs w:val="20"/>
                <w:lang w:eastAsia="en-AU"/>
              </w:rPr>
              <w:t>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within a Water supply buffer captures solid or liquid waste from all land use, development and activities is designed, constructed and managed to prevent the release of contaminants to surface water or groundwater bodies.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E8</w:t>
            </w:r>
            <w:r w:rsidR="001D1E67">
              <w:rPr>
                <w:rFonts w:ascii="Arial" w:eastAsia="Times New Roman" w:hAnsi="Arial" w:cs="Arial"/>
                <w:b/>
                <w:bCs/>
                <w:sz w:val="20"/>
                <w:szCs w:val="20"/>
                <w:lang w:eastAsia="en-AU"/>
              </w:rPr>
              <w:t>7</w:t>
            </w:r>
            <w:r w:rsidRPr="004611EE">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Run-off and sediment from roadways and impervious surfaces within a Water supply buffer are intercepted and treated on-site to remove oil, grease, chemicals, silt, trace metals and nutrients such as nitrogen and phosphorous.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E8</w:t>
            </w:r>
            <w:r w:rsidR="001D1E67">
              <w:rPr>
                <w:rFonts w:ascii="Arial" w:eastAsia="Times New Roman" w:hAnsi="Arial" w:cs="Arial"/>
                <w:b/>
                <w:bCs/>
                <w:sz w:val="20"/>
                <w:szCs w:val="20"/>
                <w:lang w:eastAsia="en-AU"/>
              </w:rPr>
              <w:t>7</w:t>
            </w:r>
            <w:r w:rsidRPr="004611EE">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Incineration or burial of waste within a Water supply buffer is not undertaken onsite.</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E8</w:t>
            </w:r>
            <w:r w:rsidR="001D1E67">
              <w:rPr>
                <w:rFonts w:ascii="Arial" w:eastAsia="Times New Roman" w:hAnsi="Arial" w:cs="Arial"/>
                <w:b/>
                <w:bCs/>
                <w:sz w:val="20"/>
                <w:szCs w:val="20"/>
                <w:lang w:eastAsia="en-AU"/>
              </w:rPr>
              <w:t>7</w:t>
            </w:r>
            <w:r w:rsidRPr="004611EE">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Solid waste within a Water supply buffer is collected and stored in weather proof, sealed waste receptacles, located in roofed and bunded areas, for disposal by a licenced contractor.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E8</w:t>
            </w:r>
            <w:r w:rsidR="001D1E67">
              <w:rPr>
                <w:rFonts w:ascii="Arial" w:eastAsia="Times New Roman" w:hAnsi="Arial" w:cs="Arial"/>
                <w:b/>
                <w:bCs/>
                <w:sz w:val="20"/>
                <w:szCs w:val="20"/>
                <w:lang w:eastAsia="en-AU"/>
              </w:rPr>
              <w:t>7</w:t>
            </w:r>
            <w:r w:rsidRPr="004611EE">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Holding tanks within a Water supply buffer are used for all liquid waste and provide for the separation of oils/solvents and solids prior to pump-out and collection by a licenced contractor.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E8</w:t>
            </w:r>
            <w:r w:rsidR="001D1E67">
              <w:rPr>
                <w:rFonts w:ascii="Arial" w:eastAsia="Times New Roman" w:hAnsi="Arial" w:cs="Arial"/>
                <w:b/>
                <w:bCs/>
                <w:sz w:val="20"/>
                <w:szCs w:val="20"/>
                <w:lang w:eastAsia="en-AU"/>
              </w:rPr>
              <w:t>7</w:t>
            </w:r>
            <w:r w:rsidRPr="004611EE">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PO8</w:t>
            </w:r>
            <w:r w:rsidR="000E72EA">
              <w:rPr>
                <w:rFonts w:ascii="Arial" w:eastAsia="Times New Roman" w:hAnsi="Arial" w:cs="Arial"/>
                <w:b/>
                <w:bCs/>
                <w:sz w:val="20"/>
                <w:szCs w:val="20"/>
                <w:lang w:eastAsia="en-AU"/>
              </w:rPr>
              <w:t>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On-site sewerage systems within a Water supply buffer are designed and operated to ensure there is no </w:t>
            </w:r>
            <w:r w:rsidRPr="004611EE">
              <w:rPr>
                <w:rFonts w:ascii="Arial" w:eastAsia="Times New Roman" w:hAnsi="Arial" w:cs="Arial"/>
                <w:sz w:val="20"/>
                <w:szCs w:val="20"/>
                <w:lang w:eastAsia="en-AU"/>
              </w:rPr>
              <w:lastRenderedPageBreak/>
              <w:t xml:space="preserve">worsening or adverse impacts to health risks, environmental risks and water quality.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1"/>
            </w:tblGrid>
            <w:tr w:rsidR="004611EE" w:rsidRPr="004611EE" w:rsidTr="004611EE">
              <w:trPr>
                <w:tblCellSpacing w:w="15" w:type="dxa"/>
              </w:trPr>
              <w:tc>
                <w:tcPr>
                  <w:tcW w:w="9061" w:type="dxa"/>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Editor's Note - For guidance refer to the Seq water Development Guidelines: Development Guidelines for Water Quality Management in Drinking Water Catchments 2012.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E8</w:t>
            </w:r>
            <w:r w:rsidR="001D1E67">
              <w:rPr>
                <w:rFonts w:ascii="Arial" w:eastAsia="Times New Roman" w:hAnsi="Arial" w:cs="Arial"/>
                <w:b/>
                <w:bCs/>
                <w:sz w:val="20"/>
                <w:szCs w:val="20"/>
                <w:lang w:eastAsia="en-AU"/>
              </w:rPr>
              <w:t>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Secondary treated wastewater treatment systems within a Water supply buffer include:</w:t>
            </w:r>
          </w:p>
          <w:p w:rsidR="004611EE" w:rsidRPr="004611EE" w:rsidRDefault="004611EE" w:rsidP="004611EE">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 xml:space="preserve">emergency storage capable of holding 3-6 hours peak flow of treated effluent in the event of emergencies or overload with provision for de-sludging; </w:t>
            </w:r>
          </w:p>
          <w:p w:rsidR="004611EE" w:rsidRPr="004611EE" w:rsidRDefault="004611EE" w:rsidP="004611EE">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back up pump installation and backup power;</w:t>
            </w:r>
          </w:p>
          <w:p w:rsidR="004611EE" w:rsidRPr="004611EE" w:rsidRDefault="004611EE" w:rsidP="004611EE">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MEDLI modelling to determine irrigation rates and sizing of irrigation areas;</w:t>
            </w:r>
          </w:p>
          <w:p w:rsidR="004611EE" w:rsidRPr="004611EE" w:rsidRDefault="004611EE" w:rsidP="004611EE">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vegetated land application areas are not located in overland flow paths or on areas that perform groundwater recharge or discharge functions; and </w:t>
            </w:r>
          </w:p>
          <w:p w:rsidR="004611EE" w:rsidRPr="004611EE" w:rsidRDefault="004611EE" w:rsidP="004611EE">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wastewater collection and storage systems have a capacity to accommodate full load at peak times and includes temporary facilities.</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2640"/>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PO8</w:t>
            </w:r>
            <w:r w:rsidR="000E72EA">
              <w:rPr>
                <w:rFonts w:ascii="Arial" w:eastAsia="Times New Roman" w:hAnsi="Arial" w:cs="Arial"/>
                <w:b/>
                <w:bCs/>
                <w:sz w:val="20"/>
                <w:szCs w:val="20"/>
                <w:lang w:eastAsia="en-AU"/>
              </w:rPr>
              <w:t>9</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within a Bulk water supply infrastructure buffer is located, designed and constructed to:</w:t>
            </w:r>
          </w:p>
          <w:p w:rsidR="004611EE" w:rsidRPr="004611EE" w:rsidRDefault="004611EE" w:rsidP="004611EE">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protect the integrity of the water supply pipeline;</w:t>
            </w:r>
          </w:p>
          <w:p w:rsidR="004611EE" w:rsidRPr="004611EE" w:rsidRDefault="004611EE" w:rsidP="004611EE">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maintain adequate access for any required maintenance or upgrading work to the water supply pipeline;</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E8</w:t>
            </w:r>
            <w:r w:rsidR="001D1E67">
              <w:rPr>
                <w:rFonts w:ascii="Arial" w:eastAsia="Times New Roman" w:hAnsi="Arial" w:cs="Arial"/>
                <w:b/>
                <w:bCs/>
                <w:sz w:val="20"/>
                <w:szCs w:val="20"/>
                <w:lang w:eastAsia="en-AU"/>
              </w:rPr>
              <w:t>9</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w:t>
            </w:r>
          </w:p>
          <w:p w:rsidR="004611EE" w:rsidRPr="004611EE" w:rsidRDefault="004611EE" w:rsidP="004611EE">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does not involve the construction of any buildings or structures within a Bulk water supply infrastructure buffer;</w:t>
            </w:r>
          </w:p>
          <w:p w:rsidR="004611EE" w:rsidRPr="004611EE" w:rsidRDefault="004611EE" w:rsidP="004611EE">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involving a major hazard facility or environmentally relevant activity (ERA) is setback 30m from a Bulk water supply infrastructure buffer.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2640"/>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90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is located and designed to maintain required access to Bulk water supply infrastructure.</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1D1E67">
              <w:rPr>
                <w:rFonts w:ascii="Arial" w:eastAsia="Times New Roman" w:hAnsi="Arial" w:cs="Arial"/>
                <w:b/>
                <w:bCs/>
                <w:sz w:val="20"/>
                <w:szCs w:val="20"/>
                <w:lang w:eastAsia="en-AU"/>
              </w:rPr>
              <w:t>90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4611EE" w:rsidRPr="004611EE" w:rsidRDefault="004611EE" w:rsidP="004611EE">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buildings or structures;</w:t>
            </w:r>
          </w:p>
          <w:p w:rsidR="004611EE" w:rsidRPr="004611EE" w:rsidRDefault="004611EE" w:rsidP="004611EE">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gates and fences;</w:t>
            </w:r>
          </w:p>
          <w:p w:rsidR="004611EE" w:rsidRPr="004611EE" w:rsidRDefault="004611EE" w:rsidP="004611EE">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storage of equipment or materials;</w:t>
            </w:r>
          </w:p>
          <w:p w:rsidR="004611EE" w:rsidRPr="004611EE" w:rsidRDefault="004611EE" w:rsidP="004611EE">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landscaping or earthworks or stormwater or other infrastructure.</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91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 xml:space="preserve">Development within a High voltage electricity line buffer provides adequate buffers to high voltage electricity lines to protect amenity and health by ensuring development: </w:t>
            </w:r>
          </w:p>
          <w:p w:rsidR="004611EE" w:rsidRPr="004611EE" w:rsidRDefault="004611EE" w:rsidP="004611EE">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is located and designed to avoid any potential adverse impacts on personal health and wellbeing from electromagnetic fields in accordance with the principle of prudent avoidance; </w:t>
            </w:r>
          </w:p>
          <w:p w:rsidR="004611EE" w:rsidRPr="004611EE" w:rsidRDefault="004611EE" w:rsidP="004611EE">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is located and designed in a manner that maintains a high level of  security of supply;</w:t>
            </w:r>
          </w:p>
          <w:p w:rsidR="004611EE" w:rsidRPr="004611EE" w:rsidRDefault="004611EE" w:rsidP="004611EE">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is located and design so not to impede upon the functioning and maintenance of high voltage electrical infrastructure.</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w:t>
            </w:r>
            <w:r w:rsidR="001D1E67">
              <w:rPr>
                <w:rFonts w:ascii="Arial" w:eastAsia="Times New Roman" w:hAnsi="Arial" w:cs="Arial"/>
                <w:b/>
                <w:bCs/>
                <w:sz w:val="20"/>
                <w:szCs w:val="20"/>
                <w:lang w:eastAsia="en-AU"/>
              </w:rPr>
              <w:t>91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Development does not involve the construction of any buildings or structures within a High voltage electricity line buffer.</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PO9</w:t>
            </w:r>
            <w:r w:rsidR="000E72EA">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within a Pumping station buffer is located, designed and constructed to:</w:t>
            </w:r>
          </w:p>
          <w:p w:rsidR="004611EE" w:rsidRPr="004611EE" w:rsidRDefault="004611EE" w:rsidP="004611EE">
            <w:pPr>
              <w:numPr>
                <w:ilvl w:val="0"/>
                <w:numId w:val="68"/>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rsidR="004611EE" w:rsidRPr="004611EE" w:rsidRDefault="004611EE" w:rsidP="004611EE">
            <w:pPr>
              <w:numPr>
                <w:ilvl w:val="0"/>
                <w:numId w:val="68"/>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ensure that noise impacts on the amenity of the development met the indoor noise objectives set out in the Environmental Protection (Noise) Policy 2008.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E9</w:t>
            </w:r>
            <w:r w:rsidR="001D1E67">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 involve the construction of any buildings or structures within the Gas pipeline buffer.</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355E" w:rsidRPr="004611EE" w:rsidTr="0076355E">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vAlign w:val="center"/>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76355E" w:rsidRPr="004611EE" w:rsidTr="004611EE">
              <w:trPr>
                <w:tblCellSpacing w:w="15" w:type="dxa"/>
              </w:trPr>
              <w:tc>
                <w:tcPr>
                  <w:tcW w:w="15098" w:type="dxa"/>
                  <w:vAlign w:val="center"/>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76355E" w:rsidRPr="004611EE" w:rsidRDefault="0076355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PO9</w:t>
            </w:r>
            <w:r w:rsidR="000E72EA">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w:t>
            </w:r>
          </w:p>
          <w:p w:rsidR="004611EE" w:rsidRPr="004611EE" w:rsidRDefault="004611EE" w:rsidP="004611EE">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minimises the risk to persons from overland flow;</w:t>
            </w:r>
          </w:p>
          <w:p w:rsidR="004611EE" w:rsidRPr="004611EE" w:rsidRDefault="004611EE" w:rsidP="004611EE">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does not increase the potential for damage from overland flow either on the premises or other </w:t>
            </w:r>
            <w:r w:rsidRPr="004611EE">
              <w:rPr>
                <w:rFonts w:ascii="Arial" w:eastAsia="Times New Roman" w:hAnsi="Arial" w:cs="Arial"/>
                <w:sz w:val="20"/>
                <w:szCs w:val="20"/>
                <w:lang w:eastAsia="en-AU"/>
              </w:rPr>
              <w:lastRenderedPageBreak/>
              <w:t xml:space="preserve">premises, public land, watercourses, roads or infrastructure.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PO9</w:t>
            </w:r>
            <w:r w:rsidR="000E72EA">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w:t>
            </w:r>
          </w:p>
          <w:p w:rsidR="004611EE" w:rsidRPr="004611EE" w:rsidRDefault="004611EE" w:rsidP="004611EE">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4611EE" w:rsidRPr="004611EE" w:rsidRDefault="004611EE" w:rsidP="004611EE">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1"/>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Note - Reporting to be prepared in accordance with Planning scheme policy – Flood hazard, Coastal hazard and Overland flow.</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PO9</w:t>
            </w:r>
            <w:r w:rsidR="000E72EA">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w:t>
            </w:r>
          </w:p>
          <w:p w:rsidR="004611EE" w:rsidRPr="004611EE" w:rsidRDefault="004611EE" w:rsidP="004611EE">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directly, indirectly or cumulatively cause any increase in overland flow velocity or level;</w:t>
            </w:r>
          </w:p>
          <w:p w:rsidR="004611EE" w:rsidRPr="004611EE" w:rsidRDefault="004611EE" w:rsidP="004611EE">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1"/>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PO9</w:t>
            </w:r>
            <w:r w:rsidR="000E72EA">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ensures that public safety and the risk to the environment are not adversely affected by a </w:t>
            </w:r>
            <w:r w:rsidRPr="004611EE">
              <w:rPr>
                <w:rFonts w:ascii="Arial" w:eastAsia="Times New Roman" w:hAnsi="Arial" w:cs="Arial"/>
                <w:sz w:val="20"/>
                <w:szCs w:val="20"/>
                <w:lang w:eastAsia="en-AU"/>
              </w:rPr>
              <w:lastRenderedPageBreak/>
              <w:t xml:space="preserve">detrimental impact of overland flow on a hazardous chemical located or stored on the premises.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E9</w:t>
            </w:r>
            <w:r w:rsidR="001D1E67">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42"/>
            </w:tblGrid>
            <w:tr w:rsidR="004611EE" w:rsidRPr="004611EE" w:rsidTr="004611EE">
              <w:trPr>
                <w:tblCellSpacing w:w="15" w:type="dxa"/>
              </w:trPr>
              <w:tc>
                <w:tcPr>
                  <w:tcW w:w="5917"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PO9</w:t>
            </w:r>
            <w:r w:rsidR="000E72EA">
              <w:rPr>
                <w:rFonts w:ascii="Arial" w:eastAsia="Times New Roman" w:hAnsi="Arial" w:cs="Arial"/>
                <w:b/>
                <w:bCs/>
                <w:sz w:val="20"/>
                <w:szCs w:val="20"/>
                <w:lang w:eastAsia="en-AU"/>
              </w:rPr>
              <w:t>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E9</w:t>
            </w:r>
            <w:r w:rsidR="001D1E67">
              <w:rPr>
                <w:rFonts w:ascii="Arial" w:eastAsia="Times New Roman" w:hAnsi="Arial" w:cs="Arial"/>
                <w:b/>
                <w:bCs/>
                <w:sz w:val="20"/>
                <w:szCs w:val="20"/>
                <w:lang w:eastAsia="en-AU"/>
              </w:rPr>
              <w:t>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PO9</w:t>
            </w:r>
            <w:r w:rsidR="000E72EA">
              <w:rPr>
                <w:rFonts w:ascii="Arial" w:eastAsia="Times New Roman" w:hAnsi="Arial" w:cs="Arial"/>
                <w:b/>
                <w:bCs/>
                <w:sz w:val="20"/>
                <w:szCs w:val="20"/>
                <w:lang w:eastAsia="en-AU"/>
              </w:rPr>
              <w:t>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4611EE">
              <w:rPr>
                <w:rFonts w:ascii="Arial" w:eastAsia="Times New Roman" w:hAnsi="Arial" w:cs="Arial"/>
                <w:sz w:val="20"/>
                <w:szCs w:val="20"/>
                <w:lang w:eastAsia="en-AU"/>
              </w:rPr>
              <w:t>are able to</w:t>
            </w:r>
            <w:proofErr w:type="gramEnd"/>
            <w:r w:rsidRPr="004611EE">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1"/>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Note - Reporting to be prepared in accordance with Planning scheme policy – Flood hazard, Coastal hazard and Overland flow</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E9</w:t>
            </w:r>
            <w:r w:rsidR="001D1E67">
              <w:rPr>
                <w:rFonts w:ascii="Arial" w:eastAsia="Times New Roman" w:hAnsi="Arial" w:cs="Arial"/>
                <w:b/>
                <w:bCs/>
                <w:sz w:val="20"/>
                <w:szCs w:val="20"/>
                <w:lang w:eastAsia="en-AU"/>
              </w:rPr>
              <w:t>8</w:t>
            </w:r>
            <w:r w:rsidRPr="004611EE">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4611EE" w:rsidRPr="004611EE" w:rsidRDefault="004611EE" w:rsidP="004611EE">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Urban area – Level III;</w:t>
            </w:r>
          </w:p>
          <w:p w:rsidR="004611EE" w:rsidRPr="004611EE" w:rsidRDefault="004611EE" w:rsidP="004611EE">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Rural area – N/A;</w:t>
            </w:r>
          </w:p>
          <w:p w:rsidR="004611EE" w:rsidRPr="004611EE" w:rsidRDefault="004611EE" w:rsidP="004611EE">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Industrial area – Level V;</w:t>
            </w:r>
          </w:p>
          <w:p w:rsidR="004611EE" w:rsidRPr="004611EE" w:rsidRDefault="004611EE" w:rsidP="004611EE">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Commercial area – Level V.</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E9</w:t>
            </w:r>
            <w:r w:rsidR="001D1E67">
              <w:rPr>
                <w:rFonts w:ascii="Arial" w:eastAsia="Times New Roman" w:hAnsi="Arial" w:cs="Arial"/>
                <w:b/>
                <w:bCs/>
                <w:sz w:val="20"/>
                <w:szCs w:val="20"/>
                <w:lang w:eastAsia="en-AU"/>
              </w:rPr>
              <w:t>8</w:t>
            </w:r>
            <w:r w:rsidRPr="004611EE">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PO9</w:t>
            </w:r>
            <w:r w:rsidR="000E72EA">
              <w:rPr>
                <w:rFonts w:ascii="Arial" w:eastAsia="Times New Roman" w:hAnsi="Arial" w:cs="Arial"/>
                <w:b/>
                <w:bCs/>
                <w:sz w:val="20"/>
                <w:szCs w:val="20"/>
                <w:lang w:eastAsia="en-AU"/>
              </w:rPr>
              <w:t>9</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protects the conveyance of overland flow such that an easement for drainage purposes is provided over:</w:t>
            </w:r>
          </w:p>
          <w:p w:rsidR="004611EE" w:rsidRPr="004611EE" w:rsidRDefault="004611EE" w:rsidP="004611EE">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 stormwater pipe if the nominal pipe diameter exceeds 300mm;</w:t>
            </w:r>
          </w:p>
          <w:p w:rsidR="004611EE" w:rsidRPr="004611EE" w:rsidRDefault="004611EE" w:rsidP="004611EE">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an overland flow path where it crosses more than one premises;</w:t>
            </w:r>
          </w:p>
          <w:p w:rsidR="004611EE" w:rsidRPr="004611EE" w:rsidRDefault="004611EE" w:rsidP="004611EE">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1"/>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Note - Refer to Planning scheme policy - Integrated design for details and examples.</w:t>
                  </w:r>
                </w:p>
              </w:tc>
            </w:tr>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Note - Stormwater Drainage easement dimensions are provided in accordance with Section 3.8.5 of QUDM.</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3418" w:type="pct"/>
            <w:gridSpan w:val="8"/>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Additional criteria for development for a Park</w:t>
            </w:r>
            <w:r w:rsidRPr="004611EE">
              <w:rPr>
                <w:rFonts w:ascii="Arial" w:eastAsia="Times New Roman" w:hAnsi="Arial" w:cs="Arial"/>
                <w:b/>
                <w:bCs/>
                <w:sz w:val="20"/>
                <w:szCs w:val="20"/>
                <w:vertAlign w:val="superscript"/>
                <w:lang w:eastAsia="en-AU"/>
              </w:rPr>
              <w:t>(</w:t>
            </w:r>
            <w:hyperlink r:id="rId7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611EE">
                <w:rPr>
                  <w:rFonts w:ascii="Arial" w:eastAsia="Times New Roman" w:hAnsi="Arial" w:cs="Arial"/>
                  <w:color w:val="0000FF"/>
                  <w:sz w:val="20"/>
                  <w:szCs w:val="20"/>
                  <w:vertAlign w:val="superscript"/>
                  <w:lang w:eastAsia="en-AU"/>
                </w:rPr>
                <w:t>57</w:t>
              </w:r>
            </w:hyperlink>
            <w:r w:rsidRPr="004611EE">
              <w:rPr>
                <w:rFonts w:ascii="Arial" w:eastAsia="Times New Roman" w:hAnsi="Arial" w:cs="Arial"/>
                <w:b/>
                <w:bCs/>
                <w:sz w:val="20"/>
                <w:szCs w:val="20"/>
                <w:vertAlign w:val="superscript"/>
                <w:lang w:eastAsia="en-AU"/>
              </w:rPr>
              <w:t>)</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100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for a Park</w:t>
            </w:r>
            <w:r w:rsidRPr="004611EE">
              <w:rPr>
                <w:rFonts w:ascii="Arial" w:eastAsia="Times New Roman" w:hAnsi="Arial" w:cs="Arial"/>
                <w:sz w:val="20"/>
                <w:szCs w:val="20"/>
                <w:vertAlign w:val="superscript"/>
                <w:lang w:eastAsia="en-AU"/>
              </w:rPr>
              <w:t>(</w:t>
            </w:r>
            <w:hyperlink r:id="rId7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611EE">
                <w:rPr>
                  <w:rFonts w:ascii="Arial" w:eastAsia="Times New Roman" w:hAnsi="Arial" w:cs="Arial"/>
                  <w:color w:val="0000FF"/>
                  <w:sz w:val="20"/>
                  <w:szCs w:val="20"/>
                  <w:vertAlign w:val="superscript"/>
                  <w:lang w:eastAsia="en-AU"/>
                </w:rPr>
                <w:t>57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ensures that the design and layout responds to the nature of the overland flow affecting the premises such that: </w:t>
            </w:r>
          </w:p>
          <w:p w:rsidR="004611EE" w:rsidRPr="004611EE" w:rsidRDefault="004611EE" w:rsidP="004611EE">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public benefit and enjoyment is maximised;</w:t>
            </w:r>
          </w:p>
          <w:p w:rsidR="004611EE" w:rsidRPr="004611EE" w:rsidRDefault="004611EE" w:rsidP="004611EE">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impacts on the asset life and integrity of park structures is minimised;</w:t>
            </w:r>
          </w:p>
          <w:p w:rsidR="004611EE" w:rsidRPr="004611EE" w:rsidRDefault="004611EE" w:rsidP="004611EE">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maintenance and replacement costs are minimised.</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554656">
              <w:rPr>
                <w:rFonts w:ascii="Arial" w:eastAsia="Times New Roman" w:hAnsi="Arial" w:cs="Arial"/>
                <w:b/>
                <w:bCs/>
                <w:sz w:val="20"/>
                <w:szCs w:val="20"/>
                <w:lang w:eastAsia="en-AU"/>
              </w:rPr>
              <w:t>100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for a Park</w:t>
            </w:r>
            <w:r w:rsidRPr="004611EE">
              <w:rPr>
                <w:rFonts w:ascii="Arial" w:eastAsia="Times New Roman" w:hAnsi="Arial" w:cs="Arial"/>
                <w:sz w:val="20"/>
                <w:szCs w:val="20"/>
                <w:vertAlign w:val="superscript"/>
                <w:lang w:eastAsia="en-AU"/>
              </w:rPr>
              <w:t>(</w:t>
            </w:r>
            <w:hyperlink r:id="rId7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611EE">
                <w:rPr>
                  <w:rFonts w:ascii="Arial" w:eastAsia="Times New Roman" w:hAnsi="Arial" w:cs="Arial"/>
                  <w:color w:val="0000FF"/>
                  <w:sz w:val="20"/>
                  <w:szCs w:val="20"/>
                  <w:vertAlign w:val="superscript"/>
                  <w:lang w:eastAsia="en-AU"/>
                </w:rPr>
                <w:t>57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418" w:type="pct"/>
            <w:gridSpan w:val="8"/>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Riparian and wetland setbacks</w:t>
            </w:r>
          </w:p>
        </w:tc>
        <w:tc>
          <w:tcPr>
            <w:tcW w:w="706" w:type="pct"/>
            <w:gridSpan w:val="3"/>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101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4611EE" w:rsidRPr="004611EE" w:rsidRDefault="004611EE" w:rsidP="004611EE">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impact on fauna habitats;</w:t>
            </w:r>
          </w:p>
          <w:p w:rsidR="004611EE" w:rsidRPr="004611EE" w:rsidRDefault="004611EE" w:rsidP="004611EE">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impact on wildlife corridors and connectivity;</w:t>
            </w:r>
          </w:p>
          <w:p w:rsidR="004611EE" w:rsidRPr="004611EE" w:rsidRDefault="004611EE" w:rsidP="004611EE">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impact on stream integrity;</w:t>
            </w:r>
          </w:p>
          <w:p w:rsidR="004611EE" w:rsidRPr="004611EE" w:rsidRDefault="004611EE" w:rsidP="004611EE">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impact of opportunities for revegetation and rehabilitation planting;</w:t>
            </w:r>
          </w:p>
          <w:p w:rsidR="004611EE" w:rsidRPr="004611EE" w:rsidRDefault="004611EE" w:rsidP="004611EE">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edge effects.</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554656">
              <w:rPr>
                <w:rFonts w:ascii="Arial" w:eastAsia="Times New Roman" w:hAnsi="Arial" w:cs="Arial"/>
                <w:b/>
                <w:bCs/>
                <w:sz w:val="20"/>
                <w:szCs w:val="20"/>
                <w:lang w:eastAsia="en-AU"/>
              </w:rPr>
              <w:t>101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 occur within:</w:t>
            </w:r>
          </w:p>
          <w:p w:rsidR="004611EE" w:rsidRPr="004611EE" w:rsidRDefault="004611EE" w:rsidP="004611EE">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50m from top of bank for W1 waterway and drainage line</w:t>
            </w:r>
          </w:p>
          <w:p w:rsidR="004611EE" w:rsidRPr="004611EE" w:rsidRDefault="004611EE" w:rsidP="004611EE">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30m from top of bank for W2 waterway and drainage line</w:t>
            </w:r>
          </w:p>
          <w:p w:rsidR="004611EE" w:rsidRPr="004611EE" w:rsidRDefault="004611EE" w:rsidP="004611EE">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20m from top of bank for W3 waterway and drainage line</w:t>
            </w:r>
          </w:p>
          <w:p w:rsidR="004611EE" w:rsidRPr="004611EE" w:rsidRDefault="004611EE" w:rsidP="004611EE">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42"/>
            </w:tblGrid>
            <w:tr w:rsidR="004611EE" w:rsidRPr="004611EE" w:rsidTr="004611EE">
              <w:trPr>
                <w:tblCellSpacing w:w="15" w:type="dxa"/>
              </w:trPr>
              <w:tc>
                <w:tcPr>
                  <w:tcW w:w="5917"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355E" w:rsidRPr="004611EE" w:rsidTr="0076355E">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b/>
                <w:bCs/>
                <w:sz w:val="20"/>
                <w:szCs w:val="20"/>
                <w:lang w:eastAsia="en-AU"/>
              </w:rPr>
            </w:pPr>
            <w:r w:rsidRPr="004611EE">
              <w:rPr>
                <w:rFonts w:ascii="Arial" w:eastAsia="Times New Roman" w:hAnsi="Arial" w:cs="Arial"/>
                <w:b/>
                <w:bCs/>
                <w:sz w:val="20"/>
                <w:szCs w:val="20"/>
                <w:lang w:eastAsia="en-AU"/>
              </w:rPr>
              <w:lastRenderedPageBreak/>
              <w:t>Scenic amenity - Regionally significant (Hills) and Locally important (Coast) (refer Overlay map - Scenic amenity to determine if the following assessment criteria apply)</w:t>
            </w: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PO10</w:t>
            </w:r>
            <w:r w:rsidR="000E72EA">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w:t>
            </w:r>
          </w:p>
          <w:p w:rsidR="004611EE" w:rsidRPr="004611EE" w:rsidRDefault="004611EE" w:rsidP="004611EE">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avoids being viewed as a visually conspicuous built form on a hill top or ridgeline;</w:t>
            </w:r>
          </w:p>
          <w:p w:rsidR="004611EE" w:rsidRPr="004611EE" w:rsidRDefault="004611EE" w:rsidP="004611EE">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retain the natural character or bushland settings as the dominant landscape characteristic;</w:t>
            </w:r>
          </w:p>
          <w:p w:rsidR="004611EE" w:rsidRPr="004611EE" w:rsidRDefault="004611EE" w:rsidP="004611EE">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is viewed as being visually consistent with the natural landscape setting and does not diminish the scenic and visual qualities present in the environment.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E10</w:t>
            </w:r>
            <w:r w:rsidR="00554656">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Where located in the Regionally significant (Hills) scenic amenity overlay, buildings and structures are not:</w:t>
            </w:r>
          </w:p>
          <w:p w:rsidR="004611EE" w:rsidRPr="004611EE" w:rsidRDefault="004611EE" w:rsidP="004611EE">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located on a hill top or ridge line;</w:t>
            </w:r>
          </w:p>
          <w:p w:rsidR="004611EE" w:rsidRPr="004611EE" w:rsidRDefault="004611EE" w:rsidP="004611EE">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all parts of the building and structure are located below the hill top or ridge line.</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PO10</w:t>
            </w:r>
            <w:r w:rsidR="000E72EA">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w:t>
            </w:r>
          </w:p>
          <w:p w:rsidR="004611EE" w:rsidRPr="004611EE" w:rsidRDefault="004611EE" w:rsidP="004611EE">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does not adversely detract or degrade the quality of views, vista or key landmarks;</w:t>
            </w:r>
          </w:p>
          <w:p w:rsidR="004611EE" w:rsidRPr="004611EE" w:rsidRDefault="004611EE" w:rsidP="004611EE">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retains the natural character or bushland settings as the dominant landscape characteristic.</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E10</w:t>
            </w:r>
            <w:r w:rsidR="00554656">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Where located in the Regionally significant (Hills) scenic amenity overlay, driveways and accessways:</w:t>
            </w:r>
          </w:p>
          <w:p w:rsidR="004611EE" w:rsidRPr="004611EE" w:rsidRDefault="004611EE" w:rsidP="004611EE">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go across land contours, and do not cut straight up slopes;</w:t>
            </w:r>
          </w:p>
          <w:p w:rsidR="004611EE" w:rsidRPr="004611EE" w:rsidRDefault="004611EE" w:rsidP="004611EE">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follow natural contours, not resulting in batters or retaining walls being greater than 900mm in height.</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A45A75">
        <w:trPr>
          <w:trHeight w:val="3947"/>
          <w:tblCellSpacing w:w="15" w:type="dxa"/>
        </w:trPr>
        <w:tc>
          <w:tcPr>
            <w:tcW w:w="1722" w:type="pct"/>
            <w:gridSpan w:val="4"/>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PO10</w:t>
            </w:r>
            <w:r w:rsidR="000E72EA">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Buildings and structures incorporate colours and finishes that:</w:t>
            </w:r>
          </w:p>
          <w:p w:rsidR="004611EE" w:rsidRPr="004611EE" w:rsidRDefault="004611EE" w:rsidP="004611EE">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are consistent with a natural, open space character and bushland environment;</w:t>
            </w:r>
          </w:p>
          <w:p w:rsidR="004611EE" w:rsidRPr="004611EE" w:rsidRDefault="004611EE" w:rsidP="004611EE">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 not produce glare or appear visual incompatible with the surrounding natural character and bushland environment;</w:t>
            </w:r>
          </w:p>
          <w:p w:rsidR="004611EE" w:rsidRPr="004611EE" w:rsidRDefault="004611EE" w:rsidP="004611EE">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are not visually dominant or detract from the natural qualities of the landscape.</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E10</w:t>
            </w:r>
            <w:r w:rsidR="00554656">
              <w:rPr>
                <w:rFonts w:ascii="Arial" w:eastAsia="Times New Roman" w:hAnsi="Arial" w:cs="Arial"/>
                <w:b/>
                <w:bCs/>
                <w:sz w:val="20"/>
                <w:szCs w:val="20"/>
                <w:lang w:eastAsia="en-AU"/>
              </w:rPr>
              <w:t>4</w:t>
            </w:r>
            <w:r w:rsidRPr="004611EE">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4878"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667"/>
              <w:gridCol w:w="1727"/>
              <w:gridCol w:w="1607"/>
            </w:tblGrid>
            <w:tr w:rsidR="004611EE" w:rsidRPr="0076355E" w:rsidTr="0076355E">
              <w:trPr>
                <w:tblCellSpacing w:w="15" w:type="dxa"/>
              </w:trPr>
              <w:tc>
                <w:tcPr>
                  <w:tcW w:w="5678" w:type="dxa"/>
                  <w:gridSpan w:val="3"/>
                  <w:tcBorders>
                    <w:top w:val="outset" w:sz="6" w:space="0" w:color="auto"/>
                    <w:left w:val="outset" w:sz="6" w:space="0" w:color="auto"/>
                    <w:bottom w:val="outset" w:sz="6" w:space="0" w:color="auto"/>
                    <w:right w:val="outset" w:sz="6" w:space="0" w:color="auto"/>
                  </w:tcBorders>
                  <w:shd w:val="clear" w:color="auto" w:fill="CCCCCC"/>
                  <w:hideMark/>
                </w:tcPr>
                <w:p w:rsidR="004611EE" w:rsidRPr="0076355E" w:rsidRDefault="004611EE" w:rsidP="004611EE">
                  <w:pPr>
                    <w:spacing w:before="100" w:beforeAutospacing="1" w:after="100" w:afterAutospacing="1" w:line="240" w:lineRule="auto"/>
                    <w:ind w:left="150" w:right="150"/>
                    <w:rPr>
                      <w:rFonts w:ascii="Arial" w:eastAsia="Times New Roman" w:hAnsi="Arial" w:cs="Arial"/>
                      <w:sz w:val="18"/>
                      <w:szCs w:val="18"/>
                      <w:lang w:eastAsia="en-AU"/>
                    </w:rPr>
                  </w:pPr>
                  <w:r w:rsidRPr="0076355E">
                    <w:rPr>
                      <w:rFonts w:ascii="Arial" w:eastAsia="Times New Roman" w:hAnsi="Arial" w:cs="Arial"/>
                      <w:b/>
                      <w:bCs/>
                      <w:sz w:val="18"/>
                      <w:szCs w:val="18"/>
                      <w:lang w:eastAsia="en-AU"/>
                    </w:rPr>
                    <w:t>Colours from Australian Standard AS2700s – 1996</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G12 – Holly</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G54 – Mist Green</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N 44 – Bridge Grey</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G13 – Emerald</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G55 – Lichen</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76355E">
                  <w:pPr>
                    <w:spacing w:before="100" w:beforeAutospacing="1" w:after="100" w:afterAutospacing="1" w:line="240" w:lineRule="auto"/>
                    <w:ind w:left="-242" w:firstLine="242"/>
                    <w:rPr>
                      <w:rFonts w:ascii="Arial" w:eastAsia="Times New Roman" w:hAnsi="Arial" w:cs="Arial"/>
                      <w:sz w:val="18"/>
                      <w:szCs w:val="18"/>
                      <w:lang w:eastAsia="en-AU"/>
                    </w:rPr>
                  </w:pPr>
                  <w:r w:rsidRPr="0076355E">
                    <w:rPr>
                      <w:rFonts w:ascii="Arial" w:eastAsia="Times New Roman" w:hAnsi="Arial" w:cs="Arial"/>
                      <w:sz w:val="18"/>
                      <w:szCs w:val="18"/>
                      <w:lang w:eastAsia="en-AU"/>
                    </w:rPr>
                    <w:t>N45 – Koala Grey</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G14 – Moss Green</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G56 – Sage Green</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N52 – Mid Grey</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G15 – Rainforest Green</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G62 – Rivergum</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N54 – Basalt</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G16 – Traffic Green</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G64 – Slate</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N55 – Lead Grey</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lastRenderedPageBreak/>
                    <w:t>G17 – Mint Green</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G65 – Ti Tree</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X54 – Brown</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G21 – Jade</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N25 – Birch Grey</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X61 – Wombat</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G22 – Serpentine</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N32 – Green Grey</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X62 – Dark Earth</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G23 – Shamrock</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N33 – Lightbox Grey</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X63 – Iron Bark</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G24 – Fern Green</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N35 – Light Grey</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Y51 – Bronze Olive</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G25 – Olive</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N41 – Oyster</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Y61 – Black Olive</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G34 – Avocado</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N42 – Storm Grey</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Y63 – Khaki</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G52 – Eucalyptus</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N43 – Pipeline Grey</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Y66 – Mudstone</w:t>
                  </w:r>
                </w:p>
              </w:tc>
            </w:tr>
            <w:tr w:rsidR="00534613" w:rsidRPr="0076355E" w:rsidTr="00A45A75">
              <w:trPr>
                <w:trHeight w:val="320"/>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G53 – Banksia</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 </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A45A75">
        <w:trPr>
          <w:trHeight w:val="1622"/>
          <w:tblCellSpacing w:w="15" w:type="dxa"/>
        </w:trPr>
        <w:tc>
          <w:tcPr>
            <w:tcW w:w="1722" w:type="pct"/>
            <w:gridSpan w:val="4"/>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E10</w:t>
            </w:r>
            <w:r w:rsidR="00554656">
              <w:rPr>
                <w:rFonts w:ascii="Arial" w:eastAsia="Times New Roman" w:hAnsi="Arial" w:cs="Arial"/>
                <w:b/>
                <w:bCs/>
                <w:sz w:val="20"/>
                <w:szCs w:val="20"/>
                <w:lang w:eastAsia="en-AU"/>
              </w:rPr>
              <w:t>4</w:t>
            </w:r>
            <w:r w:rsidRPr="004611EE">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located in the Regionally significant (hills) scenic amenity overlay, roofs and wall surfaces of buildings and structures are painted or finished such that reflectivity is less than 35%.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PO10</w:t>
            </w:r>
            <w:r w:rsidR="000E72EA">
              <w:rPr>
                <w:rFonts w:ascii="Arial" w:eastAsia="Times New Roman" w:hAnsi="Arial" w:cs="Arial"/>
                <w:b/>
                <w:bCs/>
                <w:sz w:val="20"/>
                <w:szCs w:val="20"/>
                <w:lang w:eastAsia="en-AU"/>
              </w:rPr>
              <w:t>5</w:t>
            </w:r>
            <w:bookmarkStart w:id="0" w:name="_GoBack"/>
            <w:bookmarkEnd w:id="0"/>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Landscaping</w:t>
            </w:r>
          </w:p>
          <w:p w:rsidR="004611EE" w:rsidRPr="004611EE" w:rsidRDefault="004611EE" w:rsidP="004611EE">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complements the coastal landscape character and amenity;</w:t>
            </w:r>
          </w:p>
          <w:p w:rsidR="004611EE" w:rsidRPr="004611EE" w:rsidRDefault="004611EE" w:rsidP="004611EE">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has known resilience and robustness in the coastal environment;</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Fences and walls:</w:t>
            </w:r>
          </w:p>
          <w:p w:rsidR="004611EE" w:rsidRPr="004611EE" w:rsidRDefault="004611EE" w:rsidP="004611EE">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 not appear visually dominant or conspicuous within its setting;</w:t>
            </w:r>
          </w:p>
          <w:p w:rsidR="004611EE" w:rsidRPr="004611EE" w:rsidRDefault="004611EE" w:rsidP="004611EE">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reduce visual appearance through the use of built form articulation, setbacks, and plant screening;</w:t>
            </w:r>
          </w:p>
          <w:p w:rsidR="004611EE" w:rsidRPr="004611EE" w:rsidRDefault="004611EE" w:rsidP="004611EE">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use materials and colours that are complementary to the coastal environment.</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 xml:space="preserve">Building design responds to the bayside location and complements the particular bayside character and amenity by adopting and incorporating a range of architectural character elements. </w:t>
            </w:r>
          </w:p>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Vegetation that contributes to bayside character and identity are: </w:t>
            </w:r>
          </w:p>
          <w:p w:rsidR="004611EE" w:rsidRPr="004611EE" w:rsidRDefault="004611EE" w:rsidP="004611EE">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retained;</w:t>
            </w:r>
          </w:p>
          <w:p w:rsidR="004611EE" w:rsidRPr="004611EE" w:rsidRDefault="004611EE" w:rsidP="004611EE">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protected from development diminishing their significance.</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E10</w:t>
            </w:r>
            <w:r w:rsidR="00554656">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Where located in the Locally Important (Coast) scenic amenity overlay:</w:t>
            </w:r>
          </w:p>
          <w:p w:rsidR="004611EE" w:rsidRPr="004611EE" w:rsidRDefault="004611EE" w:rsidP="004611EE">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landscaping comprises indigenous coastal species;</w:t>
            </w:r>
          </w:p>
          <w:p w:rsidR="004611EE" w:rsidRPr="004611EE" w:rsidRDefault="004611EE" w:rsidP="004611EE">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fences and walls are no higher than 1m; and</w:t>
            </w:r>
          </w:p>
          <w:p w:rsidR="004611EE" w:rsidRPr="004611EE" w:rsidRDefault="004611EE" w:rsidP="004611EE">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existing pine trees, palm trees, mature fig and cotton trees are retained.</w:t>
            </w:r>
          </w:p>
          <w:p w:rsidR="004611EE" w:rsidRPr="004611EE" w:rsidRDefault="004611EE" w:rsidP="004611EE">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over 12m in height, the building design includes the following architectural character elements: </w:t>
            </w:r>
          </w:p>
          <w:p w:rsidR="004611EE" w:rsidRPr="004611EE" w:rsidRDefault="004611EE" w:rsidP="004611EE">
            <w:pPr>
              <w:numPr>
                <w:ilvl w:val="1"/>
                <w:numId w:val="85"/>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curving balcony edges and walls, strong vertical blades and wall planes;</w:t>
            </w:r>
          </w:p>
          <w:p w:rsidR="004611EE" w:rsidRPr="004611EE" w:rsidRDefault="004611EE" w:rsidP="004611EE">
            <w:pPr>
              <w:numPr>
                <w:ilvl w:val="1"/>
                <w:numId w:val="85"/>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balcony roofs, wall articulation expressed with different colours, curves in plan and section, and window awnings;</w:t>
            </w:r>
          </w:p>
          <w:p w:rsidR="004611EE" w:rsidRPr="004611EE" w:rsidRDefault="004611EE" w:rsidP="004611EE">
            <w:pPr>
              <w:numPr>
                <w:ilvl w:val="1"/>
                <w:numId w:val="85"/>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roof top outlooks, tensile structures as shading devices;</w:t>
            </w:r>
          </w:p>
          <w:p w:rsidR="004611EE" w:rsidRPr="004611EE" w:rsidRDefault="004611EE" w:rsidP="004611EE">
            <w:pPr>
              <w:numPr>
                <w:ilvl w:val="1"/>
                <w:numId w:val="85"/>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lightweight structures use white frame elements in steel and timber, bold colour contrast.</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2C2B52" w:rsidRPr="004611EE" w:rsidRDefault="002C2B52" w:rsidP="004611EE">
      <w:pPr>
        <w:shd w:val="clear" w:color="auto" w:fill="FFFFFF"/>
        <w:spacing w:before="100" w:beforeAutospacing="1" w:after="100" w:afterAutospacing="1" w:line="240" w:lineRule="auto"/>
        <w:ind w:right="150"/>
        <w:rPr>
          <w:rFonts w:ascii="Arial" w:hAnsi="Arial" w:cs="Arial"/>
          <w:sz w:val="20"/>
          <w:szCs w:val="20"/>
        </w:rPr>
      </w:pPr>
    </w:p>
    <w:sectPr w:rsidR="002C2B52" w:rsidRPr="004611EE" w:rsidSect="004611EE">
      <w:footerReference w:type="default" r:id="rId7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004" w:rsidRDefault="00212004" w:rsidP="00AD708E">
      <w:pPr>
        <w:spacing w:after="0" w:line="240" w:lineRule="auto"/>
      </w:pPr>
      <w:r>
        <w:separator/>
      </w:r>
    </w:p>
  </w:endnote>
  <w:endnote w:type="continuationSeparator" w:id="0">
    <w:p w:rsidR="00212004" w:rsidRDefault="00212004" w:rsidP="00AD7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117" w:rsidRPr="00AD708E" w:rsidRDefault="00830117" w:rsidP="00AD708E">
    <w:pPr>
      <w:pStyle w:val="Footer"/>
      <w:jc w:val="center"/>
      <w:rPr>
        <w:rFonts w:ascii="Arial" w:hAnsi="Arial" w:cs="Arial"/>
        <w:i/>
        <w:sz w:val="20"/>
        <w:szCs w:val="20"/>
      </w:rPr>
    </w:pPr>
    <w:r w:rsidRPr="00194DDD">
      <w:rPr>
        <w:rFonts w:ascii="Arial" w:hAnsi="Arial" w:cs="Arial"/>
        <w:i/>
        <w:sz w:val="20"/>
        <w:szCs w:val="20"/>
      </w:rPr>
      <w:t xml:space="preserve">MBRC Planning Scheme </w:t>
    </w:r>
    <w:r>
      <w:rPr>
        <w:rFonts w:ascii="Arial" w:hAnsi="Arial" w:cs="Arial"/>
        <w:i/>
        <w:sz w:val="20"/>
        <w:szCs w:val="20"/>
      </w:rPr>
      <w:t xml:space="preserve">Version 4 </w:t>
    </w:r>
    <w:r w:rsidRPr="00194DDD">
      <w:rPr>
        <w:rFonts w:ascii="Arial" w:hAnsi="Arial" w:cs="Arial"/>
        <w:i/>
        <w:sz w:val="20"/>
        <w:szCs w:val="20"/>
      </w:rPr>
      <w:t xml:space="preserve">- </w:t>
    </w:r>
    <w:r>
      <w:rPr>
        <w:rFonts w:ascii="Arial" w:hAnsi="Arial" w:cs="Arial"/>
        <w:i/>
        <w:sz w:val="20"/>
        <w:szCs w:val="20"/>
      </w:rPr>
      <w:t>Extractive industry</w:t>
    </w:r>
    <w:r w:rsidRPr="00194DDD">
      <w:rPr>
        <w:rFonts w:ascii="Arial" w:hAnsi="Arial" w:cs="Arial"/>
        <w:i/>
        <w:sz w:val="20"/>
        <w:szCs w:val="20"/>
      </w:rPr>
      <w:t xml:space="preserve"> zone - Assessable - </w:t>
    </w:r>
    <w:r>
      <w:rPr>
        <w:rFonts w:ascii="Arial" w:hAnsi="Arial" w:cs="Arial"/>
        <w:i/>
        <w:sz w:val="20"/>
        <w:szCs w:val="20"/>
      </w:rPr>
      <w:t>3 July 2017</w:t>
    </w:r>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sdt>
      <w:sdtPr>
        <w:rPr>
          <w:rFonts w:ascii="Arial" w:hAnsi="Arial" w:cs="Arial"/>
          <w:sz w:val="20"/>
          <w:szCs w:val="20"/>
        </w:rPr>
        <w:id w:val="1024602024"/>
        <w:docPartObj>
          <w:docPartGallery w:val="Page Numbers (Bottom of Page)"/>
          <w:docPartUnique/>
        </w:docPartObj>
      </w:sdtPr>
      <w:sdtEndPr>
        <w:rPr>
          <w:noProof/>
        </w:rPr>
      </w:sdtEndPr>
      <w:sdtContent>
        <w:r w:rsidRPr="00194DDD">
          <w:rPr>
            <w:rFonts w:ascii="Arial" w:hAnsi="Arial" w:cs="Arial"/>
            <w:sz w:val="20"/>
            <w:szCs w:val="20"/>
          </w:rPr>
          <w:fldChar w:fldCharType="begin"/>
        </w:r>
        <w:r w:rsidRPr="00194DDD">
          <w:rPr>
            <w:rFonts w:ascii="Arial" w:hAnsi="Arial" w:cs="Arial"/>
            <w:sz w:val="20"/>
            <w:szCs w:val="20"/>
          </w:rPr>
          <w:instrText xml:space="preserve"> PAGE   \* MERGEFORMAT </w:instrText>
        </w:r>
        <w:r w:rsidRPr="00194DDD">
          <w:rPr>
            <w:rFonts w:ascii="Arial" w:hAnsi="Arial" w:cs="Arial"/>
            <w:sz w:val="20"/>
            <w:szCs w:val="20"/>
          </w:rPr>
          <w:fldChar w:fldCharType="separate"/>
        </w:r>
        <w:r>
          <w:rPr>
            <w:rFonts w:ascii="Arial" w:hAnsi="Arial" w:cs="Arial"/>
            <w:noProof/>
            <w:sz w:val="20"/>
            <w:szCs w:val="20"/>
          </w:rPr>
          <w:t>17</w:t>
        </w:r>
        <w:r w:rsidRPr="00194DDD">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004" w:rsidRDefault="00212004" w:rsidP="00AD708E">
      <w:pPr>
        <w:spacing w:after="0" w:line="240" w:lineRule="auto"/>
      </w:pPr>
      <w:r>
        <w:separator/>
      </w:r>
    </w:p>
  </w:footnote>
  <w:footnote w:type="continuationSeparator" w:id="0">
    <w:p w:rsidR="00212004" w:rsidRDefault="00212004" w:rsidP="00AD7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206"/>
    <w:multiLevelType w:val="multilevel"/>
    <w:tmpl w:val="E9B206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C07359"/>
    <w:multiLevelType w:val="multilevel"/>
    <w:tmpl w:val="DB7A6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16C4A41"/>
    <w:multiLevelType w:val="multilevel"/>
    <w:tmpl w:val="A634B5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187183"/>
    <w:multiLevelType w:val="multilevel"/>
    <w:tmpl w:val="0EE496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993203"/>
    <w:multiLevelType w:val="multilevel"/>
    <w:tmpl w:val="CF8CEC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B3F1880"/>
    <w:multiLevelType w:val="multilevel"/>
    <w:tmpl w:val="3C6A04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B555CCC"/>
    <w:multiLevelType w:val="multilevel"/>
    <w:tmpl w:val="A9FCA9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CBF30D4"/>
    <w:multiLevelType w:val="multilevel"/>
    <w:tmpl w:val="DFB6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0216E82"/>
    <w:multiLevelType w:val="multilevel"/>
    <w:tmpl w:val="8138AF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31240E8"/>
    <w:multiLevelType w:val="multilevel"/>
    <w:tmpl w:val="9732FD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396140D"/>
    <w:multiLevelType w:val="multilevel"/>
    <w:tmpl w:val="DC9855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6700236"/>
    <w:multiLevelType w:val="multilevel"/>
    <w:tmpl w:val="F372D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6892AD2"/>
    <w:multiLevelType w:val="multilevel"/>
    <w:tmpl w:val="0E10F1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4" w15:restartNumberingAfterBreak="0">
    <w:nsid w:val="17E71FBA"/>
    <w:multiLevelType w:val="multilevel"/>
    <w:tmpl w:val="937A4A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C02716"/>
    <w:multiLevelType w:val="multilevel"/>
    <w:tmpl w:val="333CE2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95B67D2"/>
    <w:multiLevelType w:val="multilevel"/>
    <w:tmpl w:val="826ABC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C06386A"/>
    <w:multiLevelType w:val="multilevel"/>
    <w:tmpl w:val="19948A6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DF56D5D"/>
    <w:multiLevelType w:val="multilevel"/>
    <w:tmpl w:val="B9CEC1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E02759A"/>
    <w:multiLevelType w:val="multilevel"/>
    <w:tmpl w:val="D2685A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E097526"/>
    <w:multiLevelType w:val="multilevel"/>
    <w:tmpl w:val="146CE3C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E8806F8"/>
    <w:multiLevelType w:val="multilevel"/>
    <w:tmpl w:val="20EC7A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F717AE0"/>
    <w:multiLevelType w:val="multilevel"/>
    <w:tmpl w:val="7C541E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FEF4AA5"/>
    <w:multiLevelType w:val="multilevel"/>
    <w:tmpl w:val="AAFC2D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027234C"/>
    <w:multiLevelType w:val="multilevel"/>
    <w:tmpl w:val="86EEB8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0580646"/>
    <w:multiLevelType w:val="multilevel"/>
    <w:tmpl w:val="B2641F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1880A4C"/>
    <w:multiLevelType w:val="multilevel"/>
    <w:tmpl w:val="4A7E17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292666A"/>
    <w:multiLevelType w:val="multilevel"/>
    <w:tmpl w:val="7A5ED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2DC19E4"/>
    <w:multiLevelType w:val="multilevel"/>
    <w:tmpl w:val="0D18BB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31F24A2"/>
    <w:multiLevelType w:val="multilevel"/>
    <w:tmpl w:val="461049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53B6EF9"/>
    <w:multiLevelType w:val="multilevel"/>
    <w:tmpl w:val="DAF0D9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6746D61"/>
    <w:multiLevelType w:val="multilevel"/>
    <w:tmpl w:val="FE605A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71F0292"/>
    <w:multiLevelType w:val="multilevel"/>
    <w:tmpl w:val="8138BF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7F23A41"/>
    <w:multiLevelType w:val="multilevel"/>
    <w:tmpl w:val="2F729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AF2492F"/>
    <w:multiLevelType w:val="multilevel"/>
    <w:tmpl w:val="8F9011D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B03566D"/>
    <w:multiLevelType w:val="multilevel"/>
    <w:tmpl w:val="CFF8D5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BCF4F47"/>
    <w:multiLevelType w:val="multilevel"/>
    <w:tmpl w:val="367EDB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C197F8F"/>
    <w:multiLevelType w:val="multilevel"/>
    <w:tmpl w:val="BF1C47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D305392"/>
    <w:multiLevelType w:val="multilevel"/>
    <w:tmpl w:val="9580C0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EDA0A81"/>
    <w:multiLevelType w:val="multilevel"/>
    <w:tmpl w:val="5AACD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0254885"/>
    <w:multiLevelType w:val="multilevel"/>
    <w:tmpl w:val="A5EAAD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1E670A0"/>
    <w:multiLevelType w:val="multilevel"/>
    <w:tmpl w:val="E048D4B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2180DC5"/>
    <w:multiLevelType w:val="multilevel"/>
    <w:tmpl w:val="F62238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3EC1062"/>
    <w:multiLevelType w:val="multilevel"/>
    <w:tmpl w:val="62E2DA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42767A8"/>
    <w:multiLevelType w:val="multilevel"/>
    <w:tmpl w:val="CE24C0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74E6AF3"/>
    <w:multiLevelType w:val="multilevel"/>
    <w:tmpl w:val="DAF0D95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75C7FAF"/>
    <w:multiLevelType w:val="multilevel"/>
    <w:tmpl w:val="7ECAA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A7F56E9"/>
    <w:multiLevelType w:val="multilevel"/>
    <w:tmpl w:val="DAF0D9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B601591"/>
    <w:multiLevelType w:val="multilevel"/>
    <w:tmpl w:val="2EF273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C6D5EDE"/>
    <w:multiLevelType w:val="multilevel"/>
    <w:tmpl w:val="782485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DC851EF"/>
    <w:multiLevelType w:val="multilevel"/>
    <w:tmpl w:val="222C63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DE1331B"/>
    <w:multiLevelType w:val="multilevel"/>
    <w:tmpl w:val="B8CCFC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060663C"/>
    <w:multiLevelType w:val="multilevel"/>
    <w:tmpl w:val="A9B61A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30D00FB"/>
    <w:multiLevelType w:val="multilevel"/>
    <w:tmpl w:val="A698A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5022C8E"/>
    <w:multiLevelType w:val="multilevel"/>
    <w:tmpl w:val="333CE2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5F877CD"/>
    <w:multiLevelType w:val="multilevel"/>
    <w:tmpl w:val="6F64CF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6737B38"/>
    <w:multiLevelType w:val="multilevel"/>
    <w:tmpl w:val="E11482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70E22D4"/>
    <w:multiLevelType w:val="multilevel"/>
    <w:tmpl w:val="B8D41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9EF0D42"/>
    <w:multiLevelType w:val="multilevel"/>
    <w:tmpl w:val="C05C43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C384B97"/>
    <w:multiLevelType w:val="multilevel"/>
    <w:tmpl w:val="28D843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E4039B8"/>
    <w:multiLevelType w:val="multilevel"/>
    <w:tmpl w:val="0BCCFE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008145E"/>
    <w:multiLevelType w:val="multilevel"/>
    <w:tmpl w:val="1C2625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50D94E62"/>
    <w:multiLevelType w:val="multilevel"/>
    <w:tmpl w:val="7486C6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522470FE"/>
    <w:multiLevelType w:val="multilevel"/>
    <w:tmpl w:val="44BAE59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53F46C34"/>
    <w:multiLevelType w:val="multilevel"/>
    <w:tmpl w:val="BAD2BA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73F4B7B"/>
    <w:multiLevelType w:val="multilevel"/>
    <w:tmpl w:val="C206D6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8476E4F"/>
    <w:multiLevelType w:val="multilevel"/>
    <w:tmpl w:val="2190E2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95568E9"/>
    <w:multiLevelType w:val="multilevel"/>
    <w:tmpl w:val="F514B7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B312F28"/>
    <w:multiLevelType w:val="multilevel"/>
    <w:tmpl w:val="B21453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D6412DC"/>
    <w:multiLevelType w:val="multilevel"/>
    <w:tmpl w:val="675A81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DCB7996"/>
    <w:multiLevelType w:val="multilevel"/>
    <w:tmpl w:val="A000A5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E5233C8"/>
    <w:multiLevelType w:val="multilevel"/>
    <w:tmpl w:val="8D78BF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F273159"/>
    <w:multiLevelType w:val="multilevel"/>
    <w:tmpl w:val="D8B8BF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FA752E2"/>
    <w:multiLevelType w:val="multilevel"/>
    <w:tmpl w:val="F7D43C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61803503"/>
    <w:multiLevelType w:val="multilevel"/>
    <w:tmpl w:val="079432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63E10482"/>
    <w:multiLevelType w:val="multilevel"/>
    <w:tmpl w:val="25F0C9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66C569B5"/>
    <w:multiLevelType w:val="multilevel"/>
    <w:tmpl w:val="355443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8A01EF2"/>
    <w:multiLevelType w:val="multilevel"/>
    <w:tmpl w:val="333CE222"/>
    <w:lvl w:ilvl="0">
      <w:start w:val="1"/>
      <w:numFmt w:val="lowerLetter"/>
      <w:lvlText w:val="%1."/>
      <w:lvlJc w:val="left"/>
      <w:pPr>
        <w:tabs>
          <w:tab w:val="num" w:pos="450"/>
        </w:tabs>
        <w:ind w:left="450" w:hanging="360"/>
      </w:pPr>
    </w:lvl>
    <w:lvl w:ilvl="1">
      <w:start w:val="1"/>
      <w:numFmt w:val="lowerRoman"/>
      <w:lvlText w:val="%2."/>
      <w:lvlJc w:val="right"/>
      <w:pPr>
        <w:tabs>
          <w:tab w:val="num" w:pos="1170"/>
        </w:tabs>
        <w:ind w:left="1170" w:hanging="360"/>
      </w:pPr>
    </w:lvl>
    <w:lvl w:ilvl="2" w:tentative="1">
      <w:start w:val="1"/>
      <w:numFmt w:val="lowerLetter"/>
      <w:lvlText w:val="%3."/>
      <w:lvlJc w:val="left"/>
      <w:pPr>
        <w:tabs>
          <w:tab w:val="num" w:pos="1890"/>
        </w:tabs>
        <w:ind w:left="1890" w:hanging="360"/>
      </w:pPr>
    </w:lvl>
    <w:lvl w:ilvl="3" w:tentative="1">
      <w:start w:val="1"/>
      <w:numFmt w:val="lowerLetter"/>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Letter"/>
      <w:lvlText w:val="%6."/>
      <w:lvlJc w:val="left"/>
      <w:pPr>
        <w:tabs>
          <w:tab w:val="num" w:pos="4050"/>
        </w:tabs>
        <w:ind w:left="4050" w:hanging="360"/>
      </w:pPr>
    </w:lvl>
    <w:lvl w:ilvl="6" w:tentative="1">
      <w:start w:val="1"/>
      <w:numFmt w:val="lowerLetter"/>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Letter"/>
      <w:lvlText w:val="%9."/>
      <w:lvlJc w:val="left"/>
      <w:pPr>
        <w:tabs>
          <w:tab w:val="num" w:pos="6210"/>
        </w:tabs>
        <w:ind w:left="6210" w:hanging="360"/>
      </w:pPr>
    </w:lvl>
  </w:abstractNum>
  <w:abstractNum w:abstractNumId="78" w15:restartNumberingAfterBreak="0">
    <w:nsid w:val="69DD7FAE"/>
    <w:multiLevelType w:val="multilevel"/>
    <w:tmpl w:val="333CE2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B2E2216"/>
    <w:multiLevelType w:val="multilevel"/>
    <w:tmpl w:val="D23260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BA727CC"/>
    <w:multiLevelType w:val="multilevel"/>
    <w:tmpl w:val="12D4C1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CAF444A"/>
    <w:multiLevelType w:val="multilevel"/>
    <w:tmpl w:val="216A337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CC50EBE"/>
    <w:multiLevelType w:val="multilevel"/>
    <w:tmpl w:val="9FC02D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EBB4ABF"/>
    <w:multiLevelType w:val="multilevel"/>
    <w:tmpl w:val="999A1A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F874BAE"/>
    <w:multiLevelType w:val="multilevel"/>
    <w:tmpl w:val="277639CA"/>
    <w:lvl w:ilvl="0">
      <w:start w:val="1"/>
      <w:numFmt w:val="lowerLetter"/>
      <w:lvlText w:val="%1."/>
      <w:lvlJc w:val="left"/>
      <w:pPr>
        <w:tabs>
          <w:tab w:val="num" w:pos="-240"/>
        </w:tabs>
        <w:ind w:left="-240" w:hanging="360"/>
      </w:pPr>
    </w:lvl>
    <w:lvl w:ilvl="1" w:tentative="1">
      <w:start w:val="1"/>
      <w:numFmt w:val="lowerLetter"/>
      <w:lvlText w:val="%2."/>
      <w:lvlJc w:val="left"/>
      <w:pPr>
        <w:tabs>
          <w:tab w:val="num" w:pos="480"/>
        </w:tabs>
        <w:ind w:left="480" w:hanging="360"/>
      </w:pPr>
    </w:lvl>
    <w:lvl w:ilvl="2" w:tentative="1">
      <w:start w:val="1"/>
      <w:numFmt w:val="lowerLetter"/>
      <w:lvlText w:val="%3."/>
      <w:lvlJc w:val="left"/>
      <w:pPr>
        <w:tabs>
          <w:tab w:val="num" w:pos="1200"/>
        </w:tabs>
        <w:ind w:left="1200" w:hanging="360"/>
      </w:pPr>
    </w:lvl>
    <w:lvl w:ilvl="3" w:tentative="1">
      <w:start w:val="1"/>
      <w:numFmt w:val="lowerLetter"/>
      <w:lvlText w:val="%4."/>
      <w:lvlJc w:val="left"/>
      <w:pPr>
        <w:tabs>
          <w:tab w:val="num" w:pos="1920"/>
        </w:tabs>
        <w:ind w:left="1920" w:hanging="360"/>
      </w:pPr>
    </w:lvl>
    <w:lvl w:ilvl="4" w:tentative="1">
      <w:start w:val="1"/>
      <w:numFmt w:val="lowerLetter"/>
      <w:lvlText w:val="%5."/>
      <w:lvlJc w:val="left"/>
      <w:pPr>
        <w:tabs>
          <w:tab w:val="num" w:pos="2640"/>
        </w:tabs>
        <w:ind w:left="2640" w:hanging="360"/>
      </w:pPr>
    </w:lvl>
    <w:lvl w:ilvl="5" w:tentative="1">
      <w:start w:val="1"/>
      <w:numFmt w:val="lowerLetter"/>
      <w:lvlText w:val="%6."/>
      <w:lvlJc w:val="left"/>
      <w:pPr>
        <w:tabs>
          <w:tab w:val="num" w:pos="3360"/>
        </w:tabs>
        <w:ind w:left="3360" w:hanging="360"/>
      </w:pPr>
    </w:lvl>
    <w:lvl w:ilvl="6" w:tentative="1">
      <w:start w:val="1"/>
      <w:numFmt w:val="lowerLetter"/>
      <w:lvlText w:val="%7."/>
      <w:lvlJc w:val="left"/>
      <w:pPr>
        <w:tabs>
          <w:tab w:val="num" w:pos="4080"/>
        </w:tabs>
        <w:ind w:left="4080" w:hanging="360"/>
      </w:pPr>
    </w:lvl>
    <w:lvl w:ilvl="7" w:tentative="1">
      <w:start w:val="1"/>
      <w:numFmt w:val="lowerLetter"/>
      <w:lvlText w:val="%8."/>
      <w:lvlJc w:val="left"/>
      <w:pPr>
        <w:tabs>
          <w:tab w:val="num" w:pos="4800"/>
        </w:tabs>
        <w:ind w:left="4800" w:hanging="360"/>
      </w:pPr>
    </w:lvl>
    <w:lvl w:ilvl="8" w:tentative="1">
      <w:start w:val="1"/>
      <w:numFmt w:val="lowerLetter"/>
      <w:lvlText w:val="%9."/>
      <w:lvlJc w:val="left"/>
      <w:pPr>
        <w:tabs>
          <w:tab w:val="num" w:pos="5520"/>
        </w:tabs>
        <w:ind w:left="5520" w:hanging="360"/>
      </w:pPr>
    </w:lvl>
  </w:abstractNum>
  <w:abstractNum w:abstractNumId="85" w15:restartNumberingAfterBreak="0">
    <w:nsid w:val="73F71E24"/>
    <w:multiLevelType w:val="multilevel"/>
    <w:tmpl w:val="17C087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74AC48F4"/>
    <w:multiLevelType w:val="multilevel"/>
    <w:tmpl w:val="1FCC4A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74EB243A"/>
    <w:multiLevelType w:val="multilevel"/>
    <w:tmpl w:val="01EC33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75632EF8"/>
    <w:multiLevelType w:val="multilevel"/>
    <w:tmpl w:val="2F1254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75AC0E15"/>
    <w:multiLevelType w:val="multilevel"/>
    <w:tmpl w:val="E7286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9557EE5"/>
    <w:multiLevelType w:val="multilevel"/>
    <w:tmpl w:val="F1468C7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B206098"/>
    <w:multiLevelType w:val="multilevel"/>
    <w:tmpl w:val="C7C2E8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B29323D"/>
    <w:multiLevelType w:val="multilevel"/>
    <w:tmpl w:val="0944F1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C02373B"/>
    <w:multiLevelType w:val="multilevel"/>
    <w:tmpl w:val="1AFCA9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EFE1A35"/>
    <w:multiLevelType w:val="multilevel"/>
    <w:tmpl w:val="137A88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6"/>
  </w:num>
  <w:num w:numId="2">
    <w:abstractNumId w:val="63"/>
  </w:num>
  <w:num w:numId="3">
    <w:abstractNumId w:val="41"/>
  </w:num>
  <w:num w:numId="4">
    <w:abstractNumId w:val="17"/>
  </w:num>
  <w:num w:numId="5">
    <w:abstractNumId w:val="39"/>
  </w:num>
  <w:num w:numId="6">
    <w:abstractNumId w:val="47"/>
  </w:num>
  <w:num w:numId="7">
    <w:abstractNumId w:val="74"/>
  </w:num>
  <w:num w:numId="8">
    <w:abstractNumId w:val="73"/>
  </w:num>
  <w:num w:numId="9">
    <w:abstractNumId w:val="85"/>
  </w:num>
  <w:num w:numId="10">
    <w:abstractNumId w:val="38"/>
  </w:num>
  <w:num w:numId="11">
    <w:abstractNumId w:val="58"/>
  </w:num>
  <w:num w:numId="12">
    <w:abstractNumId w:val="62"/>
  </w:num>
  <w:num w:numId="13">
    <w:abstractNumId w:val="4"/>
  </w:num>
  <w:num w:numId="14">
    <w:abstractNumId w:val="43"/>
  </w:num>
  <w:num w:numId="15">
    <w:abstractNumId w:val="67"/>
  </w:num>
  <w:num w:numId="16">
    <w:abstractNumId w:val="78"/>
  </w:num>
  <w:num w:numId="17">
    <w:abstractNumId w:val="25"/>
  </w:num>
  <w:num w:numId="18">
    <w:abstractNumId w:val="94"/>
  </w:num>
  <w:num w:numId="19">
    <w:abstractNumId w:val="31"/>
  </w:num>
  <w:num w:numId="20">
    <w:abstractNumId w:val="76"/>
  </w:num>
  <w:num w:numId="21">
    <w:abstractNumId w:val="10"/>
  </w:num>
  <w:num w:numId="22">
    <w:abstractNumId w:val="27"/>
  </w:num>
  <w:num w:numId="23">
    <w:abstractNumId w:val="87"/>
  </w:num>
  <w:num w:numId="24">
    <w:abstractNumId w:val="2"/>
  </w:num>
  <w:num w:numId="25">
    <w:abstractNumId w:val="70"/>
  </w:num>
  <w:num w:numId="26">
    <w:abstractNumId w:val="24"/>
  </w:num>
  <w:num w:numId="27">
    <w:abstractNumId w:val="57"/>
  </w:num>
  <w:num w:numId="28">
    <w:abstractNumId w:val="26"/>
  </w:num>
  <w:num w:numId="29">
    <w:abstractNumId w:val="18"/>
  </w:num>
  <w:num w:numId="30">
    <w:abstractNumId w:val="29"/>
  </w:num>
  <w:num w:numId="31">
    <w:abstractNumId w:val="50"/>
  </w:num>
  <w:num w:numId="32">
    <w:abstractNumId w:val="86"/>
  </w:num>
  <w:num w:numId="33">
    <w:abstractNumId w:val="7"/>
  </w:num>
  <w:num w:numId="34">
    <w:abstractNumId w:val="81"/>
  </w:num>
  <w:num w:numId="35">
    <w:abstractNumId w:val="80"/>
  </w:num>
  <w:num w:numId="36">
    <w:abstractNumId w:val="11"/>
  </w:num>
  <w:num w:numId="37">
    <w:abstractNumId w:val="20"/>
  </w:num>
  <w:num w:numId="38">
    <w:abstractNumId w:val="89"/>
  </w:num>
  <w:num w:numId="39">
    <w:abstractNumId w:val="40"/>
  </w:num>
  <w:num w:numId="40">
    <w:abstractNumId w:val="28"/>
  </w:num>
  <w:num w:numId="41">
    <w:abstractNumId w:val="91"/>
  </w:num>
  <w:num w:numId="42">
    <w:abstractNumId w:val="19"/>
  </w:num>
  <w:num w:numId="43">
    <w:abstractNumId w:val="44"/>
  </w:num>
  <w:num w:numId="44">
    <w:abstractNumId w:val="88"/>
  </w:num>
  <w:num w:numId="45">
    <w:abstractNumId w:val="93"/>
  </w:num>
  <w:num w:numId="46">
    <w:abstractNumId w:val="59"/>
  </w:num>
  <w:num w:numId="47">
    <w:abstractNumId w:val="35"/>
  </w:num>
  <w:num w:numId="48">
    <w:abstractNumId w:val="12"/>
  </w:num>
  <w:num w:numId="49">
    <w:abstractNumId w:val="14"/>
  </w:num>
  <w:num w:numId="50">
    <w:abstractNumId w:val="66"/>
  </w:num>
  <w:num w:numId="51">
    <w:abstractNumId w:val="1"/>
  </w:num>
  <w:num w:numId="52">
    <w:abstractNumId w:val="34"/>
  </w:num>
  <w:num w:numId="53">
    <w:abstractNumId w:val="53"/>
  </w:num>
  <w:num w:numId="54">
    <w:abstractNumId w:val="0"/>
  </w:num>
  <w:num w:numId="55">
    <w:abstractNumId w:val="69"/>
  </w:num>
  <w:num w:numId="56">
    <w:abstractNumId w:val="60"/>
  </w:num>
  <w:num w:numId="57">
    <w:abstractNumId w:val="37"/>
  </w:num>
  <w:num w:numId="58">
    <w:abstractNumId w:val="5"/>
  </w:num>
  <w:num w:numId="59">
    <w:abstractNumId w:val="23"/>
  </w:num>
  <w:num w:numId="60">
    <w:abstractNumId w:val="9"/>
  </w:num>
  <w:num w:numId="61">
    <w:abstractNumId w:val="92"/>
  </w:num>
  <w:num w:numId="62">
    <w:abstractNumId w:val="79"/>
  </w:num>
  <w:num w:numId="63">
    <w:abstractNumId w:val="51"/>
  </w:num>
  <w:num w:numId="64">
    <w:abstractNumId w:val="16"/>
  </w:num>
  <w:num w:numId="65">
    <w:abstractNumId w:val="75"/>
  </w:num>
  <w:num w:numId="66">
    <w:abstractNumId w:val="56"/>
  </w:num>
  <w:num w:numId="67">
    <w:abstractNumId w:val="71"/>
  </w:num>
  <w:num w:numId="68">
    <w:abstractNumId w:val="8"/>
  </w:num>
  <w:num w:numId="69">
    <w:abstractNumId w:val="72"/>
  </w:num>
  <w:num w:numId="70">
    <w:abstractNumId w:val="22"/>
  </w:num>
  <w:num w:numId="71">
    <w:abstractNumId w:val="21"/>
  </w:num>
  <w:num w:numId="72">
    <w:abstractNumId w:val="6"/>
  </w:num>
  <w:num w:numId="73">
    <w:abstractNumId w:val="65"/>
  </w:num>
  <w:num w:numId="74">
    <w:abstractNumId w:val="3"/>
  </w:num>
  <w:num w:numId="75">
    <w:abstractNumId w:val="48"/>
  </w:num>
  <w:num w:numId="76">
    <w:abstractNumId w:val="83"/>
  </w:num>
  <w:num w:numId="77">
    <w:abstractNumId w:val="33"/>
  </w:num>
  <w:num w:numId="78">
    <w:abstractNumId w:val="46"/>
  </w:num>
  <w:num w:numId="79">
    <w:abstractNumId w:val="42"/>
  </w:num>
  <w:num w:numId="80">
    <w:abstractNumId w:val="49"/>
  </w:num>
  <w:num w:numId="81">
    <w:abstractNumId w:val="61"/>
  </w:num>
  <w:num w:numId="82">
    <w:abstractNumId w:val="68"/>
  </w:num>
  <w:num w:numId="83">
    <w:abstractNumId w:val="82"/>
  </w:num>
  <w:num w:numId="84">
    <w:abstractNumId w:val="55"/>
  </w:num>
  <w:num w:numId="85">
    <w:abstractNumId w:val="90"/>
  </w:num>
  <w:num w:numId="86">
    <w:abstractNumId w:val="13"/>
  </w:num>
  <w:num w:numId="87">
    <w:abstractNumId w:val="64"/>
  </w:num>
  <w:num w:numId="88">
    <w:abstractNumId w:val="30"/>
  </w:num>
  <w:num w:numId="89">
    <w:abstractNumId w:val="45"/>
  </w:num>
  <w:num w:numId="90">
    <w:abstractNumId w:val="77"/>
  </w:num>
  <w:num w:numId="91">
    <w:abstractNumId w:val="32"/>
  </w:num>
  <w:num w:numId="92">
    <w:abstractNumId w:val="84"/>
  </w:num>
  <w:num w:numId="93">
    <w:abstractNumId w:val="54"/>
  </w:num>
  <w:num w:numId="94">
    <w:abstractNumId w:val="52"/>
  </w:num>
  <w:num w:numId="95">
    <w:abstractNumId w:val="1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1EE"/>
    <w:rsid w:val="000213EC"/>
    <w:rsid w:val="000B4626"/>
    <w:rsid w:val="000C06D1"/>
    <w:rsid w:val="000C4F79"/>
    <w:rsid w:val="000E72EA"/>
    <w:rsid w:val="000F2044"/>
    <w:rsid w:val="001462B4"/>
    <w:rsid w:val="001D1E67"/>
    <w:rsid w:val="00212004"/>
    <w:rsid w:val="002C2B52"/>
    <w:rsid w:val="0043241C"/>
    <w:rsid w:val="00455B50"/>
    <w:rsid w:val="004611EE"/>
    <w:rsid w:val="00522E3F"/>
    <w:rsid w:val="00527F33"/>
    <w:rsid w:val="00534613"/>
    <w:rsid w:val="005431DB"/>
    <w:rsid w:val="00554656"/>
    <w:rsid w:val="0076355E"/>
    <w:rsid w:val="00830117"/>
    <w:rsid w:val="00840CE9"/>
    <w:rsid w:val="008D27CE"/>
    <w:rsid w:val="0095583F"/>
    <w:rsid w:val="009903AF"/>
    <w:rsid w:val="00A31864"/>
    <w:rsid w:val="00A357F5"/>
    <w:rsid w:val="00A45A75"/>
    <w:rsid w:val="00AD708E"/>
    <w:rsid w:val="00B2557C"/>
    <w:rsid w:val="00BF44E5"/>
    <w:rsid w:val="00CA2808"/>
    <w:rsid w:val="00CE2705"/>
    <w:rsid w:val="00D7496A"/>
    <w:rsid w:val="00DA202A"/>
    <w:rsid w:val="00DE0A84"/>
    <w:rsid w:val="00E07047"/>
    <w:rsid w:val="00E23C01"/>
    <w:rsid w:val="00E24B18"/>
    <w:rsid w:val="00E44684"/>
    <w:rsid w:val="00F57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5372D-ADD1-4CF5-B94A-8C9E004E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611EE"/>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4611EE"/>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4611EE"/>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4611EE"/>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4611EE"/>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4611EE"/>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1EE"/>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4611EE"/>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4611EE"/>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4611EE"/>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4611EE"/>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4611EE"/>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4611EE"/>
    <w:rPr>
      <w:b/>
      <w:bCs/>
      <w:strike w:val="0"/>
      <w:dstrike w:val="0"/>
      <w:color w:val="0000FF"/>
      <w:u w:val="none"/>
      <w:effect w:val="none"/>
    </w:rPr>
  </w:style>
  <w:style w:type="character" w:styleId="FollowedHyperlink">
    <w:name w:val="FollowedHyperlink"/>
    <w:basedOn w:val="DefaultParagraphFont"/>
    <w:uiPriority w:val="99"/>
    <w:semiHidden/>
    <w:unhideWhenUsed/>
    <w:rsid w:val="004611EE"/>
    <w:rPr>
      <w:b/>
      <w:bCs/>
      <w:strike w:val="0"/>
      <w:dstrike w:val="0"/>
      <w:color w:val="800080"/>
      <w:u w:val="none"/>
      <w:effect w:val="none"/>
    </w:rPr>
  </w:style>
  <w:style w:type="character" w:styleId="Emphasis">
    <w:name w:val="Emphasis"/>
    <w:basedOn w:val="DefaultParagraphFont"/>
    <w:uiPriority w:val="20"/>
    <w:qFormat/>
    <w:rsid w:val="004611EE"/>
    <w:rPr>
      <w:i/>
      <w:iCs/>
    </w:rPr>
  </w:style>
  <w:style w:type="paragraph" w:styleId="NormalWeb">
    <w:name w:val="Normal (Web)"/>
    <w:basedOn w:val="Normal"/>
    <w:uiPriority w:val="99"/>
    <w:unhideWhenUsed/>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ror">
    <w:name w:val="erro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4611EE"/>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4611EE"/>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4611E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4611EE"/>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4611E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4611E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4611E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4611E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4611E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4611E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4611E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4611E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4611E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4611E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4611E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4611EE"/>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4611EE"/>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4611EE"/>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4611EE"/>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4611EE"/>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4611EE"/>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4611EE"/>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4611EE"/>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4611EE"/>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4611EE"/>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4611EE"/>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4611EE"/>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4611EE"/>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4611EE"/>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4611EE"/>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4611EE"/>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4611EE"/>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4611EE"/>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4611EE"/>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4611EE"/>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4611EE"/>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4611EE"/>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4611EE"/>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4611EE"/>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4611EE"/>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4611EE"/>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4611EE"/>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4611EE"/>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4611EE"/>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4611EE"/>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4611EE"/>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4611EE"/>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4611EE"/>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4611E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4611EE"/>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4611EE"/>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4611EE"/>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4611EE"/>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4611EE"/>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4611EE"/>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4611EE"/>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4611EE"/>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4611EE"/>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4611E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4611EE"/>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4611E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4611EE"/>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4611EE"/>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4611EE"/>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4611EE"/>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4611EE"/>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4611EE"/>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4611EE"/>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4611EE"/>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4611EE"/>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4611E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4611E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4611EE"/>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4611E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4611EE"/>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4611EE"/>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4611E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4611E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4611E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4611EE"/>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4611EE"/>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4611E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4611EE"/>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4611EE"/>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4611EE"/>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4611EE"/>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4611EE"/>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4611EE"/>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4611E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4611EE"/>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4611EE"/>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4611EE"/>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4611EE"/>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4611EE"/>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4611EE"/>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4611EE"/>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4611EE"/>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4611EE"/>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4611EE"/>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4611EE"/>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4611EE"/>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4611EE"/>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4611EE"/>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4611EE"/>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4611EE"/>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4611EE"/>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4611EE"/>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4611EE"/>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4611EE"/>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4611EE"/>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4611EE"/>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4611EE"/>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4611EE"/>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4611EE"/>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4611EE"/>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4611EE"/>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4611EE"/>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4611EE"/>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4611EE"/>
    <w:rPr>
      <w:bdr w:val="single" w:sz="6" w:space="0" w:color="FFFFFF" w:frame="1"/>
    </w:rPr>
  </w:style>
  <w:style w:type="character" w:customStyle="1" w:styleId="pagingicon1">
    <w:name w:val="pagingicon1"/>
    <w:basedOn w:val="DefaultParagraphFont"/>
    <w:rsid w:val="004611EE"/>
  </w:style>
  <w:style w:type="character" w:customStyle="1" w:styleId="mapclearicon">
    <w:name w:val="mapclearicon"/>
    <w:basedOn w:val="DefaultParagraphFont"/>
    <w:rsid w:val="004611EE"/>
    <w:rPr>
      <w:sz w:val="24"/>
      <w:szCs w:val="24"/>
    </w:rPr>
  </w:style>
  <w:style w:type="character" w:customStyle="1" w:styleId="mapokicon">
    <w:name w:val="mapokicon"/>
    <w:basedOn w:val="DefaultParagraphFont"/>
    <w:rsid w:val="004611EE"/>
    <w:rPr>
      <w:sz w:val="24"/>
      <w:szCs w:val="24"/>
    </w:rPr>
  </w:style>
  <w:style w:type="character" w:customStyle="1" w:styleId="mapstepbackicon">
    <w:name w:val="mapstepbackicon"/>
    <w:basedOn w:val="DefaultParagraphFont"/>
    <w:rsid w:val="004611EE"/>
    <w:rPr>
      <w:sz w:val="24"/>
      <w:szCs w:val="24"/>
    </w:rPr>
  </w:style>
  <w:style w:type="character" w:customStyle="1" w:styleId="mapok">
    <w:name w:val="mapok"/>
    <w:basedOn w:val="DefaultParagraphFont"/>
    <w:rsid w:val="004611EE"/>
    <w:rPr>
      <w:sz w:val="24"/>
      <w:szCs w:val="24"/>
    </w:rPr>
  </w:style>
  <w:style w:type="character" w:customStyle="1" w:styleId="addnew">
    <w:name w:val="addnew"/>
    <w:basedOn w:val="DefaultParagraphFont"/>
    <w:rsid w:val="004611EE"/>
    <w:rPr>
      <w:sz w:val="24"/>
      <w:szCs w:val="24"/>
    </w:rPr>
  </w:style>
  <w:style w:type="character" w:customStyle="1" w:styleId="cancelbtn">
    <w:name w:val="cancelbtn"/>
    <w:basedOn w:val="DefaultParagraphFont"/>
    <w:rsid w:val="004611EE"/>
    <w:rPr>
      <w:sz w:val="24"/>
      <w:szCs w:val="24"/>
    </w:rPr>
  </w:style>
  <w:style w:type="character" w:customStyle="1" w:styleId="nexticon1">
    <w:name w:val="nexticon1"/>
    <w:basedOn w:val="DefaultParagraphFont"/>
    <w:rsid w:val="004611EE"/>
  </w:style>
  <w:style w:type="character" w:customStyle="1" w:styleId="previcon">
    <w:name w:val="previcon"/>
    <w:basedOn w:val="DefaultParagraphFont"/>
    <w:rsid w:val="004611EE"/>
  </w:style>
  <w:style w:type="character" w:customStyle="1" w:styleId="answer">
    <w:name w:val="answer"/>
    <w:basedOn w:val="DefaultParagraphFont"/>
    <w:rsid w:val="004611EE"/>
  </w:style>
  <w:style w:type="character" w:customStyle="1" w:styleId="featurename">
    <w:name w:val="featurename"/>
    <w:basedOn w:val="DefaultParagraphFont"/>
    <w:rsid w:val="004611EE"/>
  </w:style>
  <w:style w:type="character" w:customStyle="1" w:styleId="question1">
    <w:name w:val="question1"/>
    <w:basedOn w:val="DefaultParagraphFont"/>
    <w:rsid w:val="004611EE"/>
  </w:style>
  <w:style w:type="character" w:customStyle="1" w:styleId="delete">
    <w:name w:val="delete"/>
    <w:basedOn w:val="DefaultParagraphFont"/>
    <w:rsid w:val="004611EE"/>
  </w:style>
  <w:style w:type="paragraph" w:customStyle="1" w:styleId="firstnode1">
    <w:name w:val="firstnode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4611EE"/>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4611EE"/>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4611EE"/>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4611EE"/>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4611EE"/>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4611E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4611EE"/>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4611E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4611E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4611E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4611E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4611E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4611E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4611E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4611E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4611EE"/>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4611EE"/>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4611EE"/>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4611EE"/>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4611EE"/>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4611EE"/>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4611E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4611EE"/>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4611EE"/>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4611EE"/>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4611EE"/>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4611EE"/>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4611EE"/>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4611EE"/>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4611EE"/>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4611EE"/>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4611EE"/>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4611EE"/>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4611EE"/>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4611EE"/>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4611EE"/>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4611EE"/>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4611EE"/>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4611EE"/>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4611EE"/>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4611EE"/>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4611EE"/>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4611EE"/>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4611EE"/>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4611EE"/>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4611E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4611EE"/>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4611EE"/>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4611EE"/>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4611EE"/>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4611EE"/>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4611EE"/>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4611EE"/>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4611EE"/>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4611EE"/>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4611EE"/>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4611EE"/>
  </w:style>
  <w:style w:type="character" w:customStyle="1" w:styleId="previcon1">
    <w:name w:val="previcon1"/>
    <w:basedOn w:val="DefaultParagraphFont"/>
    <w:rsid w:val="004611EE"/>
  </w:style>
  <w:style w:type="paragraph" w:customStyle="1" w:styleId="eventnavtitle1">
    <w:name w:val="eventnavtitle1"/>
    <w:basedOn w:val="Normal"/>
    <w:rsid w:val="004611EE"/>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4611EE"/>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4611EE"/>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4611EE"/>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4611EE"/>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4611EE"/>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4611EE"/>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4611EE"/>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4611EE"/>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4611EE"/>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4611EE"/>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4611EE"/>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4611EE"/>
    <w:rPr>
      <w:b/>
      <w:bCs/>
      <w:vanish w:val="0"/>
      <w:webHidden w:val="0"/>
      <w:specVanish w:val="0"/>
    </w:rPr>
  </w:style>
  <w:style w:type="paragraph" w:customStyle="1" w:styleId="questionbody1">
    <w:name w:val="questionbody1"/>
    <w:basedOn w:val="Normal"/>
    <w:rsid w:val="004611EE"/>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4611EE"/>
    <w:rPr>
      <w:vanish w:val="0"/>
      <w:webHidden w:val="0"/>
      <w:specVanish w:val="0"/>
    </w:rPr>
  </w:style>
  <w:style w:type="paragraph" w:customStyle="1" w:styleId="title10">
    <w:name w:val="title1"/>
    <w:basedOn w:val="Normal"/>
    <w:rsid w:val="004611EE"/>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4611EE"/>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4611EE"/>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4611EE"/>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4611EE"/>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4611EE"/>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4611EE"/>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4611EE"/>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4611EE"/>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4611EE"/>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4611EE"/>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4611EE"/>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4611E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4611EE"/>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4611EE"/>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4611EE"/>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4611EE"/>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4611EE"/>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4611EE"/>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4611EE"/>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4611EE"/>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4611EE"/>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4611EE"/>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4611EE"/>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4611EE"/>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4611EE"/>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4611EE"/>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4611EE"/>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4611EE"/>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4611EE"/>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4611EE"/>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4611EE"/>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4611EE"/>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4611EE"/>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4611EE"/>
    <w:rPr>
      <w:vanish w:val="0"/>
      <w:webHidden w:val="0"/>
      <w:specVanish w:val="0"/>
    </w:rPr>
  </w:style>
  <w:style w:type="paragraph" w:customStyle="1" w:styleId="select1">
    <w:name w:val="select1"/>
    <w:basedOn w:val="Normal"/>
    <w:rsid w:val="004611EE"/>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4611EE"/>
    <w:rPr>
      <w:vanish w:val="0"/>
      <w:webHidden w:val="0"/>
      <w:specVanish w:val="0"/>
    </w:rPr>
  </w:style>
  <w:style w:type="paragraph" w:customStyle="1" w:styleId="back2">
    <w:name w:val="back2"/>
    <w:basedOn w:val="Normal"/>
    <w:rsid w:val="004611E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4611EE"/>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4611EE"/>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4611E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4611EE"/>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4611EE"/>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4611EE"/>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4611EE"/>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4611E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4611EE"/>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4611EE"/>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4611E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4611E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4611EE"/>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4611EE"/>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4611E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611EE"/>
    <w:rPr>
      <w:b/>
      <w:bCs/>
    </w:rPr>
  </w:style>
  <w:style w:type="paragraph" w:styleId="ListParagraph">
    <w:name w:val="List Paragraph"/>
    <w:basedOn w:val="Normal"/>
    <w:uiPriority w:val="34"/>
    <w:qFormat/>
    <w:rsid w:val="004611EE"/>
    <w:pPr>
      <w:spacing w:after="200" w:line="276" w:lineRule="auto"/>
      <w:ind w:left="720"/>
      <w:contextualSpacing/>
    </w:pPr>
    <w:rPr>
      <w:rFonts w:ascii="Arial" w:hAnsi="Arial"/>
    </w:rPr>
  </w:style>
  <w:style w:type="paragraph" w:styleId="Header">
    <w:name w:val="header"/>
    <w:basedOn w:val="Normal"/>
    <w:link w:val="HeaderChar"/>
    <w:uiPriority w:val="99"/>
    <w:unhideWhenUsed/>
    <w:rsid w:val="00AD7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08E"/>
  </w:style>
  <w:style w:type="paragraph" w:styleId="Footer">
    <w:name w:val="footer"/>
    <w:basedOn w:val="Normal"/>
    <w:link w:val="FooterChar"/>
    <w:uiPriority w:val="99"/>
    <w:unhideWhenUsed/>
    <w:rsid w:val="00AD7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08E"/>
  </w:style>
  <w:style w:type="table" w:styleId="TableGrid">
    <w:name w:val="Table Grid"/>
    <w:basedOn w:val="TableNormal"/>
    <w:uiPriority w:val="39"/>
    <w:rsid w:val="00A3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354077">
      <w:bodyDiv w:val="1"/>
      <w:marLeft w:val="0"/>
      <w:marRight w:val="0"/>
      <w:marTop w:val="0"/>
      <w:marBottom w:val="0"/>
      <w:divBdr>
        <w:top w:val="none" w:sz="0" w:space="0" w:color="auto"/>
        <w:left w:val="none" w:sz="0" w:space="0" w:color="auto"/>
        <w:bottom w:val="none" w:sz="0" w:space="0" w:color="auto"/>
        <w:right w:val="none" w:sz="0" w:space="0" w:color="auto"/>
      </w:divBdr>
      <w:divsChild>
        <w:div w:id="1841500836">
          <w:marLeft w:val="0"/>
          <w:marRight w:val="0"/>
          <w:marTop w:val="0"/>
          <w:marBottom w:val="0"/>
          <w:divBdr>
            <w:top w:val="none" w:sz="0" w:space="0" w:color="auto"/>
            <w:left w:val="none" w:sz="0" w:space="0" w:color="auto"/>
            <w:bottom w:val="none" w:sz="0" w:space="0" w:color="auto"/>
            <w:right w:val="none" w:sz="0" w:space="0" w:color="auto"/>
          </w:divBdr>
          <w:divsChild>
            <w:div w:id="1852455556">
              <w:marLeft w:val="0"/>
              <w:marRight w:val="0"/>
              <w:marTop w:val="150"/>
              <w:marBottom w:val="0"/>
              <w:divBdr>
                <w:top w:val="none" w:sz="0" w:space="0" w:color="auto"/>
                <w:left w:val="none" w:sz="0" w:space="0" w:color="auto"/>
                <w:bottom w:val="none" w:sz="0" w:space="0" w:color="auto"/>
                <w:right w:val="none" w:sz="0" w:space="0" w:color="auto"/>
              </w:divBdr>
              <w:divsChild>
                <w:div w:id="946694051">
                  <w:marLeft w:val="3300"/>
                  <w:marRight w:val="0"/>
                  <w:marTop w:val="0"/>
                  <w:marBottom w:val="0"/>
                  <w:divBdr>
                    <w:top w:val="none" w:sz="0" w:space="0" w:color="auto"/>
                    <w:left w:val="none" w:sz="0" w:space="0" w:color="auto"/>
                    <w:bottom w:val="none" w:sz="0" w:space="0" w:color="auto"/>
                    <w:right w:val="none" w:sz="0" w:space="0" w:color="auto"/>
                  </w:divBdr>
                  <w:divsChild>
                    <w:div w:id="412359023">
                      <w:marLeft w:val="0"/>
                      <w:marRight w:val="0"/>
                      <w:marTop w:val="0"/>
                      <w:marBottom w:val="0"/>
                      <w:divBdr>
                        <w:top w:val="single" w:sz="6" w:space="7" w:color="A8A8A8"/>
                        <w:left w:val="single" w:sz="2" w:space="14" w:color="A8A8A8"/>
                        <w:bottom w:val="single" w:sz="6" w:space="7" w:color="A8A8A8"/>
                        <w:right w:val="single" w:sz="2" w:space="14" w:color="A8A8A8"/>
                      </w:divBdr>
                      <w:divsChild>
                        <w:div w:id="1241864933">
                          <w:marLeft w:val="0"/>
                          <w:marRight w:val="0"/>
                          <w:marTop w:val="0"/>
                          <w:marBottom w:val="0"/>
                          <w:divBdr>
                            <w:top w:val="none" w:sz="0" w:space="0" w:color="auto"/>
                            <w:left w:val="none" w:sz="0" w:space="0" w:color="auto"/>
                            <w:bottom w:val="none" w:sz="0" w:space="0" w:color="auto"/>
                            <w:right w:val="none" w:sz="0" w:space="0" w:color="auto"/>
                          </w:divBdr>
                          <w:divsChild>
                            <w:div w:id="1190340990">
                              <w:marLeft w:val="0"/>
                              <w:marRight w:val="0"/>
                              <w:marTop w:val="0"/>
                              <w:marBottom w:val="0"/>
                              <w:divBdr>
                                <w:top w:val="none" w:sz="0" w:space="0" w:color="auto"/>
                                <w:left w:val="none" w:sz="0" w:space="0" w:color="auto"/>
                                <w:bottom w:val="none" w:sz="0" w:space="0" w:color="auto"/>
                                <w:right w:val="none" w:sz="0" w:space="0" w:color="auto"/>
                              </w:divBdr>
                              <w:divsChild>
                                <w:div w:id="1326781213">
                                  <w:marLeft w:val="0"/>
                                  <w:marRight w:val="0"/>
                                  <w:marTop w:val="0"/>
                                  <w:marBottom w:val="0"/>
                                  <w:divBdr>
                                    <w:top w:val="none" w:sz="0" w:space="0" w:color="auto"/>
                                    <w:left w:val="none" w:sz="0" w:space="0" w:color="auto"/>
                                    <w:bottom w:val="none" w:sz="0" w:space="0" w:color="auto"/>
                                    <w:right w:val="none" w:sz="0" w:space="0" w:color="auto"/>
                                  </w:divBdr>
                                  <w:divsChild>
                                    <w:div w:id="226189354">
                                      <w:marLeft w:val="0"/>
                                      <w:marRight w:val="0"/>
                                      <w:marTop w:val="0"/>
                                      <w:marBottom w:val="0"/>
                                      <w:divBdr>
                                        <w:top w:val="none" w:sz="0" w:space="0" w:color="auto"/>
                                        <w:left w:val="none" w:sz="0" w:space="0" w:color="auto"/>
                                        <w:bottom w:val="none" w:sz="0" w:space="0" w:color="auto"/>
                                        <w:right w:val="none" w:sz="0" w:space="0" w:color="auto"/>
                                      </w:divBdr>
                                      <w:divsChild>
                                        <w:div w:id="68965953">
                                          <w:marLeft w:val="0"/>
                                          <w:marRight w:val="0"/>
                                          <w:marTop w:val="0"/>
                                          <w:marBottom w:val="0"/>
                                          <w:divBdr>
                                            <w:top w:val="none" w:sz="0" w:space="0" w:color="auto"/>
                                            <w:left w:val="none" w:sz="0" w:space="0" w:color="auto"/>
                                            <w:bottom w:val="none" w:sz="0" w:space="0" w:color="auto"/>
                                            <w:right w:val="none" w:sz="0" w:space="0" w:color="auto"/>
                                          </w:divBdr>
                                          <w:divsChild>
                                            <w:div w:id="671252399">
                                              <w:marLeft w:val="0"/>
                                              <w:marRight w:val="0"/>
                                              <w:marTop w:val="0"/>
                                              <w:marBottom w:val="0"/>
                                              <w:divBdr>
                                                <w:top w:val="none" w:sz="0" w:space="0" w:color="auto"/>
                                                <w:left w:val="none" w:sz="0" w:space="0" w:color="auto"/>
                                                <w:bottom w:val="none" w:sz="0" w:space="0" w:color="auto"/>
                                                <w:right w:val="none" w:sz="0" w:space="0" w:color="auto"/>
                                              </w:divBdr>
                                              <w:divsChild>
                                                <w:div w:id="231621632">
                                                  <w:marLeft w:val="0"/>
                                                  <w:marRight w:val="0"/>
                                                  <w:marTop w:val="0"/>
                                                  <w:marBottom w:val="0"/>
                                                  <w:divBdr>
                                                    <w:top w:val="none" w:sz="0" w:space="0" w:color="auto"/>
                                                    <w:left w:val="none" w:sz="0" w:space="0" w:color="auto"/>
                                                    <w:bottom w:val="none" w:sz="0" w:space="0" w:color="auto"/>
                                                    <w:right w:val="none" w:sz="0" w:space="0" w:color="auto"/>
                                                  </w:divBdr>
                                                  <w:divsChild>
                                                    <w:div w:id="1874417497">
                                                      <w:marLeft w:val="0"/>
                                                      <w:marRight w:val="0"/>
                                                      <w:marTop w:val="0"/>
                                                      <w:marBottom w:val="0"/>
                                                      <w:divBdr>
                                                        <w:top w:val="none" w:sz="0" w:space="0" w:color="auto"/>
                                                        <w:left w:val="none" w:sz="0" w:space="0" w:color="auto"/>
                                                        <w:bottom w:val="none" w:sz="0" w:space="0" w:color="auto"/>
                                                        <w:right w:val="none" w:sz="0" w:space="0" w:color="auto"/>
                                                      </w:divBdr>
                                                    </w:div>
                                                  </w:divsChild>
                                                </w:div>
                                                <w:div w:id="1735664500">
                                                  <w:marLeft w:val="0"/>
                                                  <w:marRight w:val="0"/>
                                                  <w:marTop w:val="0"/>
                                                  <w:marBottom w:val="0"/>
                                                  <w:divBdr>
                                                    <w:top w:val="none" w:sz="0" w:space="0" w:color="auto"/>
                                                    <w:left w:val="none" w:sz="0" w:space="0" w:color="auto"/>
                                                    <w:bottom w:val="none" w:sz="0" w:space="0" w:color="auto"/>
                                                    <w:right w:val="none" w:sz="0" w:space="0" w:color="auto"/>
                                                  </w:divBdr>
                                                  <w:divsChild>
                                                    <w:div w:id="1836527702">
                                                      <w:marLeft w:val="0"/>
                                                      <w:marRight w:val="0"/>
                                                      <w:marTop w:val="0"/>
                                                      <w:marBottom w:val="0"/>
                                                      <w:divBdr>
                                                        <w:top w:val="none" w:sz="0" w:space="0" w:color="auto"/>
                                                        <w:left w:val="none" w:sz="0" w:space="0" w:color="auto"/>
                                                        <w:bottom w:val="none" w:sz="0" w:space="0" w:color="auto"/>
                                                        <w:right w:val="none" w:sz="0" w:space="0" w:color="auto"/>
                                                      </w:divBdr>
                                                    </w:div>
                                                  </w:divsChild>
                                                </w:div>
                                                <w:div w:id="1558128518">
                                                  <w:marLeft w:val="0"/>
                                                  <w:marRight w:val="0"/>
                                                  <w:marTop w:val="0"/>
                                                  <w:marBottom w:val="0"/>
                                                  <w:divBdr>
                                                    <w:top w:val="none" w:sz="0" w:space="0" w:color="auto"/>
                                                    <w:left w:val="none" w:sz="0" w:space="0" w:color="auto"/>
                                                    <w:bottom w:val="none" w:sz="0" w:space="0" w:color="auto"/>
                                                    <w:right w:val="none" w:sz="0" w:space="0" w:color="auto"/>
                                                  </w:divBdr>
                                                  <w:divsChild>
                                                    <w:div w:id="1403869696">
                                                      <w:marLeft w:val="0"/>
                                                      <w:marRight w:val="0"/>
                                                      <w:marTop w:val="0"/>
                                                      <w:marBottom w:val="0"/>
                                                      <w:divBdr>
                                                        <w:top w:val="none" w:sz="0" w:space="0" w:color="auto"/>
                                                        <w:left w:val="none" w:sz="0" w:space="0" w:color="auto"/>
                                                        <w:bottom w:val="none" w:sz="0" w:space="0" w:color="auto"/>
                                                        <w:right w:val="none" w:sz="0" w:space="0" w:color="auto"/>
                                                      </w:divBdr>
                                                    </w:div>
                                                  </w:divsChild>
                                                </w:div>
                                                <w:div w:id="1985741354">
                                                  <w:marLeft w:val="0"/>
                                                  <w:marRight w:val="0"/>
                                                  <w:marTop w:val="0"/>
                                                  <w:marBottom w:val="0"/>
                                                  <w:divBdr>
                                                    <w:top w:val="none" w:sz="0" w:space="0" w:color="auto"/>
                                                    <w:left w:val="none" w:sz="0" w:space="0" w:color="auto"/>
                                                    <w:bottom w:val="none" w:sz="0" w:space="0" w:color="auto"/>
                                                    <w:right w:val="none" w:sz="0" w:space="0" w:color="auto"/>
                                                  </w:divBdr>
                                                  <w:divsChild>
                                                    <w:div w:id="2023318191">
                                                      <w:marLeft w:val="0"/>
                                                      <w:marRight w:val="0"/>
                                                      <w:marTop w:val="0"/>
                                                      <w:marBottom w:val="0"/>
                                                      <w:divBdr>
                                                        <w:top w:val="none" w:sz="0" w:space="0" w:color="auto"/>
                                                        <w:left w:val="none" w:sz="0" w:space="0" w:color="auto"/>
                                                        <w:bottom w:val="none" w:sz="0" w:space="0" w:color="auto"/>
                                                        <w:right w:val="none" w:sz="0" w:space="0" w:color="auto"/>
                                                      </w:divBdr>
                                                    </w:div>
                                                  </w:divsChild>
                                                </w:div>
                                                <w:div w:id="251428021">
                                                  <w:marLeft w:val="0"/>
                                                  <w:marRight w:val="0"/>
                                                  <w:marTop w:val="0"/>
                                                  <w:marBottom w:val="0"/>
                                                  <w:divBdr>
                                                    <w:top w:val="none" w:sz="0" w:space="0" w:color="auto"/>
                                                    <w:left w:val="none" w:sz="0" w:space="0" w:color="auto"/>
                                                    <w:bottom w:val="none" w:sz="0" w:space="0" w:color="auto"/>
                                                    <w:right w:val="none" w:sz="0" w:space="0" w:color="auto"/>
                                                  </w:divBdr>
                                                  <w:divsChild>
                                                    <w:div w:id="1596207328">
                                                      <w:marLeft w:val="0"/>
                                                      <w:marRight w:val="0"/>
                                                      <w:marTop w:val="0"/>
                                                      <w:marBottom w:val="0"/>
                                                      <w:divBdr>
                                                        <w:top w:val="none" w:sz="0" w:space="0" w:color="auto"/>
                                                        <w:left w:val="none" w:sz="0" w:space="0" w:color="auto"/>
                                                        <w:bottom w:val="none" w:sz="0" w:space="0" w:color="auto"/>
                                                        <w:right w:val="none" w:sz="0" w:space="0" w:color="auto"/>
                                                      </w:divBdr>
                                                    </w:div>
                                                  </w:divsChild>
                                                </w:div>
                                                <w:div w:id="489516304">
                                                  <w:marLeft w:val="0"/>
                                                  <w:marRight w:val="0"/>
                                                  <w:marTop w:val="0"/>
                                                  <w:marBottom w:val="0"/>
                                                  <w:divBdr>
                                                    <w:top w:val="none" w:sz="0" w:space="0" w:color="auto"/>
                                                    <w:left w:val="none" w:sz="0" w:space="0" w:color="auto"/>
                                                    <w:bottom w:val="none" w:sz="0" w:space="0" w:color="auto"/>
                                                    <w:right w:val="none" w:sz="0" w:space="0" w:color="auto"/>
                                                  </w:divBdr>
                                                  <w:divsChild>
                                                    <w:div w:id="1295647028">
                                                      <w:marLeft w:val="0"/>
                                                      <w:marRight w:val="0"/>
                                                      <w:marTop w:val="0"/>
                                                      <w:marBottom w:val="0"/>
                                                      <w:divBdr>
                                                        <w:top w:val="none" w:sz="0" w:space="0" w:color="auto"/>
                                                        <w:left w:val="none" w:sz="0" w:space="0" w:color="auto"/>
                                                        <w:bottom w:val="none" w:sz="0" w:space="0" w:color="auto"/>
                                                        <w:right w:val="none" w:sz="0" w:space="0" w:color="auto"/>
                                                      </w:divBdr>
                                                    </w:div>
                                                  </w:divsChild>
                                                </w:div>
                                                <w:div w:id="1750733518">
                                                  <w:marLeft w:val="0"/>
                                                  <w:marRight w:val="0"/>
                                                  <w:marTop w:val="0"/>
                                                  <w:marBottom w:val="0"/>
                                                  <w:divBdr>
                                                    <w:top w:val="none" w:sz="0" w:space="0" w:color="auto"/>
                                                    <w:left w:val="none" w:sz="0" w:space="0" w:color="auto"/>
                                                    <w:bottom w:val="none" w:sz="0" w:space="0" w:color="auto"/>
                                                    <w:right w:val="none" w:sz="0" w:space="0" w:color="auto"/>
                                                  </w:divBdr>
                                                  <w:divsChild>
                                                    <w:div w:id="1785727506">
                                                      <w:marLeft w:val="0"/>
                                                      <w:marRight w:val="0"/>
                                                      <w:marTop w:val="0"/>
                                                      <w:marBottom w:val="0"/>
                                                      <w:divBdr>
                                                        <w:top w:val="none" w:sz="0" w:space="0" w:color="auto"/>
                                                        <w:left w:val="none" w:sz="0" w:space="0" w:color="auto"/>
                                                        <w:bottom w:val="none" w:sz="0" w:space="0" w:color="auto"/>
                                                        <w:right w:val="none" w:sz="0" w:space="0" w:color="auto"/>
                                                      </w:divBdr>
                                                    </w:div>
                                                  </w:divsChild>
                                                </w:div>
                                                <w:div w:id="1917586658">
                                                  <w:marLeft w:val="0"/>
                                                  <w:marRight w:val="0"/>
                                                  <w:marTop w:val="0"/>
                                                  <w:marBottom w:val="0"/>
                                                  <w:divBdr>
                                                    <w:top w:val="none" w:sz="0" w:space="0" w:color="auto"/>
                                                    <w:left w:val="none" w:sz="0" w:space="0" w:color="auto"/>
                                                    <w:bottom w:val="none" w:sz="0" w:space="0" w:color="auto"/>
                                                    <w:right w:val="none" w:sz="0" w:space="0" w:color="auto"/>
                                                  </w:divBdr>
                                                  <w:divsChild>
                                                    <w:div w:id="588588885">
                                                      <w:marLeft w:val="0"/>
                                                      <w:marRight w:val="0"/>
                                                      <w:marTop w:val="0"/>
                                                      <w:marBottom w:val="0"/>
                                                      <w:divBdr>
                                                        <w:top w:val="none" w:sz="0" w:space="0" w:color="auto"/>
                                                        <w:left w:val="none" w:sz="0" w:space="0" w:color="auto"/>
                                                        <w:bottom w:val="none" w:sz="0" w:space="0" w:color="auto"/>
                                                        <w:right w:val="none" w:sz="0" w:space="0" w:color="auto"/>
                                                      </w:divBdr>
                                                    </w:div>
                                                  </w:divsChild>
                                                </w:div>
                                                <w:div w:id="189729957">
                                                  <w:marLeft w:val="0"/>
                                                  <w:marRight w:val="0"/>
                                                  <w:marTop w:val="0"/>
                                                  <w:marBottom w:val="0"/>
                                                  <w:divBdr>
                                                    <w:top w:val="none" w:sz="0" w:space="0" w:color="auto"/>
                                                    <w:left w:val="none" w:sz="0" w:space="0" w:color="auto"/>
                                                    <w:bottom w:val="none" w:sz="0" w:space="0" w:color="auto"/>
                                                    <w:right w:val="none" w:sz="0" w:space="0" w:color="auto"/>
                                                  </w:divBdr>
                                                  <w:divsChild>
                                                    <w:div w:id="786896047">
                                                      <w:marLeft w:val="0"/>
                                                      <w:marRight w:val="0"/>
                                                      <w:marTop w:val="0"/>
                                                      <w:marBottom w:val="0"/>
                                                      <w:divBdr>
                                                        <w:top w:val="none" w:sz="0" w:space="0" w:color="auto"/>
                                                        <w:left w:val="none" w:sz="0" w:space="0" w:color="auto"/>
                                                        <w:bottom w:val="none" w:sz="0" w:space="0" w:color="auto"/>
                                                        <w:right w:val="none" w:sz="0" w:space="0" w:color="auto"/>
                                                      </w:divBdr>
                                                    </w:div>
                                                  </w:divsChild>
                                                </w:div>
                                                <w:div w:id="1093235549">
                                                  <w:marLeft w:val="0"/>
                                                  <w:marRight w:val="0"/>
                                                  <w:marTop w:val="0"/>
                                                  <w:marBottom w:val="0"/>
                                                  <w:divBdr>
                                                    <w:top w:val="none" w:sz="0" w:space="0" w:color="auto"/>
                                                    <w:left w:val="none" w:sz="0" w:space="0" w:color="auto"/>
                                                    <w:bottom w:val="none" w:sz="0" w:space="0" w:color="auto"/>
                                                    <w:right w:val="none" w:sz="0" w:space="0" w:color="auto"/>
                                                  </w:divBdr>
                                                  <w:divsChild>
                                                    <w:div w:id="1866357284">
                                                      <w:marLeft w:val="0"/>
                                                      <w:marRight w:val="0"/>
                                                      <w:marTop w:val="0"/>
                                                      <w:marBottom w:val="0"/>
                                                      <w:divBdr>
                                                        <w:top w:val="none" w:sz="0" w:space="0" w:color="auto"/>
                                                        <w:left w:val="none" w:sz="0" w:space="0" w:color="auto"/>
                                                        <w:bottom w:val="none" w:sz="0" w:space="0" w:color="auto"/>
                                                        <w:right w:val="none" w:sz="0" w:space="0" w:color="auto"/>
                                                      </w:divBdr>
                                                    </w:div>
                                                  </w:divsChild>
                                                </w:div>
                                                <w:div w:id="1452482254">
                                                  <w:marLeft w:val="0"/>
                                                  <w:marRight w:val="0"/>
                                                  <w:marTop w:val="0"/>
                                                  <w:marBottom w:val="0"/>
                                                  <w:divBdr>
                                                    <w:top w:val="none" w:sz="0" w:space="0" w:color="auto"/>
                                                    <w:left w:val="none" w:sz="0" w:space="0" w:color="auto"/>
                                                    <w:bottom w:val="none" w:sz="0" w:space="0" w:color="auto"/>
                                                    <w:right w:val="none" w:sz="0" w:space="0" w:color="auto"/>
                                                  </w:divBdr>
                                                  <w:divsChild>
                                                    <w:div w:id="1725912469">
                                                      <w:marLeft w:val="0"/>
                                                      <w:marRight w:val="0"/>
                                                      <w:marTop w:val="0"/>
                                                      <w:marBottom w:val="0"/>
                                                      <w:divBdr>
                                                        <w:top w:val="none" w:sz="0" w:space="0" w:color="auto"/>
                                                        <w:left w:val="none" w:sz="0" w:space="0" w:color="auto"/>
                                                        <w:bottom w:val="none" w:sz="0" w:space="0" w:color="auto"/>
                                                        <w:right w:val="none" w:sz="0" w:space="0" w:color="auto"/>
                                                      </w:divBdr>
                                                    </w:div>
                                                  </w:divsChild>
                                                </w:div>
                                                <w:div w:id="961962595">
                                                  <w:marLeft w:val="0"/>
                                                  <w:marRight w:val="0"/>
                                                  <w:marTop w:val="0"/>
                                                  <w:marBottom w:val="0"/>
                                                  <w:divBdr>
                                                    <w:top w:val="none" w:sz="0" w:space="0" w:color="auto"/>
                                                    <w:left w:val="none" w:sz="0" w:space="0" w:color="auto"/>
                                                    <w:bottom w:val="none" w:sz="0" w:space="0" w:color="auto"/>
                                                    <w:right w:val="none" w:sz="0" w:space="0" w:color="auto"/>
                                                  </w:divBdr>
                                                  <w:divsChild>
                                                    <w:div w:id="1520970459">
                                                      <w:marLeft w:val="0"/>
                                                      <w:marRight w:val="0"/>
                                                      <w:marTop w:val="0"/>
                                                      <w:marBottom w:val="0"/>
                                                      <w:divBdr>
                                                        <w:top w:val="none" w:sz="0" w:space="0" w:color="auto"/>
                                                        <w:left w:val="none" w:sz="0" w:space="0" w:color="auto"/>
                                                        <w:bottom w:val="none" w:sz="0" w:space="0" w:color="auto"/>
                                                        <w:right w:val="none" w:sz="0" w:space="0" w:color="auto"/>
                                                      </w:divBdr>
                                                    </w:div>
                                                  </w:divsChild>
                                                </w:div>
                                                <w:div w:id="747266420">
                                                  <w:marLeft w:val="0"/>
                                                  <w:marRight w:val="0"/>
                                                  <w:marTop w:val="0"/>
                                                  <w:marBottom w:val="0"/>
                                                  <w:divBdr>
                                                    <w:top w:val="none" w:sz="0" w:space="0" w:color="auto"/>
                                                    <w:left w:val="none" w:sz="0" w:space="0" w:color="auto"/>
                                                    <w:bottom w:val="none" w:sz="0" w:space="0" w:color="auto"/>
                                                    <w:right w:val="none" w:sz="0" w:space="0" w:color="auto"/>
                                                  </w:divBdr>
                                                  <w:divsChild>
                                                    <w:div w:id="1025861463">
                                                      <w:marLeft w:val="0"/>
                                                      <w:marRight w:val="0"/>
                                                      <w:marTop w:val="0"/>
                                                      <w:marBottom w:val="0"/>
                                                      <w:divBdr>
                                                        <w:top w:val="none" w:sz="0" w:space="0" w:color="auto"/>
                                                        <w:left w:val="none" w:sz="0" w:space="0" w:color="auto"/>
                                                        <w:bottom w:val="none" w:sz="0" w:space="0" w:color="auto"/>
                                                        <w:right w:val="none" w:sz="0" w:space="0" w:color="auto"/>
                                                      </w:divBdr>
                                                    </w:div>
                                                  </w:divsChild>
                                                </w:div>
                                                <w:div w:id="1300457409">
                                                  <w:marLeft w:val="0"/>
                                                  <w:marRight w:val="0"/>
                                                  <w:marTop w:val="0"/>
                                                  <w:marBottom w:val="0"/>
                                                  <w:divBdr>
                                                    <w:top w:val="none" w:sz="0" w:space="0" w:color="auto"/>
                                                    <w:left w:val="none" w:sz="0" w:space="0" w:color="auto"/>
                                                    <w:bottom w:val="none" w:sz="0" w:space="0" w:color="auto"/>
                                                    <w:right w:val="none" w:sz="0" w:space="0" w:color="auto"/>
                                                  </w:divBdr>
                                                  <w:divsChild>
                                                    <w:div w:id="1804535944">
                                                      <w:marLeft w:val="0"/>
                                                      <w:marRight w:val="0"/>
                                                      <w:marTop w:val="0"/>
                                                      <w:marBottom w:val="0"/>
                                                      <w:divBdr>
                                                        <w:top w:val="none" w:sz="0" w:space="0" w:color="auto"/>
                                                        <w:left w:val="none" w:sz="0" w:space="0" w:color="auto"/>
                                                        <w:bottom w:val="none" w:sz="0" w:space="0" w:color="auto"/>
                                                        <w:right w:val="none" w:sz="0" w:space="0" w:color="auto"/>
                                                      </w:divBdr>
                                                    </w:div>
                                                  </w:divsChild>
                                                </w:div>
                                                <w:div w:id="1105073262">
                                                  <w:marLeft w:val="0"/>
                                                  <w:marRight w:val="0"/>
                                                  <w:marTop w:val="0"/>
                                                  <w:marBottom w:val="0"/>
                                                  <w:divBdr>
                                                    <w:top w:val="none" w:sz="0" w:space="0" w:color="auto"/>
                                                    <w:left w:val="none" w:sz="0" w:space="0" w:color="auto"/>
                                                    <w:bottom w:val="none" w:sz="0" w:space="0" w:color="auto"/>
                                                    <w:right w:val="none" w:sz="0" w:space="0" w:color="auto"/>
                                                  </w:divBdr>
                                                  <w:divsChild>
                                                    <w:div w:id="1848009947">
                                                      <w:marLeft w:val="0"/>
                                                      <w:marRight w:val="0"/>
                                                      <w:marTop w:val="0"/>
                                                      <w:marBottom w:val="0"/>
                                                      <w:divBdr>
                                                        <w:top w:val="none" w:sz="0" w:space="0" w:color="auto"/>
                                                        <w:left w:val="none" w:sz="0" w:space="0" w:color="auto"/>
                                                        <w:bottom w:val="none" w:sz="0" w:space="0" w:color="auto"/>
                                                        <w:right w:val="none" w:sz="0" w:space="0" w:color="auto"/>
                                                      </w:divBdr>
                                                    </w:div>
                                                  </w:divsChild>
                                                </w:div>
                                                <w:div w:id="939873869">
                                                  <w:marLeft w:val="0"/>
                                                  <w:marRight w:val="0"/>
                                                  <w:marTop w:val="0"/>
                                                  <w:marBottom w:val="0"/>
                                                  <w:divBdr>
                                                    <w:top w:val="none" w:sz="0" w:space="0" w:color="auto"/>
                                                    <w:left w:val="none" w:sz="0" w:space="0" w:color="auto"/>
                                                    <w:bottom w:val="none" w:sz="0" w:space="0" w:color="auto"/>
                                                    <w:right w:val="none" w:sz="0" w:space="0" w:color="auto"/>
                                                  </w:divBdr>
                                                  <w:divsChild>
                                                    <w:div w:id="1597013733">
                                                      <w:marLeft w:val="0"/>
                                                      <w:marRight w:val="0"/>
                                                      <w:marTop w:val="0"/>
                                                      <w:marBottom w:val="0"/>
                                                      <w:divBdr>
                                                        <w:top w:val="none" w:sz="0" w:space="0" w:color="auto"/>
                                                        <w:left w:val="none" w:sz="0" w:space="0" w:color="auto"/>
                                                        <w:bottom w:val="none" w:sz="0" w:space="0" w:color="auto"/>
                                                        <w:right w:val="none" w:sz="0" w:space="0" w:color="auto"/>
                                                      </w:divBdr>
                                                    </w:div>
                                                  </w:divsChild>
                                                </w:div>
                                                <w:div w:id="1338966835">
                                                  <w:marLeft w:val="0"/>
                                                  <w:marRight w:val="0"/>
                                                  <w:marTop w:val="0"/>
                                                  <w:marBottom w:val="0"/>
                                                  <w:divBdr>
                                                    <w:top w:val="none" w:sz="0" w:space="0" w:color="auto"/>
                                                    <w:left w:val="none" w:sz="0" w:space="0" w:color="auto"/>
                                                    <w:bottom w:val="none" w:sz="0" w:space="0" w:color="auto"/>
                                                    <w:right w:val="none" w:sz="0" w:space="0" w:color="auto"/>
                                                  </w:divBdr>
                                                  <w:divsChild>
                                                    <w:div w:id="1037509770">
                                                      <w:marLeft w:val="0"/>
                                                      <w:marRight w:val="0"/>
                                                      <w:marTop w:val="0"/>
                                                      <w:marBottom w:val="0"/>
                                                      <w:divBdr>
                                                        <w:top w:val="none" w:sz="0" w:space="0" w:color="auto"/>
                                                        <w:left w:val="none" w:sz="0" w:space="0" w:color="auto"/>
                                                        <w:bottom w:val="none" w:sz="0" w:space="0" w:color="auto"/>
                                                        <w:right w:val="none" w:sz="0" w:space="0" w:color="auto"/>
                                                      </w:divBdr>
                                                    </w:div>
                                                  </w:divsChild>
                                                </w:div>
                                                <w:div w:id="643893902">
                                                  <w:marLeft w:val="0"/>
                                                  <w:marRight w:val="0"/>
                                                  <w:marTop w:val="0"/>
                                                  <w:marBottom w:val="0"/>
                                                  <w:divBdr>
                                                    <w:top w:val="none" w:sz="0" w:space="0" w:color="auto"/>
                                                    <w:left w:val="none" w:sz="0" w:space="0" w:color="auto"/>
                                                    <w:bottom w:val="none" w:sz="0" w:space="0" w:color="auto"/>
                                                    <w:right w:val="none" w:sz="0" w:space="0" w:color="auto"/>
                                                  </w:divBdr>
                                                  <w:divsChild>
                                                    <w:div w:id="1405840636">
                                                      <w:marLeft w:val="0"/>
                                                      <w:marRight w:val="0"/>
                                                      <w:marTop w:val="0"/>
                                                      <w:marBottom w:val="0"/>
                                                      <w:divBdr>
                                                        <w:top w:val="none" w:sz="0" w:space="0" w:color="auto"/>
                                                        <w:left w:val="none" w:sz="0" w:space="0" w:color="auto"/>
                                                        <w:bottom w:val="none" w:sz="0" w:space="0" w:color="auto"/>
                                                        <w:right w:val="none" w:sz="0" w:space="0" w:color="auto"/>
                                                      </w:divBdr>
                                                    </w:div>
                                                  </w:divsChild>
                                                </w:div>
                                                <w:div w:id="1150101960">
                                                  <w:marLeft w:val="0"/>
                                                  <w:marRight w:val="0"/>
                                                  <w:marTop w:val="0"/>
                                                  <w:marBottom w:val="0"/>
                                                  <w:divBdr>
                                                    <w:top w:val="none" w:sz="0" w:space="0" w:color="auto"/>
                                                    <w:left w:val="none" w:sz="0" w:space="0" w:color="auto"/>
                                                    <w:bottom w:val="none" w:sz="0" w:space="0" w:color="auto"/>
                                                    <w:right w:val="none" w:sz="0" w:space="0" w:color="auto"/>
                                                  </w:divBdr>
                                                  <w:divsChild>
                                                    <w:div w:id="1236427725">
                                                      <w:marLeft w:val="0"/>
                                                      <w:marRight w:val="0"/>
                                                      <w:marTop w:val="0"/>
                                                      <w:marBottom w:val="0"/>
                                                      <w:divBdr>
                                                        <w:top w:val="none" w:sz="0" w:space="0" w:color="auto"/>
                                                        <w:left w:val="none" w:sz="0" w:space="0" w:color="auto"/>
                                                        <w:bottom w:val="none" w:sz="0" w:space="0" w:color="auto"/>
                                                        <w:right w:val="none" w:sz="0" w:space="0" w:color="auto"/>
                                                      </w:divBdr>
                                                    </w:div>
                                                  </w:divsChild>
                                                </w:div>
                                                <w:div w:id="1949386181">
                                                  <w:marLeft w:val="0"/>
                                                  <w:marRight w:val="0"/>
                                                  <w:marTop w:val="0"/>
                                                  <w:marBottom w:val="0"/>
                                                  <w:divBdr>
                                                    <w:top w:val="none" w:sz="0" w:space="0" w:color="auto"/>
                                                    <w:left w:val="none" w:sz="0" w:space="0" w:color="auto"/>
                                                    <w:bottom w:val="none" w:sz="0" w:space="0" w:color="auto"/>
                                                    <w:right w:val="none" w:sz="0" w:space="0" w:color="auto"/>
                                                  </w:divBdr>
                                                  <w:divsChild>
                                                    <w:div w:id="1879469143">
                                                      <w:marLeft w:val="0"/>
                                                      <w:marRight w:val="0"/>
                                                      <w:marTop w:val="0"/>
                                                      <w:marBottom w:val="0"/>
                                                      <w:divBdr>
                                                        <w:top w:val="none" w:sz="0" w:space="0" w:color="auto"/>
                                                        <w:left w:val="none" w:sz="0" w:space="0" w:color="auto"/>
                                                        <w:bottom w:val="none" w:sz="0" w:space="0" w:color="auto"/>
                                                        <w:right w:val="none" w:sz="0" w:space="0" w:color="auto"/>
                                                      </w:divBdr>
                                                    </w:div>
                                                  </w:divsChild>
                                                </w:div>
                                                <w:div w:id="1735932105">
                                                  <w:marLeft w:val="0"/>
                                                  <w:marRight w:val="0"/>
                                                  <w:marTop w:val="0"/>
                                                  <w:marBottom w:val="0"/>
                                                  <w:divBdr>
                                                    <w:top w:val="none" w:sz="0" w:space="0" w:color="auto"/>
                                                    <w:left w:val="none" w:sz="0" w:space="0" w:color="auto"/>
                                                    <w:bottom w:val="none" w:sz="0" w:space="0" w:color="auto"/>
                                                    <w:right w:val="none" w:sz="0" w:space="0" w:color="auto"/>
                                                  </w:divBdr>
                                                  <w:divsChild>
                                                    <w:div w:id="678580069">
                                                      <w:marLeft w:val="0"/>
                                                      <w:marRight w:val="0"/>
                                                      <w:marTop w:val="0"/>
                                                      <w:marBottom w:val="0"/>
                                                      <w:divBdr>
                                                        <w:top w:val="none" w:sz="0" w:space="0" w:color="auto"/>
                                                        <w:left w:val="none" w:sz="0" w:space="0" w:color="auto"/>
                                                        <w:bottom w:val="none" w:sz="0" w:space="0" w:color="auto"/>
                                                        <w:right w:val="none" w:sz="0" w:space="0" w:color="auto"/>
                                                      </w:divBdr>
                                                    </w:div>
                                                  </w:divsChild>
                                                </w:div>
                                                <w:div w:id="1845240374">
                                                  <w:marLeft w:val="0"/>
                                                  <w:marRight w:val="0"/>
                                                  <w:marTop w:val="0"/>
                                                  <w:marBottom w:val="0"/>
                                                  <w:divBdr>
                                                    <w:top w:val="none" w:sz="0" w:space="0" w:color="auto"/>
                                                    <w:left w:val="none" w:sz="0" w:space="0" w:color="auto"/>
                                                    <w:bottom w:val="none" w:sz="0" w:space="0" w:color="auto"/>
                                                    <w:right w:val="none" w:sz="0" w:space="0" w:color="auto"/>
                                                  </w:divBdr>
                                                  <w:divsChild>
                                                    <w:div w:id="862940717">
                                                      <w:marLeft w:val="0"/>
                                                      <w:marRight w:val="0"/>
                                                      <w:marTop w:val="0"/>
                                                      <w:marBottom w:val="0"/>
                                                      <w:divBdr>
                                                        <w:top w:val="none" w:sz="0" w:space="0" w:color="auto"/>
                                                        <w:left w:val="none" w:sz="0" w:space="0" w:color="auto"/>
                                                        <w:bottom w:val="none" w:sz="0" w:space="0" w:color="auto"/>
                                                        <w:right w:val="none" w:sz="0" w:space="0" w:color="auto"/>
                                                      </w:divBdr>
                                                    </w:div>
                                                  </w:divsChild>
                                                </w:div>
                                                <w:div w:id="338506246">
                                                  <w:marLeft w:val="0"/>
                                                  <w:marRight w:val="0"/>
                                                  <w:marTop w:val="0"/>
                                                  <w:marBottom w:val="0"/>
                                                  <w:divBdr>
                                                    <w:top w:val="none" w:sz="0" w:space="0" w:color="auto"/>
                                                    <w:left w:val="none" w:sz="0" w:space="0" w:color="auto"/>
                                                    <w:bottom w:val="none" w:sz="0" w:space="0" w:color="auto"/>
                                                    <w:right w:val="none" w:sz="0" w:space="0" w:color="auto"/>
                                                  </w:divBdr>
                                                  <w:divsChild>
                                                    <w:div w:id="485557832">
                                                      <w:marLeft w:val="0"/>
                                                      <w:marRight w:val="0"/>
                                                      <w:marTop w:val="0"/>
                                                      <w:marBottom w:val="0"/>
                                                      <w:divBdr>
                                                        <w:top w:val="none" w:sz="0" w:space="0" w:color="auto"/>
                                                        <w:left w:val="none" w:sz="0" w:space="0" w:color="auto"/>
                                                        <w:bottom w:val="none" w:sz="0" w:space="0" w:color="auto"/>
                                                        <w:right w:val="none" w:sz="0" w:space="0" w:color="auto"/>
                                                      </w:divBdr>
                                                    </w:div>
                                                  </w:divsChild>
                                                </w:div>
                                                <w:div w:id="560794074">
                                                  <w:marLeft w:val="0"/>
                                                  <w:marRight w:val="0"/>
                                                  <w:marTop w:val="0"/>
                                                  <w:marBottom w:val="0"/>
                                                  <w:divBdr>
                                                    <w:top w:val="none" w:sz="0" w:space="0" w:color="auto"/>
                                                    <w:left w:val="none" w:sz="0" w:space="0" w:color="auto"/>
                                                    <w:bottom w:val="none" w:sz="0" w:space="0" w:color="auto"/>
                                                    <w:right w:val="none" w:sz="0" w:space="0" w:color="auto"/>
                                                  </w:divBdr>
                                                  <w:divsChild>
                                                    <w:div w:id="18817561">
                                                      <w:marLeft w:val="0"/>
                                                      <w:marRight w:val="0"/>
                                                      <w:marTop w:val="0"/>
                                                      <w:marBottom w:val="0"/>
                                                      <w:divBdr>
                                                        <w:top w:val="none" w:sz="0" w:space="0" w:color="auto"/>
                                                        <w:left w:val="none" w:sz="0" w:space="0" w:color="auto"/>
                                                        <w:bottom w:val="none" w:sz="0" w:space="0" w:color="auto"/>
                                                        <w:right w:val="none" w:sz="0" w:space="0" w:color="auto"/>
                                                      </w:divBdr>
                                                    </w:div>
                                                  </w:divsChild>
                                                </w:div>
                                                <w:div w:id="2045716899">
                                                  <w:marLeft w:val="0"/>
                                                  <w:marRight w:val="0"/>
                                                  <w:marTop w:val="0"/>
                                                  <w:marBottom w:val="0"/>
                                                  <w:divBdr>
                                                    <w:top w:val="none" w:sz="0" w:space="0" w:color="auto"/>
                                                    <w:left w:val="none" w:sz="0" w:space="0" w:color="auto"/>
                                                    <w:bottom w:val="none" w:sz="0" w:space="0" w:color="auto"/>
                                                    <w:right w:val="none" w:sz="0" w:space="0" w:color="auto"/>
                                                  </w:divBdr>
                                                  <w:divsChild>
                                                    <w:div w:id="1291471653">
                                                      <w:marLeft w:val="0"/>
                                                      <w:marRight w:val="0"/>
                                                      <w:marTop w:val="0"/>
                                                      <w:marBottom w:val="0"/>
                                                      <w:divBdr>
                                                        <w:top w:val="none" w:sz="0" w:space="0" w:color="auto"/>
                                                        <w:left w:val="none" w:sz="0" w:space="0" w:color="auto"/>
                                                        <w:bottom w:val="none" w:sz="0" w:space="0" w:color="auto"/>
                                                        <w:right w:val="none" w:sz="0" w:space="0" w:color="auto"/>
                                                      </w:divBdr>
                                                    </w:div>
                                                  </w:divsChild>
                                                </w:div>
                                                <w:div w:id="1616325348">
                                                  <w:marLeft w:val="0"/>
                                                  <w:marRight w:val="0"/>
                                                  <w:marTop w:val="0"/>
                                                  <w:marBottom w:val="0"/>
                                                  <w:divBdr>
                                                    <w:top w:val="none" w:sz="0" w:space="0" w:color="auto"/>
                                                    <w:left w:val="none" w:sz="0" w:space="0" w:color="auto"/>
                                                    <w:bottom w:val="none" w:sz="0" w:space="0" w:color="auto"/>
                                                    <w:right w:val="none" w:sz="0" w:space="0" w:color="auto"/>
                                                  </w:divBdr>
                                                  <w:divsChild>
                                                    <w:div w:id="616714395">
                                                      <w:marLeft w:val="0"/>
                                                      <w:marRight w:val="0"/>
                                                      <w:marTop w:val="0"/>
                                                      <w:marBottom w:val="0"/>
                                                      <w:divBdr>
                                                        <w:top w:val="none" w:sz="0" w:space="0" w:color="auto"/>
                                                        <w:left w:val="none" w:sz="0" w:space="0" w:color="auto"/>
                                                        <w:bottom w:val="none" w:sz="0" w:space="0" w:color="auto"/>
                                                        <w:right w:val="none" w:sz="0" w:space="0" w:color="auto"/>
                                                      </w:divBdr>
                                                    </w:div>
                                                  </w:divsChild>
                                                </w:div>
                                                <w:div w:id="123013758">
                                                  <w:marLeft w:val="0"/>
                                                  <w:marRight w:val="0"/>
                                                  <w:marTop w:val="0"/>
                                                  <w:marBottom w:val="0"/>
                                                  <w:divBdr>
                                                    <w:top w:val="none" w:sz="0" w:space="0" w:color="auto"/>
                                                    <w:left w:val="none" w:sz="0" w:space="0" w:color="auto"/>
                                                    <w:bottom w:val="none" w:sz="0" w:space="0" w:color="auto"/>
                                                    <w:right w:val="none" w:sz="0" w:space="0" w:color="auto"/>
                                                  </w:divBdr>
                                                  <w:divsChild>
                                                    <w:div w:id="515581891">
                                                      <w:marLeft w:val="0"/>
                                                      <w:marRight w:val="0"/>
                                                      <w:marTop w:val="0"/>
                                                      <w:marBottom w:val="0"/>
                                                      <w:divBdr>
                                                        <w:top w:val="none" w:sz="0" w:space="0" w:color="auto"/>
                                                        <w:left w:val="none" w:sz="0" w:space="0" w:color="auto"/>
                                                        <w:bottom w:val="none" w:sz="0" w:space="0" w:color="auto"/>
                                                        <w:right w:val="none" w:sz="0" w:space="0" w:color="auto"/>
                                                      </w:divBdr>
                                                    </w:div>
                                                  </w:divsChild>
                                                </w:div>
                                                <w:div w:id="1231034697">
                                                  <w:marLeft w:val="0"/>
                                                  <w:marRight w:val="0"/>
                                                  <w:marTop w:val="0"/>
                                                  <w:marBottom w:val="0"/>
                                                  <w:divBdr>
                                                    <w:top w:val="none" w:sz="0" w:space="0" w:color="auto"/>
                                                    <w:left w:val="none" w:sz="0" w:space="0" w:color="auto"/>
                                                    <w:bottom w:val="none" w:sz="0" w:space="0" w:color="auto"/>
                                                    <w:right w:val="none" w:sz="0" w:space="0" w:color="auto"/>
                                                  </w:divBdr>
                                                  <w:divsChild>
                                                    <w:div w:id="829373466">
                                                      <w:marLeft w:val="0"/>
                                                      <w:marRight w:val="0"/>
                                                      <w:marTop w:val="0"/>
                                                      <w:marBottom w:val="0"/>
                                                      <w:divBdr>
                                                        <w:top w:val="none" w:sz="0" w:space="0" w:color="auto"/>
                                                        <w:left w:val="none" w:sz="0" w:space="0" w:color="auto"/>
                                                        <w:bottom w:val="none" w:sz="0" w:space="0" w:color="auto"/>
                                                        <w:right w:val="none" w:sz="0" w:space="0" w:color="auto"/>
                                                      </w:divBdr>
                                                    </w:div>
                                                  </w:divsChild>
                                                </w:div>
                                                <w:div w:id="1470132082">
                                                  <w:marLeft w:val="0"/>
                                                  <w:marRight w:val="0"/>
                                                  <w:marTop w:val="0"/>
                                                  <w:marBottom w:val="0"/>
                                                  <w:divBdr>
                                                    <w:top w:val="none" w:sz="0" w:space="0" w:color="auto"/>
                                                    <w:left w:val="none" w:sz="0" w:space="0" w:color="auto"/>
                                                    <w:bottom w:val="none" w:sz="0" w:space="0" w:color="auto"/>
                                                    <w:right w:val="none" w:sz="0" w:space="0" w:color="auto"/>
                                                  </w:divBdr>
                                                  <w:divsChild>
                                                    <w:div w:id="240604458">
                                                      <w:marLeft w:val="0"/>
                                                      <w:marRight w:val="0"/>
                                                      <w:marTop w:val="0"/>
                                                      <w:marBottom w:val="0"/>
                                                      <w:divBdr>
                                                        <w:top w:val="none" w:sz="0" w:space="0" w:color="auto"/>
                                                        <w:left w:val="none" w:sz="0" w:space="0" w:color="auto"/>
                                                        <w:bottom w:val="none" w:sz="0" w:space="0" w:color="auto"/>
                                                        <w:right w:val="none" w:sz="0" w:space="0" w:color="auto"/>
                                                      </w:divBdr>
                                                    </w:div>
                                                  </w:divsChild>
                                                </w:div>
                                                <w:div w:id="11958756">
                                                  <w:marLeft w:val="0"/>
                                                  <w:marRight w:val="0"/>
                                                  <w:marTop w:val="0"/>
                                                  <w:marBottom w:val="0"/>
                                                  <w:divBdr>
                                                    <w:top w:val="none" w:sz="0" w:space="0" w:color="auto"/>
                                                    <w:left w:val="none" w:sz="0" w:space="0" w:color="auto"/>
                                                    <w:bottom w:val="none" w:sz="0" w:space="0" w:color="auto"/>
                                                    <w:right w:val="none" w:sz="0" w:space="0" w:color="auto"/>
                                                  </w:divBdr>
                                                  <w:divsChild>
                                                    <w:div w:id="1305544621">
                                                      <w:marLeft w:val="0"/>
                                                      <w:marRight w:val="0"/>
                                                      <w:marTop w:val="0"/>
                                                      <w:marBottom w:val="0"/>
                                                      <w:divBdr>
                                                        <w:top w:val="none" w:sz="0" w:space="0" w:color="auto"/>
                                                        <w:left w:val="none" w:sz="0" w:space="0" w:color="auto"/>
                                                        <w:bottom w:val="none" w:sz="0" w:space="0" w:color="auto"/>
                                                        <w:right w:val="none" w:sz="0" w:space="0" w:color="auto"/>
                                                      </w:divBdr>
                                                    </w:div>
                                                  </w:divsChild>
                                                </w:div>
                                                <w:div w:id="1290286879">
                                                  <w:marLeft w:val="0"/>
                                                  <w:marRight w:val="0"/>
                                                  <w:marTop w:val="0"/>
                                                  <w:marBottom w:val="0"/>
                                                  <w:divBdr>
                                                    <w:top w:val="none" w:sz="0" w:space="0" w:color="auto"/>
                                                    <w:left w:val="none" w:sz="0" w:space="0" w:color="auto"/>
                                                    <w:bottom w:val="none" w:sz="0" w:space="0" w:color="auto"/>
                                                    <w:right w:val="none" w:sz="0" w:space="0" w:color="auto"/>
                                                  </w:divBdr>
                                                  <w:divsChild>
                                                    <w:div w:id="353462812">
                                                      <w:marLeft w:val="0"/>
                                                      <w:marRight w:val="0"/>
                                                      <w:marTop w:val="0"/>
                                                      <w:marBottom w:val="0"/>
                                                      <w:divBdr>
                                                        <w:top w:val="none" w:sz="0" w:space="0" w:color="auto"/>
                                                        <w:left w:val="none" w:sz="0" w:space="0" w:color="auto"/>
                                                        <w:bottom w:val="none" w:sz="0" w:space="0" w:color="auto"/>
                                                        <w:right w:val="none" w:sz="0" w:space="0" w:color="auto"/>
                                                      </w:divBdr>
                                                    </w:div>
                                                  </w:divsChild>
                                                </w:div>
                                                <w:div w:id="1043868626">
                                                  <w:marLeft w:val="0"/>
                                                  <w:marRight w:val="0"/>
                                                  <w:marTop w:val="0"/>
                                                  <w:marBottom w:val="0"/>
                                                  <w:divBdr>
                                                    <w:top w:val="none" w:sz="0" w:space="0" w:color="auto"/>
                                                    <w:left w:val="none" w:sz="0" w:space="0" w:color="auto"/>
                                                    <w:bottom w:val="none" w:sz="0" w:space="0" w:color="auto"/>
                                                    <w:right w:val="none" w:sz="0" w:space="0" w:color="auto"/>
                                                  </w:divBdr>
                                                  <w:divsChild>
                                                    <w:div w:id="679623055">
                                                      <w:marLeft w:val="0"/>
                                                      <w:marRight w:val="0"/>
                                                      <w:marTop w:val="0"/>
                                                      <w:marBottom w:val="0"/>
                                                      <w:divBdr>
                                                        <w:top w:val="none" w:sz="0" w:space="0" w:color="auto"/>
                                                        <w:left w:val="none" w:sz="0" w:space="0" w:color="auto"/>
                                                        <w:bottom w:val="none" w:sz="0" w:space="0" w:color="auto"/>
                                                        <w:right w:val="none" w:sz="0" w:space="0" w:color="auto"/>
                                                      </w:divBdr>
                                                    </w:div>
                                                  </w:divsChild>
                                                </w:div>
                                                <w:div w:id="564754536">
                                                  <w:marLeft w:val="0"/>
                                                  <w:marRight w:val="0"/>
                                                  <w:marTop w:val="0"/>
                                                  <w:marBottom w:val="0"/>
                                                  <w:divBdr>
                                                    <w:top w:val="none" w:sz="0" w:space="0" w:color="auto"/>
                                                    <w:left w:val="none" w:sz="0" w:space="0" w:color="auto"/>
                                                    <w:bottom w:val="none" w:sz="0" w:space="0" w:color="auto"/>
                                                    <w:right w:val="none" w:sz="0" w:space="0" w:color="auto"/>
                                                  </w:divBdr>
                                                  <w:divsChild>
                                                    <w:div w:id="681590446">
                                                      <w:marLeft w:val="0"/>
                                                      <w:marRight w:val="0"/>
                                                      <w:marTop w:val="0"/>
                                                      <w:marBottom w:val="0"/>
                                                      <w:divBdr>
                                                        <w:top w:val="none" w:sz="0" w:space="0" w:color="auto"/>
                                                        <w:left w:val="none" w:sz="0" w:space="0" w:color="auto"/>
                                                        <w:bottom w:val="none" w:sz="0" w:space="0" w:color="auto"/>
                                                        <w:right w:val="none" w:sz="0" w:space="0" w:color="auto"/>
                                                      </w:divBdr>
                                                    </w:div>
                                                  </w:divsChild>
                                                </w:div>
                                                <w:div w:id="1499810000">
                                                  <w:marLeft w:val="0"/>
                                                  <w:marRight w:val="0"/>
                                                  <w:marTop w:val="0"/>
                                                  <w:marBottom w:val="0"/>
                                                  <w:divBdr>
                                                    <w:top w:val="none" w:sz="0" w:space="0" w:color="auto"/>
                                                    <w:left w:val="none" w:sz="0" w:space="0" w:color="auto"/>
                                                    <w:bottom w:val="none" w:sz="0" w:space="0" w:color="auto"/>
                                                    <w:right w:val="none" w:sz="0" w:space="0" w:color="auto"/>
                                                  </w:divBdr>
                                                  <w:divsChild>
                                                    <w:div w:id="294678615">
                                                      <w:marLeft w:val="0"/>
                                                      <w:marRight w:val="0"/>
                                                      <w:marTop w:val="0"/>
                                                      <w:marBottom w:val="0"/>
                                                      <w:divBdr>
                                                        <w:top w:val="none" w:sz="0" w:space="0" w:color="auto"/>
                                                        <w:left w:val="none" w:sz="0" w:space="0" w:color="auto"/>
                                                        <w:bottom w:val="none" w:sz="0" w:space="0" w:color="auto"/>
                                                        <w:right w:val="none" w:sz="0" w:space="0" w:color="auto"/>
                                                      </w:divBdr>
                                                    </w:div>
                                                  </w:divsChild>
                                                </w:div>
                                                <w:div w:id="262341537">
                                                  <w:marLeft w:val="0"/>
                                                  <w:marRight w:val="0"/>
                                                  <w:marTop w:val="0"/>
                                                  <w:marBottom w:val="0"/>
                                                  <w:divBdr>
                                                    <w:top w:val="none" w:sz="0" w:space="0" w:color="auto"/>
                                                    <w:left w:val="none" w:sz="0" w:space="0" w:color="auto"/>
                                                    <w:bottom w:val="none" w:sz="0" w:space="0" w:color="auto"/>
                                                    <w:right w:val="none" w:sz="0" w:space="0" w:color="auto"/>
                                                  </w:divBdr>
                                                  <w:divsChild>
                                                    <w:div w:id="1071006745">
                                                      <w:marLeft w:val="0"/>
                                                      <w:marRight w:val="0"/>
                                                      <w:marTop w:val="0"/>
                                                      <w:marBottom w:val="0"/>
                                                      <w:divBdr>
                                                        <w:top w:val="none" w:sz="0" w:space="0" w:color="auto"/>
                                                        <w:left w:val="none" w:sz="0" w:space="0" w:color="auto"/>
                                                        <w:bottom w:val="none" w:sz="0" w:space="0" w:color="auto"/>
                                                        <w:right w:val="none" w:sz="0" w:space="0" w:color="auto"/>
                                                      </w:divBdr>
                                                    </w:div>
                                                  </w:divsChild>
                                                </w:div>
                                                <w:div w:id="840896128">
                                                  <w:marLeft w:val="0"/>
                                                  <w:marRight w:val="0"/>
                                                  <w:marTop w:val="0"/>
                                                  <w:marBottom w:val="0"/>
                                                  <w:divBdr>
                                                    <w:top w:val="none" w:sz="0" w:space="0" w:color="auto"/>
                                                    <w:left w:val="none" w:sz="0" w:space="0" w:color="auto"/>
                                                    <w:bottom w:val="none" w:sz="0" w:space="0" w:color="auto"/>
                                                    <w:right w:val="none" w:sz="0" w:space="0" w:color="auto"/>
                                                  </w:divBdr>
                                                  <w:divsChild>
                                                    <w:div w:id="330528744">
                                                      <w:marLeft w:val="0"/>
                                                      <w:marRight w:val="0"/>
                                                      <w:marTop w:val="0"/>
                                                      <w:marBottom w:val="0"/>
                                                      <w:divBdr>
                                                        <w:top w:val="none" w:sz="0" w:space="0" w:color="auto"/>
                                                        <w:left w:val="none" w:sz="0" w:space="0" w:color="auto"/>
                                                        <w:bottom w:val="none" w:sz="0" w:space="0" w:color="auto"/>
                                                        <w:right w:val="none" w:sz="0" w:space="0" w:color="auto"/>
                                                      </w:divBdr>
                                                    </w:div>
                                                  </w:divsChild>
                                                </w:div>
                                                <w:div w:id="1446072593">
                                                  <w:marLeft w:val="0"/>
                                                  <w:marRight w:val="0"/>
                                                  <w:marTop w:val="0"/>
                                                  <w:marBottom w:val="0"/>
                                                  <w:divBdr>
                                                    <w:top w:val="none" w:sz="0" w:space="0" w:color="auto"/>
                                                    <w:left w:val="none" w:sz="0" w:space="0" w:color="auto"/>
                                                    <w:bottom w:val="none" w:sz="0" w:space="0" w:color="auto"/>
                                                    <w:right w:val="none" w:sz="0" w:space="0" w:color="auto"/>
                                                  </w:divBdr>
                                                  <w:divsChild>
                                                    <w:div w:id="1009911827">
                                                      <w:marLeft w:val="0"/>
                                                      <w:marRight w:val="0"/>
                                                      <w:marTop w:val="0"/>
                                                      <w:marBottom w:val="0"/>
                                                      <w:divBdr>
                                                        <w:top w:val="none" w:sz="0" w:space="0" w:color="auto"/>
                                                        <w:left w:val="none" w:sz="0" w:space="0" w:color="auto"/>
                                                        <w:bottom w:val="none" w:sz="0" w:space="0" w:color="auto"/>
                                                        <w:right w:val="none" w:sz="0" w:space="0" w:color="auto"/>
                                                      </w:divBdr>
                                                    </w:div>
                                                  </w:divsChild>
                                                </w:div>
                                                <w:div w:id="1341544571">
                                                  <w:marLeft w:val="0"/>
                                                  <w:marRight w:val="0"/>
                                                  <w:marTop w:val="0"/>
                                                  <w:marBottom w:val="0"/>
                                                  <w:divBdr>
                                                    <w:top w:val="none" w:sz="0" w:space="0" w:color="auto"/>
                                                    <w:left w:val="none" w:sz="0" w:space="0" w:color="auto"/>
                                                    <w:bottom w:val="none" w:sz="0" w:space="0" w:color="auto"/>
                                                    <w:right w:val="none" w:sz="0" w:space="0" w:color="auto"/>
                                                  </w:divBdr>
                                                  <w:divsChild>
                                                    <w:div w:id="1912736053">
                                                      <w:marLeft w:val="0"/>
                                                      <w:marRight w:val="0"/>
                                                      <w:marTop w:val="0"/>
                                                      <w:marBottom w:val="0"/>
                                                      <w:divBdr>
                                                        <w:top w:val="none" w:sz="0" w:space="0" w:color="auto"/>
                                                        <w:left w:val="none" w:sz="0" w:space="0" w:color="auto"/>
                                                        <w:bottom w:val="none" w:sz="0" w:space="0" w:color="auto"/>
                                                        <w:right w:val="none" w:sz="0" w:space="0" w:color="auto"/>
                                                      </w:divBdr>
                                                    </w:div>
                                                  </w:divsChild>
                                                </w:div>
                                                <w:div w:id="1338382925">
                                                  <w:marLeft w:val="0"/>
                                                  <w:marRight w:val="0"/>
                                                  <w:marTop w:val="0"/>
                                                  <w:marBottom w:val="0"/>
                                                  <w:divBdr>
                                                    <w:top w:val="none" w:sz="0" w:space="0" w:color="auto"/>
                                                    <w:left w:val="none" w:sz="0" w:space="0" w:color="auto"/>
                                                    <w:bottom w:val="none" w:sz="0" w:space="0" w:color="auto"/>
                                                    <w:right w:val="none" w:sz="0" w:space="0" w:color="auto"/>
                                                  </w:divBdr>
                                                  <w:divsChild>
                                                    <w:div w:id="267586389">
                                                      <w:marLeft w:val="0"/>
                                                      <w:marRight w:val="0"/>
                                                      <w:marTop w:val="0"/>
                                                      <w:marBottom w:val="0"/>
                                                      <w:divBdr>
                                                        <w:top w:val="none" w:sz="0" w:space="0" w:color="auto"/>
                                                        <w:left w:val="none" w:sz="0" w:space="0" w:color="auto"/>
                                                        <w:bottom w:val="none" w:sz="0" w:space="0" w:color="auto"/>
                                                        <w:right w:val="none" w:sz="0" w:space="0" w:color="auto"/>
                                                      </w:divBdr>
                                                    </w:div>
                                                  </w:divsChild>
                                                </w:div>
                                                <w:div w:id="1712532106">
                                                  <w:marLeft w:val="0"/>
                                                  <w:marRight w:val="0"/>
                                                  <w:marTop w:val="0"/>
                                                  <w:marBottom w:val="0"/>
                                                  <w:divBdr>
                                                    <w:top w:val="none" w:sz="0" w:space="0" w:color="auto"/>
                                                    <w:left w:val="none" w:sz="0" w:space="0" w:color="auto"/>
                                                    <w:bottom w:val="none" w:sz="0" w:space="0" w:color="auto"/>
                                                    <w:right w:val="none" w:sz="0" w:space="0" w:color="auto"/>
                                                  </w:divBdr>
                                                  <w:divsChild>
                                                    <w:div w:id="1007828178">
                                                      <w:marLeft w:val="0"/>
                                                      <w:marRight w:val="0"/>
                                                      <w:marTop w:val="0"/>
                                                      <w:marBottom w:val="0"/>
                                                      <w:divBdr>
                                                        <w:top w:val="none" w:sz="0" w:space="0" w:color="auto"/>
                                                        <w:left w:val="none" w:sz="0" w:space="0" w:color="auto"/>
                                                        <w:bottom w:val="none" w:sz="0" w:space="0" w:color="auto"/>
                                                        <w:right w:val="none" w:sz="0" w:space="0" w:color="auto"/>
                                                      </w:divBdr>
                                                    </w:div>
                                                  </w:divsChild>
                                                </w:div>
                                                <w:div w:id="1866165474">
                                                  <w:marLeft w:val="0"/>
                                                  <w:marRight w:val="0"/>
                                                  <w:marTop w:val="0"/>
                                                  <w:marBottom w:val="0"/>
                                                  <w:divBdr>
                                                    <w:top w:val="none" w:sz="0" w:space="0" w:color="auto"/>
                                                    <w:left w:val="none" w:sz="0" w:space="0" w:color="auto"/>
                                                    <w:bottom w:val="none" w:sz="0" w:space="0" w:color="auto"/>
                                                    <w:right w:val="none" w:sz="0" w:space="0" w:color="auto"/>
                                                  </w:divBdr>
                                                  <w:divsChild>
                                                    <w:div w:id="2101173214">
                                                      <w:marLeft w:val="0"/>
                                                      <w:marRight w:val="0"/>
                                                      <w:marTop w:val="0"/>
                                                      <w:marBottom w:val="0"/>
                                                      <w:divBdr>
                                                        <w:top w:val="none" w:sz="0" w:space="0" w:color="auto"/>
                                                        <w:left w:val="none" w:sz="0" w:space="0" w:color="auto"/>
                                                        <w:bottom w:val="none" w:sz="0" w:space="0" w:color="auto"/>
                                                        <w:right w:val="none" w:sz="0" w:space="0" w:color="auto"/>
                                                      </w:divBdr>
                                                    </w:div>
                                                  </w:divsChild>
                                                </w:div>
                                                <w:div w:id="1031565063">
                                                  <w:marLeft w:val="0"/>
                                                  <w:marRight w:val="0"/>
                                                  <w:marTop w:val="0"/>
                                                  <w:marBottom w:val="0"/>
                                                  <w:divBdr>
                                                    <w:top w:val="none" w:sz="0" w:space="0" w:color="auto"/>
                                                    <w:left w:val="none" w:sz="0" w:space="0" w:color="auto"/>
                                                    <w:bottom w:val="none" w:sz="0" w:space="0" w:color="auto"/>
                                                    <w:right w:val="none" w:sz="0" w:space="0" w:color="auto"/>
                                                  </w:divBdr>
                                                  <w:divsChild>
                                                    <w:div w:id="1708488607">
                                                      <w:marLeft w:val="0"/>
                                                      <w:marRight w:val="0"/>
                                                      <w:marTop w:val="0"/>
                                                      <w:marBottom w:val="0"/>
                                                      <w:divBdr>
                                                        <w:top w:val="none" w:sz="0" w:space="0" w:color="auto"/>
                                                        <w:left w:val="none" w:sz="0" w:space="0" w:color="auto"/>
                                                        <w:bottom w:val="none" w:sz="0" w:space="0" w:color="auto"/>
                                                        <w:right w:val="none" w:sz="0" w:space="0" w:color="auto"/>
                                                      </w:divBdr>
                                                    </w:div>
                                                  </w:divsChild>
                                                </w:div>
                                                <w:div w:id="929123359">
                                                  <w:marLeft w:val="0"/>
                                                  <w:marRight w:val="0"/>
                                                  <w:marTop w:val="0"/>
                                                  <w:marBottom w:val="0"/>
                                                  <w:divBdr>
                                                    <w:top w:val="none" w:sz="0" w:space="0" w:color="auto"/>
                                                    <w:left w:val="none" w:sz="0" w:space="0" w:color="auto"/>
                                                    <w:bottom w:val="none" w:sz="0" w:space="0" w:color="auto"/>
                                                    <w:right w:val="none" w:sz="0" w:space="0" w:color="auto"/>
                                                  </w:divBdr>
                                                  <w:divsChild>
                                                    <w:div w:id="1679111029">
                                                      <w:marLeft w:val="0"/>
                                                      <w:marRight w:val="0"/>
                                                      <w:marTop w:val="0"/>
                                                      <w:marBottom w:val="0"/>
                                                      <w:divBdr>
                                                        <w:top w:val="none" w:sz="0" w:space="0" w:color="auto"/>
                                                        <w:left w:val="none" w:sz="0" w:space="0" w:color="auto"/>
                                                        <w:bottom w:val="none" w:sz="0" w:space="0" w:color="auto"/>
                                                        <w:right w:val="none" w:sz="0" w:space="0" w:color="auto"/>
                                                      </w:divBdr>
                                                    </w:div>
                                                  </w:divsChild>
                                                </w:div>
                                                <w:div w:id="1001397752">
                                                  <w:marLeft w:val="0"/>
                                                  <w:marRight w:val="0"/>
                                                  <w:marTop w:val="0"/>
                                                  <w:marBottom w:val="0"/>
                                                  <w:divBdr>
                                                    <w:top w:val="none" w:sz="0" w:space="0" w:color="auto"/>
                                                    <w:left w:val="none" w:sz="0" w:space="0" w:color="auto"/>
                                                    <w:bottom w:val="none" w:sz="0" w:space="0" w:color="auto"/>
                                                    <w:right w:val="none" w:sz="0" w:space="0" w:color="auto"/>
                                                  </w:divBdr>
                                                  <w:divsChild>
                                                    <w:div w:id="801463127">
                                                      <w:marLeft w:val="0"/>
                                                      <w:marRight w:val="0"/>
                                                      <w:marTop w:val="0"/>
                                                      <w:marBottom w:val="0"/>
                                                      <w:divBdr>
                                                        <w:top w:val="none" w:sz="0" w:space="0" w:color="auto"/>
                                                        <w:left w:val="none" w:sz="0" w:space="0" w:color="auto"/>
                                                        <w:bottom w:val="none" w:sz="0" w:space="0" w:color="auto"/>
                                                        <w:right w:val="none" w:sz="0" w:space="0" w:color="auto"/>
                                                      </w:divBdr>
                                                    </w:div>
                                                  </w:divsChild>
                                                </w:div>
                                                <w:div w:id="1564440344">
                                                  <w:marLeft w:val="0"/>
                                                  <w:marRight w:val="0"/>
                                                  <w:marTop w:val="0"/>
                                                  <w:marBottom w:val="0"/>
                                                  <w:divBdr>
                                                    <w:top w:val="none" w:sz="0" w:space="0" w:color="auto"/>
                                                    <w:left w:val="none" w:sz="0" w:space="0" w:color="auto"/>
                                                    <w:bottom w:val="none" w:sz="0" w:space="0" w:color="auto"/>
                                                    <w:right w:val="none" w:sz="0" w:space="0" w:color="auto"/>
                                                  </w:divBdr>
                                                  <w:divsChild>
                                                    <w:div w:id="241186158">
                                                      <w:marLeft w:val="0"/>
                                                      <w:marRight w:val="0"/>
                                                      <w:marTop w:val="0"/>
                                                      <w:marBottom w:val="0"/>
                                                      <w:divBdr>
                                                        <w:top w:val="none" w:sz="0" w:space="0" w:color="auto"/>
                                                        <w:left w:val="none" w:sz="0" w:space="0" w:color="auto"/>
                                                        <w:bottom w:val="none" w:sz="0" w:space="0" w:color="auto"/>
                                                        <w:right w:val="none" w:sz="0" w:space="0" w:color="auto"/>
                                                      </w:divBdr>
                                                    </w:div>
                                                  </w:divsChild>
                                                </w:div>
                                                <w:div w:id="774134191">
                                                  <w:marLeft w:val="0"/>
                                                  <w:marRight w:val="0"/>
                                                  <w:marTop w:val="0"/>
                                                  <w:marBottom w:val="0"/>
                                                  <w:divBdr>
                                                    <w:top w:val="none" w:sz="0" w:space="0" w:color="auto"/>
                                                    <w:left w:val="none" w:sz="0" w:space="0" w:color="auto"/>
                                                    <w:bottom w:val="none" w:sz="0" w:space="0" w:color="auto"/>
                                                    <w:right w:val="none" w:sz="0" w:space="0" w:color="auto"/>
                                                  </w:divBdr>
                                                  <w:divsChild>
                                                    <w:div w:id="1450975582">
                                                      <w:marLeft w:val="0"/>
                                                      <w:marRight w:val="0"/>
                                                      <w:marTop w:val="0"/>
                                                      <w:marBottom w:val="0"/>
                                                      <w:divBdr>
                                                        <w:top w:val="none" w:sz="0" w:space="0" w:color="auto"/>
                                                        <w:left w:val="none" w:sz="0" w:space="0" w:color="auto"/>
                                                        <w:bottom w:val="none" w:sz="0" w:space="0" w:color="auto"/>
                                                        <w:right w:val="none" w:sz="0" w:space="0" w:color="auto"/>
                                                      </w:divBdr>
                                                    </w:div>
                                                  </w:divsChild>
                                                </w:div>
                                                <w:div w:id="197356547">
                                                  <w:marLeft w:val="0"/>
                                                  <w:marRight w:val="0"/>
                                                  <w:marTop w:val="0"/>
                                                  <w:marBottom w:val="0"/>
                                                  <w:divBdr>
                                                    <w:top w:val="none" w:sz="0" w:space="0" w:color="auto"/>
                                                    <w:left w:val="none" w:sz="0" w:space="0" w:color="auto"/>
                                                    <w:bottom w:val="none" w:sz="0" w:space="0" w:color="auto"/>
                                                    <w:right w:val="none" w:sz="0" w:space="0" w:color="auto"/>
                                                  </w:divBdr>
                                                  <w:divsChild>
                                                    <w:div w:id="202595054">
                                                      <w:marLeft w:val="0"/>
                                                      <w:marRight w:val="0"/>
                                                      <w:marTop w:val="0"/>
                                                      <w:marBottom w:val="0"/>
                                                      <w:divBdr>
                                                        <w:top w:val="none" w:sz="0" w:space="0" w:color="auto"/>
                                                        <w:left w:val="none" w:sz="0" w:space="0" w:color="auto"/>
                                                        <w:bottom w:val="none" w:sz="0" w:space="0" w:color="auto"/>
                                                        <w:right w:val="none" w:sz="0" w:space="0" w:color="auto"/>
                                                      </w:divBdr>
                                                    </w:div>
                                                  </w:divsChild>
                                                </w:div>
                                                <w:div w:id="561407297">
                                                  <w:marLeft w:val="0"/>
                                                  <w:marRight w:val="0"/>
                                                  <w:marTop w:val="0"/>
                                                  <w:marBottom w:val="0"/>
                                                  <w:divBdr>
                                                    <w:top w:val="none" w:sz="0" w:space="0" w:color="auto"/>
                                                    <w:left w:val="none" w:sz="0" w:space="0" w:color="auto"/>
                                                    <w:bottom w:val="none" w:sz="0" w:space="0" w:color="auto"/>
                                                    <w:right w:val="none" w:sz="0" w:space="0" w:color="auto"/>
                                                  </w:divBdr>
                                                  <w:divsChild>
                                                    <w:div w:id="157356558">
                                                      <w:marLeft w:val="0"/>
                                                      <w:marRight w:val="0"/>
                                                      <w:marTop w:val="0"/>
                                                      <w:marBottom w:val="0"/>
                                                      <w:divBdr>
                                                        <w:top w:val="none" w:sz="0" w:space="0" w:color="auto"/>
                                                        <w:left w:val="none" w:sz="0" w:space="0" w:color="auto"/>
                                                        <w:bottom w:val="none" w:sz="0" w:space="0" w:color="auto"/>
                                                        <w:right w:val="none" w:sz="0" w:space="0" w:color="auto"/>
                                                      </w:divBdr>
                                                    </w:div>
                                                  </w:divsChild>
                                                </w:div>
                                                <w:div w:id="228466462">
                                                  <w:marLeft w:val="0"/>
                                                  <w:marRight w:val="0"/>
                                                  <w:marTop w:val="0"/>
                                                  <w:marBottom w:val="0"/>
                                                  <w:divBdr>
                                                    <w:top w:val="none" w:sz="0" w:space="0" w:color="auto"/>
                                                    <w:left w:val="none" w:sz="0" w:space="0" w:color="auto"/>
                                                    <w:bottom w:val="none" w:sz="0" w:space="0" w:color="auto"/>
                                                    <w:right w:val="none" w:sz="0" w:space="0" w:color="auto"/>
                                                  </w:divBdr>
                                                  <w:divsChild>
                                                    <w:div w:id="2137672433">
                                                      <w:marLeft w:val="0"/>
                                                      <w:marRight w:val="0"/>
                                                      <w:marTop w:val="0"/>
                                                      <w:marBottom w:val="0"/>
                                                      <w:divBdr>
                                                        <w:top w:val="none" w:sz="0" w:space="0" w:color="auto"/>
                                                        <w:left w:val="none" w:sz="0" w:space="0" w:color="auto"/>
                                                        <w:bottom w:val="none" w:sz="0" w:space="0" w:color="auto"/>
                                                        <w:right w:val="none" w:sz="0" w:space="0" w:color="auto"/>
                                                      </w:divBdr>
                                                    </w:div>
                                                  </w:divsChild>
                                                </w:div>
                                                <w:div w:id="984772355">
                                                  <w:marLeft w:val="0"/>
                                                  <w:marRight w:val="0"/>
                                                  <w:marTop w:val="0"/>
                                                  <w:marBottom w:val="0"/>
                                                  <w:divBdr>
                                                    <w:top w:val="none" w:sz="0" w:space="0" w:color="auto"/>
                                                    <w:left w:val="none" w:sz="0" w:space="0" w:color="auto"/>
                                                    <w:bottom w:val="none" w:sz="0" w:space="0" w:color="auto"/>
                                                    <w:right w:val="none" w:sz="0" w:space="0" w:color="auto"/>
                                                  </w:divBdr>
                                                  <w:divsChild>
                                                    <w:div w:id="582571102">
                                                      <w:marLeft w:val="0"/>
                                                      <w:marRight w:val="0"/>
                                                      <w:marTop w:val="0"/>
                                                      <w:marBottom w:val="0"/>
                                                      <w:divBdr>
                                                        <w:top w:val="none" w:sz="0" w:space="0" w:color="auto"/>
                                                        <w:left w:val="none" w:sz="0" w:space="0" w:color="auto"/>
                                                        <w:bottom w:val="none" w:sz="0" w:space="0" w:color="auto"/>
                                                        <w:right w:val="none" w:sz="0" w:space="0" w:color="auto"/>
                                                      </w:divBdr>
                                                    </w:div>
                                                  </w:divsChild>
                                                </w:div>
                                                <w:div w:id="2029137849">
                                                  <w:marLeft w:val="0"/>
                                                  <w:marRight w:val="0"/>
                                                  <w:marTop w:val="0"/>
                                                  <w:marBottom w:val="0"/>
                                                  <w:divBdr>
                                                    <w:top w:val="none" w:sz="0" w:space="0" w:color="auto"/>
                                                    <w:left w:val="none" w:sz="0" w:space="0" w:color="auto"/>
                                                    <w:bottom w:val="none" w:sz="0" w:space="0" w:color="auto"/>
                                                    <w:right w:val="none" w:sz="0" w:space="0" w:color="auto"/>
                                                  </w:divBdr>
                                                  <w:divsChild>
                                                    <w:div w:id="1216432963">
                                                      <w:marLeft w:val="0"/>
                                                      <w:marRight w:val="0"/>
                                                      <w:marTop w:val="0"/>
                                                      <w:marBottom w:val="0"/>
                                                      <w:divBdr>
                                                        <w:top w:val="none" w:sz="0" w:space="0" w:color="auto"/>
                                                        <w:left w:val="none" w:sz="0" w:space="0" w:color="auto"/>
                                                        <w:bottom w:val="none" w:sz="0" w:space="0" w:color="auto"/>
                                                        <w:right w:val="none" w:sz="0" w:space="0" w:color="auto"/>
                                                      </w:divBdr>
                                                    </w:div>
                                                  </w:divsChild>
                                                </w:div>
                                                <w:div w:id="482626657">
                                                  <w:marLeft w:val="0"/>
                                                  <w:marRight w:val="0"/>
                                                  <w:marTop w:val="0"/>
                                                  <w:marBottom w:val="0"/>
                                                  <w:divBdr>
                                                    <w:top w:val="none" w:sz="0" w:space="0" w:color="auto"/>
                                                    <w:left w:val="none" w:sz="0" w:space="0" w:color="auto"/>
                                                    <w:bottom w:val="none" w:sz="0" w:space="0" w:color="auto"/>
                                                    <w:right w:val="none" w:sz="0" w:space="0" w:color="auto"/>
                                                  </w:divBdr>
                                                  <w:divsChild>
                                                    <w:div w:id="2007898074">
                                                      <w:marLeft w:val="0"/>
                                                      <w:marRight w:val="0"/>
                                                      <w:marTop w:val="0"/>
                                                      <w:marBottom w:val="0"/>
                                                      <w:divBdr>
                                                        <w:top w:val="none" w:sz="0" w:space="0" w:color="auto"/>
                                                        <w:left w:val="none" w:sz="0" w:space="0" w:color="auto"/>
                                                        <w:bottom w:val="none" w:sz="0" w:space="0" w:color="auto"/>
                                                        <w:right w:val="none" w:sz="0" w:space="0" w:color="auto"/>
                                                      </w:divBdr>
                                                    </w:div>
                                                  </w:divsChild>
                                                </w:div>
                                                <w:div w:id="479885345">
                                                  <w:marLeft w:val="0"/>
                                                  <w:marRight w:val="0"/>
                                                  <w:marTop w:val="0"/>
                                                  <w:marBottom w:val="0"/>
                                                  <w:divBdr>
                                                    <w:top w:val="none" w:sz="0" w:space="0" w:color="auto"/>
                                                    <w:left w:val="none" w:sz="0" w:space="0" w:color="auto"/>
                                                    <w:bottom w:val="none" w:sz="0" w:space="0" w:color="auto"/>
                                                    <w:right w:val="none" w:sz="0" w:space="0" w:color="auto"/>
                                                  </w:divBdr>
                                                  <w:divsChild>
                                                    <w:div w:id="1109198669">
                                                      <w:marLeft w:val="0"/>
                                                      <w:marRight w:val="0"/>
                                                      <w:marTop w:val="0"/>
                                                      <w:marBottom w:val="0"/>
                                                      <w:divBdr>
                                                        <w:top w:val="none" w:sz="0" w:space="0" w:color="auto"/>
                                                        <w:left w:val="none" w:sz="0" w:space="0" w:color="auto"/>
                                                        <w:bottom w:val="none" w:sz="0" w:space="0" w:color="auto"/>
                                                        <w:right w:val="none" w:sz="0" w:space="0" w:color="auto"/>
                                                      </w:divBdr>
                                                    </w:div>
                                                  </w:divsChild>
                                                </w:div>
                                                <w:div w:id="754940999">
                                                  <w:marLeft w:val="0"/>
                                                  <w:marRight w:val="0"/>
                                                  <w:marTop w:val="0"/>
                                                  <w:marBottom w:val="0"/>
                                                  <w:divBdr>
                                                    <w:top w:val="none" w:sz="0" w:space="0" w:color="auto"/>
                                                    <w:left w:val="none" w:sz="0" w:space="0" w:color="auto"/>
                                                    <w:bottom w:val="none" w:sz="0" w:space="0" w:color="auto"/>
                                                    <w:right w:val="none" w:sz="0" w:space="0" w:color="auto"/>
                                                  </w:divBdr>
                                                  <w:divsChild>
                                                    <w:div w:id="637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3619891">
                  <w:marLeft w:val="3300"/>
                  <w:marRight w:val="0"/>
                  <w:marTop w:val="0"/>
                  <w:marBottom w:val="0"/>
                  <w:divBdr>
                    <w:top w:val="single" w:sz="2" w:space="0" w:color="A8A8A8"/>
                    <w:left w:val="single" w:sz="6" w:space="0" w:color="A8A8A8"/>
                    <w:bottom w:val="single" w:sz="2" w:space="0" w:color="A8A8A8"/>
                    <w:right w:val="single" w:sz="6" w:space="0" w:color="A8A8A8"/>
                  </w:divBdr>
                  <w:divsChild>
                    <w:div w:id="2146462425">
                      <w:marLeft w:val="-15"/>
                      <w:marRight w:val="-15"/>
                      <w:marTop w:val="0"/>
                      <w:marBottom w:val="0"/>
                      <w:divBdr>
                        <w:top w:val="none" w:sz="0" w:space="0" w:color="auto"/>
                        <w:left w:val="none" w:sz="0" w:space="0" w:color="auto"/>
                        <w:bottom w:val="none" w:sz="0" w:space="0" w:color="auto"/>
                        <w:right w:val="none" w:sz="0" w:space="0" w:color="auto"/>
                      </w:divBdr>
                      <w:divsChild>
                        <w:div w:id="17089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668045">
      <w:bodyDiv w:val="1"/>
      <w:marLeft w:val="0"/>
      <w:marRight w:val="0"/>
      <w:marTop w:val="0"/>
      <w:marBottom w:val="0"/>
      <w:divBdr>
        <w:top w:val="none" w:sz="0" w:space="0" w:color="auto"/>
        <w:left w:val="none" w:sz="0" w:space="0" w:color="auto"/>
        <w:bottom w:val="none" w:sz="0" w:space="0" w:color="auto"/>
        <w:right w:val="none" w:sz="0" w:space="0" w:color="auto"/>
      </w:divBdr>
    </w:div>
    <w:div w:id="785349563">
      <w:bodyDiv w:val="1"/>
      <w:marLeft w:val="0"/>
      <w:marRight w:val="0"/>
      <w:marTop w:val="0"/>
      <w:marBottom w:val="0"/>
      <w:divBdr>
        <w:top w:val="none" w:sz="0" w:space="0" w:color="auto"/>
        <w:left w:val="none" w:sz="0" w:space="0" w:color="auto"/>
        <w:bottom w:val="none" w:sz="0" w:space="0" w:color="auto"/>
        <w:right w:val="none" w:sz="0" w:space="0" w:color="auto"/>
      </w:divBdr>
    </w:div>
    <w:div w:id="981235367">
      <w:bodyDiv w:val="1"/>
      <w:marLeft w:val="0"/>
      <w:marRight w:val="0"/>
      <w:marTop w:val="0"/>
      <w:marBottom w:val="0"/>
      <w:divBdr>
        <w:top w:val="none" w:sz="0" w:space="0" w:color="auto"/>
        <w:left w:val="none" w:sz="0" w:space="0" w:color="auto"/>
        <w:bottom w:val="none" w:sz="0" w:space="0" w:color="auto"/>
        <w:right w:val="none" w:sz="0" w:space="0" w:color="auto"/>
      </w:divBdr>
    </w:div>
    <w:div w:id="1069962397">
      <w:bodyDiv w:val="1"/>
      <w:marLeft w:val="0"/>
      <w:marRight w:val="0"/>
      <w:marTop w:val="0"/>
      <w:marBottom w:val="0"/>
      <w:divBdr>
        <w:top w:val="none" w:sz="0" w:space="0" w:color="auto"/>
        <w:left w:val="none" w:sz="0" w:space="0" w:color="auto"/>
        <w:bottom w:val="none" w:sz="0" w:space="0" w:color="auto"/>
        <w:right w:val="none" w:sz="0" w:space="0" w:color="auto"/>
      </w:divBdr>
    </w:div>
    <w:div w:id="1318994051">
      <w:bodyDiv w:val="1"/>
      <w:marLeft w:val="0"/>
      <w:marRight w:val="0"/>
      <w:marTop w:val="0"/>
      <w:marBottom w:val="0"/>
      <w:divBdr>
        <w:top w:val="none" w:sz="0" w:space="0" w:color="auto"/>
        <w:left w:val="none" w:sz="0" w:space="0" w:color="auto"/>
        <w:bottom w:val="none" w:sz="0" w:space="0" w:color="auto"/>
        <w:right w:val="none" w:sz="0" w:space="0" w:color="auto"/>
      </w:divBdr>
    </w:div>
    <w:div w:id="1607301553">
      <w:bodyDiv w:val="1"/>
      <w:marLeft w:val="0"/>
      <w:marRight w:val="0"/>
      <w:marTop w:val="0"/>
      <w:marBottom w:val="0"/>
      <w:divBdr>
        <w:top w:val="none" w:sz="0" w:space="0" w:color="auto"/>
        <w:left w:val="none" w:sz="0" w:space="0" w:color="auto"/>
        <w:bottom w:val="none" w:sz="0" w:space="0" w:color="auto"/>
        <w:right w:val="none" w:sz="0" w:space="0" w:color="auto"/>
      </w:divBdr>
    </w:div>
    <w:div w:id="197744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76" Type="http://schemas.openxmlformats.org/officeDocument/2006/relationships/footer" Target="footer1.xml"/><Relationship Id="rId7" Type="http://schemas.openxmlformats.org/officeDocument/2006/relationships/hyperlink" Target="http://consult.moretonbay.qld.gov.au/portal/mbrcpsv3?pointId=s1332743658181" TargetMode="External"/><Relationship Id="rId71"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61"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fontTable" Target="fontTable.xm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48</Pages>
  <Words>15624</Words>
  <Characters>89058</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104474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Kasaia Bray</cp:lastModifiedBy>
  <cp:revision>21</cp:revision>
  <dcterms:created xsi:type="dcterms:W3CDTF">2020-01-21T00:04:00Z</dcterms:created>
  <dcterms:modified xsi:type="dcterms:W3CDTF">2020-01-21T03:53:00Z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A19590527</vt:lpwstr>
  </property>
  <property fmtid="{D5CDD505-2E9C-101B-9397-08002B2CF9AE}" pid="4" name="Objective-Title">
    <vt:lpwstr>6.2.5.2 Extractive industry zone - Asessable UPDATED</vt:lpwstr>
  </property>
  <property fmtid="{D5CDD505-2E9C-101B-9397-08002B2CF9AE}" pid="5" name="Objective-Comment">
    <vt:lpwstr/>
  </property>
  <property fmtid="{D5CDD505-2E9C-101B-9397-08002B2CF9AE}" pid="6" name="Objective-CreationStamp">
    <vt:filetime>2020-01-21T02:00:06Z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2020-01-21T02:09:08Z</vt:filetime>
  </property>
  <property fmtid="{D5CDD505-2E9C-101B-9397-08002B2CF9AE}" pid="11" name="Objective-Owner">
    <vt:lpwstr>Andrew Gorring</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