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9834A8" w:rsidRPr="009834A8" w:rsidTr="009834A8">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9834A8" w:rsidRPr="009834A8" w:rsidRDefault="009834A8" w:rsidP="009834A8">
            <w:pPr>
              <w:spacing w:before="100" w:beforeAutospacing="1" w:after="100" w:afterAutospacing="1" w:line="240" w:lineRule="auto"/>
              <w:jc w:val="center"/>
              <w:rPr>
                <w:rFonts w:ascii="Arial" w:eastAsia="Times New Roman" w:hAnsi="Arial" w:cs="Arial"/>
                <w:sz w:val="20"/>
                <w:szCs w:val="20"/>
                <w:lang w:eastAsia="en-AU"/>
              </w:rPr>
            </w:pPr>
            <w:r w:rsidRPr="009834A8">
              <w:rPr>
                <w:rFonts w:ascii="Arial" w:eastAsia="Times New Roman" w:hAnsi="Arial" w:cs="Arial"/>
                <w:b/>
                <w:bCs/>
                <w:sz w:val="20"/>
                <w:szCs w:val="20"/>
                <w:lang w:eastAsia="en-AU"/>
              </w:rPr>
              <w:t>Table 6.2.4.1 Assessable development - Environmental management and conservation zone</w:t>
            </w:r>
          </w:p>
        </w:tc>
      </w:tr>
    </w:tbl>
    <w:p w:rsidR="009834A8" w:rsidRDefault="009834A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677"/>
        <w:gridCol w:w="5572"/>
        <w:gridCol w:w="1782"/>
        <w:gridCol w:w="3342"/>
      </w:tblGrid>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Performance outcomes</w:t>
            </w:r>
          </w:p>
        </w:tc>
        <w:tc>
          <w:tcPr>
            <w:tcW w:w="180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Examples that achieve aspects of the Performance Outcomes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9834A8" w:rsidRPr="002A3213" w:rsidRDefault="009834A8" w:rsidP="009834A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9834A8" w:rsidRPr="008B6E1B" w:rsidRDefault="009834A8" w:rsidP="006445F2">
            <w:pPr>
              <w:pStyle w:val="ListParagraph"/>
              <w:numPr>
                <w:ilvl w:val="0"/>
                <w:numId w:val="5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9834A8" w:rsidRPr="009834A8" w:rsidRDefault="009834A8" w:rsidP="006445F2">
            <w:pPr>
              <w:pStyle w:val="ListParagraph"/>
              <w:numPr>
                <w:ilvl w:val="0"/>
                <w:numId w:val="5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9834A8" w:rsidRPr="009834A8" w:rsidRDefault="009834A8" w:rsidP="006445F2">
            <w:pPr>
              <w:pStyle w:val="ListParagraph"/>
              <w:numPr>
                <w:ilvl w:val="0"/>
                <w:numId w:val="58"/>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r>
              <w:rPr>
                <w:rFonts w:eastAsia="Times New Roman" w:cs="Arial"/>
                <w:b/>
                <w:bCs/>
                <w:sz w:val="20"/>
                <w:szCs w:val="20"/>
                <w:lang w:eastAsia="en-AU"/>
              </w:rPr>
              <w:tab/>
            </w:r>
          </w:p>
        </w:tc>
        <w:tc>
          <w:tcPr>
            <w:tcW w:w="1061"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834A8">
              <w:rPr>
                <w:rFonts w:ascii="Arial" w:eastAsia="Times New Roman" w:hAnsi="Arial" w:cs="Arial"/>
                <w:b/>
                <w:bCs/>
                <w:sz w:val="20"/>
                <w:szCs w:val="20"/>
                <w:lang w:eastAsia="en-AU"/>
              </w:rPr>
              <w:t>General criteria</w:t>
            </w:r>
          </w:p>
        </w:tc>
      </w:tr>
      <w:tr w:rsidR="009834A8" w:rsidRPr="009834A8" w:rsidTr="009834A8">
        <w:trPr>
          <w:tblCellSpacing w:w="15" w:type="dxa"/>
        </w:trPr>
        <w:tc>
          <w:tcPr>
            <w:tcW w:w="33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Effects of development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The natural, ecological and biological values present in the environment are protected. Development avoids adverse impacts on natural, ecological and biological values particularly in terms of the following: </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physical change;</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vegetation damage or removal;</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wildlife connectivity and accessibility;</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land fragmentation;</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land and vegetation degradation;</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visual detraction;</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soil stability and erosion;</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water quality;</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habitat protection.</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Form and nature of development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The form and nature of development :</w:t>
            </w:r>
          </w:p>
          <w:p w:rsidR="009834A8" w:rsidRPr="009834A8" w:rsidRDefault="009834A8" w:rsidP="009834A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is of a minor size and scale, low intensity and compatible with the physical characteristics and values;</w:t>
            </w:r>
          </w:p>
          <w:p w:rsidR="009834A8" w:rsidRPr="009834A8" w:rsidRDefault="009834A8" w:rsidP="009834A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responds appropriately to the characteristics and constraints of the site such as slope and stability, visual </w:t>
            </w:r>
            <w:r w:rsidRPr="009834A8">
              <w:rPr>
                <w:rFonts w:ascii="Arial" w:eastAsia="Times New Roman" w:hAnsi="Arial" w:cs="Arial"/>
                <w:sz w:val="20"/>
                <w:szCs w:val="20"/>
                <w:lang w:eastAsia="en-AU"/>
              </w:rPr>
              <w:lastRenderedPageBreak/>
              <w:t xml:space="preserve">prominence, landscape character, water courses, flooding, bush fire risk, soil type, existing vegetation and surrounding land uses. </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The visual impacts of development are minimised through the use of lightweight construction and the use of colours and materials compatible with the natural setting and surrounds. </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is limited to tourism and nature-based recreation, educational activities and facilities, small scale utility installation</w:t>
            </w:r>
            <w:r w:rsidRPr="009834A8">
              <w:rPr>
                <w:rFonts w:ascii="Arial" w:eastAsia="Times New Roman" w:hAnsi="Arial" w:cs="Arial"/>
                <w:sz w:val="20"/>
                <w:szCs w:val="20"/>
                <w:vertAlign w:val="superscript"/>
                <w:lang w:eastAsia="en-AU"/>
              </w:rPr>
              <w:t>(</w:t>
            </w:r>
            <w:hyperlink r:id="rId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834A8">
                <w:rPr>
                  <w:rFonts w:ascii="Arial" w:eastAsia="Times New Roman" w:hAnsi="Arial" w:cs="Arial"/>
                  <w:color w:val="0000FF"/>
                  <w:sz w:val="20"/>
                  <w:szCs w:val="20"/>
                  <w:vertAlign w:val="superscript"/>
                  <w:lang w:eastAsia="en-AU"/>
                </w:rPr>
                <w:t>86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Development is in appropriate locations that are allied to, and compatible with, the significant conservation values of the area. </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bl>
    <w:p w:rsidR="009834A8" w:rsidRDefault="009834A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450"/>
        <w:gridCol w:w="5853"/>
        <w:gridCol w:w="1390"/>
        <w:gridCol w:w="3680"/>
      </w:tblGrid>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jc w:val="center"/>
              <w:rPr>
                <w:rFonts w:ascii="Arial" w:eastAsia="Times New Roman" w:hAnsi="Arial" w:cs="Arial"/>
                <w:sz w:val="20"/>
                <w:szCs w:val="20"/>
                <w:lang w:eastAsia="en-AU"/>
              </w:rPr>
            </w:pPr>
            <w:r w:rsidRPr="009834A8">
              <w:rPr>
                <w:rFonts w:ascii="Arial" w:eastAsia="Times New Roman" w:hAnsi="Arial" w:cs="Arial"/>
                <w:b/>
                <w:bCs/>
                <w:sz w:val="20"/>
                <w:szCs w:val="20"/>
                <w:lang w:eastAsia="en-AU"/>
              </w:rPr>
              <w:t>Values and constraints 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2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9834A8" w:rsidRPr="009834A8" w:rsidRDefault="009834A8" w:rsidP="009834A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 xml:space="preserve">Acid </w:t>
            </w:r>
            <w:proofErr w:type="spellStart"/>
            <w:r w:rsidRPr="009834A8">
              <w:rPr>
                <w:rFonts w:ascii="Arial" w:eastAsia="Times New Roman" w:hAnsi="Arial" w:cs="Arial"/>
                <w:b/>
                <w:bCs/>
                <w:sz w:val="20"/>
                <w:szCs w:val="20"/>
                <w:lang w:eastAsia="en-AU"/>
              </w:rPr>
              <w:t>sulfate</w:t>
            </w:r>
            <w:proofErr w:type="spellEnd"/>
            <w:r w:rsidRPr="009834A8">
              <w:rPr>
                <w:rFonts w:ascii="Arial" w:eastAsia="Times New Roman" w:hAnsi="Arial" w:cs="Arial"/>
                <w:b/>
                <w:bCs/>
                <w:sz w:val="20"/>
                <w:szCs w:val="20"/>
                <w:lang w:eastAsia="en-AU"/>
              </w:rPr>
              <w:t xml:space="preserve"> soils - (refer Overlay map - Acid </w:t>
            </w:r>
            <w:proofErr w:type="spellStart"/>
            <w:r w:rsidRPr="009834A8">
              <w:rPr>
                <w:rFonts w:ascii="Arial" w:eastAsia="Times New Roman" w:hAnsi="Arial" w:cs="Arial"/>
                <w:b/>
                <w:bCs/>
                <w:sz w:val="20"/>
                <w:szCs w:val="20"/>
                <w:lang w:eastAsia="en-AU"/>
              </w:rPr>
              <w:t>sulfate</w:t>
            </w:r>
            <w:proofErr w:type="spellEnd"/>
            <w:r w:rsidRPr="009834A8">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 an Acid </w:t>
                  </w:r>
                  <w:proofErr w:type="spellStart"/>
                  <w:r w:rsidRPr="009834A8">
                    <w:rPr>
                      <w:rFonts w:ascii="Arial" w:eastAsia="Times New Roman" w:hAnsi="Arial" w:cs="Arial"/>
                      <w:sz w:val="20"/>
                      <w:szCs w:val="20"/>
                      <w:lang w:eastAsia="en-AU"/>
                    </w:rPr>
                    <w:t>sulfate</w:t>
                  </w:r>
                  <w:proofErr w:type="spellEnd"/>
                  <w:r w:rsidRPr="009834A8">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9834A8">
                    <w:rPr>
                      <w:rFonts w:ascii="Arial" w:eastAsia="Times New Roman" w:hAnsi="Arial" w:cs="Arial"/>
                      <w:sz w:val="20"/>
                      <w:szCs w:val="20"/>
                      <w:lang w:eastAsia="en-AU"/>
                    </w:rPr>
                    <w:t>sulfate</w:t>
                  </w:r>
                  <w:proofErr w:type="spellEnd"/>
                  <w:r w:rsidRPr="009834A8">
                    <w:rPr>
                      <w:rFonts w:ascii="Arial" w:eastAsia="Times New Roman" w:hAnsi="Arial" w:cs="Arial"/>
                      <w:sz w:val="20"/>
                      <w:szCs w:val="20"/>
                      <w:lang w:eastAsia="en-AU"/>
                    </w:rPr>
                    <w:t xml:space="preserve"> soils.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avoids disturbing acid </w:t>
            </w:r>
            <w:proofErr w:type="spellStart"/>
            <w:r w:rsidRPr="009834A8">
              <w:rPr>
                <w:rFonts w:ascii="Arial" w:eastAsia="Times New Roman" w:hAnsi="Arial" w:cs="Arial"/>
                <w:sz w:val="20"/>
                <w:szCs w:val="20"/>
                <w:lang w:eastAsia="en-AU"/>
              </w:rPr>
              <w:t>sulfate</w:t>
            </w:r>
            <w:proofErr w:type="spellEnd"/>
            <w:r w:rsidRPr="009834A8">
              <w:rPr>
                <w:rFonts w:ascii="Arial" w:eastAsia="Times New Roman" w:hAnsi="Arial" w:cs="Arial"/>
                <w:sz w:val="20"/>
                <w:szCs w:val="20"/>
                <w:lang w:eastAsia="en-AU"/>
              </w:rPr>
              <w:t xml:space="preserve"> soils. Where development disturbs acid </w:t>
            </w:r>
            <w:proofErr w:type="spellStart"/>
            <w:r w:rsidRPr="009834A8">
              <w:rPr>
                <w:rFonts w:ascii="Arial" w:eastAsia="Times New Roman" w:hAnsi="Arial" w:cs="Arial"/>
                <w:sz w:val="20"/>
                <w:szCs w:val="20"/>
                <w:lang w:eastAsia="en-AU"/>
              </w:rPr>
              <w:t>sulfate</w:t>
            </w:r>
            <w:proofErr w:type="spellEnd"/>
            <w:r w:rsidRPr="009834A8">
              <w:rPr>
                <w:rFonts w:ascii="Arial" w:eastAsia="Times New Roman" w:hAnsi="Arial" w:cs="Arial"/>
                <w:sz w:val="20"/>
                <w:szCs w:val="20"/>
                <w:lang w:eastAsia="en-AU"/>
              </w:rPr>
              <w:t xml:space="preserve"> soils, development:</w:t>
            </w:r>
          </w:p>
          <w:p w:rsidR="009834A8" w:rsidRPr="009834A8" w:rsidRDefault="009834A8" w:rsidP="009834A8">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is managed to avoid or minimise the release of surface or groundwater flows containing acid and metal contaminants into the environment; </w:t>
            </w:r>
          </w:p>
          <w:p w:rsidR="009834A8" w:rsidRPr="009834A8" w:rsidRDefault="009834A8" w:rsidP="009834A8">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protects the environmental and ecological values and health of receiving waters;</w:t>
            </w:r>
          </w:p>
          <w:p w:rsidR="009834A8" w:rsidRPr="009834A8" w:rsidRDefault="009834A8" w:rsidP="009834A8">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protects buildings and infrastructure from the effects of acid </w:t>
            </w:r>
            <w:proofErr w:type="spellStart"/>
            <w:r w:rsidRPr="009834A8">
              <w:rPr>
                <w:rFonts w:ascii="Arial" w:eastAsia="Times New Roman" w:hAnsi="Arial" w:cs="Arial"/>
                <w:sz w:val="20"/>
                <w:szCs w:val="20"/>
                <w:lang w:eastAsia="en-AU"/>
              </w:rPr>
              <w:t>sulfate</w:t>
            </w:r>
            <w:proofErr w:type="spellEnd"/>
            <w:r w:rsidRPr="009834A8">
              <w:rPr>
                <w:rFonts w:ascii="Arial" w:eastAsia="Times New Roman" w:hAnsi="Arial" w:cs="Arial"/>
                <w:sz w:val="20"/>
                <w:szCs w:val="20"/>
                <w:lang w:eastAsia="en-AU"/>
              </w:rPr>
              <w:t xml:space="preserve"> soils.</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w:t>
            </w:r>
          </w:p>
          <w:p w:rsidR="009834A8" w:rsidRPr="009834A8" w:rsidRDefault="009834A8" w:rsidP="009834A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excavation or otherwise removing of more than 100m</w:t>
            </w:r>
            <w:r w:rsidRPr="009834A8">
              <w:rPr>
                <w:rFonts w:ascii="Arial" w:eastAsia="Times New Roman" w:hAnsi="Arial" w:cs="Arial"/>
                <w:sz w:val="20"/>
                <w:szCs w:val="20"/>
                <w:vertAlign w:val="superscript"/>
                <w:lang w:eastAsia="en-AU"/>
              </w:rPr>
              <w:t>3</w:t>
            </w:r>
            <w:r w:rsidRPr="009834A8">
              <w:rPr>
                <w:rFonts w:ascii="Arial" w:eastAsia="Times New Roman" w:hAnsi="Arial" w:cs="Arial"/>
                <w:sz w:val="20"/>
                <w:szCs w:val="20"/>
                <w:lang w:eastAsia="en-AU"/>
              </w:rPr>
              <w:t xml:space="preserve"> of soil or sediment where below than 5m Australian Height datum AHD; or </w:t>
            </w:r>
          </w:p>
          <w:p w:rsidR="009834A8" w:rsidRPr="009834A8" w:rsidRDefault="009834A8" w:rsidP="009834A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filling of land of more than 500m</w:t>
            </w:r>
            <w:r w:rsidRPr="009834A8">
              <w:rPr>
                <w:rFonts w:ascii="Arial" w:eastAsia="Times New Roman" w:hAnsi="Arial" w:cs="Arial"/>
                <w:sz w:val="20"/>
                <w:szCs w:val="20"/>
                <w:vertAlign w:val="superscript"/>
                <w:lang w:eastAsia="en-AU"/>
              </w:rPr>
              <w:t>3</w:t>
            </w:r>
            <w:r w:rsidRPr="009834A8">
              <w:rPr>
                <w:rFonts w:ascii="Arial" w:eastAsia="Times New Roman" w:hAnsi="Arial" w:cs="Arial"/>
                <w:sz w:val="20"/>
                <w:szCs w:val="20"/>
                <w:lang w:eastAsia="en-AU"/>
              </w:rPr>
              <w:t xml:space="preserve"> of material with an average depth of 0.5m or greater where below the 5m Australian Height datum AHD.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9834A8" w:rsidRP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minimises the number of buildings and people working and living on a site exposed to bushfire risk;</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ensures the protection of life during the passage of a fire front;</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located and designed to increase the chance of survival of buildings and structures during a bushfire;</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minimises bushfire risk from </w:t>
            </w:r>
            <w:proofErr w:type="spellStart"/>
            <w:r w:rsidRPr="009834A8">
              <w:rPr>
                <w:rFonts w:ascii="Arial" w:eastAsia="Times New Roman" w:hAnsi="Arial" w:cs="Arial"/>
                <w:sz w:val="20"/>
                <w:szCs w:val="20"/>
                <w:lang w:eastAsia="en-AU"/>
              </w:rPr>
              <w:t>build up</w:t>
            </w:r>
            <w:proofErr w:type="spellEnd"/>
            <w:r w:rsidRPr="009834A8">
              <w:rPr>
                <w:rFonts w:ascii="Arial" w:eastAsia="Times New Roman" w:hAnsi="Arial" w:cs="Arial"/>
                <w:sz w:val="20"/>
                <w:szCs w:val="20"/>
                <w:lang w:eastAsia="en-AU"/>
              </w:rPr>
              <w:t xml:space="preserve"> of fuels around buildings and structures;</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 safe and effective access for emergency services during a bushfire.</w:t>
            </w:r>
          </w:p>
        </w:tc>
        <w:tc>
          <w:tcPr>
            <w:tcW w:w="189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E6.1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and structures are:</w:t>
            </w:r>
          </w:p>
          <w:p w:rsidR="009834A8" w:rsidRPr="009834A8" w:rsidRDefault="009834A8" w:rsidP="009834A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located on a ridgeline;</w:t>
            </w:r>
          </w:p>
          <w:p w:rsidR="009834A8" w:rsidRPr="009834A8" w:rsidRDefault="009834A8" w:rsidP="009834A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located on land with a slope greater than 15% (see Overlay map - Landslide hazard);</w:t>
            </w:r>
          </w:p>
          <w:p w:rsidR="009834A8" w:rsidRPr="009834A8" w:rsidRDefault="009834A8" w:rsidP="009834A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dwellings are located on east to south facing slopes.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E6.2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and structures have contained within the site:</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an area suitable for a standard fire fighting appliance to stand within 3m of a fire fighting water supply extraction point; and </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9834A8" w:rsidRPr="009834A8" w:rsidRDefault="009834A8" w:rsidP="009834A8">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to, and around, each building and other roofed structure; and</w:t>
            </w:r>
          </w:p>
          <w:p w:rsidR="009834A8" w:rsidRPr="009834A8" w:rsidRDefault="009834A8" w:rsidP="009834A8">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to each fire fighting water supply extraction point.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rHeight w:val="2880"/>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and associated driveways and access ways:</w:t>
            </w:r>
          </w:p>
          <w:p w:rsidR="009834A8" w:rsidRPr="009834A8" w:rsidRDefault="009834A8" w:rsidP="009834A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 potential for entrapment during a bushfire;</w:t>
            </w:r>
          </w:p>
          <w:p w:rsidR="009834A8" w:rsidRPr="009834A8" w:rsidRDefault="009834A8" w:rsidP="009834A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 safe and effective access for emergency services during a bushfire;</w:t>
            </w:r>
          </w:p>
          <w:p w:rsidR="009834A8" w:rsidRPr="009834A8" w:rsidRDefault="009834A8" w:rsidP="009834A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enable safe evacuation for occupants of a site during a bushfire.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 length of driveway:</w:t>
            </w:r>
          </w:p>
          <w:p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has a maximum gradient no greater than 12.5%;</w:t>
            </w:r>
          </w:p>
          <w:p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have a minimum width of 3.5m;</w:t>
            </w:r>
          </w:p>
          <w:p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accommodate turning areas for </w:t>
            </w:r>
            <w:proofErr w:type="spellStart"/>
            <w:r w:rsidRPr="009834A8">
              <w:rPr>
                <w:rFonts w:ascii="Arial" w:eastAsia="Times New Roman" w:hAnsi="Arial" w:cs="Arial"/>
                <w:sz w:val="20"/>
                <w:szCs w:val="20"/>
                <w:lang w:eastAsia="en-AU"/>
              </w:rPr>
              <w:t>fire fighting</w:t>
            </w:r>
            <w:proofErr w:type="spellEnd"/>
            <w:r w:rsidRPr="009834A8">
              <w:rPr>
                <w:rFonts w:ascii="Arial" w:eastAsia="Times New Roman" w:hAnsi="Arial" w:cs="Arial"/>
                <w:sz w:val="20"/>
                <w:szCs w:val="20"/>
                <w:lang w:eastAsia="en-AU"/>
              </w:rPr>
              <w:t xml:space="preserve"> appliances in accordance with Qld Fire and Emergency Services' Fire Hydrant and Vehicle Access Guideline.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provides an adequate water supply for fire-fighting purposes.</w:t>
            </w:r>
          </w:p>
        </w:tc>
        <w:tc>
          <w:tcPr>
            <w:tcW w:w="189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E8</w:t>
            </w:r>
          </w:p>
          <w:p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 reticulated water supply is provided by a distributer retailer for the area or;</w:t>
            </w:r>
          </w:p>
          <w:p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Where a tank is the nominated on-site fire fighting water storage source, it includes: </w:t>
            </w:r>
          </w:p>
          <w:p w:rsidR="009834A8" w:rsidRPr="009834A8" w:rsidRDefault="009834A8" w:rsidP="009834A8">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a hardstand area allowing medium rigid vehicles (15 tonne fire appliance) access within 6m of the tank;</w:t>
            </w:r>
          </w:p>
          <w:p w:rsidR="009834A8" w:rsidRPr="009834A8" w:rsidRDefault="009834A8" w:rsidP="009834A8">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9834A8" w:rsidRPr="009834A8" w:rsidRDefault="009834A8" w:rsidP="009834A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manufacture or storage of hazardous chemicals.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Note – The following are excluded from the native vegetation clearing provisions of this planning scheme:</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Clearing of native vegetation located within an approved development footprint;</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Clearing of native vegetation associated with removal of recognised weed species, maintaining existing open pastures and cropping land, windbreaks, lawns or created gardens;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Grazing of native pasture by stock;</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Native forest practice where accepted development under Part 1, 1.7.7 Accepted development</w:t>
                  </w:r>
                </w:p>
              </w:tc>
            </w:tr>
            <w:tr w:rsidR="009834A8" w:rsidRP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Note - Definition for native vegetation is located in Schedule 1 Definitions.</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9834A8" w:rsidRPr="009834A8" w:rsidRDefault="009834A8" w:rsidP="00983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Vegetation clearing, ecological value and connectivity</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9834A8" w:rsidRPr="009834A8" w:rsidRDefault="009834A8" w:rsidP="009834A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9834A8" w:rsidRPr="009834A8" w:rsidRDefault="009834A8" w:rsidP="009834A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w:t>
            </w:r>
            <w:r w:rsidRPr="009834A8">
              <w:rPr>
                <w:rFonts w:ascii="Arial" w:eastAsia="Times New Roman" w:hAnsi="Arial" w:cs="Arial"/>
                <w:sz w:val="20"/>
                <w:szCs w:val="20"/>
                <w:lang w:eastAsia="en-AU"/>
              </w:rPr>
              <w:lastRenderedPageBreak/>
              <w:t xml:space="preserve">proposed covenant,  the development of a Vegetation Management Plan,  a Fauna Management Plan, and any other on-site mitigation options identified in the Planning scheme policy - Environmental areas*.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Editor's note - This is not a requirement for an environmental offset under the Environmental Offsets Act 2014.</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retaining habitat trees;</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contiguous patches of habitat;</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provide replacement and rehabilitation planting to improve connectivity;</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the creation of fragmented and isolated patches of habitat;</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wildlife movement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Wildlife movement infrastructure may include refuge poles, tree </w:t>
                  </w:r>
                  <w:proofErr w:type="spellStart"/>
                  <w:r w:rsidRPr="009834A8">
                    <w:rPr>
                      <w:rFonts w:ascii="Arial" w:eastAsia="Times New Roman" w:hAnsi="Arial" w:cs="Arial"/>
                      <w:sz w:val="20"/>
                      <w:szCs w:val="20"/>
                      <w:lang w:eastAsia="en-AU"/>
                    </w:rPr>
                    <w:t>boulevarding</w:t>
                  </w:r>
                  <w:proofErr w:type="spellEnd"/>
                  <w:r w:rsidRPr="009834A8">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habitat protection</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PO13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9834A8" w:rsidRPr="009834A8" w:rsidRDefault="009834A8" w:rsidP="009834A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rehabilitate, revegetate, restore and enhance an area to ensure it continues to function as a viable and healthy habitat area;</w:t>
            </w:r>
          </w:p>
          <w:p w:rsidR="009834A8" w:rsidRPr="009834A8" w:rsidRDefault="009834A8" w:rsidP="009834A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9834A8" w:rsidRPr="009834A8" w:rsidRDefault="009834A8" w:rsidP="009834A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ensures safe, unimpeded, convenient and ongoing wildlife movement and habitat connectivity by:</w:t>
            </w:r>
          </w:p>
          <w:p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contiguous patches of habitat;</w:t>
            </w:r>
          </w:p>
          <w:p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the creation of fragmented and isolated patches of habitat;</w:t>
            </w:r>
          </w:p>
          <w:p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wildlife movement infrastructure;</w:t>
            </w:r>
          </w:p>
          <w:p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replacement and rehabilitation planting to improve connectivity.</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soil resource stability</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w:t>
            </w:r>
          </w:p>
          <w:p w:rsidR="009834A8" w:rsidRPr="009834A8" w:rsidRDefault="009834A8" w:rsidP="009834A8">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result in soil erosion or land degradation;</w:t>
            </w:r>
          </w:p>
          <w:p w:rsidR="009834A8" w:rsidRPr="009834A8" w:rsidRDefault="009834A8" w:rsidP="009834A8">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leave cleared land exposed for an unreasonable </w:t>
            </w:r>
            <w:proofErr w:type="gramStart"/>
            <w:r w:rsidRPr="009834A8">
              <w:rPr>
                <w:rFonts w:ascii="Arial" w:eastAsia="Times New Roman" w:hAnsi="Arial" w:cs="Arial"/>
                <w:sz w:val="20"/>
                <w:szCs w:val="20"/>
                <w:lang w:eastAsia="en-AU"/>
              </w:rPr>
              <w:t>period of time</w:t>
            </w:r>
            <w:proofErr w:type="gramEnd"/>
            <w:r w:rsidRPr="009834A8">
              <w:rPr>
                <w:rFonts w:ascii="Arial" w:eastAsia="Times New Roman" w:hAnsi="Arial" w:cs="Arial"/>
                <w:sz w:val="20"/>
                <w:szCs w:val="20"/>
                <w:lang w:eastAsia="en-AU"/>
              </w:rPr>
              <w:t xml:space="preserve"> but is rehabilitated in a timely manner.</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water quality</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maintains or improves the quality of groundwater and surface water within, and downstream, of a site by:</w:t>
            </w:r>
          </w:p>
          <w:p w:rsidR="009834A8" w:rsidRPr="009834A8" w:rsidRDefault="009834A8" w:rsidP="009834A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9834A8" w:rsidRPr="009834A8" w:rsidRDefault="009834A8" w:rsidP="009834A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or minimising changes to landforms to maintain hydrological water flows;</w:t>
            </w:r>
          </w:p>
          <w:p w:rsidR="009834A8" w:rsidRPr="009834A8" w:rsidRDefault="009834A8" w:rsidP="009834A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adopting suitable measures to exclude livestock from entering a waterbody where a site is being used for animal husbandry</w:t>
            </w:r>
            <w:r w:rsidRPr="009834A8">
              <w:rPr>
                <w:rFonts w:ascii="Arial" w:eastAsia="Times New Roman" w:hAnsi="Arial" w:cs="Arial"/>
                <w:sz w:val="20"/>
                <w:szCs w:val="20"/>
                <w:vertAlign w:val="superscript"/>
                <w:lang w:eastAsia="en-AU"/>
              </w:rPr>
              <w:t>(</w:t>
            </w:r>
            <w:hyperlink r:id="rId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834A8">
                <w:rPr>
                  <w:rFonts w:ascii="Arial" w:eastAsia="Times New Roman" w:hAnsi="Arial" w:cs="Arial"/>
                  <w:color w:val="0000FF"/>
                  <w:sz w:val="20"/>
                  <w:szCs w:val="20"/>
                  <w:vertAlign w:val="superscript"/>
                  <w:lang w:eastAsia="en-AU"/>
                </w:rPr>
                <w:t>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and animal keeping</w:t>
            </w:r>
            <w:r w:rsidRPr="009834A8">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9834A8">
                <w:rPr>
                  <w:rFonts w:ascii="Arial" w:eastAsia="Times New Roman" w:hAnsi="Arial" w:cs="Arial"/>
                  <w:color w:val="0000FF"/>
                  <w:sz w:val="20"/>
                  <w:szCs w:val="20"/>
                  <w:vertAlign w:val="superscript"/>
                  <w:lang w:eastAsia="en-AU"/>
                </w:rPr>
                <w:t>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activities.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minimises adverse impacts of stormwater run-off on water quality by:</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flow velocity to reduce erosion;</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hard surface areas;</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maximising the use of permeable surfaces;</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incorporating sediment retention devices;</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channelled flow.</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access, edge effects and urban heat island effects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retains safe and convenient public access in a manner that does not result </w:t>
            </w:r>
            <w:r w:rsidRPr="009834A8">
              <w:rPr>
                <w:rFonts w:ascii="Arial" w:eastAsia="Times New Roman" w:hAnsi="Arial" w:cs="Arial"/>
                <w:sz w:val="20"/>
                <w:szCs w:val="20"/>
                <w:lang w:eastAsia="en-AU"/>
              </w:rPr>
              <w:lastRenderedPageBreak/>
              <w:t xml:space="preserve">in the adverse edge effects or the loss or degradation of biodiversity values within the environment.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minimises potential adverse ‘edge effects’ on ecological values by:</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dense planting buffers of native vegetation between a development and environmental areas;</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restoring, rehabilitating and increasing the size of existing patches of native vegetation;</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ensuring that buildings and access (public and vehicle) are setback as far as possible from environmental areas and corridors;</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with native plants of local origin.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shd w:val="clear" w:color="auto" w:fill="FFFFFF"/>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pervious surfaces;</w:t>
            </w:r>
          </w:p>
          <w:p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providing deeply planted vegetation buffers and green linkage opportunities;</w:t>
            </w:r>
          </w:p>
          <w:p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with local native plant species to achieve well-shaded urban places;</w:t>
            </w:r>
          </w:p>
          <w:p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increasing the service extent of the urban forest canopy.</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Matters of Local Environmental Significance (MLES) environmental offsets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increase the number of people living in the Extractive Resources separation area.</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One dwelling house</w:t>
            </w:r>
            <w:r w:rsidRPr="009834A8">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834A8">
                <w:rPr>
                  <w:rFonts w:ascii="Arial" w:eastAsia="Times New Roman" w:hAnsi="Arial" w:cs="Arial"/>
                  <w:color w:val="0000FF"/>
                  <w:sz w:val="20"/>
                  <w:szCs w:val="20"/>
                  <w:vertAlign w:val="superscript"/>
                  <w:lang w:eastAsia="en-AU"/>
                </w:rPr>
                <w:t>22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permitted per lot within separation area.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does not introduce or increase uses that are sensitive to the impacts of an Extractive industry</w:t>
            </w:r>
            <w:r w:rsidRPr="009834A8">
              <w:rPr>
                <w:rFonts w:ascii="Arial" w:eastAsia="Times New Roman" w:hAnsi="Arial" w:cs="Arial"/>
                <w:sz w:val="20"/>
                <w:szCs w:val="20"/>
                <w:vertAlign w:val="superscript"/>
                <w:lang w:eastAsia="en-AU"/>
              </w:rPr>
              <w:t>(</w:t>
            </w:r>
            <w:hyperlink r:id="rId11" w:anchor="target-d60297e447616" w:tooltip="Extractive industry - Premises used for the extraction or processing of extractive resources and associated activities, including their transportation to market." w:history="1">
              <w:r w:rsidRPr="009834A8">
                <w:rPr>
                  <w:rFonts w:ascii="Arial" w:eastAsia="Times New Roman" w:hAnsi="Arial" w:cs="Arial"/>
                  <w:color w:val="0000FF"/>
                  <w:sz w:val="20"/>
                  <w:szCs w:val="20"/>
                  <w:vertAlign w:val="superscript"/>
                  <w:lang w:eastAsia="en-AU"/>
                </w:rPr>
                <w:t>27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compatible with the operation of an Extractive industry</w:t>
            </w:r>
            <w:r w:rsidRPr="009834A8">
              <w:rPr>
                <w:rFonts w:ascii="Arial" w:eastAsia="Times New Roman" w:hAnsi="Arial" w:cs="Arial"/>
                <w:sz w:val="20"/>
                <w:szCs w:val="20"/>
                <w:vertAlign w:val="superscript"/>
                <w:lang w:eastAsia="en-AU"/>
              </w:rPr>
              <w:t>(</w:t>
            </w:r>
            <w:hyperlink r:id="rId12" w:anchor="target-d60297e447616" w:tooltip="Extractive industry - Premises used for the extraction or processing of extractive resources and associated activities, including their transportation to market." w:history="1">
              <w:r w:rsidRPr="009834A8">
                <w:rPr>
                  <w:rFonts w:ascii="Arial" w:eastAsia="Times New Roman" w:hAnsi="Arial" w:cs="Arial"/>
                  <w:color w:val="0000FF"/>
                  <w:sz w:val="20"/>
                  <w:szCs w:val="20"/>
                  <w:vertAlign w:val="superscript"/>
                  <w:lang w:eastAsia="en-AU"/>
                </w:rPr>
                <w:t>27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E23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within the separation area does not include the following activities:</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Caretaker's accommodation</w:t>
            </w:r>
            <w:r w:rsidRPr="009834A8">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9834A8">
                <w:rPr>
                  <w:rFonts w:ascii="Arial" w:eastAsia="Times New Roman" w:hAnsi="Arial" w:cs="Arial"/>
                  <w:color w:val="0000FF"/>
                  <w:sz w:val="20"/>
                  <w:szCs w:val="20"/>
                  <w:vertAlign w:val="superscript"/>
                  <w:lang w:eastAsia="en-AU"/>
                </w:rPr>
                <w:t>10</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Community residence</w:t>
            </w:r>
            <w:r w:rsidRPr="009834A8">
              <w:rPr>
                <w:rFonts w:ascii="Arial" w:eastAsia="Times New Roman" w:hAnsi="Arial" w:cs="Arial"/>
                <w:sz w:val="20"/>
                <w:szCs w:val="20"/>
                <w:vertAlign w:val="superscript"/>
                <w:lang w:eastAsia="en-AU"/>
              </w:rPr>
              <w:t>(</w:t>
            </w:r>
            <w:hyperlink r:id="rId1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834A8">
                <w:rPr>
                  <w:rFonts w:ascii="Arial" w:eastAsia="Times New Roman" w:hAnsi="Arial" w:cs="Arial"/>
                  <w:color w:val="0000FF"/>
                  <w:sz w:val="20"/>
                  <w:szCs w:val="20"/>
                  <w:vertAlign w:val="superscript"/>
                  <w:lang w:eastAsia="en-AU"/>
                </w:rPr>
                <w:t>16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Dual occupancy</w:t>
            </w:r>
            <w:r w:rsidRPr="009834A8">
              <w:rPr>
                <w:rFonts w:ascii="Arial" w:eastAsia="Times New Roman" w:hAnsi="Arial" w:cs="Arial"/>
                <w:sz w:val="20"/>
                <w:szCs w:val="20"/>
                <w:vertAlign w:val="superscript"/>
                <w:lang w:eastAsia="en-AU"/>
              </w:rPr>
              <w:t>(</w:t>
            </w:r>
            <w:hyperlink r:id="rId1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834A8">
                <w:rPr>
                  <w:rFonts w:ascii="Arial" w:eastAsia="Times New Roman" w:hAnsi="Arial" w:cs="Arial"/>
                  <w:color w:val="0000FF"/>
                  <w:sz w:val="20"/>
                  <w:szCs w:val="20"/>
                  <w:vertAlign w:val="superscript"/>
                  <w:lang w:eastAsia="en-AU"/>
                </w:rPr>
                <w:t>21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unit</w:t>
            </w:r>
            <w:r w:rsidRPr="009834A8">
              <w:rPr>
                <w:rFonts w:ascii="Arial" w:eastAsia="Times New Roman" w:hAnsi="Arial" w:cs="Arial"/>
                <w:sz w:val="20"/>
                <w:szCs w:val="20"/>
                <w:vertAlign w:val="superscript"/>
                <w:lang w:eastAsia="en-AU"/>
              </w:rPr>
              <w:t>(</w:t>
            </w:r>
            <w:hyperlink r:id="rId16" w:anchor="target-d60297e447532" w:tooltip="Dwelling unit - A single dwelling within a premises containing non residential use(s)." w:history="1">
              <w:r w:rsidRPr="009834A8">
                <w:rPr>
                  <w:rFonts w:ascii="Arial" w:eastAsia="Times New Roman" w:hAnsi="Arial" w:cs="Arial"/>
                  <w:color w:val="0000FF"/>
                  <w:sz w:val="20"/>
                  <w:szCs w:val="20"/>
                  <w:vertAlign w:val="superscript"/>
                  <w:lang w:eastAsia="en-AU"/>
                </w:rPr>
                <w:t>23</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Hospital</w:t>
            </w:r>
            <w:r w:rsidRPr="009834A8">
              <w:rPr>
                <w:rFonts w:ascii="Arial" w:eastAsia="Times New Roman" w:hAnsi="Arial" w:cs="Arial"/>
                <w:sz w:val="20"/>
                <w:szCs w:val="20"/>
                <w:vertAlign w:val="superscript"/>
                <w:lang w:eastAsia="en-AU"/>
              </w:rPr>
              <w:t>(</w:t>
            </w:r>
            <w:hyperlink r:id="rId1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834A8">
                <w:rPr>
                  <w:rFonts w:ascii="Arial" w:eastAsia="Times New Roman" w:hAnsi="Arial" w:cs="Arial"/>
                  <w:color w:val="0000FF"/>
                  <w:sz w:val="20"/>
                  <w:szCs w:val="20"/>
                  <w:vertAlign w:val="superscript"/>
                  <w:lang w:eastAsia="en-AU"/>
                </w:rPr>
                <w:t>36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Rooming accommodation</w:t>
            </w:r>
            <w:r w:rsidRPr="009834A8">
              <w:rPr>
                <w:rFonts w:ascii="Arial" w:eastAsia="Times New Roman" w:hAnsi="Arial" w:cs="Arial"/>
                <w:sz w:val="20"/>
                <w:szCs w:val="20"/>
                <w:vertAlign w:val="superscript"/>
                <w:lang w:eastAsia="en-AU"/>
              </w:rPr>
              <w:t>(</w:t>
            </w:r>
            <w:hyperlink r:id="rId1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834A8">
                <w:rPr>
                  <w:rFonts w:ascii="Arial" w:eastAsia="Times New Roman" w:hAnsi="Arial" w:cs="Arial"/>
                  <w:color w:val="0000FF"/>
                  <w:sz w:val="20"/>
                  <w:szCs w:val="20"/>
                  <w:vertAlign w:val="superscript"/>
                  <w:lang w:eastAsia="en-AU"/>
                </w:rPr>
                <w:t>69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Multiple dwelling</w:t>
            </w:r>
            <w:r w:rsidRPr="009834A8">
              <w:rPr>
                <w:rFonts w:ascii="Arial" w:eastAsia="Times New Roman" w:hAnsi="Arial" w:cs="Arial"/>
                <w:sz w:val="20"/>
                <w:szCs w:val="20"/>
                <w:vertAlign w:val="superscript"/>
                <w:lang w:eastAsia="en-AU"/>
              </w:rPr>
              <w:t>(</w:t>
            </w:r>
            <w:hyperlink r:id="rId19" w:anchor="target-d60297e448163" w:tooltip="Multiple dwelling - Premises containing three or more dwellings for separate households." w:history="1">
              <w:r w:rsidRPr="009834A8">
                <w:rPr>
                  <w:rFonts w:ascii="Arial" w:eastAsia="Times New Roman" w:hAnsi="Arial" w:cs="Arial"/>
                  <w:color w:val="0000FF"/>
                  <w:sz w:val="20"/>
                  <w:szCs w:val="20"/>
                  <w:vertAlign w:val="superscript"/>
                  <w:lang w:eastAsia="en-AU"/>
                </w:rPr>
                <w:t>49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Non-resident workforce accommodation</w:t>
            </w:r>
            <w:r w:rsidRPr="009834A8">
              <w:rPr>
                <w:rFonts w:ascii="Arial" w:eastAsia="Times New Roman" w:hAnsi="Arial" w:cs="Arial"/>
                <w:sz w:val="20"/>
                <w:szCs w:val="20"/>
                <w:vertAlign w:val="superscript"/>
                <w:lang w:eastAsia="en-AU"/>
              </w:rPr>
              <w:t>(</w:t>
            </w:r>
            <w:hyperlink r:id="rId2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834A8">
                <w:rPr>
                  <w:rFonts w:ascii="Arial" w:eastAsia="Times New Roman" w:hAnsi="Arial" w:cs="Arial"/>
                  <w:color w:val="0000FF"/>
                  <w:sz w:val="20"/>
                  <w:szCs w:val="20"/>
                  <w:vertAlign w:val="superscript"/>
                  <w:lang w:eastAsia="en-AU"/>
                </w:rPr>
                <w:t>52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Relocatable home park</w:t>
            </w:r>
            <w:r w:rsidRPr="009834A8">
              <w:rPr>
                <w:rFonts w:ascii="Arial" w:eastAsia="Times New Roman" w:hAnsi="Arial" w:cs="Arial"/>
                <w:sz w:val="20"/>
                <w:szCs w:val="20"/>
                <w:vertAlign w:val="superscript"/>
                <w:lang w:eastAsia="en-AU"/>
              </w:rPr>
              <w:t>(</w:t>
            </w:r>
            <w:hyperlink r:id="rId2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834A8">
                <w:rPr>
                  <w:rFonts w:ascii="Arial" w:eastAsia="Times New Roman" w:hAnsi="Arial" w:cs="Arial"/>
                  <w:color w:val="0000FF"/>
                  <w:sz w:val="20"/>
                  <w:szCs w:val="20"/>
                  <w:vertAlign w:val="superscript"/>
                  <w:lang w:eastAsia="en-AU"/>
                </w:rPr>
                <w:t>62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Residential care facility</w:t>
            </w:r>
            <w:r w:rsidRPr="009834A8">
              <w:rPr>
                <w:rFonts w:ascii="Arial" w:eastAsia="Times New Roman" w:hAnsi="Arial" w:cs="Arial"/>
                <w:sz w:val="20"/>
                <w:szCs w:val="20"/>
                <w:vertAlign w:val="superscript"/>
                <w:lang w:eastAsia="en-AU"/>
              </w:rPr>
              <w:t>(</w:t>
            </w:r>
            <w:hyperlink r:id="rId2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834A8">
                <w:rPr>
                  <w:rFonts w:ascii="Arial" w:eastAsia="Times New Roman" w:hAnsi="Arial" w:cs="Arial"/>
                  <w:color w:val="0000FF"/>
                  <w:sz w:val="20"/>
                  <w:szCs w:val="20"/>
                  <w:vertAlign w:val="superscript"/>
                  <w:lang w:eastAsia="en-AU"/>
                </w:rPr>
                <w:t>65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Resort complex</w:t>
            </w:r>
            <w:r w:rsidRPr="009834A8">
              <w:rPr>
                <w:rFonts w:ascii="Arial" w:eastAsia="Times New Roman" w:hAnsi="Arial" w:cs="Arial"/>
                <w:sz w:val="20"/>
                <w:szCs w:val="20"/>
                <w:vertAlign w:val="superscript"/>
                <w:lang w:eastAsia="en-AU"/>
              </w:rPr>
              <w:t>(</w:t>
            </w:r>
            <w:hyperlink r:id="rId2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834A8">
                <w:rPr>
                  <w:rFonts w:ascii="Arial" w:eastAsia="Times New Roman" w:hAnsi="Arial" w:cs="Arial"/>
                  <w:color w:val="0000FF"/>
                  <w:sz w:val="20"/>
                  <w:szCs w:val="20"/>
                  <w:vertAlign w:val="superscript"/>
                  <w:lang w:eastAsia="en-AU"/>
                </w:rPr>
                <w:t>66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Retirement facility</w:t>
            </w:r>
            <w:r w:rsidRPr="009834A8">
              <w:rPr>
                <w:rFonts w:ascii="Arial" w:eastAsia="Times New Roman" w:hAnsi="Arial" w:cs="Arial"/>
                <w:sz w:val="20"/>
                <w:szCs w:val="20"/>
                <w:vertAlign w:val="superscript"/>
                <w:lang w:eastAsia="en-AU"/>
              </w:rPr>
              <w:t>(</w:t>
            </w:r>
            <w:hyperlink r:id="rId2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834A8">
                <w:rPr>
                  <w:rFonts w:ascii="Arial" w:eastAsia="Times New Roman" w:hAnsi="Arial" w:cs="Arial"/>
                  <w:color w:val="0000FF"/>
                  <w:sz w:val="20"/>
                  <w:szCs w:val="20"/>
                  <w:vertAlign w:val="superscript"/>
                  <w:lang w:eastAsia="en-AU"/>
                </w:rPr>
                <w:t>67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workers’ accommodation</w:t>
            </w:r>
            <w:r w:rsidRPr="009834A8">
              <w:rPr>
                <w:rFonts w:ascii="Arial" w:eastAsia="Times New Roman" w:hAnsi="Arial" w:cs="Arial"/>
                <w:sz w:val="20"/>
                <w:szCs w:val="20"/>
                <w:vertAlign w:val="superscript"/>
                <w:lang w:eastAsia="en-AU"/>
              </w:rPr>
              <w:t>(</w:t>
            </w:r>
            <w:hyperlink r:id="rId2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834A8">
                <w:rPr>
                  <w:rFonts w:ascii="Arial" w:eastAsia="Times New Roman" w:hAnsi="Arial" w:cs="Arial"/>
                  <w:color w:val="0000FF"/>
                  <w:sz w:val="20"/>
                  <w:szCs w:val="20"/>
                  <w:vertAlign w:val="superscript"/>
                  <w:lang w:eastAsia="en-AU"/>
                </w:rPr>
                <w:t>71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Short-term accommodation</w:t>
            </w:r>
            <w:r w:rsidRPr="009834A8">
              <w:rPr>
                <w:rFonts w:ascii="Arial" w:eastAsia="Times New Roman" w:hAnsi="Arial" w:cs="Arial"/>
                <w:sz w:val="20"/>
                <w:szCs w:val="20"/>
                <w:vertAlign w:val="superscript"/>
                <w:lang w:eastAsia="en-AU"/>
              </w:rPr>
              <w:t>(</w:t>
            </w:r>
            <w:hyperlink r:id="rId2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834A8">
                <w:rPr>
                  <w:rFonts w:ascii="Arial" w:eastAsia="Times New Roman" w:hAnsi="Arial" w:cs="Arial"/>
                  <w:color w:val="0000FF"/>
                  <w:sz w:val="20"/>
                  <w:szCs w:val="20"/>
                  <w:vertAlign w:val="superscript"/>
                  <w:lang w:eastAsia="en-AU"/>
                </w:rPr>
                <w:t>77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Tourist park</w:t>
            </w:r>
            <w:r w:rsidRPr="009834A8">
              <w:rPr>
                <w:rFonts w:ascii="Arial" w:eastAsia="Times New Roman" w:hAnsi="Arial" w:cs="Arial"/>
                <w:sz w:val="20"/>
                <w:szCs w:val="20"/>
                <w:vertAlign w:val="superscript"/>
                <w:lang w:eastAsia="en-AU"/>
              </w:rPr>
              <w:t>(</w:t>
            </w:r>
            <w:hyperlink r:id="rId2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834A8">
                <w:rPr>
                  <w:rFonts w:ascii="Arial" w:eastAsia="Times New Roman" w:hAnsi="Arial" w:cs="Arial"/>
                  <w:color w:val="0000FF"/>
                  <w:sz w:val="20"/>
                  <w:szCs w:val="20"/>
                  <w:vertAlign w:val="superscript"/>
                  <w:lang w:eastAsia="en-AU"/>
                </w:rPr>
                <w:t>84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All habitable rooms within the separation area are:</w:t>
            </w:r>
          </w:p>
          <w:p w:rsidR="009834A8" w:rsidRPr="009834A8" w:rsidRDefault="009834A8" w:rsidP="009834A8">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9834A8" w:rsidRPr="009834A8" w:rsidRDefault="009834A8" w:rsidP="009834A8">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provided with mechanical ventilation.</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Private open space areas are separated from the resource processing area by buildings or a 1.8m high solid structure.</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PO26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will:</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 the fabric and setting of the heritage site, object or building;</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be consistent with the form, scale and style of the heritage site, object or building;</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utilise similar materials to those existing, or where this is not reasonable or practicable, neutral materials and finishes;</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incorporate complementary elements, detailing and ornamentation to those present on the heritage site, object or building;</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 public access where this is currently provided.</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Demolition and removal is only considered where:</w:t>
            </w:r>
          </w:p>
          <w:p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limited demolition is performed in the course of repairs, maintenance or restoration; or</w:t>
            </w:r>
          </w:p>
          <w:p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demolition is performed following a catastrophic event which substantially destroys the building or object.</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w:t>
            </w:r>
          </w:p>
          <w:p w:rsidR="009834A8" w:rsidRPr="009834A8" w:rsidRDefault="009834A8" w:rsidP="00983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result in the removal of a significant tree;</w:t>
            </w:r>
          </w:p>
          <w:p w:rsidR="009834A8" w:rsidRPr="009834A8" w:rsidRDefault="009834A8" w:rsidP="00983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occur within 20m of a protected tree;</w:t>
            </w:r>
          </w:p>
          <w:p w:rsidR="009834A8" w:rsidRPr="009834A8" w:rsidRDefault="009834A8" w:rsidP="00983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pruning of a tree in accordance with Australian Standard AS 4373-2007 – Pruning of Amenity Trees.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maintains the safety of people and property on a site and neighbouring sites from landslides;</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ensures the long-term stability of the site considering the full nature and end use of the development;</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ensures site stability during all phases of construction and development;</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E30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 does not:</w:t>
            </w:r>
          </w:p>
          <w:p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earthworks exceeding 50m</w:t>
            </w:r>
            <w:r w:rsidRPr="009834A8">
              <w:rPr>
                <w:rFonts w:ascii="Arial" w:eastAsia="Times New Roman" w:hAnsi="Arial" w:cs="Arial"/>
                <w:sz w:val="20"/>
                <w:szCs w:val="20"/>
                <w:vertAlign w:val="superscript"/>
                <w:lang w:eastAsia="en-AU"/>
              </w:rPr>
              <w:t>3</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cut and fill having a height greater than 600mm;</w:t>
            </w:r>
          </w:p>
          <w:p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any retaining wall having a height greater than 600mm;</w:t>
            </w:r>
          </w:p>
          <w:p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redirect or alter the existing flow of surface or groundwater.</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are designed to respond to sloping topography in the siting, design and form of buildings and structures by:</w:t>
            </w:r>
          </w:p>
          <w:p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overuse of cut and fill to create single flat pads and benching;</w:t>
            </w:r>
          </w:p>
          <w:p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expanses of retaining walls, loss of trees and vegetation and interference with natural drainage systems;</w:t>
            </w:r>
          </w:p>
          <w:p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any adverse visual impact on the landscape character ;</w:t>
            </w:r>
          </w:p>
          <w:p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 the amenity of adjoining properties.</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excluding domestic outbuildings:</w:t>
            </w:r>
          </w:p>
          <w:p w:rsidR="009834A8" w:rsidRPr="009834A8" w:rsidRDefault="009834A8" w:rsidP="009834A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split-level, multiple-slab, pier or pole construction;</w:t>
            </w:r>
          </w:p>
          <w:p w:rsidR="009834A8" w:rsidRPr="009834A8" w:rsidRDefault="009834A8" w:rsidP="009834A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are not single plane slab on </w:t>
            </w:r>
            <w:proofErr w:type="gramStart"/>
            <w:r w:rsidRPr="009834A8">
              <w:rPr>
                <w:rFonts w:ascii="Arial" w:eastAsia="Times New Roman" w:hAnsi="Arial" w:cs="Arial"/>
                <w:sz w:val="20"/>
                <w:szCs w:val="20"/>
                <w:lang w:eastAsia="en-AU"/>
              </w:rPr>
              <w:t>ground.</w:t>
            </w:r>
            <w:proofErr w:type="gramEnd"/>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the long-term stability of the development site considering the full nature and end use of the development;</w:t>
            </w:r>
          </w:p>
          <w:p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site stability during all phases of construction and development;</w:t>
            </w:r>
          </w:p>
          <w:p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the development is not adversely affected by landslide activity originating on sloping land above the site;</w:t>
            </w:r>
          </w:p>
          <w:p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E32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manufacture, handling or storage of hazardous chemicals.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r w:rsidRPr="009834A8">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The following uses are not located within a wastewater treatment site buffer:</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Caretaker’s accommodation</w:t>
            </w:r>
            <w:r w:rsidRPr="009834A8">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9834A8">
                <w:rPr>
                  <w:rFonts w:ascii="Arial" w:eastAsia="Times New Roman" w:hAnsi="Arial" w:cs="Arial"/>
                  <w:color w:val="0000FF"/>
                  <w:sz w:val="20"/>
                  <w:szCs w:val="20"/>
                  <w:vertAlign w:val="superscript"/>
                  <w:lang w:eastAsia="en-AU"/>
                </w:rPr>
                <w:t>10</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Community residence</w:t>
            </w:r>
            <w:r w:rsidRPr="009834A8">
              <w:rPr>
                <w:rFonts w:ascii="Arial" w:eastAsia="Times New Roman" w:hAnsi="Arial" w:cs="Arial"/>
                <w:sz w:val="20"/>
                <w:szCs w:val="20"/>
                <w:vertAlign w:val="superscript"/>
                <w:lang w:eastAsia="en-AU"/>
              </w:rPr>
              <w:t>(</w:t>
            </w:r>
            <w:hyperlink r:id="rId2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834A8">
                <w:rPr>
                  <w:rFonts w:ascii="Arial" w:eastAsia="Times New Roman" w:hAnsi="Arial" w:cs="Arial"/>
                  <w:color w:val="0000FF"/>
                  <w:sz w:val="20"/>
                  <w:szCs w:val="20"/>
                  <w:vertAlign w:val="superscript"/>
                  <w:lang w:eastAsia="en-AU"/>
                </w:rPr>
                <w:t>16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Dual occupancy</w:t>
            </w:r>
            <w:r w:rsidRPr="009834A8">
              <w:rPr>
                <w:rFonts w:ascii="Arial" w:eastAsia="Times New Roman" w:hAnsi="Arial" w:cs="Arial"/>
                <w:sz w:val="20"/>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834A8">
                <w:rPr>
                  <w:rFonts w:ascii="Arial" w:eastAsia="Times New Roman" w:hAnsi="Arial" w:cs="Arial"/>
                  <w:color w:val="0000FF"/>
                  <w:sz w:val="20"/>
                  <w:szCs w:val="20"/>
                  <w:vertAlign w:val="superscript"/>
                  <w:lang w:eastAsia="en-AU"/>
                </w:rPr>
                <w:t>21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house</w:t>
            </w:r>
            <w:r w:rsidRPr="009834A8">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834A8">
                <w:rPr>
                  <w:rFonts w:ascii="Arial" w:eastAsia="Times New Roman" w:hAnsi="Arial" w:cs="Arial"/>
                  <w:color w:val="0000FF"/>
                  <w:sz w:val="20"/>
                  <w:szCs w:val="20"/>
                  <w:vertAlign w:val="superscript"/>
                  <w:lang w:eastAsia="en-AU"/>
                </w:rPr>
                <w:t>22</w:t>
              </w:r>
            </w:hyperlink>
            <w:r w:rsidRPr="009834A8">
              <w:rPr>
                <w:rFonts w:ascii="Arial" w:eastAsia="Times New Roman" w:hAnsi="Arial" w:cs="Arial"/>
                <w:sz w:val="20"/>
                <w:szCs w:val="20"/>
                <w:vertAlign w:val="superscript"/>
                <w:lang w:eastAsia="en-AU"/>
              </w:rPr>
              <w:t>)</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unit</w:t>
            </w:r>
            <w:r w:rsidRPr="009834A8">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9834A8">
                <w:rPr>
                  <w:rFonts w:ascii="Arial" w:eastAsia="Times New Roman" w:hAnsi="Arial" w:cs="Arial"/>
                  <w:color w:val="0000FF"/>
                  <w:sz w:val="20"/>
                  <w:szCs w:val="20"/>
                  <w:vertAlign w:val="superscript"/>
                  <w:lang w:eastAsia="en-AU"/>
                </w:rPr>
                <w:t>23</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Hospital</w:t>
            </w:r>
            <w:r w:rsidRPr="009834A8">
              <w:rPr>
                <w:rFonts w:ascii="Arial" w:eastAsia="Times New Roman" w:hAnsi="Arial" w:cs="Arial"/>
                <w:sz w:val="20"/>
                <w:szCs w:val="20"/>
                <w:vertAlign w:val="superscript"/>
                <w:lang w:eastAsia="en-AU"/>
              </w:rPr>
              <w:t>(</w:t>
            </w:r>
            <w:hyperlink r:id="rId3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834A8">
                <w:rPr>
                  <w:rFonts w:ascii="Arial" w:eastAsia="Times New Roman" w:hAnsi="Arial" w:cs="Arial"/>
                  <w:color w:val="0000FF"/>
                  <w:sz w:val="20"/>
                  <w:szCs w:val="20"/>
                  <w:vertAlign w:val="superscript"/>
                  <w:lang w:eastAsia="en-AU"/>
                </w:rPr>
                <w:t>36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Rooming accommodation</w:t>
            </w:r>
            <w:r w:rsidRPr="009834A8">
              <w:rPr>
                <w:rFonts w:ascii="Arial" w:eastAsia="Times New Roman" w:hAnsi="Arial" w:cs="Arial"/>
                <w:sz w:val="20"/>
                <w:szCs w:val="20"/>
                <w:vertAlign w:val="superscript"/>
                <w:lang w:eastAsia="en-AU"/>
              </w:rPr>
              <w:t>(</w:t>
            </w:r>
            <w:hyperlink r:id="rId3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834A8">
                <w:rPr>
                  <w:rFonts w:ascii="Arial" w:eastAsia="Times New Roman" w:hAnsi="Arial" w:cs="Arial"/>
                  <w:color w:val="0000FF"/>
                  <w:sz w:val="20"/>
                  <w:szCs w:val="20"/>
                  <w:vertAlign w:val="superscript"/>
                  <w:lang w:eastAsia="en-AU"/>
                </w:rPr>
                <w:t>69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Multiple dwelling</w:t>
            </w:r>
            <w:r w:rsidRPr="009834A8">
              <w:rPr>
                <w:rFonts w:ascii="Arial" w:eastAsia="Times New Roman" w:hAnsi="Arial" w:cs="Arial"/>
                <w:sz w:val="20"/>
                <w:szCs w:val="20"/>
                <w:vertAlign w:val="superscript"/>
                <w:lang w:eastAsia="en-AU"/>
              </w:rPr>
              <w:t>(</w:t>
            </w:r>
            <w:hyperlink r:id="rId35" w:anchor="target-d60297e448163" w:tooltip="Multiple dwelling - Premises containing three or more dwellings for separate households." w:history="1">
              <w:r w:rsidRPr="009834A8">
                <w:rPr>
                  <w:rFonts w:ascii="Arial" w:eastAsia="Times New Roman" w:hAnsi="Arial" w:cs="Arial"/>
                  <w:color w:val="0000FF"/>
                  <w:sz w:val="20"/>
                  <w:szCs w:val="20"/>
                  <w:vertAlign w:val="superscript"/>
                  <w:lang w:eastAsia="en-AU"/>
                </w:rPr>
                <w:t>49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Non-resident workforce accommodation</w:t>
            </w:r>
            <w:r w:rsidRPr="009834A8">
              <w:rPr>
                <w:rFonts w:ascii="Arial" w:eastAsia="Times New Roman" w:hAnsi="Arial" w:cs="Arial"/>
                <w:sz w:val="20"/>
                <w:szCs w:val="20"/>
                <w:vertAlign w:val="superscript"/>
                <w:lang w:eastAsia="en-AU"/>
              </w:rPr>
              <w:t>(</w:t>
            </w:r>
            <w:hyperlink r:id="rId3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834A8">
                <w:rPr>
                  <w:rFonts w:ascii="Arial" w:eastAsia="Times New Roman" w:hAnsi="Arial" w:cs="Arial"/>
                  <w:color w:val="0000FF"/>
                  <w:sz w:val="20"/>
                  <w:szCs w:val="20"/>
                  <w:vertAlign w:val="superscript"/>
                  <w:lang w:eastAsia="en-AU"/>
                </w:rPr>
                <w:t>52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Relocatable home park</w:t>
            </w:r>
            <w:r w:rsidRPr="009834A8">
              <w:rPr>
                <w:rFonts w:ascii="Arial" w:eastAsia="Times New Roman" w:hAnsi="Arial" w:cs="Arial"/>
                <w:sz w:val="20"/>
                <w:szCs w:val="20"/>
                <w:vertAlign w:val="superscript"/>
                <w:lang w:eastAsia="en-AU"/>
              </w:rPr>
              <w:t>(</w:t>
            </w:r>
            <w:hyperlink r:id="rId3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834A8">
                <w:rPr>
                  <w:rFonts w:ascii="Arial" w:eastAsia="Times New Roman" w:hAnsi="Arial" w:cs="Arial"/>
                  <w:color w:val="0000FF"/>
                  <w:sz w:val="20"/>
                  <w:szCs w:val="20"/>
                  <w:vertAlign w:val="superscript"/>
                  <w:lang w:eastAsia="en-AU"/>
                </w:rPr>
                <w:t>62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Residential care facility</w:t>
            </w:r>
            <w:r w:rsidRPr="009834A8">
              <w:rPr>
                <w:rFonts w:ascii="Arial" w:eastAsia="Times New Roman" w:hAnsi="Arial" w:cs="Arial"/>
                <w:sz w:val="20"/>
                <w:szCs w:val="20"/>
                <w:vertAlign w:val="superscript"/>
                <w:lang w:eastAsia="en-AU"/>
              </w:rPr>
              <w:t>(</w:t>
            </w:r>
            <w:hyperlink r:id="rId3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834A8">
                <w:rPr>
                  <w:rFonts w:ascii="Arial" w:eastAsia="Times New Roman" w:hAnsi="Arial" w:cs="Arial"/>
                  <w:color w:val="0000FF"/>
                  <w:sz w:val="20"/>
                  <w:szCs w:val="20"/>
                  <w:vertAlign w:val="superscript"/>
                  <w:lang w:eastAsia="en-AU"/>
                </w:rPr>
                <w:t>65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Resort complex</w:t>
            </w:r>
            <w:r w:rsidRPr="009834A8">
              <w:rPr>
                <w:rFonts w:ascii="Arial" w:eastAsia="Times New Roman" w:hAnsi="Arial" w:cs="Arial"/>
                <w:sz w:val="20"/>
                <w:szCs w:val="20"/>
                <w:vertAlign w:val="superscript"/>
                <w:lang w:eastAsia="en-AU"/>
              </w:rPr>
              <w:t>(</w:t>
            </w:r>
            <w:hyperlink r:id="rId3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834A8">
                <w:rPr>
                  <w:rFonts w:ascii="Arial" w:eastAsia="Times New Roman" w:hAnsi="Arial" w:cs="Arial"/>
                  <w:color w:val="0000FF"/>
                  <w:sz w:val="20"/>
                  <w:szCs w:val="20"/>
                  <w:vertAlign w:val="superscript"/>
                  <w:lang w:eastAsia="en-AU"/>
                </w:rPr>
                <w:t>66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Retirement facility</w:t>
            </w:r>
            <w:r w:rsidRPr="009834A8">
              <w:rPr>
                <w:rFonts w:ascii="Arial" w:eastAsia="Times New Roman" w:hAnsi="Arial" w:cs="Arial"/>
                <w:sz w:val="20"/>
                <w:szCs w:val="20"/>
                <w:vertAlign w:val="superscript"/>
                <w:lang w:eastAsia="en-AU"/>
              </w:rPr>
              <w:t>(</w:t>
            </w:r>
            <w:hyperlink r:id="rId4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834A8">
                <w:rPr>
                  <w:rFonts w:ascii="Arial" w:eastAsia="Times New Roman" w:hAnsi="Arial" w:cs="Arial"/>
                  <w:color w:val="0000FF"/>
                  <w:sz w:val="20"/>
                  <w:szCs w:val="20"/>
                  <w:vertAlign w:val="superscript"/>
                  <w:lang w:eastAsia="en-AU"/>
                </w:rPr>
                <w:t>67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workers’ accommodation</w:t>
            </w:r>
            <w:r w:rsidRPr="009834A8">
              <w:rPr>
                <w:rFonts w:ascii="Arial" w:eastAsia="Times New Roman" w:hAnsi="Arial" w:cs="Arial"/>
                <w:sz w:val="20"/>
                <w:szCs w:val="20"/>
                <w:vertAlign w:val="superscript"/>
                <w:lang w:eastAsia="en-AU"/>
              </w:rPr>
              <w:t>(</w:t>
            </w:r>
            <w:hyperlink r:id="rId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834A8">
                <w:rPr>
                  <w:rFonts w:ascii="Arial" w:eastAsia="Times New Roman" w:hAnsi="Arial" w:cs="Arial"/>
                  <w:color w:val="0000FF"/>
                  <w:sz w:val="20"/>
                  <w:szCs w:val="20"/>
                  <w:vertAlign w:val="superscript"/>
                  <w:lang w:eastAsia="en-AU"/>
                </w:rPr>
                <w:t>71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Short-term accommodation</w:t>
            </w:r>
            <w:r w:rsidRPr="009834A8">
              <w:rPr>
                <w:rFonts w:ascii="Arial" w:eastAsia="Times New Roman" w:hAnsi="Arial" w:cs="Arial"/>
                <w:sz w:val="20"/>
                <w:szCs w:val="20"/>
                <w:vertAlign w:val="superscript"/>
                <w:lang w:eastAsia="en-AU"/>
              </w:rPr>
              <w:t>(</w:t>
            </w:r>
            <w:hyperlink r:id="rId4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834A8">
                <w:rPr>
                  <w:rFonts w:ascii="Arial" w:eastAsia="Times New Roman" w:hAnsi="Arial" w:cs="Arial"/>
                  <w:color w:val="0000FF"/>
                  <w:sz w:val="20"/>
                  <w:szCs w:val="20"/>
                  <w:vertAlign w:val="superscript"/>
                  <w:lang w:eastAsia="en-AU"/>
                </w:rPr>
                <w:t>77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Tourist park</w:t>
            </w:r>
            <w:r w:rsidRPr="009834A8">
              <w:rPr>
                <w:rFonts w:ascii="Arial" w:eastAsia="Times New Roman" w:hAnsi="Arial" w:cs="Arial"/>
                <w:sz w:val="20"/>
                <w:szCs w:val="20"/>
                <w:vertAlign w:val="superscript"/>
                <w:lang w:eastAsia="en-AU"/>
              </w:rPr>
              <w:t>(</w:t>
            </w:r>
            <w:hyperlink r:id="rId4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834A8">
                <w:rPr>
                  <w:rFonts w:ascii="Arial" w:eastAsia="Times New Roman" w:hAnsi="Arial" w:cs="Arial"/>
                  <w:color w:val="0000FF"/>
                  <w:sz w:val="20"/>
                  <w:szCs w:val="20"/>
                  <w:vertAlign w:val="superscript"/>
                  <w:lang w:eastAsia="en-AU"/>
                </w:rPr>
                <w:t>84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w:t>
            </w:r>
            <w:r w:rsidRPr="009834A8">
              <w:rPr>
                <w:rFonts w:ascii="Arial" w:eastAsia="Times New Roman" w:hAnsi="Arial" w:cs="Arial"/>
                <w:sz w:val="20"/>
                <w:szCs w:val="20"/>
                <w:lang w:eastAsia="en-AU"/>
              </w:rPr>
              <w:lastRenderedPageBreak/>
              <w:t xml:space="preserve">release of contaminants to surface water or groundwater bodies.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E34.1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Incineration or burial of waste within a Water supply buffer is not undertaken onsite.</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hideMark/>
                </w:tcPr>
                <w:p w:rsidR="009834A8" w:rsidRPr="009834A8" w:rsidRDefault="009834A8" w:rsidP="002F2629">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Editor's Note - For guidance refer to the S</w:t>
                  </w:r>
                  <w:r w:rsidR="002F2629">
                    <w:rPr>
                      <w:rFonts w:ascii="Arial" w:eastAsia="Times New Roman" w:hAnsi="Arial" w:cs="Arial"/>
                      <w:sz w:val="20"/>
                      <w:szCs w:val="20"/>
                      <w:lang w:eastAsia="en-AU"/>
                    </w:rPr>
                    <w:t>EQ</w:t>
                  </w:r>
                  <w:r w:rsidRPr="009834A8">
                    <w:rPr>
                      <w:rFonts w:ascii="Arial" w:eastAsia="Times New Roman" w:hAnsi="Arial" w:cs="Arial"/>
                      <w:sz w:val="20"/>
                      <w:szCs w:val="20"/>
                      <w:lang w:eastAsia="en-AU"/>
                    </w:rPr>
                    <w:t xml:space="preserve"> water Development Guidelines: Development Guidelines for Water Quality Management in Drinking Water Catchments 2012.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Secondary treated wastewater treatment systems within a Water supply buffer include:</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back up pump installation and backup power;</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MEDLI modelling to determine irrigation rates and sizing of irrigation areas;</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PO36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within a Bulk water supply infrastructure buffer is located, designed and constructed to:</w:t>
            </w:r>
          </w:p>
          <w:p w:rsidR="009834A8" w:rsidRPr="009834A8" w:rsidRDefault="009834A8" w:rsidP="009834A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 the integrity of the water supply pipeline;</w:t>
            </w:r>
          </w:p>
          <w:p w:rsidR="009834A8" w:rsidRPr="009834A8" w:rsidRDefault="009834A8" w:rsidP="009834A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maintain adequate access for any required maintenance or upgrading work to the water supply pipeline;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involve the construction of any buildings or structures within a Bulk water supply infrastructure buffer;</w:t>
            </w:r>
          </w:p>
          <w:p w:rsidR="009834A8" w:rsidRPr="009834A8" w:rsidRDefault="009834A8" w:rsidP="009834A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is located and designed to maintain required access to Bulk water supply infrastructure.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or structures;</w:t>
            </w:r>
          </w:p>
          <w:p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gates and fences;</w:t>
            </w:r>
          </w:p>
          <w:p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storage of equipment or materials;</w:t>
            </w:r>
          </w:p>
          <w:p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or earthworks or stormwater or other infrastructure.</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The following uses are not located within a Landfill buffer:</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Caretaker’s accommodation</w:t>
            </w:r>
            <w:r w:rsidRPr="009834A8">
              <w:rPr>
                <w:rFonts w:ascii="Arial" w:eastAsia="Times New Roman" w:hAnsi="Arial" w:cs="Arial"/>
                <w:sz w:val="20"/>
                <w:szCs w:val="20"/>
                <w:vertAlign w:val="superscript"/>
                <w:lang w:eastAsia="en-AU"/>
              </w:rPr>
              <w:t>(</w:t>
            </w:r>
            <w:hyperlink r:id="rId44" w:anchor="target-d60297e447244" w:tooltip="Caretaker’s accommodation - A dwelling provided for a caretaker of a non-residential use on the same premises." w:history="1">
              <w:r w:rsidRPr="009834A8">
                <w:rPr>
                  <w:rFonts w:ascii="Arial" w:eastAsia="Times New Roman" w:hAnsi="Arial" w:cs="Arial"/>
                  <w:color w:val="0000FF"/>
                  <w:sz w:val="20"/>
                  <w:szCs w:val="20"/>
                  <w:vertAlign w:val="superscript"/>
                  <w:lang w:eastAsia="en-AU"/>
                </w:rPr>
                <w:t>10</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Community residence</w:t>
            </w:r>
            <w:r w:rsidRPr="009834A8">
              <w:rPr>
                <w:rFonts w:ascii="Arial" w:eastAsia="Times New Roman" w:hAnsi="Arial" w:cs="Arial"/>
                <w:sz w:val="20"/>
                <w:szCs w:val="20"/>
                <w:vertAlign w:val="superscript"/>
                <w:lang w:eastAsia="en-AU"/>
              </w:rPr>
              <w:t>(</w:t>
            </w:r>
            <w:hyperlink r:id="rId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834A8">
                <w:rPr>
                  <w:rFonts w:ascii="Arial" w:eastAsia="Times New Roman" w:hAnsi="Arial" w:cs="Arial"/>
                  <w:color w:val="0000FF"/>
                  <w:sz w:val="20"/>
                  <w:szCs w:val="20"/>
                  <w:vertAlign w:val="superscript"/>
                  <w:lang w:eastAsia="en-AU"/>
                </w:rPr>
                <w:t>16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Dual occupancy</w:t>
            </w:r>
            <w:r w:rsidRPr="009834A8">
              <w:rPr>
                <w:rFonts w:ascii="Arial" w:eastAsia="Times New Roman" w:hAnsi="Arial" w:cs="Arial"/>
                <w:sz w:val="20"/>
                <w:szCs w:val="20"/>
                <w:vertAlign w:val="superscript"/>
                <w:lang w:eastAsia="en-AU"/>
              </w:rPr>
              <w:t>(</w:t>
            </w:r>
            <w:hyperlink r:id="rId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834A8">
                <w:rPr>
                  <w:rFonts w:ascii="Arial" w:eastAsia="Times New Roman" w:hAnsi="Arial" w:cs="Arial"/>
                  <w:color w:val="0000FF"/>
                  <w:sz w:val="20"/>
                  <w:szCs w:val="20"/>
                  <w:vertAlign w:val="superscript"/>
                  <w:lang w:eastAsia="en-AU"/>
                </w:rPr>
                <w:t>21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house</w:t>
            </w:r>
            <w:r w:rsidRPr="009834A8">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834A8">
                <w:rPr>
                  <w:rFonts w:ascii="Arial" w:eastAsia="Times New Roman" w:hAnsi="Arial" w:cs="Arial"/>
                  <w:color w:val="0000FF"/>
                  <w:sz w:val="20"/>
                  <w:szCs w:val="20"/>
                  <w:vertAlign w:val="superscript"/>
                  <w:lang w:eastAsia="en-AU"/>
                </w:rPr>
                <w:t>22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unit</w:t>
            </w:r>
            <w:r w:rsidRPr="009834A8">
              <w:rPr>
                <w:rFonts w:ascii="Arial" w:eastAsia="Times New Roman" w:hAnsi="Arial" w:cs="Arial"/>
                <w:sz w:val="20"/>
                <w:szCs w:val="20"/>
                <w:vertAlign w:val="superscript"/>
                <w:lang w:eastAsia="en-AU"/>
              </w:rPr>
              <w:t>(</w:t>
            </w:r>
            <w:hyperlink r:id="rId48" w:anchor="target-d60297e447532" w:tooltip="Dwelling unit - A single dwelling within a premises containing non residential use(s)." w:history="1">
              <w:r w:rsidRPr="009834A8">
                <w:rPr>
                  <w:rFonts w:ascii="Arial" w:eastAsia="Times New Roman" w:hAnsi="Arial" w:cs="Arial"/>
                  <w:color w:val="0000FF"/>
                  <w:sz w:val="20"/>
                  <w:szCs w:val="20"/>
                  <w:vertAlign w:val="superscript"/>
                  <w:lang w:eastAsia="en-AU"/>
                </w:rPr>
                <w:t>23</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Hospital</w:t>
            </w:r>
            <w:r w:rsidRPr="009834A8">
              <w:rPr>
                <w:rFonts w:ascii="Arial" w:eastAsia="Times New Roman" w:hAnsi="Arial" w:cs="Arial"/>
                <w:sz w:val="20"/>
                <w:szCs w:val="20"/>
                <w:vertAlign w:val="superscript"/>
                <w:lang w:eastAsia="en-AU"/>
              </w:rPr>
              <w:t>(</w:t>
            </w:r>
            <w:hyperlink r:id="rId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834A8">
                <w:rPr>
                  <w:rFonts w:ascii="Arial" w:eastAsia="Times New Roman" w:hAnsi="Arial" w:cs="Arial"/>
                  <w:color w:val="0000FF"/>
                  <w:sz w:val="20"/>
                  <w:szCs w:val="20"/>
                  <w:vertAlign w:val="superscript"/>
                  <w:lang w:eastAsia="en-AU"/>
                </w:rPr>
                <w:t>36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Rooming accommodation</w:t>
            </w:r>
            <w:r w:rsidRPr="009834A8">
              <w:rPr>
                <w:rFonts w:ascii="Arial" w:eastAsia="Times New Roman" w:hAnsi="Arial" w:cs="Arial"/>
                <w:sz w:val="20"/>
                <w:szCs w:val="20"/>
                <w:vertAlign w:val="superscript"/>
                <w:lang w:eastAsia="en-AU"/>
              </w:rPr>
              <w:t>(</w:t>
            </w:r>
            <w:hyperlink r:id="rId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834A8">
                <w:rPr>
                  <w:rFonts w:ascii="Arial" w:eastAsia="Times New Roman" w:hAnsi="Arial" w:cs="Arial"/>
                  <w:color w:val="0000FF"/>
                  <w:sz w:val="20"/>
                  <w:szCs w:val="20"/>
                  <w:vertAlign w:val="superscript"/>
                  <w:lang w:eastAsia="en-AU"/>
                </w:rPr>
                <w:t>69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Multiple dwelling</w:t>
            </w:r>
            <w:r w:rsidRPr="009834A8">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9834A8">
                <w:rPr>
                  <w:rFonts w:ascii="Arial" w:eastAsia="Times New Roman" w:hAnsi="Arial" w:cs="Arial"/>
                  <w:color w:val="0000FF"/>
                  <w:sz w:val="20"/>
                  <w:szCs w:val="20"/>
                  <w:vertAlign w:val="superscript"/>
                  <w:lang w:eastAsia="en-AU"/>
                </w:rPr>
                <w:t>49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Non-resident workforce accommodation</w:t>
            </w:r>
            <w:r w:rsidRPr="009834A8">
              <w:rPr>
                <w:rFonts w:ascii="Arial" w:eastAsia="Times New Roman" w:hAnsi="Arial" w:cs="Arial"/>
                <w:sz w:val="20"/>
                <w:szCs w:val="20"/>
                <w:vertAlign w:val="superscript"/>
                <w:lang w:eastAsia="en-AU"/>
              </w:rPr>
              <w:t>(</w:t>
            </w:r>
            <w:hyperlink r:id="rId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834A8">
                <w:rPr>
                  <w:rFonts w:ascii="Arial" w:eastAsia="Times New Roman" w:hAnsi="Arial" w:cs="Arial"/>
                  <w:color w:val="0000FF"/>
                  <w:sz w:val="20"/>
                  <w:szCs w:val="20"/>
                  <w:vertAlign w:val="superscript"/>
                  <w:lang w:eastAsia="en-AU"/>
                </w:rPr>
                <w:t>52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Relocatable home park</w:t>
            </w:r>
            <w:r w:rsidRPr="009834A8">
              <w:rPr>
                <w:rFonts w:ascii="Arial" w:eastAsia="Times New Roman" w:hAnsi="Arial" w:cs="Arial"/>
                <w:sz w:val="20"/>
                <w:szCs w:val="20"/>
                <w:vertAlign w:val="superscript"/>
                <w:lang w:eastAsia="en-AU"/>
              </w:rPr>
              <w:t>(</w:t>
            </w:r>
            <w:hyperlink r:id="rId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834A8">
                <w:rPr>
                  <w:rFonts w:ascii="Arial" w:eastAsia="Times New Roman" w:hAnsi="Arial" w:cs="Arial"/>
                  <w:color w:val="0000FF"/>
                  <w:sz w:val="20"/>
                  <w:szCs w:val="20"/>
                  <w:vertAlign w:val="superscript"/>
                  <w:lang w:eastAsia="en-AU"/>
                </w:rPr>
                <w:t>62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Residential care facility</w:t>
            </w:r>
            <w:r w:rsidRPr="009834A8">
              <w:rPr>
                <w:rFonts w:ascii="Arial" w:eastAsia="Times New Roman" w:hAnsi="Arial" w:cs="Arial"/>
                <w:sz w:val="20"/>
                <w:szCs w:val="20"/>
                <w:vertAlign w:val="superscript"/>
                <w:lang w:eastAsia="en-AU"/>
              </w:rPr>
              <w:t>(</w:t>
            </w:r>
            <w:hyperlink r:id="rId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834A8">
                <w:rPr>
                  <w:rFonts w:ascii="Arial" w:eastAsia="Times New Roman" w:hAnsi="Arial" w:cs="Arial"/>
                  <w:color w:val="0000FF"/>
                  <w:sz w:val="20"/>
                  <w:szCs w:val="20"/>
                  <w:vertAlign w:val="superscript"/>
                  <w:lang w:eastAsia="en-AU"/>
                </w:rPr>
                <w:t>65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Resort complex</w:t>
            </w:r>
            <w:r w:rsidRPr="009834A8">
              <w:rPr>
                <w:rFonts w:ascii="Arial" w:eastAsia="Times New Roman" w:hAnsi="Arial" w:cs="Arial"/>
                <w:sz w:val="20"/>
                <w:szCs w:val="20"/>
                <w:vertAlign w:val="superscript"/>
                <w:lang w:eastAsia="en-AU"/>
              </w:rPr>
              <w:t>(</w:t>
            </w:r>
            <w:hyperlink r:id="rId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834A8">
                <w:rPr>
                  <w:rFonts w:ascii="Arial" w:eastAsia="Times New Roman" w:hAnsi="Arial" w:cs="Arial"/>
                  <w:color w:val="0000FF"/>
                  <w:sz w:val="20"/>
                  <w:szCs w:val="20"/>
                  <w:vertAlign w:val="superscript"/>
                  <w:lang w:eastAsia="en-AU"/>
                </w:rPr>
                <w:t>66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Retirement facility</w:t>
            </w:r>
            <w:r w:rsidRPr="009834A8">
              <w:rPr>
                <w:rFonts w:ascii="Arial" w:eastAsia="Times New Roman" w:hAnsi="Arial" w:cs="Arial"/>
                <w:sz w:val="20"/>
                <w:szCs w:val="20"/>
                <w:vertAlign w:val="superscript"/>
                <w:lang w:eastAsia="en-AU"/>
              </w:rPr>
              <w:t>(</w:t>
            </w:r>
            <w:hyperlink r:id="rId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834A8">
                <w:rPr>
                  <w:rFonts w:ascii="Arial" w:eastAsia="Times New Roman" w:hAnsi="Arial" w:cs="Arial"/>
                  <w:color w:val="0000FF"/>
                  <w:sz w:val="20"/>
                  <w:szCs w:val="20"/>
                  <w:vertAlign w:val="superscript"/>
                  <w:lang w:eastAsia="en-AU"/>
                </w:rPr>
                <w:t>67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workers’ accommodation</w:t>
            </w:r>
            <w:r w:rsidRPr="009834A8">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834A8">
                <w:rPr>
                  <w:rFonts w:ascii="Arial" w:eastAsia="Times New Roman" w:hAnsi="Arial" w:cs="Arial"/>
                  <w:color w:val="0000FF"/>
                  <w:sz w:val="20"/>
                  <w:szCs w:val="20"/>
                  <w:vertAlign w:val="superscript"/>
                  <w:lang w:eastAsia="en-AU"/>
                </w:rPr>
                <w:t>71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Short-term accommodation</w:t>
            </w:r>
            <w:r w:rsidRPr="009834A8">
              <w:rPr>
                <w:rFonts w:ascii="Arial" w:eastAsia="Times New Roman" w:hAnsi="Arial" w:cs="Arial"/>
                <w:sz w:val="20"/>
                <w:szCs w:val="20"/>
                <w:vertAlign w:val="superscript"/>
                <w:lang w:eastAsia="en-AU"/>
              </w:rPr>
              <w:t>(</w:t>
            </w:r>
            <w:hyperlink r:id="rId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834A8">
                <w:rPr>
                  <w:rFonts w:ascii="Arial" w:eastAsia="Times New Roman" w:hAnsi="Arial" w:cs="Arial"/>
                  <w:color w:val="0000FF"/>
                  <w:sz w:val="20"/>
                  <w:szCs w:val="20"/>
                  <w:vertAlign w:val="superscript"/>
                  <w:lang w:eastAsia="en-AU"/>
                </w:rPr>
                <w:t>77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Tourist park</w:t>
            </w:r>
            <w:r w:rsidRPr="009834A8">
              <w:rPr>
                <w:rFonts w:ascii="Arial" w:eastAsia="Times New Roman" w:hAnsi="Arial" w:cs="Arial"/>
                <w:sz w:val="20"/>
                <w:szCs w:val="20"/>
                <w:vertAlign w:val="superscript"/>
                <w:lang w:eastAsia="en-AU"/>
              </w:rPr>
              <w:t>(</w:t>
            </w:r>
            <w:hyperlink r:id="rId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834A8">
                <w:rPr>
                  <w:rFonts w:ascii="Arial" w:eastAsia="Times New Roman" w:hAnsi="Arial" w:cs="Arial"/>
                  <w:color w:val="0000FF"/>
                  <w:sz w:val="20"/>
                  <w:szCs w:val="20"/>
                  <w:vertAlign w:val="superscript"/>
                  <w:lang w:eastAsia="en-AU"/>
                </w:rPr>
                <w:t>84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9834A8" w:rsidRPr="009834A8" w:rsidRDefault="009834A8" w:rsidP="009834A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9834A8" w:rsidRPr="009834A8" w:rsidRDefault="009834A8" w:rsidP="009834A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located and designed in a manner that maintains a high level of  security of supply;</w:t>
            </w:r>
          </w:p>
          <w:p w:rsidR="009834A8" w:rsidRPr="009834A8" w:rsidRDefault="009834A8" w:rsidP="009834A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located and design so not to impede upon the functioning and maintenance of high voltage electrical infrastructure.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construction of any buildings or structures within a High voltage electricity line buffer.</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within a Pumping station buffer is located, designed and constructed to:</w:t>
            </w:r>
          </w:p>
          <w:p w:rsidR="009834A8" w:rsidRPr="009834A8" w:rsidRDefault="009834A8" w:rsidP="009834A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9834A8" w:rsidRPr="009834A8" w:rsidRDefault="009834A8" w:rsidP="009834A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construction of any buildings or structures within a Pumping station buffer.</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minimises the risk to persons from overland flow;</w:t>
            </w:r>
          </w:p>
          <w:p w:rsidR="009834A8" w:rsidRPr="009834A8" w:rsidRDefault="009834A8" w:rsidP="009834A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9834A8" w:rsidRPr="009834A8" w:rsidRDefault="009834A8" w:rsidP="009834A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834A8" w:rsidRP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Note - Reporting to be prepared in accordance with Planning scheme policy – Flood hazard, Coastal hazard and Overland flow.</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 does not:</w:t>
            </w:r>
          </w:p>
          <w:p w:rsidR="009834A8" w:rsidRPr="009834A8" w:rsidRDefault="009834A8" w:rsidP="009834A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directly, indirectly or cumulatively cause any increase in overland flow velocity or level;</w:t>
            </w:r>
          </w:p>
          <w:p w:rsidR="009834A8" w:rsidRPr="009834A8" w:rsidRDefault="009834A8" w:rsidP="009834A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898"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286"/>
            </w:tblGrid>
            <w:tr w:rsidR="009834A8" w:rsidRPr="009834A8" w:rsidTr="009834A8">
              <w:trPr>
                <w:tblCellSpacing w:w="15" w:type="dxa"/>
              </w:trPr>
              <w:tc>
                <w:tcPr>
                  <w:tcW w:w="4931" w:type="pct"/>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834A8" w:rsidRPr="009834A8" w:rsidTr="009834A8">
              <w:trPr>
                <w:tblCellSpacing w:w="15" w:type="dxa"/>
              </w:trPr>
              <w:tc>
                <w:tcPr>
                  <w:tcW w:w="4931" w:type="pct"/>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Note - Reporting to be prepared in accordance with Planning scheme policy – Flood hazard, Coastal hazard and Overland flow</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E46.1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Urban area – Level III;</w:t>
            </w:r>
          </w:p>
          <w:p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area – N/A;</w:t>
            </w:r>
          </w:p>
          <w:p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Industrial area – Level V;</w:t>
            </w:r>
          </w:p>
          <w:p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Commercial area – Level V.</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E46.2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protects the conveyance of overland flow such that an easement for drainage purposes is provided over:</w:t>
            </w:r>
          </w:p>
          <w:p w:rsidR="009834A8" w:rsidRPr="009834A8" w:rsidRDefault="009834A8" w:rsidP="00983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 stormwater pipe if the nominal pipe diameter exceeds 300mm;</w:t>
            </w:r>
          </w:p>
          <w:p w:rsidR="009834A8" w:rsidRPr="009834A8" w:rsidRDefault="009834A8" w:rsidP="00983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an overland flow path where it crosses more than one premises;</w:t>
            </w:r>
          </w:p>
          <w:p w:rsidR="009834A8" w:rsidRPr="009834A8" w:rsidRDefault="009834A8" w:rsidP="00983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inter-allotment drainage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Note - Refer to Planning scheme policy - Integrated design for details and examples.</w:t>
                  </w:r>
                </w:p>
              </w:tc>
            </w:tr>
            <w:tr w:rsidR="009834A8" w:rsidRP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Note - Stormwater Drainage easement dimensions are provided in accordance with Section 3.8.5 of QUDM.</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Additional criteria for development for a Park</w:t>
            </w:r>
            <w:r w:rsidRPr="009834A8">
              <w:rPr>
                <w:rFonts w:ascii="Arial" w:eastAsia="Times New Roman" w:hAnsi="Arial" w:cs="Arial"/>
                <w:b/>
                <w:bCs/>
                <w:sz w:val="20"/>
                <w:szCs w:val="20"/>
                <w:vertAlign w:val="superscript"/>
                <w:lang w:eastAsia="en-AU"/>
              </w:rPr>
              <w:t>(</w:t>
            </w:r>
            <w:hyperlink r:id="rId6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834A8">
                <w:rPr>
                  <w:rFonts w:ascii="Arial" w:eastAsia="Times New Roman" w:hAnsi="Arial" w:cs="Arial"/>
                  <w:color w:val="0000FF"/>
                  <w:sz w:val="20"/>
                  <w:szCs w:val="20"/>
                  <w:vertAlign w:val="superscript"/>
                  <w:lang w:eastAsia="en-AU"/>
                </w:rPr>
                <w:t>57</w:t>
              </w:r>
            </w:hyperlink>
            <w:r w:rsidRPr="009834A8">
              <w:rPr>
                <w:rFonts w:ascii="Arial" w:eastAsia="Times New Roman" w:hAnsi="Arial" w:cs="Arial"/>
                <w:b/>
                <w:bCs/>
                <w:sz w:val="20"/>
                <w:szCs w:val="20"/>
                <w:vertAlign w:val="superscript"/>
                <w:lang w:eastAsia="en-AU"/>
              </w:rPr>
              <w:t>)</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for a Park</w:t>
            </w:r>
            <w:r w:rsidRPr="009834A8">
              <w:rPr>
                <w:rFonts w:ascii="Arial" w:eastAsia="Times New Roman" w:hAnsi="Arial" w:cs="Arial"/>
                <w:sz w:val="20"/>
                <w:szCs w:val="20"/>
                <w:vertAlign w:val="superscript"/>
                <w:lang w:eastAsia="en-AU"/>
              </w:rPr>
              <w:t>(</w:t>
            </w:r>
            <w:hyperlink r:id="rId6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834A8">
                <w:rPr>
                  <w:rFonts w:ascii="Arial" w:eastAsia="Times New Roman" w:hAnsi="Arial" w:cs="Arial"/>
                  <w:color w:val="0000FF"/>
                  <w:sz w:val="20"/>
                  <w:szCs w:val="20"/>
                  <w:vertAlign w:val="superscript"/>
                  <w:lang w:eastAsia="en-AU"/>
                </w:rPr>
                <w:t>57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ensures that the design and layout responds to the nature of the overland flow affecting the premises such that: </w:t>
            </w:r>
          </w:p>
          <w:p w:rsidR="009834A8" w:rsidRPr="009834A8" w:rsidRDefault="009834A8" w:rsidP="00983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public benefit and enjoyment is maximised;</w:t>
            </w:r>
          </w:p>
          <w:p w:rsidR="009834A8" w:rsidRPr="009834A8" w:rsidRDefault="009834A8" w:rsidP="00983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impacts on the asset life and integrity of park structures is minimised;</w:t>
            </w:r>
          </w:p>
          <w:p w:rsidR="009834A8" w:rsidRPr="009834A8" w:rsidRDefault="009834A8" w:rsidP="00983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maintenance and replacement costs are minimised.</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E48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for a Park</w:t>
            </w:r>
            <w:r w:rsidRPr="009834A8">
              <w:rPr>
                <w:rFonts w:ascii="Arial" w:eastAsia="Times New Roman" w:hAnsi="Arial" w:cs="Arial"/>
                <w:sz w:val="20"/>
                <w:szCs w:val="20"/>
                <w:vertAlign w:val="superscript"/>
                <w:lang w:eastAsia="en-AU"/>
              </w:rPr>
              <w:t>(</w:t>
            </w:r>
            <w:hyperlink r:id="rId6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834A8">
                <w:rPr>
                  <w:rFonts w:ascii="Arial" w:eastAsia="Times New Roman" w:hAnsi="Arial" w:cs="Arial"/>
                  <w:color w:val="0000FF"/>
                  <w:sz w:val="20"/>
                  <w:szCs w:val="20"/>
                  <w:vertAlign w:val="superscript"/>
                  <w:lang w:eastAsia="en-AU"/>
                </w:rPr>
                <w:t>57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Riparian and wetland setbacks</w:t>
            </w:r>
          </w:p>
        </w:tc>
        <w:tc>
          <w:tcPr>
            <w:tcW w:w="445"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on fauna habitats;</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on wildlife corridors and connectivity;</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on stream integrity;</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of opportunities for revegetation and rehabilitation planting;</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edge effects.</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occur within:</w:t>
            </w:r>
          </w:p>
          <w:p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50m from top of bank for W1 waterway and drainage line</w:t>
            </w:r>
          </w:p>
          <w:p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30m from top of bank for W2 waterway and drainage line</w:t>
            </w:r>
          </w:p>
          <w:p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20m from top of bank for W3 waterway and drainage line</w:t>
            </w:r>
          </w:p>
          <w:p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r w:rsidRPr="009834A8">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avoids being viewed as a visually conspicuous built form on a hill top or ridgeline;</w:t>
            </w:r>
          </w:p>
          <w:p w:rsidR="009834A8" w:rsidRPr="009834A8" w:rsidRDefault="009834A8" w:rsidP="009834A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 the natural character or bushland settings as the dominant landscape characteristic;</w:t>
            </w:r>
          </w:p>
          <w:p w:rsidR="009834A8" w:rsidRPr="009834A8" w:rsidRDefault="009834A8" w:rsidP="009834A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Where located in the Regionally significant (Hills) scenic amenity overlay, buildings and structures are not:</w:t>
            </w:r>
          </w:p>
          <w:p w:rsidR="009834A8" w:rsidRPr="009834A8" w:rsidRDefault="009834A8" w:rsidP="009834A8">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located on a hill top or ridge line;</w:t>
            </w:r>
          </w:p>
          <w:p w:rsidR="009834A8" w:rsidRPr="009834A8" w:rsidRDefault="009834A8" w:rsidP="009834A8">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all parts of the building and structure are located below the hill top or ridge line.</w:t>
            </w:r>
          </w:p>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w:t>
            </w:r>
          </w:p>
          <w:p w:rsidR="009834A8" w:rsidRPr="009834A8" w:rsidRDefault="009834A8" w:rsidP="009834A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adversely detract or degrade the quality of views, vista or key landmarks;</w:t>
            </w:r>
          </w:p>
          <w:p w:rsidR="009834A8" w:rsidRPr="009834A8" w:rsidRDefault="009834A8" w:rsidP="009834A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retains the natural character or bushland settings as the dominant landscape characteristic.</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E51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Where located in the Regionally significant (Hills) scenic amenity overlay, driveways and accessways:</w:t>
            </w:r>
          </w:p>
          <w:p w:rsidR="009834A8" w:rsidRPr="009834A8" w:rsidRDefault="009834A8" w:rsidP="009834A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go across land contours, and do not cut straight up slopes;</w:t>
            </w:r>
          </w:p>
          <w:p w:rsidR="009834A8" w:rsidRPr="009834A8" w:rsidRDefault="009834A8" w:rsidP="009834A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follow natural contours, not resulting in batters or retaining walls being greater than 900mm in height.</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and structures incorporate colours and finishes that:</w:t>
            </w:r>
          </w:p>
          <w:p w:rsidR="009834A8" w:rsidRPr="009834A8" w:rsidRDefault="009834A8" w:rsidP="009834A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consistent with a natural, open space character and bushland environment;</w:t>
            </w:r>
          </w:p>
          <w:p w:rsidR="009834A8" w:rsidRPr="009834A8" w:rsidRDefault="009834A8" w:rsidP="009834A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 not produce glare or appear visual incompatible with the surrounding natural character and bushland environment;</w:t>
            </w:r>
          </w:p>
          <w:p w:rsidR="009834A8" w:rsidRPr="009834A8" w:rsidRDefault="009834A8" w:rsidP="009834A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not visually dominant or detract from the natural qualities of the landscape.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E52.1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93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2157"/>
              <w:gridCol w:w="1868"/>
              <w:gridCol w:w="1677"/>
            </w:tblGrid>
            <w:tr w:rsidR="009834A8" w:rsidRPr="009834A8" w:rsidTr="009834A8">
              <w:trPr>
                <w:tblCellSpacing w:w="15" w:type="dxa"/>
              </w:trPr>
              <w:tc>
                <w:tcPr>
                  <w:tcW w:w="494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18"/>
                      <w:szCs w:val="18"/>
                      <w:lang w:eastAsia="en-AU"/>
                    </w:rPr>
                  </w:pPr>
                  <w:r w:rsidRPr="009834A8">
                    <w:rPr>
                      <w:rFonts w:ascii="Arial" w:eastAsia="Times New Roman" w:hAnsi="Arial" w:cs="Arial"/>
                      <w:b/>
                      <w:bCs/>
                      <w:sz w:val="18"/>
                      <w:szCs w:val="18"/>
                      <w:lang w:eastAsia="en-AU"/>
                    </w:rPr>
                    <w:t>Colours from Australian Standard AS2700s – 1996</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G12 – Holly</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G54 – Mist Green</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 44 – Bridge Grey</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G13 – Emerald</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G55 – Lichen</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N45 – Koala Grey</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G14 – Moss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G56 – Sage Green</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N52 – Mid Grey</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G15 – Rainforest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G62 – Rivergum</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N54 – Basalt</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G16 – Traffic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G64 – Slate</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N55 – Lead Grey</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G17 – Mint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G65 – Ti Tree</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X54 – Brown</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G21 – Jade</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N25 – Birch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X61 – Wombat</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G22 – Serpentine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N32 – Green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X62 – Dark Earth</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G23 – Shamrock</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N33 – Lightbox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X63 – Iron Bark</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G24 – Fern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N35 – Light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Y51 – Bronze Olive</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G25 – Olive</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N41 – Oyster</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Y61 – Black Olive</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G34 – Avocado</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N42 – Storm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Y63 – Khaki</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G52 – Eucalyptus</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N43 – Pipeline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Y66 – Mudstone</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G53 – Banksia</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 </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E52.2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located in the Regionally significant (hills) scenic amenity overlay, roofs and wall surfaces of buildings and </w:t>
            </w:r>
            <w:r w:rsidRPr="009834A8">
              <w:rPr>
                <w:rFonts w:ascii="Arial" w:eastAsia="Times New Roman" w:hAnsi="Arial" w:cs="Arial"/>
                <w:sz w:val="20"/>
                <w:szCs w:val="20"/>
                <w:lang w:eastAsia="en-AU"/>
              </w:rPr>
              <w:lastRenderedPageBreak/>
              <w:t xml:space="preserve">structures are painted or finished such that reflectivity is less than 35%.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w:t>
            </w:r>
          </w:p>
          <w:p w:rsidR="009834A8" w:rsidRPr="009834A8" w:rsidRDefault="009834A8" w:rsidP="009834A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complements the coastal landscape character and amenity;</w:t>
            </w:r>
          </w:p>
          <w:p w:rsidR="009834A8" w:rsidRPr="009834A8" w:rsidRDefault="009834A8" w:rsidP="009834A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has known resilience and robustness in the coastal environment;</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Fences and walls:</w:t>
            </w:r>
          </w:p>
          <w:p w:rsidR="009834A8" w:rsidRPr="009834A8" w:rsidRDefault="009834A8" w:rsidP="009834A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 not appear visually dominant or conspicuous within its setting;</w:t>
            </w:r>
          </w:p>
          <w:p w:rsidR="009834A8" w:rsidRPr="009834A8" w:rsidRDefault="009834A8" w:rsidP="009834A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reduce visual appearance through the use of built form articulation, setbacks, and plant screening;</w:t>
            </w:r>
          </w:p>
          <w:p w:rsidR="009834A8" w:rsidRPr="009834A8" w:rsidRDefault="009834A8" w:rsidP="009834A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use materials and colours that are complementary to the coastal environment.</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Vegetation that contributes to bayside character and identity are: </w:t>
            </w:r>
          </w:p>
          <w:p w:rsidR="009834A8" w:rsidRPr="009834A8" w:rsidRDefault="009834A8" w:rsidP="009834A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retained;</w:t>
            </w:r>
          </w:p>
          <w:p w:rsidR="009834A8" w:rsidRPr="009834A8" w:rsidRDefault="009834A8" w:rsidP="009834A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protected from development diminishing their significance.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Where located in the Locally Important (Coast) scenic amenity overlay:</w:t>
            </w:r>
          </w:p>
          <w:p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comprises indigenous coastal species;</w:t>
            </w:r>
          </w:p>
          <w:p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fences and walls are no higher than 1m; and</w:t>
            </w:r>
          </w:p>
          <w:p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existing pine trees, palm trees, mature fig and cotton trees are retained.</w:t>
            </w:r>
          </w:p>
          <w:p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over 12m in height, the building design includes the following architectural character elements: </w:t>
            </w:r>
          </w:p>
          <w:p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curving balcony edges and walls, strong vertical blades and wall planes;</w:t>
            </w:r>
          </w:p>
          <w:p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balcony roofs, wall articulation expressed with different colours, curves in plan and section, and window awnings;</w:t>
            </w:r>
          </w:p>
          <w:p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roof top outlooks, tensile structures as shading devices;</w:t>
            </w:r>
          </w:p>
          <w:p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lightweight structures use white frame elements in steel and timber, bold colour contrast.</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F7D41" w:rsidRPr="009834A8" w:rsidRDefault="006F7D41" w:rsidP="009834A8">
      <w:pPr>
        <w:spacing w:before="100" w:beforeAutospacing="1" w:after="100" w:afterAutospacing="1" w:line="240" w:lineRule="auto"/>
        <w:rPr>
          <w:rFonts w:ascii="Arial" w:hAnsi="Arial" w:cs="Arial"/>
          <w:sz w:val="20"/>
          <w:szCs w:val="20"/>
        </w:rPr>
      </w:pPr>
    </w:p>
    <w:sectPr w:rsidR="006F7D41" w:rsidRPr="009834A8" w:rsidSect="009834A8">
      <w:headerReference w:type="even" r:id="rId63"/>
      <w:headerReference w:type="default" r:id="rId64"/>
      <w:footerReference w:type="even" r:id="rId65"/>
      <w:footerReference w:type="default" r:id="rId66"/>
      <w:headerReference w:type="first" r:id="rId67"/>
      <w:footerReference w:type="first" r:id="rId6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FFA" w:rsidRDefault="00164FFA" w:rsidP="009834A8">
      <w:pPr>
        <w:spacing w:after="0" w:line="240" w:lineRule="auto"/>
      </w:pPr>
      <w:r>
        <w:separator/>
      </w:r>
    </w:p>
  </w:endnote>
  <w:endnote w:type="continuationSeparator" w:id="0">
    <w:p w:rsidR="00164FFA" w:rsidRDefault="00164FFA" w:rsidP="0098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05" w:rsidRDefault="00D76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4A8" w:rsidRPr="009834A8" w:rsidRDefault="009834A8" w:rsidP="009834A8">
    <w:pPr>
      <w:pStyle w:val="Footer"/>
      <w:jc w:val="center"/>
      <w:rPr>
        <w:rFonts w:ascii="Arial" w:hAnsi="Arial" w:cs="Arial"/>
        <w:i/>
        <w:sz w:val="20"/>
        <w:szCs w:val="20"/>
      </w:rPr>
    </w:pPr>
    <w:r w:rsidRPr="00194DDD">
      <w:rPr>
        <w:rFonts w:ascii="Arial" w:hAnsi="Arial" w:cs="Arial"/>
        <w:i/>
        <w:sz w:val="20"/>
        <w:szCs w:val="20"/>
      </w:rPr>
      <w:t>MBRC Planning Scheme</w:t>
    </w:r>
    <w:r w:rsidR="00D76105">
      <w:rPr>
        <w:rFonts w:ascii="Arial" w:hAnsi="Arial" w:cs="Arial"/>
        <w:i/>
        <w:sz w:val="20"/>
        <w:szCs w:val="20"/>
      </w:rPr>
      <w:t xml:space="preserve"> Version 4</w:t>
    </w:r>
    <w:r w:rsidRPr="00194DDD">
      <w:rPr>
        <w:rFonts w:ascii="Arial" w:hAnsi="Arial" w:cs="Arial"/>
        <w:i/>
        <w:sz w:val="20"/>
        <w:szCs w:val="20"/>
      </w:rPr>
      <w:t xml:space="preserve"> - </w:t>
    </w:r>
    <w:r>
      <w:rPr>
        <w:rFonts w:ascii="Arial" w:hAnsi="Arial" w:cs="Arial"/>
        <w:i/>
        <w:sz w:val="20"/>
        <w:szCs w:val="20"/>
      </w:rPr>
      <w:t>Environmental management and conservation</w:t>
    </w:r>
    <w:r w:rsidRPr="00194DDD">
      <w:rPr>
        <w:rFonts w:ascii="Arial" w:hAnsi="Arial" w:cs="Arial"/>
        <w:i/>
        <w:sz w:val="20"/>
        <w:szCs w:val="20"/>
      </w:rPr>
      <w:t xml:space="preserve"> zone - </w:t>
    </w:r>
    <w:r w:rsidRPr="00194DDD">
      <w:rPr>
        <w:rFonts w:ascii="Arial" w:hAnsi="Arial" w:cs="Arial"/>
        <w:i/>
        <w:sz w:val="20"/>
        <w:szCs w:val="20"/>
      </w:rPr>
      <w:t>Assessable</w:t>
    </w:r>
    <w:bookmarkStart w:id="0" w:name="_GoBack"/>
    <w:bookmarkEnd w:id="0"/>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sidR="002F2629">
          <w:rPr>
            <w:rFonts w:ascii="Arial" w:hAnsi="Arial" w:cs="Arial"/>
            <w:noProof/>
            <w:sz w:val="20"/>
            <w:szCs w:val="20"/>
          </w:rPr>
          <w:t>22</w:t>
        </w:r>
        <w:r w:rsidRPr="00194DDD">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05" w:rsidRDefault="00D76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FFA" w:rsidRDefault="00164FFA" w:rsidP="009834A8">
      <w:pPr>
        <w:spacing w:after="0" w:line="240" w:lineRule="auto"/>
      </w:pPr>
      <w:r>
        <w:separator/>
      </w:r>
    </w:p>
  </w:footnote>
  <w:footnote w:type="continuationSeparator" w:id="0">
    <w:p w:rsidR="00164FFA" w:rsidRDefault="00164FFA" w:rsidP="0098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05" w:rsidRDefault="00D76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05" w:rsidRDefault="00D76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05" w:rsidRDefault="00D7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42D"/>
    <w:multiLevelType w:val="multilevel"/>
    <w:tmpl w:val="60400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F37B22"/>
    <w:multiLevelType w:val="multilevel"/>
    <w:tmpl w:val="2DAED9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073015"/>
    <w:multiLevelType w:val="multilevel"/>
    <w:tmpl w:val="99BA0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904D5A"/>
    <w:multiLevelType w:val="multilevel"/>
    <w:tmpl w:val="7294F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107F17"/>
    <w:multiLevelType w:val="multilevel"/>
    <w:tmpl w:val="D08C3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F34ACB"/>
    <w:multiLevelType w:val="multilevel"/>
    <w:tmpl w:val="37CC1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18B63157"/>
    <w:multiLevelType w:val="multilevel"/>
    <w:tmpl w:val="1ECA96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EE3FBD"/>
    <w:multiLevelType w:val="multilevel"/>
    <w:tmpl w:val="CFA21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6D41D2"/>
    <w:multiLevelType w:val="multilevel"/>
    <w:tmpl w:val="D458A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D8293D"/>
    <w:multiLevelType w:val="multilevel"/>
    <w:tmpl w:val="8318B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DC0212"/>
    <w:multiLevelType w:val="multilevel"/>
    <w:tmpl w:val="4C721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044926"/>
    <w:multiLevelType w:val="multilevel"/>
    <w:tmpl w:val="01AEB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0E3857"/>
    <w:multiLevelType w:val="multilevel"/>
    <w:tmpl w:val="3C887E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364F96"/>
    <w:multiLevelType w:val="multilevel"/>
    <w:tmpl w:val="FD1EE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1462FE"/>
    <w:multiLevelType w:val="multilevel"/>
    <w:tmpl w:val="EE46A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7EF25F7"/>
    <w:multiLevelType w:val="multilevel"/>
    <w:tmpl w:val="8032A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7079F3"/>
    <w:multiLevelType w:val="multilevel"/>
    <w:tmpl w:val="62BAD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CF3D5B"/>
    <w:multiLevelType w:val="multilevel"/>
    <w:tmpl w:val="38744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585B30"/>
    <w:multiLevelType w:val="multilevel"/>
    <w:tmpl w:val="18B05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EF018A"/>
    <w:multiLevelType w:val="multilevel"/>
    <w:tmpl w:val="4F04E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D9C653C"/>
    <w:multiLevelType w:val="multilevel"/>
    <w:tmpl w:val="1292E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FC72AC8"/>
    <w:multiLevelType w:val="multilevel"/>
    <w:tmpl w:val="E5E40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030533D"/>
    <w:multiLevelType w:val="multilevel"/>
    <w:tmpl w:val="33E2BE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10540E4"/>
    <w:multiLevelType w:val="multilevel"/>
    <w:tmpl w:val="5F50D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18F6C2C"/>
    <w:multiLevelType w:val="multilevel"/>
    <w:tmpl w:val="45425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5F4671"/>
    <w:multiLevelType w:val="multilevel"/>
    <w:tmpl w:val="1CECFC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73702F4"/>
    <w:multiLevelType w:val="multilevel"/>
    <w:tmpl w:val="F8B84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75A3675"/>
    <w:multiLevelType w:val="multilevel"/>
    <w:tmpl w:val="A68CC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774287B"/>
    <w:multiLevelType w:val="multilevel"/>
    <w:tmpl w:val="3D2E7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B206E9C"/>
    <w:multiLevelType w:val="multilevel"/>
    <w:tmpl w:val="425C1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B8B111D"/>
    <w:multiLevelType w:val="multilevel"/>
    <w:tmpl w:val="92E4A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1330EFD"/>
    <w:multiLevelType w:val="multilevel"/>
    <w:tmpl w:val="753A9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2D77CD"/>
    <w:multiLevelType w:val="multilevel"/>
    <w:tmpl w:val="954C0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93133F9"/>
    <w:multiLevelType w:val="multilevel"/>
    <w:tmpl w:val="16FE8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A7E19DA"/>
    <w:multiLevelType w:val="multilevel"/>
    <w:tmpl w:val="D0CCC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C005289"/>
    <w:multiLevelType w:val="multilevel"/>
    <w:tmpl w:val="4ED49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C522A9D"/>
    <w:multiLevelType w:val="multilevel"/>
    <w:tmpl w:val="1B7E2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DF86FF2"/>
    <w:multiLevelType w:val="multilevel"/>
    <w:tmpl w:val="ED100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E141601"/>
    <w:multiLevelType w:val="multilevel"/>
    <w:tmpl w:val="A0A6A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3743E0B"/>
    <w:multiLevelType w:val="multilevel"/>
    <w:tmpl w:val="F80C8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9EC77BD"/>
    <w:multiLevelType w:val="multilevel"/>
    <w:tmpl w:val="CD5A8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C711A31"/>
    <w:multiLevelType w:val="multilevel"/>
    <w:tmpl w:val="0164D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0A67EF"/>
    <w:multiLevelType w:val="multilevel"/>
    <w:tmpl w:val="3468D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E400352"/>
    <w:multiLevelType w:val="multilevel"/>
    <w:tmpl w:val="2B8E2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25D5EBC"/>
    <w:multiLevelType w:val="multilevel"/>
    <w:tmpl w:val="315CF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5C21635"/>
    <w:multiLevelType w:val="multilevel"/>
    <w:tmpl w:val="45645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8CF15BA"/>
    <w:multiLevelType w:val="multilevel"/>
    <w:tmpl w:val="5B843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A75497E"/>
    <w:multiLevelType w:val="multilevel"/>
    <w:tmpl w:val="57385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BD35F0C"/>
    <w:multiLevelType w:val="multilevel"/>
    <w:tmpl w:val="11320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C874714"/>
    <w:multiLevelType w:val="multilevel"/>
    <w:tmpl w:val="24E6C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0972D56"/>
    <w:multiLevelType w:val="multilevel"/>
    <w:tmpl w:val="ED3A6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593567D"/>
    <w:multiLevelType w:val="multilevel"/>
    <w:tmpl w:val="7C425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7177BAF"/>
    <w:multiLevelType w:val="multilevel"/>
    <w:tmpl w:val="5E10E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7BA62D0"/>
    <w:multiLevelType w:val="multilevel"/>
    <w:tmpl w:val="341EC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7F67B9E"/>
    <w:multiLevelType w:val="multilevel"/>
    <w:tmpl w:val="6AE8D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911481C"/>
    <w:multiLevelType w:val="multilevel"/>
    <w:tmpl w:val="4A3A0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E583D55"/>
    <w:multiLevelType w:val="multilevel"/>
    <w:tmpl w:val="3350E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7"/>
  </w:num>
  <w:num w:numId="2">
    <w:abstractNumId w:val="41"/>
  </w:num>
  <w:num w:numId="3">
    <w:abstractNumId w:val="40"/>
  </w:num>
  <w:num w:numId="4">
    <w:abstractNumId w:val="56"/>
  </w:num>
  <w:num w:numId="5">
    <w:abstractNumId w:val="52"/>
  </w:num>
  <w:num w:numId="6">
    <w:abstractNumId w:val="21"/>
  </w:num>
  <w:num w:numId="7">
    <w:abstractNumId w:val="13"/>
  </w:num>
  <w:num w:numId="8">
    <w:abstractNumId w:val="49"/>
  </w:num>
  <w:num w:numId="9">
    <w:abstractNumId w:val="9"/>
  </w:num>
  <w:num w:numId="10">
    <w:abstractNumId w:val="1"/>
  </w:num>
  <w:num w:numId="11">
    <w:abstractNumId w:val="39"/>
  </w:num>
  <w:num w:numId="12">
    <w:abstractNumId w:val="17"/>
  </w:num>
  <w:num w:numId="13">
    <w:abstractNumId w:val="55"/>
  </w:num>
  <w:num w:numId="14">
    <w:abstractNumId w:val="20"/>
  </w:num>
  <w:num w:numId="15">
    <w:abstractNumId w:val="24"/>
  </w:num>
  <w:num w:numId="16">
    <w:abstractNumId w:val="37"/>
  </w:num>
  <w:num w:numId="17">
    <w:abstractNumId w:val="29"/>
  </w:num>
  <w:num w:numId="18">
    <w:abstractNumId w:val="31"/>
  </w:num>
  <w:num w:numId="19">
    <w:abstractNumId w:val="27"/>
  </w:num>
  <w:num w:numId="20">
    <w:abstractNumId w:val="46"/>
  </w:num>
  <w:num w:numId="21">
    <w:abstractNumId w:val="15"/>
  </w:num>
  <w:num w:numId="22">
    <w:abstractNumId w:val="44"/>
  </w:num>
  <w:num w:numId="23">
    <w:abstractNumId w:val="47"/>
  </w:num>
  <w:num w:numId="24">
    <w:abstractNumId w:val="14"/>
  </w:num>
  <w:num w:numId="25">
    <w:abstractNumId w:val="42"/>
  </w:num>
  <w:num w:numId="26">
    <w:abstractNumId w:val="50"/>
  </w:num>
  <w:num w:numId="27">
    <w:abstractNumId w:val="35"/>
  </w:num>
  <w:num w:numId="28">
    <w:abstractNumId w:val="36"/>
  </w:num>
  <w:num w:numId="29">
    <w:abstractNumId w:val="16"/>
  </w:num>
  <w:num w:numId="30">
    <w:abstractNumId w:val="53"/>
  </w:num>
  <w:num w:numId="31">
    <w:abstractNumId w:val="3"/>
  </w:num>
  <w:num w:numId="32">
    <w:abstractNumId w:val="19"/>
  </w:num>
  <w:num w:numId="33">
    <w:abstractNumId w:val="22"/>
  </w:num>
  <w:num w:numId="34">
    <w:abstractNumId w:val="0"/>
  </w:num>
  <w:num w:numId="35">
    <w:abstractNumId w:val="30"/>
  </w:num>
  <w:num w:numId="36">
    <w:abstractNumId w:val="2"/>
  </w:num>
  <w:num w:numId="37">
    <w:abstractNumId w:val="48"/>
  </w:num>
  <w:num w:numId="38">
    <w:abstractNumId w:val="51"/>
  </w:num>
  <w:num w:numId="39">
    <w:abstractNumId w:val="54"/>
  </w:num>
  <w:num w:numId="40">
    <w:abstractNumId w:val="10"/>
  </w:num>
  <w:num w:numId="41">
    <w:abstractNumId w:val="26"/>
  </w:num>
  <w:num w:numId="42">
    <w:abstractNumId w:val="18"/>
  </w:num>
  <w:num w:numId="43">
    <w:abstractNumId w:val="4"/>
  </w:num>
  <w:num w:numId="44">
    <w:abstractNumId w:val="34"/>
  </w:num>
  <w:num w:numId="45">
    <w:abstractNumId w:val="45"/>
  </w:num>
  <w:num w:numId="46">
    <w:abstractNumId w:val="33"/>
  </w:num>
  <w:num w:numId="47">
    <w:abstractNumId w:val="28"/>
  </w:num>
  <w:num w:numId="48">
    <w:abstractNumId w:val="8"/>
  </w:num>
  <w:num w:numId="49">
    <w:abstractNumId w:val="43"/>
  </w:num>
  <w:num w:numId="50">
    <w:abstractNumId w:val="32"/>
  </w:num>
  <w:num w:numId="51">
    <w:abstractNumId w:val="25"/>
  </w:num>
  <w:num w:numId="52">
    <w:abstractNumId w:val="38"/>
  </w:num>
  <w:num w:numId="53">
    <w:abstractNumId w:val="11"/>
  </w:num>
  <w:num w:numId="54">
    <w:abstractNumId w:val="12"/>
  </w:num>
  <w:num w:numId="55">
    <w:abstractNumId w:val="5"/>
  </w:num>
  <w:num w:numId="56">
    <w:abstractNumId w:val="23"/>
  </w:num>
  <w:num w:numId="57">
    <w:abstractNumId w:val="7"/>
  </w:num>
  <w:num w:numId="5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A8"/>
    <w:rsid w:val="000200A6"/>
    <w:rsid w:val="00164FFA"/>
    <w:rsid w:val="002F2629"/>
    <w:rsid w:val="006445F2"/>
    <w:rsid w:val="006F7D41"/>
    <w:rsid w:val="009834A8"/>
    <w:rsid w:val="00D76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3050"/>
  <w15:chartTrackingRefBased/>
  <w15:docId w15:val="{75B9E1DC-223F-49F8-A5B9-07800E37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34A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834A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834A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834A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834A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834A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4A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834A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834A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834A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834A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834A8"/>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9834A8"/>
    <w:rPr>
      <w:b/>
      <w:bCs/>
      <w:strike w:val="0"/>
      <w:dstrike w:val="0"/>
      <w:color w:val="0000FF"/>
      <w:u w:val="none"/>
      <w:effect w:val="none"/>
    </w:rPr>
  </w:style>
  <w:style w:type="character" w:styleId="Emphasis">
    <w:name w:val="Emphasis"/>
    <w:basedOn w:val="DefaultParagraphFont"/>
    <w:uiPriority w:val="20"/>
    <w:qFormat/>
    <w:rsid w:val="009834A8"/>
    <w:rPr>
      <w:i/>
      <w:iCs/>
    </w:rPr>
  </w:style>
  <w:style w:type="paragraph" w:customStyle="1" w:styleId="error">
    <w:name w:val="erro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834A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834A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834A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834A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834A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834A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834A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834A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834A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834A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834A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834A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834A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834A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834A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834A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834A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834A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834A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834A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834A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834A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834A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834A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834A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834A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834A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834A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834A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834A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834A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834A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834A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834A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834A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834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834A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834A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834A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834A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834A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834A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834A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834A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834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834A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834A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834A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834A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834A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834A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834A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834A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834A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834A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834A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834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834A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834A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834A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834A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834A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834A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834A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834A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834A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834A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834A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834A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834A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834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834A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834A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834A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834A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834A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834A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834A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834A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834A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834A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834A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834A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834A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834A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834A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834A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834A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834A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834A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834A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834A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834A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834A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834A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834A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834A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834A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834A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834A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834A8"/>
    <w:rPr>
      <w:bdr w:val="single" w:sz="6" w:space="0" w:color="FFFFFF" w:frame="1"/>
    </w:rPr>
  </w:style>
  <w:style w:type="character" w:customStyle="1" w:styleId="pagingicon1">
    <w:name w:val="pagingicon1"/>
    <w:basedOn w:val="DefaultParagraphFont"/>
    <w:rsid w:val="009834A8"/>
  </w:style>
  <w:style w:type="character" w:customStyle="1" w:styleId="mapclearicon">
    <w:name w:val="mapclearicon"/>
    <w:basedOn w:val="DefaultParagraphFont"/>
    <w:rsid w:val="009834A8"/>
    <w:rPr>
      <w:sz w:val="24"/>
      <w:szCs w:val="24"/>
    </w:rPr>
  </w:style>
  <w:style w:type="character" w:customStyle="1" w:styleId="mapokicon">
    <w:name w:val="mapokicon"/>
    <w:basedOn w:val="DefaultParagraphFont"/>
    <w:rsid w:val="009834A8"/>
    <w:rPr>
      <w:sz w:val="24"/>
      <w:szCs w:val="24"/>
    </w:rPr>
  </w:style>
  <w:style w:type="character" w:customStyle="1" w:styleId="mapstepbackicon">
    <w:name w:val="mapstepbackicon"/>
    <w:basedOn w:val="DefaultParagraphFont"/>
    <w:rsid w:val="009834A8"/>
    <w:rPr>
      <w:sz w:val="24"/>
      <w:szCs w:val="24"/>
    </w:rPr>
  </w:style>
  <w:style w:type="character" w:customStyle="1" w:styleId="mapok">
    <w:name w:val="mapok"/>
    <w:basedOn w:val="DefaultParagraphFont"/>
    <w:rsid w:val="009834A8"/>
    <w:rPr>
      <w:sz w:val="24"/>
      <w:szCs w:val="24"/>
    </w:rPr>
  </w:style>
  <w:style w:type="character" w:customStyle="1" w:styleId="addnew">
    <w:name w:val="addnew"/>
    <w:basedOn w:val="DefaultParagraphFont"/>
    <w:rsid w:val="009834A8"/>
    <w:rPr>
      <w:sz w:val="24"/>
      <w:szCs w:val="24"/>
    </w:rPr>
  </w:style>
  <w:style w:type="character" w:customStyle="1" w:styleId="cancelbtn">
    <w:name w:val="cancelbtn"/>
    <w:basedOn w:val="DefaultParagraphFont"/>
    <w:rsid w:val="009834A8"/>
    <w:rPr>
      <w:sz w:val="24"/>
      <w:szCs w:val="24"/>
    </w:rPr>
  </w:style>
  <w:style w:type="character" w:customStyle="1" w:styleId="nexticon1">
    <w:name w:val="nexticon1"/>
    <w:basedOn w:val="DefaultParagraphFont"/>
    <w:rsid w:val="009834A8"/>
  </w:style>
  <w:style w:type="character" w:customStyle="1" w:styleId="previcon">
    <w:name w:val="previcon"/>
    <w:basedOn w:val="DefaultParagraphFont"/>
    <w:rsid w:val="009834A8"/>
  </w:style>
  <w:style w:type="character" w:customStyle="1" w:styleId="answer">
    <w:name w:val="answer"/>
    <w:basedOn w:val="DefaultParagraphFont"/>
    <w:rsid w:val="009834A8"/>
  </w:style>
  <w:style w:type="character" w:customStyle="1" w:styleId="featurename">
    <w:name w:val="featurename"/>
    <w:basedOn w:val="DefaultParagraphFont"/>
    <w:rsid w:val="009834A8"/>
  </w:style>
  <w:style w:type="character" w:customStyle="1" w:styleId="question1">
    <w:name w:val="question1"/>
    <w:basedOn w:val="DefaultParagraphFont"/>
    <w:rsid w:val="009834A8"/>
  </w:style>
  <w:style w:type="character" w:customStyle="1" w:styleId="delete">
    <w:name w:val="delete"/>
    <w:basedOn w:val="DefaultParagraphFont"/>
    <w:rsid w:val="009834A8"/>
  </w:style>
  <w:style w:type="paragraph" w:customStyle="1" w:styleId="firstnode1">
    <w:name w:val="firstnod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834A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834A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834A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834A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834A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834A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834A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834A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834A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834A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834A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834A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834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834A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834A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834A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834A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834A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834A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834A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834A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834A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834A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834A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834A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834A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834A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834A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834A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834A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834A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834A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834A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834A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834A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834A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834A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834A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834A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834A8"/>
  </w:style>
  <w:style w:type="character" w:customStyle="1" w:styleId="previcon1">
    <w:name w:val="previcon1"/>
    <w:basedOn w:val="DefaultParagraphFont"/>
    <w:rsid w:val="009834A8"/>
  </w:style>
  <w:style w:type="paragraph" w:customStyle="1" w:styleId="eventnavtitle1">
    <w:name w:val="eventnavtitle1"/>
    <w:basedOn w:val="Normal"/>
    <w:rsid w:val="009834A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834A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834A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834A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834A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834A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834A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834A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834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834A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834A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834A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834A8"/>
    <w:rPr>
      <w:b/>
      <w:bCs/>
      <w:vanish w:val="0"/>
      <w:webHidden w:val="0"/>
      <w:specVanish w:val="0"/>
    </w:rPr>
  </w:style>
  <w:style w:type="paragraph" w:customStyle="1" w:styleId="questionbody1">
    <w:name w:val="questionbody1"/>
    <w:basedOn w:val="Normal"/>
    <w:rsid w:val="009834A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834A8"/>
    <w:rPr>
      <w:vanish w:val="0"/>
      <w:webHidden w:val="0"/>
      <w:specVanish w:val="0"/>
    </w:rPr>
  </w:style>
  <w:style w:type="paragraph" w:customStyle="1" w:styleId="title10">
    <w:name w:val="title1"/>
    <w:basedOn w:val="Normal"/>
    <w:rsid w:val="009834A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834A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834A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834A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834A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834A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834A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834A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834A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834A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834A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834A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834A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834A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834A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834A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834A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834A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834A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834A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834A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834A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834A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834A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834A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834A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834A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834A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834A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834A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834A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834A8"/>
    <w:rPr>
      <w:vanish w:val="0"/>
      <w:webHidden w:val="0"/>
      <w:specVanish w:val="0"/>
    </w:rPr>
  </w:style>
  <w:style w:type="paragraph" w:customStyle="1" w:styleId="select1">
    <w:name w:val="select1"/>
    <w:basedOn w:val="Normal"/>
    <w:rsid w:val="009834A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834A8"/>
    <w:rPr>
      <w:vanish w:val="0"/>
      <w:webHidden w:val="0"/>
      <w:specVanish w:val="0"/>
    </w:rPr>
  </w:style>
  <w:style w:type="paragraph" w:customStyle="1" w:styleId="back2">
    <w:name w:val="back2"/>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834A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834A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834A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834A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834A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834A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834A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834A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834A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834A8"/>
    <w:rPr>
      <w:b/>
      <w:bCs/>
    </w:rPr>
  </w:style>
  <w:style w:type="paragraph" w:styleId="Header">
    <w:name w:val="header"/>
    <w:basedOn w:val="Normal"/>
    <w:link w:val="HeaderChar"/>
    <w:uiPriority w:val="99"/>
    <w:unhideWhenUsed/>
    <w:rsid w:val="00983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4A8"/>
  </w:style>
  <w:style w:type="paragraph" w:styleId="Footer">
    <w:name w:val="footer"/>
    <w:basedOn w:val="Normal"/>
    <w:link w:val="FooterChar"/>
    <w:uiPriority w:val="99"/>
    <w:unhideWhenUsed/>
    <w:rsid w:val="00983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4A8"/>
  </w:style>
  <w:style w:type="paragraph" w:styleId="ListParagraph">
    <w:name w:val="List Paragraph"/>
    <w:basedOn w:val="Normal"/>
    <w:uiPriority w:val="34"/>
    <w:qFormat/>
    <w:rsid w:val="009834A8"/>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894098">
      <w:bodyDiv w:val="1"/>
      <w:marLeft w:val="0"/>
      <w:marRight w:val="0"/>
      <w:marTop w:val="0"/>
      <w:marBottom w:val="0"/>
      <w:divBdr>
        <w:top w:val="none" w:sz="0" w:space="0" w:color="auto"/>
        <w:left w:val="none" w:sz="0" w:space="0" w:color="auto"/>
        <w:bottom w:val="none" w:sz="0" w:space="0" w:color="auto"/>
        <w:right w:val="none" w:sz="0" w:space="0" w:color="auto"/>
      </w:divBdr>
      <w:divsChild>
        <w:div w:id="1700348762">
          <w:marLeft w:val="0"/>
          <w:marRight w:val="0"/>
          <w:marTop w:val="0"/>
          <w:marBottom w:val="0"/>
          <w:divBdr>
            <w:top w:val="none" w:sz="0" w:space="0" w:color="auto"/>
            <w:left w:val="none" w:sz="0" w:space="0" w:color="auto"/>
            <w:bottom w:val="none" w:sz="0" w:space="0" w:color="auto"/>
            <w:right w:val="none" w:sz="0" w:space="0" w:color="auto"/>
          </w:divBdr>
          <w:divsChild>
            <w:div w:id="2075469816">
              <w:marLeft w:val="0"/>
              <w:marRight w:val="0"/>
              <w:marTop w:val="150"/>
              <w:marBottom w:val="0"/>
              <w:divBdr>
                <w:top w:val="none" w:sz="0" w:space="0" w:color="auto"/>
                <w:left w:val="none" w:sz="0" w:space="0" w:color="auto"/>
                <w:bottom w:val="none" w:sz="0" w:space="0" w:color="auto"/>
                <w:right w:val="none" w:sz="0" w:space="0" w:color="auto"/>
              </w:divBdr>
              <w:divsChild>
                <w:div w:id="1178155092">
                  <w:marLeft w:val="3300"/>
                  <w:marRight w:val="0"/>
                  <w:marTop w:val="0"/>
                  <w:marBottom w:val="0"/>
                  <w:divBdr>
                    <w:top w:val="none" w:sz="0" w:space="0" w:color="auto"/>
                    <w:left w:val="none" w:sz="0" w:space="0" w:color="auto"/>
                    <w:bottom w:val="none" w:sz="0" w:space="0" w:color="auto"/>
                    <w:right w:val="none" w:sz="0" w:space="0" w:color="auto"/>
                  </w:divBdr>
                  <w:divsChild>
                    <w:div w:id="2068915031">
                      <w:marLeft w:val="0"/>
                      <w:marRight w:val="0"/>
                      <w:marTop w:val="0"/>
                      <w:marBottom w:val="0"/>
                      <w:divBdr>
                        <w:top w:val="single" w:sz="6" w:space="7" w:color="A8A8A8"/>
                        <w:left w:val="single" w:sz="2" w:space="14" w:color="A8A8A8"/>
                        <w:bottom w:val="single" w:sz="6" w:space="7" w:color="A8A8A8"/>
                        <w:right w:val="single" w:sz="2" w:space="14" w:color="A8A8A8"/>
                      </w:divBdr>
                      <w:divsChild>
                        <w:div w:id="2102871011">
                          <w:marLeft w:val="0"/>
                          <w:marRight w:val="0"/>
                          <w:marTop w:val="0"/>
                          <w:marBottom w:val="0"/>
                          <w:divBdr>
                            <w:top w:val="none" w:sz="0" w:space="0" w:color="auto"/>
                            <w:left w:val="none" w:sz="0" w:space="0" w:color="auto"/>
                            <w:bottom w:val="none" w:sz="0" w:space="0" w:color="auto"/>
                            <w:right w:val="none" w:sz="0" w:space="0" w:color="auto"/>
                          </w:divBdr>
                          <w:divsChild>
                            <w:div w:id="1576666109">
                              <w:marLeft w:val="0"/>
                              <w:marRight w:val="0"/>
                              <w:marTop w:val="0"/>
                              <w:marBottom w:val="0"/>
                              <w:divBdr>
                                <w:top w:val="none" w:sz="0" w:space="0" w:color="auto"/>
                                <w:left w:val="none" w:sz="0" w:space="0" w:color="auto"/>
                                <w:bottom w:val="none" w:sz="0" w:space="0" w:color="auto"/>
                                <w:right w:val="none" w:sz="0" w:space="0" w:color="auto"/>
                              </w:divBdr>
                              <w:divsChild>
                                <w:div w:id="21790521">
                                  <w:marLeft w:val="0"/>
                                  <w:marRight w:val="0"/>
                                  <w:marTop w:val="0"/>
                                  <w:marBottom w:val="0"/>
                                  <w:divBdr>
                                    <w:top w:val="none" w:sz="0" w:space="0" w:color="auto"/>
                                    <w:left w:val="none" w:sz="0" w:space="0" w:color="auto"/>
                                    <w:bottom w:val="none" w:sz="0" w:space="0" w:color="auto"/>
                                    <w:right w:val="none" w:sz="0" w:space="0" w:color="auto"/>
                                  </w:divBdr>
                                  <w:divsChild>
                                    <w:div w:id="789127477">
                                      <w:marLeft w:val="0"/>
                                      <w:marRight w:val="0"/>
                                      <w:marTop w:val="0"/>
                                      <w:marBottom w:val="0"/>
                                      <w:divBdr>
                                        <w:top w:val="none" w:sz="0" w:space="0" w:color="auto"/>
                                        <w:left w:val="none" w:sz="0" w:space="0" w:color="auto"/>
                                        <w:bottom w:val="none" w:sz="0" w:space="0" w:color="auto"/>
                                        <w:right w:val="none" w:sz="0" w:space="0" w:color="auto"/>
                                      </w:divBdr>
                                      <w:divsChild>
                                        <w:div w:id="1210337683">
                                          <w:marLeft w:val="0"/>
                                          <w:marRight w:val="0"/>
                                          <w:marTop w:val="0"/>
                                          <w:marBottom w:val="0"/>
                                          <w:divBdr>
                                            <w:top w:val="none" w:sz="0" w:space="0" w:color="auto"/>
                                            <w:left w:val="none" w:sz="0" w:space="0" w:color="auto"/>
                                            <w:bottom w:val="none" w:sz="0" w:space="0" w:color="auto"/>
                                            <w:right w:val="none" w:sz="0" w:space="0" w:color="auto"/>
                                          </w:divBdr>
                                          <w:divsChild>
                                            <w:div w:id="1974405669">
                                              <w:marLeft w:val="0"/>
                                              <w:marRight w:val="0"/>
                                              <w:marTop w:val="0"/>
                                              <w:marBottom w:val="0"/>
                                              <w:divBdr>
                                                <w:top w:val="none" w:sz="0" w:space="0" w:color="auto"/>
                                                <w:left w:val="none" w:sz="0" w:space="0" w:color="auto"/>
                                                <w:bottom w:val="none" w:sz="0" w:space="0" w:color="auto"/>
                                                <w:right w:val="none" w:sz="0" w:space="0" w:color="auto"/>
                                              </w:divBdr>
                                              <w:divsChild>
                                                <w:div w:id="1518806126">
                                                  <w:marLeft w:val="0"/>
                                                  <w:marRight w:val="0"/>
                                                  <w:marTop w:val="0"/>
                                                  <w:marBottom w:val="0"/>
                                                  <w:divBdr>
                                                    <w:top w:val="none" w:sz="0" w:space="0" w:color="auto"/>
                                                    <w:left w:val="none" w:sz="0" w:space="0" w:color="auto"/>
                                                    <w:bottom w:val="none" w:sz="0" w:space="0" w:color="auto"/>
                                                    <w:right w:val="none" w:sz="0" w:space="0" w:color="auto"/>
                                                  </w:divBdr>
                                                  <w:divsChild>
                                                    <w:div w:id="1149634543">
                                                      <w:marLeft w:val="0"/>
                                                      <w:marRight w:val="0"/>
                                                      <w:marTop w:val="0"/>
                                                      <w:marBottom w:val="0"/>
                                                      <w:divBdr>
                                                        <w:top w:val="none" w:sz="0" w:space="0" w:color="auto"/>
                                                        <w:left w:val="none" w:sz="0" w:space="0" w:color="auto"/>
                                                        <w:bottom w:val="none" w:sz="0" w:space="0" w:color="auto"/>
                                                        <w:right w:val="none" w:sz="0" w:space="0" w:color="auto"/>
                                                      </w:divBdr>
                                                    </w:div>
                                                  </w:divsChild>
                                                </w:div>
                                                <w:div w:id="2046057744">
                                                  <w:marLeft w:val="0"/>
                                                  <w:marRight w:val="0"/>
                                                  <w:marTop w:val="0"/>
                                                  <w:marBottom w:val="0"/>
                                                  <w:divBdr>
                                                    <w:top w:val="none" w:sz="0" w:space="0" w:color="auto"/>
                                                    <w:left w:val="none" w:sz="0" w:space="0" w:color="auto"/>
                                                    <w:bottom w:val="none" w:sz="0" w:space="0" w:color="auto"/>
                                                    <w:right w:val="none" w:sz="0" w:space="0" w:color="auto"/>
                                                  </w:divBdr>
                                                  <w:divsChild>
                                                    <w:div w:id="1095711464">
                                                      <w:marLeft w:val="0"/>
                                                      <w:marRight w:val="0"/>
                                                      <w:marTop w:val="0"/>
                                                      <w:marBottom w:val="0"/>
                                                      <w:divBdr>
                                                        <w:top w:val="none" w:sz="0" w:space="0" w:color="auto"/>
                                                        <w:left w:val="none" w:sz="0" w:space="0" w:color="auto"/>
                                                        <w:bottom w:val="none" w:sz="0" w:space="0" w:color="auto"/>
                                                        <w:right w:val="none" w:sz="0" w:space="0" w:color="auto"/>
                                                      </w:divBdr>
                                                    </w:div>
                                                  </w:divsChild>
                                                </w:div>
                                                <w:div w:id="2086104963">
                                                  <w:marLeft w:val="0"/>
                                                  <w:marRight w:val="0"/>
                                                  <w:marTop w:val="0"/>
                                                  <w:marBottom w:val="0"/>
                                                  <w:divBdr>
                                                    <w:top w:val="none" w:sz="0" w:space="0" w:color="auto"/>
                                                    <w:left w:val="none" w:sz="0" w:space="0" w:color="auto"/>
                                                    <w:bottom w:val="none" w:sz="0" w:space="0" w:color="auto"/>
                                                    <w:right w:val="none" w:sz="0" w:space="0" w:color="auto"/>
                                                  </w:divBdr>
                                                  <w:divsChild>
                                                    <w:div w:id="338045591">
                                                      <w:marLeft w:val="0"/>
                                                      <w:marRight w:val="0"/>
                                                      <w:marTop w:val="0"/>
                                                      <w:marBottom w:val="0"/>
                                                      <w:divBdr>
                                                        <w:top w:val="none" w:sz="0" w:space="0" w:color="auto"/>
                                                        <w:left w:val="none" w:sz="0" w:space="0" w:color="auto"/>
                                                        <w:bottom w:val="none" w:sz="0" w:space="0" w:color="auto"/>
                                                        <w:right w:val="none" w:sz="0" w:space="0" w:color="auto"/>
                                                      </w:divBdr>
                                                    </w:div>
                                                  </w:divsChild>
                                                </w:div>
                                                <w:div w:id="1720399091">
                                                  <w:marLeft w:val="0"/>
                                                  <w:marRight w:val="0"/>
                                                  <w:marTop w:val="0"/>
                                                  <w:marBottom w:val="0"/>
                                                  <w:divBdr>
                                                    <w:top w:val="none" w:sz="0" w:space="0" w:color="auto"/>
                                                    <w:left w:val="none" w:sz="0" w:space="0" w:color="auto"/>
                                                    <w:bottom w:val="none" w:sz="0" w:space="0" w:color="auto"/>
                                                    <w:right w:val="none" w:sz="0" w:space="0" w:color="auto"/>
                                                  </w:divBdr>
                                                  <w:divsChild>
                                                    <w:div w:id="1598512974">
                                                      <w:marLeft w:val="0"/>
                                                      <w:marRight w:val="0"/>
                                                      <w:marTop w:val="0"/>
                                                      <w:marBottom w:val="0"/>
                                                      <w:divBdr>
                                                        <w:top w:val="none" w:sz="0" w:space="0" w:color="auto"/>
                                                        <w:left w:val="none" w:sz="0" w:space="0" w:color="auto"/>
                                                        <w:bottom w:val="none" w:sz="0" w:space="0" w:color="auto"/>
                                                        <w:right w:val="none" w:sz="0" w:space="0" w:color="auto"/>
                                                      </w:divBdr>
                                                    </w:div>
                                                  </w:divsChild>
                                                </w:div>
                                                <w:div w:id="559632804">
                                                  <w:marLeft w:val="0"/>
                                                  <w:marRight w:val="0"/>
                                                  <w:marTop w:val="0"/>
                                                  <w:marBottom w:val="0"/>
                                                  <w:divBdr>
                                                    <w:top w:val="none" w:sz="0" w:space="0" w:color="auto"/>
                                                    <w:left w:val="none" w:sz="0" w:space="0" w:color="auto"/>
                                                    <w:bottom w:val="none" w:sz="0" w:space="0" w:color="auto"/>
                                                    <w:right w:val="none" w:sz="0" w:space="0" w:color="auto"/>
                                                  </w:divBdr>
                                                  <w:divsChild>
                                                    <w:div w:id="897320971">
                                                      <w:marLeft w:val="0"/>
                                                      <w:marRight w:val="0"/>
                                                      <w:marTop w:val="0"/>
                                                      <w:marBottom w:val="0"/>
                                                      <w:divBdr>
                                                        <w:top w:val="none" w:sz="0" w:space="0" w:color="auto"/>
                                                        <w:left w:val="none" w:sz="0" w:space="0" w:color="auto"/>
                                                        <w:bottom w:val="none" w:sz="0" w:space="0" w:color="auto"/>
                                                        <w:right w:val="none" w:sz="0" w:space="0" w:color="auto"/>
                                                      </w:divBdr>
                                                    </w:div>
                                                  </w:divsChild>
                                                </w:div>
                                                <w:div w:id="1261253625">
                                                  <w:marLeft w:val="0"/>
                                                  <w:marRight w:val="0"/>
                                                  <w:marTop w:val="0"/>
                                                  <w:marBottom w:val="0"/>
                                                  <w:divBdr>
                                                    <w:top w:val="none" w:sz="0" w:space="0" w:color="auto"/>
                                                    <w:left w:val="none" w:sz="0" w:space="0" w:color="auto"/>
                                                    <w:bottom w:val="none" w:sz="0" w:space="0" w:color="auto"/>
                                                    <w:right w:val="none" w:sz="0" w:space="0" w:color="auto"/>
                                                  </w:divBdr>
                                                  <w:divsChild>
                                                    <w:div w:id="896823332">
                                                      <w:marLeft w:val="0"/>
                                                      <w:marRight w:val="0"/>
                                                      <w:marTop w:val="0"/>
                                                      <w:marBottom w:val="0"/>
                                                      <w:divBdr>
                                                        <w:top w:val="none" w:sz="0" w:space="0" w:color="auto"/>
                                                        <w:left w:val="none" w:sz="0" w:space="0" w:color="auto"/>
                                                        <w:bottom w:val="none" w:sz="0" w:space="0" w:color="auto"/>
                                                        <w:right w:val="none" w:sz="0" w:space="0" w:color="auto"/>
                                                      </w:divBdr>
                                                    </w:div>
                                                  </w:divsChild>
                                                </w:div>
                                                <w:div w:id="474495033">
                                                  <w:marLeft w:val="0"/>
                                                  <w:marRight w:val="0"/>
                                                  <w:marTop w:val="0"/>
                                                  <w:marBottom w:val="0"/>
                                                  <w:divBdr>
                                                    <w:top w:val="none" w:sz="0" w:space="0" w:color="auto"/>
                                                    <w:left w:val="none" w:sz="0" w:space="0" w:color="auto"/>
                                                    <w:bottom w:val="none" w:sz="0" w:space="0" w:color="auto"/>
                                                    <w:right w:val="none" w:sz="0" w:space="0" w:color="auto"/>
                                                  </w:divBdr>
                                                  <w:divsChild>
                                                    <w:div w:id="746028428">
                                                      <w:marLeft w:val="0"/>
                                                      <w:marRight w:val="0"/>
                                                      <w:marTop w:val="0"/>
                                                      <w:marBottom w:val="0"/>
                                                      <w:divBdr>
                                                        <w:top w:val="none" w:sz="0" w:space="0" w:color="auto"/>
                                                        <w:left w:val="none" w:sz="0" w:space="0" w:color="auto"/>
                                                        <w:bottom w:val="none" w:sz="0" w:space="0" w:color="auto"/>
                                                        <w:right w:val="none" w:sz="0" w:space="0" w:color="auto"/>
                                                      </w:divBdr>
                                                    </w:div>
                                                  </w:divsChild>
                                                </w:div>
                                                <w:div w:id="951478807">
                                                  <w:marLeft w:val="0"/>
                                                  <w:marRight w:val="0"/>
                                                  <w:marTop w:val="0"/>
                                                  <w:marBottom w:val="0"/>
                                                  <w:divBdr>
                                                    <w:top w:val="none" w:sz="0" w:space="0" w:color="auto"/>
                                                    <w:left w:val="none" w:sz="0" w:space="0" w:color="auto"/>
                                                    <w:bottom w:val="none" w:sz="0" w:space="0" w:color="auto"/>
                                                    <w:right w:val="none" w:sz="0" w:space="0" w:color="auto"/>
                                                  </w:divBdr>
                                                  <w:divsChild>
                                                    <w:div w:id="1454983852">
                                                      <w:marLeft w:val="0"/>
                                                      <w:marRight w:val="0"/>
                                                      <w:marTop w:val="0"/>
                                                      <w:marBottom w:val="0"/>
                                                      <w:divBdr>
                                                        <w:top w:val="none" w:sz="0" w:space="0" w:color="auto"/>
                                                        <w:left w:val="none" w:sz="0" w:space="0" w:color="auto"/>
                                                        <w:bottom w:val="none" w:sz="0" w:space="0" w:color="auto"/>
                                                        <w:right w:val="none" w:sz="0" w:space="0" w:color="auto"/>
                                                      </w:divBdr>
                                                    </w:div>
                                                  </w:divsChild>
                                                </w:div>
                                                <w:div w:id="1062828098">
                                                  <w:marLeft w:val="0"/>
                                                  <w:marRight w:val="0"/>
                                                  <w:marTop w:val="0"/>
                                                  <w:marBottom w:val="0"/>
                                                  <w:divBdr>
                                                    <w:top w:val="none" w:sz="0" w:space="0" w:color="auto"/>
                                                    <w:left w:val="none" w:sz="0" w:space="0" w:color="auto"/>
                                                    <w:bottom w:val="none" w:sz="0" w:space="0" w:color="auto"/>
                                                    <w:right w:val="none" w:sz="0" w:space="0" w:color="auto"/>
                                                  </w:divBdr>
                                                  <w:divsChild>
                                                    <w:div w:id="796989777">
                                                      <w:marLeft w:val="0"/>
                                                      <w:marRight w:val="0"/>
                                                      <w:marTop w:val="0"/>
                                                      <w:marBottom w:val="0"/>
                                                      <w:divBdr>
                                                        <w:top w:val="none" w:sz="0" w:space="0" w:color="auto"/>
                                                        <w:left w:val="none" w:sz="0" w:space="0" w:color="auto"/>
                                                        <w:bottom w:val="none" w:sz="0" w:space="0" w:color="auto"/>
                                                        <w:right w:val="none" w:sz="0" w:space="0" w:color="auto"/>
                                                      </w:divBdr>
                                                    </w:div>
                                                  </w:divsChild>
                                                </w:div>
                                                <w:div w:id="655188172">
                                                  <w:marLeft w:val="0"/>
                                                  <w:marRight w:val="0"/>
                                                  <w:marTop w:val="0"/>
                                                  <w:marBottom w:val="0"/>
                                                  <w:divBdr>
                                                    <w:top w:val="none" w:sz="0" w:space="0" w:color="auto"/>
                                                    <w:left w:val="none" w:sz="0" w:space="0" w:color="auto"/>
                                                    <w:bottom w:val="none" w:sz="0" w:space="0" w:color="auto"/>
                                                    <w:right w:val="none" w:sz="0" w:space="0" w:color="auto"/>
                                                  </w:divBdr>
                                                  <w:divsChild>
                                                    <w:div w:id="1807042449">
                                                      <w:marLeft w:val="0"/>
                                                      <w:marRight w:val="0"/>
                                                      <w:marTop w:val="0"/>
                                                      <w:marBottom w:val="0"/>
                                                      <w:divBdr>
                                                        <w:top w:val="none" w:sz="0" w:space="0" w:color="auto"/>
                                                        <w:left w:val="none" w:sz="0" w:space="0" w:color="auto"/>
                                                        <w:bottom w:val="none" w:sz="0" w:space="0" w:color="auto"/>
                                                        <w:right w:val="none" w:sz="0" w:space="0" w:color="auto"/>
                                                      </w:divBdr>
                                                    </w:div>
                                                  </w:divsChild>
                                                </w:div>
                                                <w:div w:id="300502179">
                                                  <w:marLeft w:val="0"/>
                                                  <w:marRight w:val="0"/>
                                                  <w:marTop w:val="0"/>
                                                  <w:marBottom w:val="0"/>
                                                  <w:divBdr>
                                                    <w:top w:val="none" w:sz="0" w:space="0" w:color="auto"/>
                                                    <w:left w:val="none" w:sz="0" w:space="0" w:color="auto"/>
                                                    <w:bottom w:val="none" w:sz="0" w:space="0" w:color="auto"/>
                                                    <w:right w:val="none" w:sz="0" w:space="0" w:color="auto"/>
                                                  </w:divBdr>
                                                  <w:divsChild>
                                                    <w:div w:id="1923027920">
                                                      <w:marLeft w:val="0"/>
                                                      <w:marRight w:val="0"/>
                                                      <w:marTop w:val="0"/>
                                                      <w:marBottom w:val="0"/>
                                                      <w:divBdr>
                                                        <w:top w:val="none" w:sz="0" w:space="0" w:color="auto"/>
                                                        <w:left w:val="none" w:sz="0" w:space="0" w:color="auto"/>
                                                        <w:bottom w:val="none" w:sz="0" w:space="0" w:color="auto"/>
                                                        <w:right w:val="none" w:sz="0" w:space="0" w:color="auto"/>
                                                      </w:divBdr>
                                                    </w:div>
                                                  </w:divsChild>
                                                </w:div>
                                                <w:div w:id="1948341576">
                                                  <w:marLeft w:val="0"/>
                                                  <w:marRight w:val="0"/>
                                                  <w:marTop w:val="0"/>
                                                  <w:marBottom w:val="0"/>
                                                  <w:divBdr>
                                                    <w:top w:val="none" w:sz="0" w:space="0" w:color="auto"/>
                                                    <w:left w:val="none" w:sz="0" w:space="0" w:color="auto"/>
                                                    <w:bottom w:val="none" w:sz="0" w:space="0" w:color="auto"/>
                                                    <w:right w:val="none" w:sz="0" w:space="0" w:color="auto"/>
                                                  </w:divBdr>
                                                  <w:divsChild>
                                                    <w:div w:id="2137792988">
                                                      <w:marLeft w:val="0"/>
                                                      <w:marRight w:val="0"/>
                                                      <w:marTop w:val="0"/>
                                                      <w:marBottom w:val="0"/>
                                                      <w:divBdr>
                                                        <w:top w:val="none" w:sz="0" w:space="0" w:color="auto"/>
                                                        <w:left w:val="none" w:sz="0" w:space="0" w:color="auto"/>
                                                        <w:bottom w:val="none" w:sz="0" w:space="0" w:color="auto"/>
                                                        <w:right w:val="none" w:sz="0" w:space="0" w:color="auto"/>
                                                      </w:divBdr>
                                                    </w:div>
                                                  </w:divsChild>
                                                </w:div>
                                                <w:div w:id="320622743">
                                                  <w:marLeft w:val="0"/>
                                                  <w:marRight w:val="0"/>
                                                  <w:marTop w:val="0"/>
                                                  <w:marBottom w:val="0"/>
                                                  <w:divBdr>
                                                    <w:top w:val="none" w:sz="0" w:space="0" w:color="auto"/>
                                                    <w:left w:val="none" w:sz="0" w:space="0" w:color="auto"/>
                                                    <w:bottom w:val="none" w:sz="0" w:space="0" w:color="auto"/>
                                                    <w:right w:val="none" w:sz="0" w:space="0" w:color="auto"/>
                                                  </w:divBdr>
                                                  <w:divsChild>
                                                    <w:div w:id="1611233352">
                                                      <w:marLeft w:val="0"/>
                                                      <w:marRight w:val="0"/>
                                                      <w:marTop w:val="0"/>
                                                      <w:marBottom w:val="0"/>
                                                      <w:divBdr>
                                                        <w:top w:val="none" w:sz="0" w:space="0" w:color="auto"/>
                                                        <w:left w:val="none" w:sz="0" w:space="0" w:color="auto"/>
                                                        <w:bottom w:val="none" w:sz="0" w:space="0" w:color="auto"/>
                                                        <w:right w:val="none" w:sz="0" w:space="0" w:color="auto"/>
                                                      </w:divBdr>
                                                    </w:div>
                                                  </w:divsChild>
                                                </w:div>
                                                <w:div w:id="79104233">
                                                  <w:marLeft w:val="0"/>
                                                  <w:marRight w:val="0"/>
                                                  <w:marTop w:val="0"/>
                                                  <w:marBottom w:val="0"/>
                                                  <w:divBdr>
                                                    <w:top w:val="none" w:sz="0" w:space="0" w:color="auto"/>
                                                    <w:left w:val="none" w:sz="0" w:space="0" w:color="auto"/>
                                                    <w:bottom w:val="none" w:sz="0" w:space="0" w:color="auto"/>
                                                    <w:right w:val="none" w:sz="0" w:space="0" w:color="auto"/>
                                                  </w:divBdr>
                                                  <w:divsChild>
                                                    <w:div w:id="680857274">
                                                      <w:marLeft w:val="0"/>
                                                      <w:marRight w:val="0"/>
                                                      <w:marTop w:val="0"/>
                                                      <w:marBottom w:val="0"/>
                                                      <w:divBdr>
                                                        <w:top w:val="none" w:sz="0" w:space="0" w:color="auto"/>
                                                        <w:left w:val="none" w:sz="0" w:space="0" w:color="auto"/>
                                                        <w:bottom w:val="none" w:sz="0" w:space="0" w:color="auto"/>
                                                        <w:right w:val="none" w:sz="0" w:space="0" w:color="auto"/>
                                                      </w:divBdr>
                                                    </w:div>
                                                  </w:divsChild>
                                                </w:div>
                                                <w:div w:id="1015881138">
                                                  <w:marLeft w:val="0"/>
                                                  <w:marRight w:val="0"/>
                                                  <w:marTop w:val="0"/>
                                                  <w:marBottom w:val="0"/>
                                                  <w:divBdr>
                                                    <w:top w:val="none" w:sz="0" w:space="0" w:color="auto"/>
                                                    <w:left w:val="none" w:sz="0" w:space="0" w:color="auto"/>
                                                    <w:bottom w:val="none" w:sz="0" w:space="0" w:color="auto"/>
                                                    <w:right w:val="none" w:sz="0" w:space="0" w:color="auto"/>
                                                  </w:divBdr>
                                                  <w:divsChild>
                                                    <w:div w:id="201406229">
                                                      <w:marLeft w:val="0"/>
                                                      <w:marRight w:val="0"/>
                                                      <w:marTop w:val="0"/>
                                                      <w:marBottom w:val="0"/>
                                                      <w:divBdr>
                                                        <w:top w:val="none" w:sz="0" w:space="0" w:color="auto"/>
                                                        <w:left w:val="none" w:sz="0" w:space="0" w:color="auto"/>
                                                        <w:bottom w:val="none" w:sz="0" w:space="0" w:color="auto"/>
                                                        <w:right w:val="none" w:sz="0" w:space="0" w:color="auto"/>
                                                      </w:divBdr>
                                                    </w:div>
                                                  </w:divsChild>
                                                </w:div>
                                                <w:div w:id="13458465">
                                                  <w:marLeft w:val="0"/>
                                                  <w:marRight w:val="0"/>
                                                  <w:marTop w:val="0"/>
                                                  <w:marBottom w:val="0"/>
                                                  <w:divBdr>
                                                    <w:top w:val="none" w:sz="0" w:space="0" w:color="auto"/>
                                                    <w:left w:val="none" w:sz="0" w:space="0" w:color="auto"/>
                                                    <w:bottom w:val="none" w:sz="0" w:space="0" w:color="auto"/>
                                                    <w:right w:val="none" w:sz="0" w:space="0" w:color="auto"/>
                                                  </w:divBdr>
                                                  <w:divsChild>
                                                    <w:div w:id="57214906">
                                                      <w:marLeft w:val="0"/>
                                                      <w:marRight w:val="0"/>
                                                      <w:marTop w:val="0"/>
                                                      <w:marBottom w:val="0"/>
                                                      <w:divBdr>
                                                        <w:top w:val="none" w:sz="0" w:space="0" w:color="auto"/>
                                                        <w:left w:val="none" w:sz="0" w:space="0" w:color="auto"/>
                                                        <w:bottom w:val="none" w:sz="0" w:space="0" w:color="auto"/>
                                                        <w:right w:val="none" w:sz="0" w:space="0" w:color="auto"/>
                                                      </w:divBdr>
                                                    </w:div>
                                                  </w:divsChild>
                                                </w:div>
                                                <w:div w:id="623393067">
                                                  <w:marLeft w:val="0"/>
                                                  <w:marRight w:val="0"/>
                                                  <w:marTop w:val="0"/>
                                                  <w:marBottom w:val="0"/>
                                                  <w:divBdr>
                                                    <w:top w:val="none" w:sz="0" w:space="0" w:color="auto"/>
                                                    <w:left w:val="none" w:sz="0" w:space="0" w:color="auto"/>
                                                    <w:bottom w:val="none" w:sz="0" w:space="0" w:color="auto"/>
                                                    <w:right w:val="none" w:sz="0" w:space="0" w:color="auto"/>
                                                  </w:divBdr>
                                                  <w:divsChild>
                                                    <w:div w:id="173737135">
                                                      <w:marLeft w:val="0"/>
                                                      <w:marRight w:val="0"/>
                                                      <w:marTop w:val="0"/>
                                                      <w:marBottom w:val="0"/>
                                                      <w:divBdr>
                                                        <w:top w:val="none" w:sz="0" w:space="0" w:color="auto"/>
                                                        <w:left w:val="none" w:sz="0" w:space="0" w:color="auto"/>
                                                        <w:bottom w:val="none" w:sz="0" w:space="0" w:color="auto"/>
                                                        <w:right w:val="none" w:sz="0" w:space="0" w:color="auto"/>
                                                      </w:divBdr>
                                                    </w:div>
                                                  </w:divsChild>
                                                </w:div>
                                                <w:div w:id="2026176844">
                                                  <w:marLeft w:val="0"/>
                                                  <w:marRight w:val="0"/>
                                                  <w:marTop w:val="0"/>
                                                  <w:marBottom w:val="0"/>
                                                  <w:divBdr>
                                                    <w:top w:val="none" w:sz="0" w:space="0" w:color="auto"/>
                                                    <w:left w:val="none" w:sz="0" w:space="0" w:color="auto"/>
                                                    <w:bottom w:val="none" w:sz="0" w:space="0" w:color="auto"/>
                                                    <w:right w:val="none" w:sz="0" w:space="0" w:color="auto"/>
                                                  </w:divBdr>
                                                  <w:divsChild>
                                                    <w:div w:id="1885487071">
                                                      <w:marLeft w:val="0"/>
                                                      <w:marRight w:val="0"/>
                                                      <w:marTop w:val="0"/>
                                                      <w:marBottom w:val="0"/>
                                                      <w:divBdr>
                                                        <w:top w:val="none" w:sz="0" w:space="0" w:color="auto"/>
                                                        <w:left w:val="none" w:sz="0" w:space="0" w:color="auto"/>
                                                        <w:bottom w:val="none" w:sz="0" w:space="0" w:color="auto"/>
                                                        <w:right w:val="none" w:sz="0" w:space="0" w:color="auto"/>
                                                      </w:divBdr>
                                                    </w:div>
                                                  </w:divsChild>
                                                </w:div>
                                                <w:div w:id="1421951913">
                                                  <w:marLeft w:val="0"/>
                                                  <w:marRight w:val="0"/>
                                                  <w:marTop w:val="0"/>
                                                  <w:marBottom w:val="0"/>
                                                  <w:divBdr>
                                                    <w:top w:val="none" w:sz="0" w:space="0" w:color="auto"/>
                                                    <w:left w:val="none" w:sz="0" w:space="0" w:color="auto"/>
                                                    <w:bottom w:val="none" w:sz="0" w:space="0" w:color="auto"/>
                                                    <w:right w:val="none" w:sz="0" w:space="0" w:color="auto"/>
                                                  </w:divBdr>
                                                  <w:divsChild>
                                                    <w:div w:id="172033593">
                                                      <w:marLeft w:val="0"/>
                                                      <w:marRight w:val="0"/>
                                                      <w:marTop w:val="0"/>
                                                      <w:marBottom w:val="0"/>
                                                      <w:divBdr>
                                                        <w:top w:val="none" w:sz="0" w:space="0" w:color="auto"/>
                                                        <w:left w:val="none" w:sz="0" w:space="0" w:color="auto"/>
                                                        <w:bottom w:val="none" w:sz="0" w:space="0" w:color="auto"/>
                                                        <w:right w:val="none" w:sz="0" w:space="0" w:color="auto"/>
                                                      </w:divBdr>
                                                    </w:div>
                                                  </w:divsChild>
                                                </w:div>
                                                <w:div w:id="900561448">
                                                  <w:marLeft w:val="0"/>
                                                  <w:marRight w:val="0"/>
                                                  <w:marTop w:val="0"/>
                                                  <w:marBottom w:val="0"/>
                                                  <w:divBdr>
                                                    <w:top w:val="none" w:sz="0" w:space="0" w:color="auto"/>
                                                    <w:left w:val="none" w:sz="0" w:space="0" w:color="auto"/>
                                                    <w:bottom w:val="none" w:sz="0" w:space="0" w:color="auto"/>
                                                    <w:right w:val="none" w:sz="0" w:space="0" w:color="auto"/>
                                                  </w:divBdr>
                                                  <w:divsChild>
                                                    <w:div w:id="849413038">
                                                      <w:marLeft w:val="0"/>
                                                      <w:marRight w:val="0"/>
                                                      <w:marTop w:val="0"/>
                                                      <w:marBottom w:val="0"/>
                                                      <w:divBdr>
                                                        <w:top w:val="none" w:sz="0" w:space="0" w:color="auto"/>
                                                        <w:left w:val="none" w:sz="0" w:space="0" w:color="auto"/>
                                                        <w:bottom w:val="none" w:sz="0" w:space="0" w:color="auto"/>
                                                        <w:right w:val="none" w:sz="0" w:space="0" w:color="auto"/>
                                                      </w:divBdr>
                                                    </w:div>
                                                  </w:divsChild>
                                                </w:div>
                                                <w:div w:id="482041113">
                                                  <w:marLeft w:val="0"/>
                                                  <w:marRight w:val="0"/>
                                                  <w:marTop w:val="0"/>
                                                  <w:marBottom w:val="0"/>
                                                  <w:divBdr>
                                                    <w:top w:val="none" w:sz="0" w:space="0" w:color="auto"/>
                                                    <w:left w:val="none" w:sz="0" w:space="0" w:color="auto"/>
                                                    <w:bottom w:val="none" w:sz="0" w:space="0" w:color="auto"/>
                                                    <w:right w:val="none" w:sz="0" w:space="0" w:color="auto"/>
                                                  </w:divBdr>
                                                  <w:divsChild>
                                                    <w:div w:id="1417826293">
                                                      <w:marLeft w:val="0"/>
                                                      <w:marRight w:val="0"/>
                                                      <w:marTop w:val="0"/>
                                                      <w:marBottom w:val="0"/>
                                                      <w:divBdr>
                                                        <w:top w:val="none" w:sz="0" w:space="0" w:color="auto"/>
                                                        <w:left w:val="none" w:sz="0" w:space="0" w:color="auto"/>
                                                        <w:bottom w:val="none" w:sz="0" w:space="0" w:color="auto"/>
                                                        <w:right w:val="none" w:sz="0" w:space="0" w:color="auto"/>
                                                      </w:divBdr>
                                                    </w:div>
                                                  </w:divsChild>
                                                </w:div>
                                                <w:div w:id="1164902947">
                                                  <w:marLeft w:val="0"/>
                                                  <w:marRight w:val="0"/>
                                                  <w:marTop w:val="0"/>
                                                  <w:marBottom w:val="0"/>
                                                  <w:divBdr>
                                                    <w:top w:val="none" w:sz="0" w:space="0" w:color="auto"/>
                                                    <w:left w:val="none" w:sz="0" w:space="0" w:color="auto"/>
                                                    <w:bottom w:val="none" w:sz="0" w:space="0" w:color="auto"/>
                                                    <w:right w:val="none" w:sz="0" w:space="0" w:color="auto"/>
                                                  </w:divBdr>
                                                  <w:divsChild>
                                                    <w:div w:id="229508398">
                                                      <w:marLeft w:val="0"/>
                                                      <w:marRight w:val="0"/>
                                                      <w:marTop w:val="0"/>
                                                      <w:marBottom w:val="0"/>
                                                      <w:divBdr>
                                                        <w:top w:val="none" w:sz="0" w:space="0" w:color="auto"/>
                                                        <w:left w:val="none" w:sz="0" w:space="0" w:color="auto"/>
                                                        <w:bottom w:val="none" w:sz="0" w:space="0" w:color="auto"/>
                                                        <w:right w:val="none" w:sz="0" w:space="0" w:color="auto"/>
                                                      </w:divBdr>
                                                    </w:div>
                                                  </w:divsChild>
                                                </w:div>
                                                <w:div w:id="1546912073">
                                                  <w:marLeft w:val="0"/>
                                                  <w:marRight w:val="0"/>
                                                  <w:marTop w:val="0"/>
                                                  <w:marBottom w:val="0"/>
                                                  <w:divBdr>
                                                    <w:top w:val="none" w:sz="0" w:space="0" w:color="auto"/>
                                                    <w:left w:val="none" w:sz="0" w:space="0" w:color="auto"/>
                                                    <w:bottom w:val="none" w:sz="0" w:space="0" w:color="auto"/>
                                                    <w:right w:val="none" w:sz="0" w:space="0" w:color="auto"/>
                                                  </w:divBdr>
                                                  <w:divsChild>
                                                    <w:div w:id="1746755219">
                                                      <w:marLeft w:val="0"/>
                                                      <w:marRight w:val="0"/>
                                                      <w:marTop w:val="0"/>
                                                      <w:marBottom w:val="0"/>
                                                      <w:divBdr>
                                                        <w:top w:val="none" w:sz="0" w:space="0" w:color="auto"/>
                                                        <w:left w:val="none" w:sz="0" w:space="0" w:color="auto"/>
                                                        <w:bottom w:val="none" w:sz="0" w:space="0" w:color="auto"/>
                                                        <w:right w:val="none" w:sz="0" w:space="0" w:color="auto"/>
                                                      </w:divBdr>
                                                    </w:div>
                                                  </w:divsChild>
                                                </w:div>
                                                <w:div w:id="849681397">
                                                  <w:marLeft w:val="0"/>
                                                  <w:marRight w:val="0"/>
                                                  <w:marTop w:val="0"/>
                                                  <w:marBottom w:val="0"/>
                                                  <w:divBdr>
                                                    <w:top w:val="none" w:sz="0" w:space="0" w:color="auto"/>
                                                    <w:left w:val="none" w:sz="0" w:space="0" w:color="auto"/>
                                                    <w:bottom w:val="none" w:sz="0" w:space="0" w:color="auto"/>
                                                    <w:right w:val="none" w:sz="0" w:space="0" w:color="auto"/>
                                                  </w:divBdr>
                                                  <w:divsChild>
                                                    <w:div w:id="178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168297">
                  <w:marLeft w:val="3300"/>
                  <w:marRight w:val="0"/>
                  <w:marTop w:val="0"/>
                  <w:marBottom w:val="0"/>
                  <w:divBdr>
                    <w:top w:val="single" w:sz="2" w:space="0" w:color="A8A8A8"/>
                    <w:left w:val="single" w:sz="6" w:space="0" w:color="A8A8A8"/>
                    <w:bottom w:val="single" w:sz="2" w:space="0" w:color="A8A8A8"/>
                    <w:right w:val="single" w:sz="6" w:space="0" w:color="A8A8A8"/>
                  </w:divBdr>
                  <w:divsChild>
                    <w:div w:id="2094427149">
                      <w:marLeft w:val="-15"/>
                      <w:marRight w:val="-15"/>
                      <w:marTop w:val="0"/>
                      <w:marBottom w:val="0"/>
                      <w:divBdr>
                        <w:top w:val="none" w:sz="0" w:space="0" w:color="auto"/>
                        <w:left w:val="none" w:sz="0" w:space="0" w:color="auto"/>
                        <w:bottom w:val="none" w:sz="0" w:space="0" w:color="auto"/>
                        <w:right w:val="none" w:sz="0" w:space="0" w:color="auto"/>
                      </w:divBdr>
                      <w:divsChild>
                        <w:div w:id="19293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eader" Target="header3.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9114</Words>
  <Characters>51950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Emma-Jayne Leckie</cp:lastModifiedBy>
  <cp:revision>3</cp:revision>
  <dcterms:created xsi:type="dcterms:W3CDTF">2020-01-17T04:40:00Z</dcterms:created>
  <dcterms:modified xsi:type="dcterms:W3CDTF">2020-01-17T04:41:00Z</dcterms:modified>
</cp:coreProperties>
</file>