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87" w:type="pct"/>
        <w:tblCellSpacing w:w="15" w:type="dxa"/>
        <w:tblInd w:w="2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gridCol w:w="74"/>
      </w:tblGrid>
      <w:tr w:rsidR="002311EF" w:rsidRPr="002311EF" w:rsidTr="00A15E79">
        <w:trPr>
          <w:tblCellSpacing w:w="15" w:type="dxa"/>
        </w:trPr>
        <w:tc>
          <w:tcPr>
            <w:tcW w:w="15298" w:type="dxa"/>
            <w:gridSpan w:val="5"/>
            <w:tcBorders>
              <w:top w:val="nil"/>
              <w:left w:val="nil"/>
              <w:bottom w:val="nil"/>
              <w:right w:val="nil"/>
            </w:tcBorders>
            <w:shd w:val="clear" w:color="auto" w:fill="CCCCCC"/>
            <w:tcMar>
              <w:top w:w="30" w:type="dxa"/>
              <w:left w:w="30" w:type="dxa"/>
              <w:bottom w:w="30" w:type="dxa"/>
              <w:right w:w="30" w:type="dxa"/>
            </w:tcMar>
            <w:vAlign w:val="center"/>
            <w:hideMark/>
          </w:tcPr>
          <w:p w:rsidR="002311EF" w:rsidRPr="002311EF" w:rsidRDefault="002311EF" w:rsidP="002311EF">
            <w:pPr>
              <w:spacing w:before="100" w:beforeAutospacing="1" w:after="100" w:afterAutospacing="1" w:line="240" w:lineRule="auto"/>
              <w:jc w:val="center"/>
              <w:rPr>
                <w:rFonts w:ascii="Arial" w:eastAsia="Times New Roman" w:hAnsi="Arial" w:cs="Arial"/>
                <w:sz w:val="20"/>
                <w:szCs w:val="20"/>
                <w:lang w:eastAsia="en-AU"/>
              </w:rPr>
            </w:pPr>
            <w:r w:rsidRPr="002311EF">
              <w:rPr>
                <w:rFonts w:ascii="Arial" w:eastAsia="Times New Roman" w:hAnsi="Arial" w:cs="Arial"/>
                <w:b/>
                <w:bCs/>
                <w:sz w:val="20"/>
                <w:szCs w:val="20"/>
                <w:lang w:eastAsia="en-AU"/>
              </w:rPr>
              <w:t>Table 6.2.3.2.1.1 Requirements for accepted development - Transition precinct,  developable lot</w:t>
            </w: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Requirements for accepted development - For developable lots only</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963A19" w:rsidRDefault="002311EF" w:rsidP="002311EF">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2311EF" w:rsidRDefault="002311EF" w:rsidP="002311EF">
            <w:pPr>
              <w:pStyle w:val="ListParagraph"/>
              <w:numPr>
                <w:ilvl w:val="0"/>
                <w:numId w:val="37"/>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2311EF" w:rsidRPr="002311EF" w:rsidRDefault="002311EF" w:rsidP="002311EF">
            <w:pPr>
              <w:pStyle w:val="ListParagraph"/>
              <w:numPr>
                <w:ilvl w:val="0"/>
                <w:numId w:val="37"/>
              </w:numPr>
              <w:spacing w:after="0" w:line="240" w:lineRule="auto"/>
              <w:ind w:left="679"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236090" w:rsidRPr="002311EF" w:rsidTr="00A15E79">
        <w:trPr>
          <w:gridAfter w:val="1"/>
          <w:wAfter w:w="29" w:type="dxa"/>
          <w:tblCellSpacing w:w="15" w:type="dxa"/>
        </w:trPr>
        <w:tc>
          <w:tcPr>
            <w:tcW w:w="15239" w:type="dxa"/>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6090" w:rsidRPr="002311EF" w:rsidRDefault="00236090"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General requirements</w:t>
            </w: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Servicing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site is a developable lot that is not serviced with all local government networks including water and sewer.</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Building height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RAD2</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Unless otherwise specified in this code, the height of all buildings and structures does not exceed 5m.</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Setbacks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RAD3</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and structures associated with the following uses are setback from all lot boundaries as follows:</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Animal husbandry</w:t>
            </w:r>
            <w:r w:rsidRPr="002311EF">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2311EF">
                <w:rPr>
                  <w:rFonts w:ascii="Arial" w:eastAsia="Times New Roman" w:hAnsi="Arial" w:cs="Arial"/>
                  <w:color w:val="0000FF"/>
                  <w:sz w:val="20"/>
                  <w:szCs w:val="20"/>
                  <w:vertAlign w:val="superscript"/>
                  <w:lang w:eastAsia="en-AU"/>
                </w:rPr>
                <w:t>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(buildings only)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Cropping</w:t>
            </w:r>
            <w:r w:rsidRPr="002311EF">
              <w:rPr>
                <w:rFonts w:ascii="Arial" w:eastAsia="Times New Roman" w:hAnsi="Arial" w:cs="Arial"/>
                <w:sz w:val="20"/>
                <w:szCs w:val="20"/>
                <w:vertAlign w:val="superscript"/>
                <w:lang w:eastAsia="en-AU"/>
              </w:rPr>
              <w:t>(</w:t>
            </w:r>
            <w:hyperlink r:id="rId8"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2311EF">
                <w:rPr>
                  <w:rFonts w:ascii="Arial" w:eastAsia="Times New Roman" w:hAnsi="Arial" w:cs="Arial"/>
                  <w:color w:val="0000FF"/>
                  <w:sz w:val="20"/>
                  <w:szCs w:val="20"/>
                  <w:vertAlign w:val="superscript"/>
                  <w:lang w:eastAsia="en-AU"/>
                </w:rPr>
                <w:t>19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(buildings only)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Animal keeping</w:t>
            </w:r>
            <w:r w:rsidRPr="002311EF">
              <w:rPr>
                <w:rFonts w:ascii="Arial" w:eastAsia="Times New Roman" w:hAnsi="Arial" w:cs="Arial"/>
                <w:sz w:val="20"/>
                <w:szCs w:val="20"/>
                <w:vertAlign w:val="superscript"/>
                <w:lang w:eastAsia="en-AU"/>
              </w:rPr>
              <w:t>(</w:t>
            </w:r>
            <w:hyperlink r:id="rId9" w:anchor="target-d60297e447140" w:tooltip="Animal keeping - Premises used for boarding, breeding or training of animals.  The use may include ancillary temporary or permanent holding facilities on the same site and ancillary repair and servicing of machinery." w:history="1">
              <w:r w:rsidRPr="002311EF">
                <w:rPr>
                  <w:rFonts w:ascii="Arial" w:eastAsia="Times New Roman" w:hAnsi="Arial" w:cs="Arial"/>
                  <w:color w:val="0000FF"/>
                  <w:sz w:val="20"/>
                  <w:szCs w:val="20"/>
                  <w:vertAlign w:val="superscript"/>
                  <w:lang w:eastAsia="en-AU"/>
                </w:rPr>
                <w:t>5</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excluding catteries and kennels - 20m;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Cropping</w:t>
            </w:r>
            <w:r w:rsidRPr="002311EF">
              <w:rPr>
                <w:rFonts w:ascii="Arial" w:eastAsia="Times New Roman" w:hAnsi="Arial" w:cs="Arial"/>
                <w:sz w:val="20"/>
                <w:szCs w:val="20"/>
                <w:vertAlign w:val="superscript"/>
                <w:lang w:eastAsia="en-AU"/>
              </w:rPr>
              <w:t>(</w:t>
            </w:r>
            <w:hyperlink r:id="rId10"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2311EF">
                <w:rPr>
                  <w:rFonts w:ascii="Arial" w:eastAsia="Times New Roman" w:hAnsi="Arial" w:cs="Arial"/>
                  <w:color w:val="0000FF"/>
                  <w:sz w:val="20"/>
                  <w:szCs w:val="20"/>
                  <w:vertAlign w:val="superscript"/>
                  <w:lang w:eastAsia="en-AU"/>
                </w:rPr>
                <w:t>19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(buildings only)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Intensive horticulture</w:t>
            </w:r>
            <w:r w:rsidRPr="002311EF">
              <w:rPr>
                <w:rFonts w:ascii="Arial" w:eastAsia="Times New Roman" w:hAnsi="Arial" w:cs="Arial"/>
                <w:sz w:val="20"/>
                <w:szCs w:val="20"/>
                <w:vertAlign w:val="superscript"/>
                <w:lang w:eastAsia="en-AU"/>
              </w:rPr>
              <w:t>(</w:t>
            </w:r>
            <w:hyperlink r:id="rId11"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2311EF">
                <w:rPr>
                  <w:rFonts w:ascii="Arial" w:eastAsia="Times New Roman" w:hAnsi="Arial" w:cs="Arial"/>
                  <w:color w:val="0000FF"/>
                  <w:sz w:val="20"/>
                  <w:szCs w:val="20"/>
                  <w:vertAlign w:val="superscript"/>
                  <w:lang w:eastAsia="en-AU"/>
                </w:rPr>
                <w:t>40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Rural Industry</w:t>
            </w:r>
            <w:r w:rsidRPr="002311EF">
              <w:rPr>
                <w:rFonts w:ascii="Arial" w:eastAsia="Times New Roman" w:hAnsi="Arial" w:cs="Arial"/>
                <w:sz w:val="20"/>
                <w:szCs w:val="20"/>
                <w:vertAlign w:val="superscript"/>
                <w:lang w:eastAsia="en-AU"/>
              </w:rPr>
              <w:t>(</w:t>
            </w:r>
            <w:hyperlink r:id="rId12"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2311EF">
                <w:rPr>
                  <w:rFonts w:ascii="Arial" w:eastAsia="Times New Roman" w:hAnsi="Arial" w:cs="Arial"/>
                  <w:color w:val="0000FF"/>
                  <w:sz w:val="20"/>
                  <w:szCs w:val="20"/>
                  <w:vertAlign w:val="superscript"/>
                  <w:lang w:eastAsia="en-AU"/>
                </w:rPr>
                <w:t>70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- 20m;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Wholesale nursery</w:t>
            </w:r>
            <w:r w:rsidRPr="002311EF">
              <w:rPr>
                <w:rFonts w:ascii="Arial" w:eastAsia="Times New Roman" w:hAnsi="Arial" w:cs="Arial"/>
                <w:sz w:val="20"/>
                <w:szCs w:val="20"/>
                <w:vertAlign w:val="superscript"/>
                <w:lang w:eastAsia="en-AU"/>
              </w:rPr>
              <w:t>(</w:t>
            </w:r>
            <w:hyperlink r:id="rId13"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2311EF">
                <w:rPr>
                  <w:rFonts w:ascii="Arial" w:eastAsia="Times New Roman" w:hAnsi="Arial" w:cs="Arial"/>
                  <w:color w:val="0000FF"/>
                  <w:sz w:val="20"/>
                  <w:szCs w:val="20"/>
                  <w:vertAlign w:val="superscript"/>
                  <w:lang w:eastAsia="en-AU"/>
                </w:rPr>
                <w:t>89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- 10m; </w:t>
            </w:r>
          </w:p>
          <w:p w:rsidR="002311EF" w:rsidRPr="002311EF" w:rsidRDefault="002311EF" w:rsidP="002311E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Veterinary services</w:t>
            </w:r>
            <w:r w:rsidRPr="002311EF">
              <w:rPr>
                <w:rFonts w:ascii="Arial" w:eastAsia="Times New Roman" w:hAnsi="Arial" w:cs="Arial"/>
                <w:sz w:val="20"/>
                <w:szCs w:val="20"/>
                <w:vertAlign w:val="superscript"/>
                <w:lang w:eastAsia="en-AU"/>
              </w:rPr>
              <w:t>(</w:t>
            </w:r>
            <w:hyperlink r:id="rId14" w:anchor="target-d60297e449294" w:tooltip="Veterinary services - Premises used for veterinary care, surgery and treatment of animals that may include provision for the short-term accommodation of the animals on the premises." w:history="1">
              <w:r w:rsidRPr="002311EF">
                <w:rPr>
                  <w:rFonts w:ascii="Arial" w:eastAsia="Times New Roman" w:hAnsi="Arial" w:cs="Arial"/>
                  <w:color w:val="0000FF"/>
                  <w:sz w:val="20"/>
                  <w:szCs w:val="20"/>
                  <w:vertAlign w:val="superscript"/>
                  <w:lang w:eastAsia="en-AU"/>
                </w:rPr>
                <w:t>87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- 10m.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rHeight w:val="2610"/>
          <w:tblCellSpacing w:w="15" w:type="dxa"/>
        </w:trPr>
        <w:tc>
          <w:tcPr>
            <w:tcW w:w="134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RAD4</w:t>
            </w:r>
          </w:p>
        </w:tc>
        <w:tc>
          <w:tcPr>
            <w:tcW w:w="890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Unless specified elsewhere in the zone code, all other buildings and structures are setback:</w:t>
            </w:r>
          </w:p>
          <w:p w:rsidR="002311EF" w:rsidRPr="002311EF" w:rsidRDefault="002311EF" w:rsidP="002311E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Road frontage - 6m minimum;</w:t>
            </w:r>
          </w:p>
          <w:p w:rsidR="002311EF" w:rsidRPr="002311EF" w:rsidRDefault="002311EF" w:rsidP="002311E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Side and Rear - 4.5m minimum.</w:t>
            </w:r>
          </w:p>
          <w:tbl>
            <w:tblPr>
              <w:tblW w:w="858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9"/>
            </w:tblGrid>
            <w:tr w:rsidR="002311EF" w:rsidRPr="002311EF" w:rsidTr="00236090">
              <w:trPr>
                <w:tblCellSpacing w:w="15" w:type="dxa"/>
              </w:trPr>
              <w:tc>
                <w:tcPr>
                  <w:tcW w:w="8529"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For a Dwelling house</w:t>
                  </w:r>
                  <w:r w:rsidRPr="000E5936">
                    <w:rPr>
                      <w:rFonts w:ascii="Arial" w:eastAsia="Times New Roman" w:hAnsi="Arial" w:cs="Arial"/>
                      <w:sz w:val="18"/>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E5936">
                      <w:rPr>
                        <w:rFonts w:ascii="Arial" w:eastAsia="Times New Roman" w:hAnsi="Arial" w:cs="Arial"/>
                        <w:color w:val="0000FF"/>
                        <w:sz w:val="18"/>
                        <w:szCs w:val="20"/>
                        <w:vertAlign w:val="superscript"/>
                        <w:lang w:eastAsia="en-AU"/>
                      </w:rPr>
                      <w:t>22</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where located in a bushfire hazard area (see Overlay map - Bushfire hazard) a greater setback may be required.  See values and constraints requirements Bushfire hazard. </w:t>
                  </w:r>
                </w:p>
              </w:tc>
            </w:tr>
            <w:tr w:rsidR="002311EF" w:rsidRPr="002311EF" w:rsidTr="00236090">
              <w:trPr>
                <w:tblCellSpacing w:w="15" w:type="dxa"/>
              </w:trPr>
              <w:tc>
                <w:tcPr>
                  <w:tcW w:w="8529"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This provision does not apply where a development footprint exists for a lot.</w:t>
                  </w:r>
                </w:p>
              </w:tc>
            </w:tr>
          </w:tbl>
          <w:p w:rsidR="002311EF" w:rsidRPr="002311EF" w:rsidRDefault="00534A54" w:rsidP="00534A54">
            <w:pPr>
              <w:tabs>
                <w:tab w:val="left" w:pos="1943"/>
              </w:tabs>
              <w:spacing w:before="100" w:beforeAutospacing="1" w:after="100" w:afterAutospacing="1" w:line="240" w:lineRule="auto"/>
              <w:rPr>
                <w:rFonts w:ascii="Arial" w:eastAsia="Times New Roman" w:hAnsi="Arial" w:cs="Arial"/>
                <w:sz w:val="20"/>
                <w:szCs w:val="20"/>
                <w:lang w:eastAsia="en-AU"/>
              </w:rPr>
            </w:pPr>
            <w:r>
              <w:rPr>
                <w:rFonts w:ascii="Arial" w:eastAsia="Times New Roman" w:hAnsi="Arial" w:cs="Arial"/>
                <w:sz w:val="20"/>
                <w:szCs w:val="20"/>
                <w:lang w:eastAsia="en-AU"/>
              </w:rPr>
              <w:tab/>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Development footprint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Where a development </w:t>
            </w:r>
            <w:proofErr w:type="gramStart"/>
            <w:r w:rsidRPr="002311EF">
              <w:rPr>
                <w:rFonts w:ascii="Arial" w:eastAsia="Times New Roman" w:hAnsi="Arial" w:cs="Arial"/>
                <w:sz w:val="20"/>
                <w:szCs w:val="20"/>
                <w:lang w:eastAsia="en-AU"/>
              </w:rPr>
              <w:t>footprint  has</w:t>
            </w:r>
            <w:proofErr w:type="gramEnd"/>
            <w:r w:rsidRPr="002311EF">
              <w:rPr>
                <w:rFonts w:ascii="Arial" w:eastAsia="Times New Roman" w:hAnsi="Arial" w:cs="Arial"/>
                <w:sz w:val="20"/>
                <w:szCs w:val="20"/>
                <w:lang w:eastAsia="en-AU"/>
              </w:rPr>
              <w:t xml:space="preserve"> been identified as part of a development approval for reconfiguring a lot, all development occurs within that development footprint .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Lighting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530C6">
              <w:rPr>
                <w:rFonts w:ascii="Arial" w:eastAsia="Times New Roman" w:hAnsi="Arial" w:cs="Arial"/>
                <w:b/>
                <w:bCs/>
                <w:sz w:val="20"/>
                <w:szCs w:val="20"/>
                <w:lang w:eastAsia="en-AU"/>
              </w:rPr>
              <w:t>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"Curfewed hours" are taken to be those between 10pm and 7am the following day.</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Hazardous chemicals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530C6">
              <w:rPr>
                <w:rFonts w:ascii="Arial" w:eastAsia="Times New Roman" w:hAnsi="Arial" w:cs="Arial"/>
                <w:b/>
                <w:bCs/>
                <w:sz w:val="20"/>
                <w:szCs w:val="20"/>
                <w:lang w:eastAsia="en-AU"/>
              </w:rPr>
              <w:t>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530C6">
              <w:rPr>
                <w:rFonts w:ascii="Arial" w:eastAsia="Times New Roman" w:hAnsi="Arial" w:cs="Arial"/>
                <w:b/>
                <w:bCs/>
                <w:sz w:val="20"/>
                <w:szCs w:val="20"/>
                <w:lang w:eastAsia="en-AU"/>
              </w:rPr>
              <w:t>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Waste treatment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530C6">
              <w:rPr>
                <w:rFonts w:ascii="Arial" w:eastAsia="Times New Roman" w:hAnsi="Arial" w:cs="Arial"/>
                <w:b/>
                <w:bCs/>
                <w:sz w:val="20"/>
                <w:szCs w:val="20"/>
                <w:lang w:eastAsia="en-AU"/>
              </w:rPr>
              <w:t>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All concentrated animal use areas (e.g. sheds, pens, holding yards, stables) are provided with site drainage to ensure all run-off is directed to suitable detention basins, filtration or other treatment areas.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Car parking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On-site car parking is provided in accordance with Schedule 7 - Car parking.</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A15E79">
        <w:trPr>
          <w:gridAfter w:val="1"/>
          <w:wAfter w:w="29" w:type="dxa"/>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Clearing of habitat trees where not located in the Environmental areas overlay map</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A15E79">
        <w:trPr>
          <w:gridAfter w:val="1"/>
          <w:wAfter w:w="29" w:type="dxa"/>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1</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result in the damaging, destroyed or clearing of a habitat tree. This does not apply to:</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Clearing of a habitat tree located within an approved development footprint;</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 xml:space="preserve">Clearing of a habitat tree in accordance with a bushfire management plan prepared by a suitably qualified person, submitted to and accepted by Council;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2311EF" w:rsidRPr="002311EF" w:rsidRDefault="002311EF" w:rsidP="002311E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29"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E10375" w:rsidRDefault="00E10375"/>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tblGrid>
      <w:tr w:rsidR="00236090" w:rsidRPr="002311EF" w:rsidTr="00236090">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236090" w:rsidRPr="002311EF" w:rsidRDefault="00236090"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Works requirements</w:t>
            </w: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Utilities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Access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3</w:t>
            </w:r>
          </w:p>
        </w:tc>
        <w:tc>
          <w:tcPr>
            <w:tcW w:w="8902" w:type="dxa"/>
            <w:tcBorders>
              <w:top w:val="outset" w:sz="6" w:space="0" w:color="auto"/>
              <w:left w:val="outset" w:sz="6" w:space="0" w:color="auto"/>
              <w:bottom w:val="outset" w:sz="6" w:space="0" w:color="auto"/>
              <w:right w:val="outset" w:sz="6" w:space="0" w:color="auto"/>
            </w:tcBorders>
            <w:hideMark/>
          </w:tcPr>
          <w:p w:rsidR="002311EF"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The frontage road is fully constructed to Council’s standards.</w:t>
            </w:r>
          </w:p>
          <w:p w:rsidR="00C530C6" w:rsidRPr="000E5936" w:rsidRDefault="00C530C6" w:rsidP="00C530C6">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Roads </w:t>
            </w:r>
            <w:proofErr w:type="gramStart"/>
            <w:r w:rsidRPr="000E5936">
              <w:rPr>
                <w:rFonts w:ascii="Arial" w:eastAsia="Times New Roman" w:hAnsi="Arial" w:cs="Arial"/>
                <w:sz w:val="18"/>
                <w:szCs w:val="20"/>
                <w:lang w:eastAsia="en-AU"/>
              </w:rPr>
              <w:t>are considered to be</w:t>
            </w:r>
            <w:proofErr w:type="gramEnd"/>
            <w:r w:rsidRPr="000E5936">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rsidR="00C530C6" w:rsidRPr="002311EF"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Frontage roads include streets where no direct lot access is provided.</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4</w:t>
            </w:r>
          </w:p>
        </w:tc>
        <w:tc>
          <w:tcPr>
            <w:tcW w:w="8902" w:type="dxa"/>
            <w:tcBorders>
              <w:top w:val="outset" w:sz="6" w:space="0" w:color="auto"/>
              <w:left w:val="outset" w:sz="6" w:space="0" w:color="auto"/>
              <w:bottom w:val="outset" w:sz="6" w:space="0" w:color="auto"/>
              <w:right w:val="outset" w:sz="6" w:space="0" w:color="auto"/>
            </w:tcBorders>
            <w:hideMark/>
          </w:tcPr>
          <w:p w:rsidR="00C530C6" w:rsidRPr="00C530C6"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Any new or changes to existing crossovers and driveways are designed, located and constructed in accordance with:</w:t>
            </w:r>
          </w:p>
          <w:p w:rsidR="00C530C6" w:rsidRPr="00C530C6" w:rsidRDefault="00C530C6" w:rsidP="00C530C6">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where for a Council-controlled road and associated with a Dwelling house:</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Planning scheme policy - Integrated design;</w:t>
            </w:r>
          </w:p>
          <w:p w:rsidR="00C530C6" w:rsidRPr="00C530C6" w:rsidRDefault="00C530C6" w:rsidP="00C530C6">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where for a Council-controlled road and not associated with a Dwelling house:</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AS/NZS2890.1 Parking facilities Part 1: Off street car parking;</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AS/NZS 2890.2 - Parking facilities Part 2: Off-street commercial vehicle facilities;</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Planning scheme policy - Integrated design;</w:t>
            </w:r>
          </w:p>
          <w:p w:rsidR="00C530C6" w:rsidRPr="00C530C6" w:rsidRDefault="00C530C6" w:rsidP="00C530C6">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Schedule 8 - Service vehicle requirements; </w:t>
            </w:r>
          </w:p>
          <w:p w:rsidR="002311EF" w:rsidRPr="00C530C6" w:rsidRDefault="00C530C6" w:rsidP="00C530C6">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lastRenderedPageBreak/>
              <w:t>where for a State-Controlled road, the Safe Intersection Sight Distance requirements in Austroads and the appropriate IPWEAQ standard drawings, or a copy of a Transport Infrastructure Act 1994, section 62 approval.</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8902"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8902"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Stormwater</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RAD1</w:t>
            </w:r>
            <w:r w:rsidR="00C530C6">
              <w:rPr>
                <w:rFonts w:ascii="Arial" w:eastAsia="Times New Roman" w:hAnsi="Arial" w:cs="Arial"/>
                <w:b/>
                <w:bCs/>
                <w:sz w:val="20"/>
                <w:szCs w:val="20"/>
                <w:lang w:eastAsia="en-AU"/>
              </w:rPr>
              <w:t>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Any new or changes to existing stormwater run-off from the site </w:t>
            </w:r>
            <w:proofErr w:type="gramStart"/>
            <w:r w:rsidRPr="002311EF">
              <w:rPr>
                <w:rFonts w:ascii="Arial" w:eastAsia="Times New Roman" w:hAnsi="Arial" w:cs="Arial"/>
                <w:sz w:val="20"/>
                <w:szCs w:val="20"/>
                <w:lang w:eastAsia="en-AU"/>
              </w:rPr>
              <w:t>is</w:t>
            </w:r>
            <w:proofErr w:type="gramEnd"/>
            <w:r w:rsidRPr="002311EF">
              <w:rPr>
                <w:rFonts w:ascii="Arial" w:eastAsia="Times New Roman" w:hAnsi="Arial" w:cs="Arial"/>
                <w:sz w:val="20"/>
                <w:szCs w:val="20"/>
                <w:lang w:eastAsia="en-AU"/>
              </w:rPr>
              <w:t xml:space="preserve"> conveyed to a point of lawful discharge without causing </w:t>
            </w:r>
            <w:r w:rsidR="00C530C6">
              <w:rPr>
                <w:rFonts w:ascii="Arial" w:eastAsia="Times New Roman" w:hAnsi="Arial" w:cs="Arial"/>
                <w:sz w:val="20"/>
                <w:szCs w:val="20"/>
                <w:lang w:eastAsia="en-AU"/>
              </w:rPr>
              <w:t xml:space="preserve">actionable </w:t>
            </w:r>
            <w:r w:rsidRPr="002311EF">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8902" w:type="dxa"/>
            <w:tcBorders>
              <w:top w:val="outset" w:sz="6" w:space="0" w:color="auto"/>
              <w:left w:val="outset" w:sz="6" w:space="0" w:color="auto"/>
              <w:bottom w:val="outset" w:sz="6" w:space="0" w:color="auto"/>
              <w:right w:val="outset" w:sz="6" w:space="0" w:color="auto"/>
            </w:tcBorders>
          </w:tcPr>
          <w:p w:rsidR="00C530C6" w:rsidRPr="00C530C6"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Development incorporates a ‘deemed to comply solution’ to manage stormwater quality where the development:</w:t>
            </w:r>
          </w:p>
          <w:p w:rsidR="00C530C6" w:rsidRPr="00C530C6" w:rsidRDefault="00C530C6" w:rsidP="00C530C6">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is for an urban purpose that involves a land area of 2500m</w:t>
            </w:r>
            <w:r w:rsidRPr="00C530C6">
              <w:rPr>
                <w:rFonts w:ascii="Arial" w:eastAsia="Times New Roman" w:hAnsi="Arial" w:cs="Arial"/>
                <w:sz w:val="20"/>
                <w:szCs w:val="20"/>
                <w:vertAlign w:val="superscript"/>
                <w:lang w:eastAsia="en-AU"/>
              </w:rPr>
              <w:t>2</w:t>
            </w:r>
            <w:r w:rsidRPr="00C530C6">
              <w:rPr>
                <w:rFonts w:ascii="Arial" w:eastAsia="Times New Roman" w:hAnsi="Arial" w:cs="Arial"/>
                <w:sz w:val="20"/>
                <w:szCs w:val="20"/>
                <w:lang w:eastAsia="en-AU"/>
              </w:rPr>
              <w:t> or greater; and</w:t>
            </w:r>
          </w:p>
          <w:p w:rsidR="00C530C6" w:rsidRPr="00C530C6" w:rsidRDefault="00C530C6" w:rsidP="00C530C6">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will result in:</w:t>
            </w:r>
          </w:p>
          <w:p w:rsidR="00C530C6" w:rsidRPr="00C530C6" w:rsidRDefault="00C530C6" w:rsidP="00C530C6">
            <w:pPr>
              <w:numPr>
                <w:ilvl w:val="1"/>
                <w:numId w:val="40"/>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6 or more dwellings; or</w:t>
            </w:r>
          </w:p>
          <w:p w:rsidR="00C530C6" w:rsidRPr="00C530C6" w:rsidRDefault="00C530C6" w:rsidP="00C530C6">
            <w:pPr>
              <w:numPr>
                <w:ilvl w:val="1"/>
                <w:numId w:val="40"/>
              </w:num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an impervious area greater than 25% of the net developable area.</w:t>
            </w:r>
          </w:p>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8902" w:type="dxa"/>
            <w:tcBorders>
              <w:top w:val="outset" w:sz="6" w:space="0" w:color="auto"/>
              <w:left w:val="outset" w:sz="6" w:space="0" w:color="auto"/>
              <w:bottom w:val="outset" w:sz="6" w:space="0" w:color="auto"/>
              <w:right w:val="outset" w:sz="6" w:space="0" w:color="auto"/>
            </w:tcBorders>
          </w:tcPr>
          <w:p w:rsidR="00C530C6"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Development ensures that surface flows entering the premises from adjacent properties are not blocked, diverted or concentrated.</w:t>
            </w:r>
          </w:p>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0E5936">
              <w:rPr>
                <w:rFonts w:ascii="Arial" w:eastAsia="Times New Roman" w:hAnsi="Arial" w:cs="Arial"/>
                <w:sz w:val="18"/>
                <w:szCs w:val="20"/>
                <w:lang w:eastAsia="en-AU"/>
              </w:rPr>
              <w:t>upstream, downstream or surrounding premises</w:t>
            </w:r>
            <w:proofErr w:type="gramEnd"/>
            <w:r w:rsidRPr="000E5936">
              <w:rPr>
                <w:rFonts w:ascii="Arial" w:eastAsia="Times New Roman" w:hAnsi="Arial" w:cs="Arial"/>
                <w:sz w:val="18"/>
                <w:szCs w:val="20"/>
                <w:lang w:eastAsia="en-AU"/>
              </w:rPr>
              <w:t>.</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8902" w:type="dxa"/>
            <w:tcBorders>
              <w:top w:val="outset" w:sz="6" w:space="0" w:color="auto"/>
              <w:left w:val="outset" w:sz="6" w:space="0" w:color="auto"/>
              <w:bottom w:val="outset" w:sz="6" w:space="0" w:color="auto"/>
              <w:right w:val="outset" w:sz="6" w:space="0" w:color="auto"/>
            </w:tcBorders>
          </w:tcPr>
          <w:p w:rsidR="00C530C6"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Development ensures that works (e.g. fences and walls) do not block, divert or concentrate the flow of stormwater to adjoining properties.</w:t>
            </w:r>
          </w:p>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lastRenderedPageBreak/>
              <w:t xml:space="preserve">Note - A report from a suitably qualified Registered Professional Engineer Queensland may be required certifying that the development does not increase the potential for significant adverse impacts on an </w:t>
            </w:r>
            <w:proofErr w:type="gramStart"/>
            <w:r w:rsidRPr="000E5936">
              <w:rPr>
                <w:rFonts w:ascii="Arial" w:eastAsia="Times New Roman" w:hAnsi="Arial" w:cs="Arial"/>
                <w:sz w:val="18"/>
                <w:szCs w:val="20"/>
                <w:lang w:eastAsia="en-AU"/>
              </w:rPr>
              <w:t>upstream, downstream or surrounding premises</w:t>
            </w:r>
            <w:proofErr w:type="gramEnd"/>
            <w:r w:rsidRPr="000E5936">
              <w:rPr>
                <w:rFonts w:ascii="Arial" w:eastAsia="Times New Roman" w:hAnsi="Arial" w:cs="Arial"/>
                <w:sz w:val="18"/>
                <w:szCs w:val="20"/>
                <w:lang w:eastAsia="en-AU"/>
              </w:rPr>
              <w:t>.</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C530C6"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8902" w:type="dxa"/>
            <w:tcBorders>
              <w:top w:val="outset" w:sz="6" w:space="0" w:color="auto"/>
              <w:left w:val="outset" w:sz="6" w:space="0" w:color="auto"/>
              <w:bottom w:val="outset" w:sz="6" w:space="0" w:color="auto"/>
              <w:right w:val="outset" w:sz="6" w:space="0" w:color="auto"/>
            </w:tcBorders>
          </w:tcPr>
          <w:p w:rsidR="00C530C6"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898"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034"/>
              <w:gridCol w:w="4641"/>
            </w:tblGrid>
            <w:tr w:rsidR="00C530C6" w:rsidRPr="00ED54D8" w:rsidTr="00C530C6">
              <w:trPr>
                <w:tblCellSpacing w:w="15" w:type="dxa"/>
              </w:trPr>
              <w:tc>
                <w:tcPr>
                  <w:tcW w:w="228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C530C6" w:rsidRPr="004A7BB7" w:rsidRDefault="00C530C6" w:rsidP="00C530C6">
                  <w:pPr>
                    <w:spacing w:before="100" w:beforeAutospacing="1" w:after="100" w:afterAutospacing="1" w:line="240" w:lineRule="auto"/>
                    <w:ind w:left="150" w:right="150"/>
                    <w:rPr>
                      <w:rFonts w:ascii="Arial" w:eastAsia="Times New Roman" w:hAnsi="Arial" w:cs="Arial"/>
                      <w:b/>
                      <w:sz w:val="20"/>
                      <w:szCs w:val="20"/>
                      <w:lang w:eastAsia="en-AU"/>
                    </w:rPr>
                  </w:pPr>
                  <w:r w:rsidRPr="00C530C6">
                    <w:rPr>
                      <w:rFonts w:ascii="Arial" w:eastAsia="Times New Roman" w:hAnsi="Arial" w:cs="Arial"/>
                      <w:b/>
                      <w:sz w:val="20"/>
                      <w:szCs w:val="20"/>
                      <w:lang w:eastAsia="en-AU"/>
                    </w:rPr>
                    <w:t>Pipe Diameter</w:t>
                  </w:r>
                </w:p>
              </w:tc>
              <w:tc>
                <w:tcPr>
                  <w:tcW w:w="263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C530C6" w:rsidRPr="004A7BB7" w:rsidRDefault="00C530C6" w:rsidP="00C530C6">
                  <w:pPr>
                    <w:spacing w:before="100" w:beforeAutospacing="1" w:after="100" w:afterAutospacing="1" w:line="240" w:lineRule="auto"/>
                    <w:ind w:left="150" w:right="150"/>
                    <w:rPr>
                      <w:rFonts w:ascii="Arial" w:eastAsia="Times New Roman" w:hAnsi="Arial" w:cs="Arial"/>
                      <w:b/>
                      <w:sz w:val="20"/>
                      <w:szCs w:val="20"/>
                      <w:lang w:eastAsia="en-AU"/>
                    </w:rPr>
                  </w:pPr>
                  <w:r w:rsidRPr="00C530C6">
                    <w:rPr>
                      <w:rFonts w:ascii="Arial" w:eastAsia="Times New Roman" w:hAnsi="Arial" w:cs="Arial"/>
                      <w:b/>
                      <w:sz w:val="20"/>
                      <w:szCs w:val="20"/>
                      <w:lang w:eastAsia="en-AU"/>
                    </w:rPr>
                    <w:t>Minimum Easement Width (excluding access requirements)</w:t>
                  </w:r>
                </w:p>
              </w:tc>
            </w:tr>
            <w:tr w:rsidR="00C530C6" w:rsidRPr="00ED54D8" w:rsidTr="00C530C6">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C530C6" w:rsidRPr="00ED54D8"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Stormwater Pipe up to 825mm diameter</w:t>
                  </w:r>
                </w:p>
              </w:tc>
              <w:tc>
                <w:tcPr>
                  <w:tcW w:w="2633" w:type="pct"/>
                  <w:tcBorders>
                    <w:top w:val="outset" w:sz="6" w:space="0" w:color="auto"/>
                    <w:left w:val="outset" w:sz="6" w:space="0" w:color="auto"/>
                    <w:bottom w:val="outset" w:sz="6" w:space="0" w:color="auto"/>
                    <w:right w:val="outset" w:sz="6" w:space="0" w:color="auto"/>
                  </w:tcBorders>
                  <w:vAlign w:val="center"/>
                </w:tcPr>
                <w:p w:rsidR="00C530C6" w:rsidRPr="0038119C" w:rsidRDefault="00C530C6" w:rsidP="00C530C6">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C530C6" w:rsidRPr="00ED54D8" w:rsidTr="00C530C6">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C530C6" w:rsidRPr="00ED54D8"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Stormwater Pipe up to 825mm diameter with Sewer pipe up to 225m diameter</w:t>
                  </w:r>
                </w:p>
              </w:tc>
              <w:tc>
                <w:tcPr>
                  <w:tcW w:w="2633" w:type="pct"/>
                  <w:tcBorders>
                    <w:top w:val="outset" w:sz="6" w:space="0" w:color="auto"/>
                    <w:left w:val="outset" w:sz="6" w:space="0" w:color="auto"/>
                    <w:bottom w:val="outset" w:sz="6" w:space="0" w:color="auto"/>
                    <w:right w:val="outset" w:sz="6" w:space="0" w:color="auto"/>
                  </w:tcBorders>
                  <w:vAlign w:val="center"/>
                </w:tcPr>
                <w:p w:rsidR="00C530C6" w:rsidRPr="0038119C" w:rsidRDefault="00C530C6" w:rsidP="00C530C6">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C530C6" w:rsidRPr="00ED54D8" w:rsidTr="00C530C6">
              <w:trPr>
                <w:tblCellSpacing w:w="15" w:type="dxa"/>
              </w:trPr>
              <w:tc>
                <w:tcPr>
                  <w:tcW w:w="2284" w:type="pct"/>
                  <w:tcBorders>
                    <w:top w:val="outset" w:sz="6" w:space="0" w:color="auto"/>
                    <w:left w:val="outset" w:sz="6" w:space="0" w:color="auto"/>
                    <w:bottom w:val="outset" w:sz="6" w:space="0" w:color="auto"/>
                    <w:right w:val="outset" w:sz="6" w:space="0" w:color="auto"/>
                  </w:tcBorders>
                  <w:vAlign w:val="center"/>
                </w:tcPr>
                <w:p w:rsidR="00C530C6" w:rsidRPr="00ED54D8" w:rsidRDefault="00C530C6" w:rsidP="00C530C6">
                  <w:pPr>
                    <w:spacing w:before="100" w:beforeAutospacing="1" w:after="100" w:afterAutospacing="1" w:line="240" w:lineRule="auto"/>
                    <w:ind w:left="150" w:right="150"/>
                    <w:rPr>
                      <w:rFonts w:ascii="Arial" w:eastAsia="Times New Roman" w:hAnsi="Arial" w:cs="Arial"/>
                      <w:sz w:val="20"/>
                      <w:szCs w:val="20"/>
                      <w:lang w:eastAsia="en-AU"/>
                    </w:rPr>
                  </w:pPr>
                  <w:r w:rsidRPr="00C530C6">
                    <w:rPr>
                      <w:rFonts w:ascii="Arial" w:eastAsia="Times New Roman" w:hAnsi="Arial" w:cs="Arial"/>
                      <w:sz w:val="20"/>
                      <w:szCs w:val="20"/>
                      <w:lang w:eastAsia="en-AU"/>
                    </w:rPr>
                    <w:t>Stormwater pipe greater than 825mm diameter</w:t>
                  </w:r>
                </w:p>
              </w:tc>
              <w:tc>
                <w:tcPr>
                  <w:tcW w:w="2633" w:type="pct"/>
                  <w:tcBorders>
                    <w:top w:val="outset" w:sz="6" w:space="0" w:color="auto"/>
                    <w:left w:val="outset" w:sz="6" w:space="0" w:color="auto"/>
                    <w:bottom w:val="outset" w:sz="6" w:space="0" w:color="auto"/>
                    <w:right w:val="outset" w:sz="6" w:space="0" w:color="auto"/>
                  </w:tcBorders>
                  <w:vAlign w:val="center"/>
                </w:tcPr>
                <w:p w:rsidR="00C530C6" w:rsidRPr="0038119C" w:rsidRDefault="00C530C6" w:rsidP="00C530C6">
                  <w:pPr>
                    <w:spacing w:before="100" w:beforeAutospacing="1" w:after="100" w:afterAutospacing="1" w:line="240" w:lineRule="auto"/>
                    <w:ind w:right="150"/>
                    <w:rPr>
                      <w:rFonts w:ascii="Arial" w:eastAsia="Times New Roman" w:hAnsi="Arial" w:cs="Arial"/>
                      <w:sz w:val="20"/>
                      <w:szCs w:val="20"/>
                      <w:lang w:eastAsia="en-AU"/>
                    </w:rPr>
                  </w:pPr>
                  <w:r w:rsidRPr="00C530C6">
                    <w:rPr>
                      <w:rFonts w:ascii="Arial" w:eastAsia="Times New Roman" w:hAnsi="Arial" w:cs="Arial"/>
                      <w:sz w:val="20"/>
                      <w:szCs w:val="20"/>
                      <w:lang w:eastAsia="en-AU"/>
                    </w:rPr>
                    <w:t>Easement boundary to be 1m clear of the outside wall of the pipe and clear of all pits.</w:t>
                  </w:r>
                </w:p>
              </w:tc>
            </w:tr>
          </w:tbl>
          <w:p w:rsidR="00C530C6" w:rsidRPr="000E5936" w:rsidRDefault="00C530C6"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Refer to Planning scheme policy - Integrated design (Appendix C) for easement requirements over open channels.</w:t>
            </w:r>
          </w:p>
        </w:tc>
        <w:tc>
          <w:tcPr>
            <w:tcW w:w="1671"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C530C6" w:rsidRPr="002311EF" w:rsidRDefault="00C530C6"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Site works and construction management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sidRPr="000B1198">
              <w:rPr>
                <w:rFonts w:ascii="Arial" w:eastAsia="Times New Roman" w:hAnsi="Arial" w:cs="Arial"/>
                <w:b/>
                <w:sz w:val="20"/>
                <w:szCs w:val="20"/>
                <w:lang w:eastAsia="en-AU"/>
              </w:rPr>
              <w:t>RAD22</w:t>
            </w:r>
          </w:p>
        </w:tc>
        <w:tc>
          <w:tcPr>
            <w:tcW w:w="8902" w:type="dxa"/>
            <w:tcBorders>
              <w:top w:val="outset" w:sz="6" w:space="0" w:color="auto"/>
              <w:left w:val="outset" w:sz="6" w:space="0" w:color="auto"/>
              <w:bottom w:val="outset" w:sz="6" w:space="0" w:color="auto"/>
              <w:right w:val="outset" w:sz="6" w:space="0" w:color="auto"/>
            </w:tcBorders>
          </w:tcPr>
          <w:p w:rsidR="002311EF"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The site and any existing structures are to be maintained in a tidy and safe condition.</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RAD23</w:t>
            </w:r>
          </w:p>
        </w:tc>
        <w:tc>
          <w:tcPr>
            <w:tcW w:w="8902" w:type="dxa"/>
            <w:tcBorders>
              <w:top w:val="outset" w:sz="6" w:space="0" w:color="auto"/>
              <w:left w:val="outset" w:sz="6" w:space="0" w:color="auto"/>
              <w:bottom w:val="outset" w:sz="6" w:space="0" w:color="auto"/>
              <w:right w:val="outset" w:sz="6" w:space="0" w:color="auto"/>
            </w:tcBorders>
          </w:tcPr>
          <w:p w:rsid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Development does not cause erosion or allow sediment to leave the site.</w:t>
            </w:r>
          </w:p>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RAD24</w:t>
            </w:r>
          </w:p>
        </w:tc>
        <w:tc>
          <w:tcPr>
            <w:tcW w:w="8902" w:type="dxa"/>
            <w:tcBorders>
              <w:top w:val="outset" w:sz="6" w:space="0" w:color="auto"/>
              <w:left w:val="outset" w:sz="6" w:space="0" w:color="auto"/>
              <w:bottom w:val="outset" w:sz="6" w:space="0" w:color="auto"/>
              <w:right w:val="outset" w:sz="6" w:space="0" w:color="auto"/>
            </w:tcBorders>
          </w:tcPr>
          <w:p w:rsidR="002311EF" w:rsidRPr="002311EF"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No dust emissions extend beyond the boundaries of the site during soil disturbances and construction works.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RAD25</w:t>
            </w:r>
          </w:p>
        </w:tc>
        <w:tc>
          <w:tcPr>
            <w:tcW w:w="8902" w:type="dxa"/>
            <w:tcBorders>
              <w:top w:val="outset" w:sz="6" w:space="0" w:color="auto"/>
              <w:left w:val="outset" w:sz="6" w:space="0" w:color="auto"/>
              <w:bottom w:val="outset" w:sz="6" w:space="0" w:color="auto"/>
              <w:right w:val="outset" w:sz="6" w:space="0" w:color="auto"/>
            </w:tcBorders>
          </w:tcPr>
          <w:p w:rsid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Existing street trees are protected and not damaged during works.</w:t>
            </w:r>
          </w:p>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2311EF"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RAD26</w:t>
            </w:r>
          </w:p>
        </w:tc>
        <w:tc>
          <w:tcPr>
            <w:tcW w:w="8902" w:type="dxa"/>
            <w:tcBorders>
              <w:top w:val="outset" w:sz="6" w:space="0" w:color="auto"/>
              <w:left w:val="outset" w:sz="6" w:space="0" w:color="auto"/>
              <w:bottom w:val="outset" w:sz="6" w:space="0" w:color="auto"/>
              <w:right w:val="outset" w:sz="6" w:space="0" w:color="auto"/>
            </w:tcBorders>
          </w:tcPr>
          <w:p w:rsidR="002311EF"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RAD27</w:t>
            </w:r>
          </w:p>
        </w:tc>
        <w:tc>
          <w:tcPr>
            <w:tcW w:w="8902"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RAD28</w:t>
            </w:r>
          </w:p>
        </w:tc>
        <w:tc>
          <w:tcPr>
            <w:tcW w:w="8902"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0B1198">
              <w:rPr>
                <w:rFonts w:ascii="Arial" w:eastAsia="Times New Roman" w:hAnsi="Arial" w:cs="Arial"/>
                <w:sz w:val="20"/>
                <w:szCs w:val="20"/>
                <w:lang w:eastAsia="en-AU"/>
              </w:rPr>
              <w:t>are to be cleaned at all times</w:t>
            </w:r>
            <w:proofErr w:type="gramEnd"/>
            <w:r w:rsidRPr="000B1198">
              <w:rPr>
                <w:rFonts w:ascii="Arial" w:eastAsia="Times New Roman" w:hAnsi="Arial" w:cs="Arial"/>
                <w:sz w:val="20"/>
                <w:szCs w:val="20"/>
                <w:lang w:eastAsia="en-AU"/>
              </w:rPr>
              <w:t>. </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0B1198">
            <w:pPr>
              <w:tabs>
                <w:tab w:val="left" w:pos="1163"/>
              </w:tabs>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RAD29</w:t>
            </w:r>
          </w:p>
        </w:tc>
        <w:tc>
          <w:tcPr>
            <w:tcW w:w="8902" w:type="dxa"/>
            <w:tcBorders>
              <w:top w:val="outset" w:sz="6" w:space="0" w:color="auto"/>
              <w:left w:val="outset" w:sz="6" w:space="0" w:color="auto"/>
              <w:bottom w:val="outset" w:sz="6" w:space="0" w:color="auto"/>
              <w:right w:val="outset" w:sz="6" w:space="0" w:color="auto"/>
            </w:tcBorders>
          </w:tcPr>
          <w:p w:rsidR="000B1198"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All native vegetation to be retained on-site is temporarily fenced or protected prior to and during development works.</w:t>
            </w:r>
          </w:p>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No parking of vehicles or storage of machinery or goods is to occur in these areas during development works</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RAD30</w:t>
            </w:r>
          </w:p>
        </w:tc>
        <w:tc>
          <w:tcPr>
            <w:tcW w:w="8902" w:type="dxa"/>
            <w:tcBorders>
              <w:top w:val="outset" w:sz="6" w:space="0" w:color="auto"/>
              <w:left w:val="outset" w:sz="6" w:space="0" w:color="auto"/>
              <w:bottom w:val="outset" w:sz="6" w:space="0" w:color="auto"/>
              <w:right w:val="outset" w:sz="6" w:space="0" w:color="auto"/>
            </w:tcBorders>
          </w:tcPr>
          <w:p w:rsidR="000B1198" w:rsidRPr="000B1198" w:rsidRDefault="000B1198" w:rsidP="000B1198">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Disposal of materials is managed in one or more of the following ways:</w:t>
            </w:r>
          </w:p>
          <w:p w:rsidR="000B1198" w:rsidRPr="000B1198" w:rsidRDefault="000B1198" w:rsidP="000B1198">
            <w:pPr>
              <w:numPr>
                <w:ilvl w:val="0"/>
                <w:numId w:val="42"/>
              </w:numPr>
              <w:spacing w:before="100" w:beforeAutospacing="1" w:after="100" w:afterAutospacing="1" w:line="240" w:lineRule="auto"/>
              <w:ind w:right="150"/>
              <w:rPr>
                <w:rFonts w:ascii="Arial" w:eastAsia="Times New Roman" w:hAnsi="Arial" w:cs="Arial"/>
                <w:sz w:val="20"/>
                <w:szCs w:val="20"/>
                <w:lang w:eastAsia="en-AU"/>
              </w:rPr>
            </w:pPr>
            <w:r w:rsidRPr="000B1198">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0B1198" w:rsidRPr="000B1198" w:rsidRDefault="000B1198" w:rsidP="000B1198">
            <w:pPr>
              <w:numPr>
                <w:ilvl w:val="0"/>
                <w:numId w:val="42"/>
              </w:numPr>
              <w:spacing w:before="100" w:beforeAutospacing="1" w:after="100" w:afterAutospacing="1" w:line="240" w:lineRule="auto"/>
              <w:ind w:right="150"/>
              <w:rPr>
                <w:rFonts w:ascii="Arial" w:eastAsia="Times New Roman" w:hAnsi="Arial" w:cs="Arial"/>
                <w:sz w:val="20"/>
                <w:szCs w:val="20"/>
                <w:lang w:eastAsia="en-AU"/>
              </w:rPr>
            </w:pPr>
            <w:r w:rsidRPr="000B1198">
              <w:rPr>
                <w:rFonts w:ascii="Arial" w:eastAsia="Times New Roman" w:hAnsi="Arial" w:cs="Arial"/>
                <w:sz w:val="20"/>
                <w:szCs w:val="20"/>
                <w:lang w:eastAsia="en-AU"/>
              </w:rPr>
              <w:t>all native vegetation with a diameter below 400mm is to be chipped and stored on-site.</w:t>
            </w:r>
          </w:p>
          <w:p w:rsidR="000B1198" w:rsidRPr="000E5936" w:rsidRDefault="000B1198"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No burning of cleared vegetation is permitted.</w:t>
            </w:r>
          </w:p>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The chipped vegetation must be stored in an approved location.</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0B1198">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0B1198" w:rsidRDefault="000B1198" w:rsidP="002311E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RAD31</w:t>
            </w:r>
          </w:p>
        </w:tc>
        <w:tc>
          <w:tcPr>
            <w:tcW w:w="8902" w:type="dxa"/>
            <w:tcBorders>
              <w:top w:val="outset" w:sz="6" w:space="0" w:color="auto"/>
              <w:left w:val="outset" w:sz="6" w:space="0" w:color="auto"/>
              <w:bottom w:val="outset" w:sz="6" w:space="0" w:color="auto"/>
              <w:right w:val="outset" w:sz="6" w:space="0" w:color="auto"/>
            </w:tcBorders>
          </w:tcPr>
          <w:p w:rsidR="000B1198" w:rsidRPr="000B1198" w:rsidRDefault="000B1198" w:rsidP="000B1198">
            <w:pPr>
              <w:spacing w:before="100" w:beforeAutospacing="1" w:after="100" w:afterAutospacing="1" w:line="240" w:lineRule="auto"/>
              <w:ind w:left="150" w:right="150"/>
              <w:rPr>
                <w:rFonts w:ascii="Arial" w:eastAsia="Times New Roman" w:hAnsi="Arial" w:cs="Arial"/>
                <w:sz w:val="20"/>
                <w:szCs w:val="20"/>
                <w:lang w:eastAsia="en-AU"/>
              </w:rPr>
            </w:pPr>
            <w:r w:rsidRPr="000B1198">
              <w:rPr>
                <w:rFonts w:ascii="Arial" w:eastAsia="Times New Roman" w:hAnsi="Arial" w:cs="Arial"/>
                <w:sz w:val="20"/>
                <w:szCs w:val="20"/>
                <w:lang w:eastAsia="en-AU"/>
              </w:rPr>
              <w:t>All development works are carried out within the following times:</w:t>
            </w:r>
          </w:p>
          <w:p w:rsidR="000B1198" w:rsidRPr="000B1198" w:rsidRDefault="000B1198" w:rsidP="000B1198">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0B1198">
              <w:rPr>
                <w:rFonts w:ascii="Arial" w:eastAsia="Times New Roman" w:hAnsi="Arial" w:cs="Arial"/>
                <w:sz w:val="20"/>
                <w:szCs w:val="20"/>
                <w:lang w:eastAsia="en-AU"/>
              </w:rPr>
              <w:t>Monday to Saturday (other than public holidays) between 6:30am and 6:30pm on the same day;</w:t>
            </w:r>
          </w:p>
          <w:p w:rsidR="000B1198" w:rsidRPr="000B1198" w:rsidRDefault="000B1198" w:rsidP="000B1198">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0B1198">
              <w:rPr>
                <w:rFonts w:ascii="Arial" w:eastAsia="Times New Roman" w:hAnsi="Arial" w:cs="Arial"/>
                <w:sz w:val="20"/>
                <w:szCs w:val="20"/>
                <w:lang w:eastAsia="en-AU"/>
              </w:rPr>
              <w:t>no work is to be carried out on Sundays or public holidays.</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Earthworks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0B1198">
              <w:rPr>
                <w:rFonts w:ascii="Arial" w:eastAsia="Times New Roman" w:hAnsi="Arial" w:cs="Arial"/>
                <w:b/>
                <w:bCs/>
                <w:sz w:val="20"/>
                <w:szCs w:val="20"/>
                <w:lang w:eastAsia="en-AU"/>
              </w:rPr>
              <w:t>32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total of all cut and fill on-site does not exceed 900mm in height.</w:t>
            </w:r>
          </w:p>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b/>
                <w:bCs/>
                <w:sz w:val="20"/>
                <w:szCs w:val="20"/>
                <w:lang w:eastAsia="en-AU"/>
              </w:rPr>
              <w:t>Figure - Cut and fill</w:t>
            </w:r>
            <w:r w:rsidRPr="002311EF">
              <w:rPr>
                <w:rFonts w:ascii="Arial" w:eastAsia="Times New Roman" w:hAnsi="Arial" w:cs="Arial"/>
                <w:sz w:val="20"/>
                <w:szCs w:val="20"/>
                <w:lang w:eastAsia="en-AU"/>
              </w:rPr>
              <w:t xml:space="preserve"> </w:t>
            </w:r>
          </w:p>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noProof/>
                <w:sz w:val="20"/>
                <w:szCs w:val="20"/>
                <w:lang w:eastAsia="en-AU"/>
              </w:rPr>
              <w:drawing>
                <wp:inline distT="0" distB="0" distL="0" distR="0" wp14:anchorId="44916800" wp14:editId="194FB2ED">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0E5936">
                    <w:rPr>
                      <w:rFonts w:ascii="Arial" w:eastAsia="Times New Roman" w:hAnsi="Arial" w:cs="Arial"/>
                      <w:sz w:val="18"/>
                      <w:szCs w:val="20"/>
                      <w:lang w:eastAsia="en-AU"/>
                    </w:rPr>
                    <w:t>Note - This is site earthworks not building work.</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0B1198">
              <w:rPr>
                <w:rFonts w:ascii="Arial" w:eastAsia="Times New Roman" w:hAnsi="Arial" w:cs="Arial"/>
                <w:b/>
                <w:bCs/>
                <w:sz w:val="20"/>
                <w:szCs w:val="20"/>
                <w:lang w:eastAsia="en-AU"/>
              </w:rPr>
              <w:t>33</w:t>
            </w:r>
          </w:p>
        </w:tc>
        <w:tc>
          <w:tcPr>
            <w:tcW w:w="8902" w:type="dxa"/>
            <w:tcBorders>
              <w:top w:val="outset" w:sz="6" w:space="0" w:color="auto"/>
              <w:left w:val="outset" w:sz="6" w:space="0" w:color="auto"/>
              <w:bottom w:val="outset" w:sz="6" w:space="0" w:color="auto"/>
              <w:right w:val="outset" w:sz="6" w:space="0" w:color="auto"/>
            </w:tcBorders>
            <w:hideMark/>
          </w:tcPr>
          <w:p w:rsidR="000B1198" w:rsidRPr="000B1198"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Cut and fill batters, (other than batters to dams and water impoundments), have a finished slope no steeper than the following:</w:t>
            </w:r>
          </w:p>
          <w:p w:rsidR="000B1198" w:rsidRPr="000B1198" w:rsidRDefault="000B1198" w:rsidP="000B1198">
            <w:pPr>
              <w:numPr>
                <w:ilvl w:val="0"/>
                <w:numId w:val="44"/>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any cut batter is no steeper than 1V in 4H;</w:t>
            </w:r>
          </w:p>
          <w:p w:rsidR="000B1198" w:rsidRPr="000B1198" w:rsidRDefault="000B1198" w:rsidP="000B1198">
            <w:pPr>
              <w:numPr>
                <w:ilvl w:val="0"/>
                <w:numId w:val="44"/>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any fill batter, (other than a compacted fill batter), is no steeper than 1V in 4H;</w:t>
            </w:r>
          </w:p>
          <w:p w:rsidR="002311EF" w:rsidRPr="000B1198" w:rsidRDefault="000B1198" w:rsidP="000B1198">
            <w:pPr>
              <w:numPr>
                <w:ilvl w:val="0"/>
                <w:numId w:val="44"/>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any compacted fill batter is no steeper than 1V in 4H.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8902" w:type="dxa"/>
            <w:tcBorders>
              <w:top w:val="outset" w:sz="6" w:space="0" w:color="auto"/>
              <w:left w:val="outset" w:sz="6" w:space="0" w:color="auto"/>
              <w:bottom w:val="outset" w:sz="6" w:space="0" w:color="auto"/>
              <w:right w:val="outset" w:sz="6" w:space="0" w:color="auto"/>
            </w:tcBorders>
          </w:tcPr>
          <w:p w:rsidR="000B1198" w:rsidRPr="002311EF"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8902" w:type="dxa"/>
            <w:tcBorders>
              <w:top w:val="outset" w:sz="6" w:space="0" w:color="auto"/>
              <w:left w:val="outset" w:sz="6" w:space="0" w:color="auto"/>
              <w:bottom w:val="outset" w:sz="6" w:space="0" w:color="auto"/>
              <w:right w:val="outset" w:sz="6" w:space="0" w:color="auto"/>
            </w:tcBorders>
          </w:tcPr>
          <w:p w:rsidR="000B1198"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Stabilisation measures are provided, as necessary, to ensure long-term stability and low maintenance of steep slopes and batters.</w:t>
            </w:r>
          </w:p>
          <w:p w:rsidR="000B1198" w:rsidRPr="002311EF"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E5936">
              <w:rPr>
                <w:rFonts w:ascii="Arial" w:eastAsia="Times New Roman" w:hAnsi="Arial" w:cs="Arial"/>
                <w:sz w:val="18"/>
                <w:szCs w:val="20"/>
                <w:lang w:eastAsia="en-AU"/>
              </w:rPr>
              <w:t>Note - Inspection and certification of steep slopes and batters may be required by a suitably qualified and experienced RPEQ.</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8902" w:type="dxa"/>
            <w:tcBorders>
              <w:top w:val="outset" w:sz="6" w:space="0" w:color="auto"/>
              <w:left w:val="outset" w:sz="6" w:space="0" w:color="auto"/>
              <w:bottom w:val="outset" w:sz="6" w:space="0" w:color="auto"/>
              <w:right w:val="outset" w:sz="6" w:space="0" w:color="auto"/>
            </w:tcBorders>
          </w:tcPr>
          <w:p w:rsidR="000B1198" w:rsidRPr="002311EF"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 xml:space="preserve">All fill and excavation </w:t>
            </w:r>
            <w:proofErr w:type="gramStart"/>
            <w:r w:rsidRPr="000B1198">
              <w:rPr>
                <w:rFonts w:ascii="Arial" w:eastAsia="Times New Roman" w:hAnsi="Arial" w:cs="Arial"/>
                <w:sz w:val="20"/>
                <w:szCs w:val="20"/>
                <w:lang w:eastAsia="en-AU"/>
              </w:rPr>
              <w:t>is</w:t>
            </w:r>
            <w:proofErr w:type="gramEnd"/>
            <w:r w:rsidRPr="000B1198">
              <w:rPr>
                <w:rFonts w:ascii="Arial" w:eastAsia="Times New Roman" w:hAnsi="Arial" w:cs="Arial"/>
                <w:sz w:val="20"/>
                <w:szCs w:val="20"/>
                <w:lang w:eastAsia="en-AU"/>
              </w:rPr>
              <w:t xml:space="preserve"> contained on-site and is free draining.</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8902" w:type="dxa"/>
            <w:tcBorders>
              <w:top w:val="outset" w:sz="6" w:space="0" w:color="auto"/>
              <w:left w:val="outset" w:sz="6" w:space="0" w:color="auto"/>
              <w:bottom w:val="outset" w:sz="6" w:space="0" w:color="auto"/>
              <w:right w:val="outset" w:sz="6" w:space="0" w:color="auto"/>
            </w:tcBorders>
          </w:tcPr>
          <w:p w:rsidR="000B1198" w:rsidRPr="000B1198" w:rsidRDefault="000B1198" w:rsidP="000B1198">
            <w:pPr>
              <w:spacing w:before="100" w:beforeAutospacing="1" w:after="100" w:afterAutospacing="1" w:line="240" w:lineRule="auto"/>
              <w:ind w:left="153" w:right="153"/>
              <w:rPr>
                <w:rFonts w:ascii="Arial" w:eastAsia="Times New Roman" w:hAnsi="Arial" w:cs="Arial"/>
                <w:sz w:val="20"/>
                <w:szCs w:val="20"/>
                <w:lang w:eastAsia="en-AU"/>
              </w:rPr>
            </w:pPr>
            <w:r w:rsidRPr="000B1198">
              <w:rPr>
                <w:rFonts w:ascii="Arial" w:eastAsia="Times New Roman" w:hAnsi="Arial" w:cs="Arial"/>
                <w:sz w:val="20"/>
                <w:szCs w:val="20"/>
                <w:lang w:eastAsia="en-AU"/>
              </w:rPr>
              <w:t>Earthworks undertaken on the development site are shaped in a manner which does not:</w:t>
            </w:r>
          </w:p>
          <w:p w:rsidR="000B1198" w:rsidRPr="000B1198" w:rsidRDefault="000B1198" w:rsidP="000B1198">
            <w:pPr>
              <w:numPr>
                <w:ilvl w:val="0"/>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0B1198" w:rsidRPr="000B1198" w:rsidRDefault="000B1198" w:rsidP="000B1198">
            <w:pPr>
              <w:numPr>
                <w:ilvl w:val="0"/>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redirect stormwater surface flow away from existing flow paths; or</w:t>
            </w:r>
          </w:p>
          <w:p w:rsidR="000B1198" w:rsidRPr="000B1198" w:rsidRDefault="000B1198" w:rsidP="000B1198">
            <w:pPr>
              <w:numPr>
                <w:ilvl w:val="0"/>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divert stormwater surface flow onto adjacent land (other than a road) in a manner which:</w:t>
            </w:r>
          </w:p>
          <w:p w:rsidR="000B1198" w:rsidRPr="000B1198" w:rsidRDefault="000B1198" w:rsidP="000B1198">
            <w:pPr>
              <w:numPr>
                <w:ilvl w:val="1"/>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concentrates the flow; or </w:t>
            </w:r>
          </w:p>
          <w:p w:rsidR="000B1198" w:rsidRPr="000B1198" w:rsidRDefault="000B1198" w:rsidP="000B1198">
            <w:pPr>
              <w:numPr>
                <w:ilvl w:val="1"/>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0B1198" w:rsidRPr="000B1198" w:rsidRDefault="000B1198" w:rsidP="000B1198">
            <w:pPr>
              <w:numPr>
                <w:ilvl w:val="1"/>
                <w:numId w:val="45"/>
              </w:numPr>
              <w:spacing w:before="100" w:beforeAutospacing="1" w:after="100" w:afterAutospacing="1" w:line="240" w:lineRule="auto"/>
              <w:ind w:right="153"/>
              <w:rPr>
                <w:rFonts w:ascii="Arial" w:eastAsia="Times New Roman" w:hAnsi="Arial" w:cs="Arial"/>
                <w:sz w:val="20"/>
                <w:szCs w:val="20"/>
                <w:lang w:eastAsia="en-AU"/>
              </w:rPr>
            </w:pPr>
            <w:r w:rsidRPr="000B1198">
              <w:rPr>
                <w:rFonts w:ascii="Arial" w:eastAsia="Times New Roman" w:hAnsi="Arial" w:cs="Arial"/>
                <w:sz w:val="20"/>
                <w:szCs w:val="20"/>
                <w:lang w:eastAsia="en-AU"/>
              </w:rPr>
              <w:t>causes actionable nuisance to any person, property or premises. </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Default="00B62B7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8902" w:type="dxa"/>
            <w:tcBorders>
              <w:top w:val="outset" w:sz="6" w:space="0" w:color="auto"/>
              <w:left w:val="outset" w:sz="6" w:space="0" w:color="auto"/>
              <w:bottom w:val="outset" w:sz="6" w:space="0" w:color="auto"/>
              <w:right w:val="outset" w:sz="6" w:space="0" w:color="auto"/>
            </w:tcBorders>
          </w:tcPr>
          <w:p w:rsidR="005356AE" w:rsidRPr="005356AE" w:rsidRDefault="005356AE" w:rsidP="005356AE">
            <w:pPr>
              <w:spacing w:before="100" w:beforeAutospacing="1" w:after="100" w:afterAutospacing="1" w:line="240" w:lineRule="auto"/>
              <w:ind w:left="153" w:right="153"/>
              <w:rPr>
                <w:rFonts w:ascii="Arial" w:eastAsia="Times New Roman" w:hAnsi="Arial" w:cs="Arial"/>
                <w:sz w:val="20"/>
                <w:szCs w:val="20"/>
                <w:lang w:eastAsia="en-AU"/>
              </w:rPr>
            </w:pPr>
            <w:r w:rsidRPr="005356AE">
              <w:rPr>
                <w:rFonts w:ascii="Arial" w:eastAsia="Times New Roman" w:hAnsi="Arial" w:cs="Arial"/>
                <w:sz w:val="20"/>
                <w:szCs w:val="20"/>
                <w:lang w:eastAsia="en-AU"/>
              </w:rPr>
              <w:t>All fill placed on-site is:</w:t>
            </w:r>
          </w:p>
          <w:p w:rsidR="005356AE" w:rsidRPr="005356AE" w:rsidRDefault="005356AE" w:rsidP="005356AE">
            <w:pPr>
              <w:numPr>
                <w:ilvl w:val="0"/>
                <w:numId w:val="46"/>
              </w:numPr>
              <w:spacing w:before="100" w:beforeAutospacing="1" w:after="100" w:afterAutospacing="1" w:line="240" w:lineRule="auto"/>
              <w:ind w:right="153"/>
              <w:rPr>
                <w:rFonts w:ascii="Arial" w:eastAsia="Times New Roman" w:hAnsi="Arial" w:cs="Arial"/>
                <w:sz w:val="20"/>
                <w:szCs w:val="20"/>
                <w:lang w:eastAsia="en-AU"/>
              </w:rPr>
            </w:pPr>
            <w:r w:rsidRPr="005356AE">
              <w:rPr>
                <w:rFonts w:ascii="Arial" w:eastAsia="Times New Roman" w:hAnsi="Arial" w:cs="Arial"/>
                <w:sz w:val="20"/>
                <w:szCs w:val="20"/>
                <w:lang w:eastAsia="en-AU"/>
              </w:rPr>
              <w:t>limited to that necessary for the approved use;</w:t>
            </w:r>
          </w:p>
          <w:p w:rsidR="000B1198" w:rsidRPr="005356AE" w:rsidRDefault="005356AE" w:rsidP="005356AE">
            <w:pPr>
              <w:numPr>
                <w:ilvl w:val="0"/>
                <w:numId w:val="46"/>
              </w:numPr>
              <w:spacing w:before="100" w:beforeAutospacing="1" w:after="100" w:afterAutospacing="1" w:line="240" w:lineRule="auto"/>
              <w:ind w:right="153"/>
              <w:rPr>
                <w:rFonts w:ascii="Arial" w:eastAsia="Times New Roman" w:hAnsi="Arial" w:cs="Arial"/>
                <w:sz w:val="20"/>
                <w:szCs w:val="20"/>
                <w:lang w:eastAsia="en-AU"/>
              </w:rPr>
            </w:pPr>
            <w:r w:rsidRPr="005356AE">
              <w:rPr>
                <w:rFonts w:ascii="Arial" w:eastAsia="Times New Roman" w:hAnsi="Arial" w:cs="Arial"/>
                <w:sz w:val="20"/>
                <w:szCs w:val="20"/>
                <w:lang w:eastAsia="en-AU"/>
              </w:rPr>
              <w:t xml:space="preserve">clean and uncontaminated (i.e. no building waste, concrete, green waste, actual acid </w:t>
            </w:r>
            <w:proofErr w:type="spellStart"/>
            <w:r w:rsidRPr="005356AE">
              <w:rPr>
                <w:rFonts w:ascii="Arial" w:eastAsia="Times New Roman" w:hAnsi="Arial" w:cs="Arial"/>
                <w:sz w:val="20"/>
                <w:szCs w:val="20"/>
                <w:lang w:eastAsia="en-AU"/>
              </w:rPr>
              <w:t>sulfate</w:t>
            </w:r>
            <w:proofErr w:type="spellEnd"/>
            <w:r w:rsidRPr="005356AE">
              <w:rPr>
                <w:rFonts w:ascii="Arial" w:eastAsia="Times New Roman" w:hAnsi="Arial" w:cs="Arial"/>
                <w:sz w:val="20"/>
                <w:szCs w:val="20"/>
                <w:lang w:eastAsia="en-AU"/>
              </w:rPr>
              <w:t xml:space="preserve"> soils, potential acid </w:t>
            </w:r>
            <w:proofErr w:type="spellStart"/>
            <w:r w:rsidRPr="005356AE">
              <w:rPr>
                <w:rFonts w:ascii="Arial" w:eastAsia="Times New Roman" w:hAnsi="Arial" w:cs="Arial"/>
                <w:sz w:val="20"/>
                <w:szCs w:val="20"/>
                <w:lang w:eastAsia="en-AU"/>
              </w:rPr>
              <w:t>sulfate</w:t>
            </w:r>
            <w:proofErr w:type="spellEnd"/>
            <w:r w:rsidRPr="005356AE">
              <w:rPr>
                <w:rFonts w:ascii="Arial" w:eastAsia="Times New Roman" w:hAnsi="Arial" w:cs="Arial"/>
                <w:sz w:val="20"/>
                <w:szCs w:val="20"/>
                <w:lang w:eastAsia="en-AU"/>
              </w:rPr>
              <w:t xml:space="preserve"> soils or contaminated material etc.).</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Default="00B62B7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8902" w:type="dxa"/>
            <w:tcBorders>
              <w:top w:val="outset" w:sz="6" w:space="0" w:color="auto"/>
              <w:left w:val="outset" w:sz="6" w:space="0" w:color="auto"/>
              <w:bottom w:val="outset" w:sz="6" w:space="0" w:color="auto"/>
              <w:right w:val="outset" w:sz="6" w:space="0" w:color="auto"/>
            </w:tcBorders>
          </w:tcPr>
          <w:p w:rsid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9918D0">
              <w:rPr>
                <w:rFonts w:ascii="Arial" w:eastAsia="Times New Roman" w:hAnsi="Arial" w:cs="Arial"/>
                <w:sz w:val="20"/>
                <w:szCs w:val="20"/>
                <w:lang w:eastAsia="en-AU"/>
              </w:rPr>
              <w:t xml:space="preserve">The site is </w:t>
            </w:r>
            <w:proofErr w:type="gramStart"/>
            <w:r w:rsidRPr="009918D0">
              <w:rPr>
                <w:rFonts w:ascii="Arial" w:eastAsia="Times New Roman" w:hAnsi="Arial" w:cs="Arial"/>
                <w:sz w:val="20"/>
                <w:szCs w:val="20"/>
                <w:lang w:eastAsia="en-AU"/>
              </w:rPr>
              <w:t>prepared</w:t>
            </w:r>
            <w:proofErr w:type="gramEnd"/>
            <w:r w:rsidRPr="009918D0">
              <w:rPr>
                <w:rFonts w:ascii="Arial" w:eastAsia="Times New Roman" w:hAnsi="Arial" w:cs="Arial"/>
                <w:sz w:val="20"/>
                <w:szCs w:val="20"/>
                <w:lang w:eastAsia="en-AU"/>
              </w:rPr>
              <w:t xml:space="preserve"> and the fill placed on-site in accordance with Australian Standard AS3798. </w:t>
            </w:r>
          </w:p>
          <w:p w:rsidR="009918D0" w:rsidRP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0E5936">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0B1198"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0B1198" w:rsidRDefault="00B62B7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RAD40</w:t>
            </w:r>
          </w:p>
        </w:tc>
        <w:tc>
          <w:tcPr>
            <w:tcW w:w="8902" w:type="dxa"/>
            <w:tcBorders>
              <w:top w:val="outset" w:sz="6" w:space="0" w:color="auto"/>
              <w:left w:val="outset" w:sz="6" w:space="0" w:color="auto"/>
              <w:bottom w:val="outset" w:sz="6" w:space="0" w:color="auto"/>
              <w:right w:val="outset" w:sz="6" w:space="0" w:color="auto"/>
            </w:tcBorders>
          </w:tcPr>
          <w:p w:rsid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9918D0">
              <w:rPr>
                <w:rFonts w:ascii="Arial" w:eastAsia="Times New Roman" w:hAnsi="Arial" w:cs="Arial"/>
                <w:sz w:val="20"/>
                <w:szCs w:val="20"/>
                <w:lang w:eastAsia="en-AU"/>
              </w:rPr>
              <w:t>No filling or excavation is undertaken in an easement issued in favour of Council or a public sector entity.</w:t>
            </w:r>
          </w:p>
          <w:p w:rsidR="009918D0" w:rsidRP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0E5936">
              <w:rPr>
                <w:rFonts w:ascii="Arial" w:eastAsia="Times New Roman" w:hAnsi="Arial" w:cs="Arial"/>
                <w:sz w:val="18"/>
                <w:szCs w:val="20"/>
                <w:lang w:eastAsia="en-AU"/>
              </w:rPr>
              <w:t>Note - Public sector entity is defined in Schedule 2 of the Act.</w:t>
            </w:r>
          </w:p>
        </w:tc>
        <w:tc>
          <w:tcPr>
            <w:tcW w:w="1671"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0B1198" w:rsidRPr="002311EF" w:rsidRDefault="000B1198"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B62B7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tcPr>
          <w:p w:rsidR="00B62B7F" w:rsidRDefault="00B62B7F" w:rsidP="002311E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RAD41</w:t>
            </w:r>
          </w:p>
        </w:tc>
        <w:tc>
          <w:tcPr>
            <w:tcW w:w="8902" w:type="dxa"/>
            <w:tcBorders>
              <w:top w:val="outset" w:sz="6" w:space="0" w:color="auto"/>
              <w:left w:val="outset" w:sz="6" w:space="0" w:color="auto"/>
              <w:bottom w:val="outset" w:sz="6" w:space="0" w:color="auto"/>
              <w:right w:val="outset" w:sz="6" w:space="0" w:color="auto"/>
            </w:tcBorders>
          </w:tcPr>
          <w:p w:rsidR="009918D0" w:rsidRPr="009918D0" w:rsidRDefault="009918D0" w:rsidP="009918D0">
            <w:pPr>
              <w:spacing w:before="100" w:beforeAutospacing="1" w:after="100" w:afterAutospacing="1" w:line="240" w:lineRule="auto"/>
              <w:ind w:left="153" w:right="153"/>
              <w:rPr>
                <w:rFonts w:ascii="Arial" w:eastAsia="Times New Roman" w:hAnsi="Arial" w:cs="Arial"/>
                <w:sz w:val="20"/>
                <w:szCs w:val="20"/>
                <w:lang w:eastAsia="en-AU"/>
              </w:rPr>
            </w:pPr>
            <w:r w:rsidRPr="009918D0">
              <w:rPr>
                <w:rFonts w:ascii="Arial" w:eastAsia="Times New Roman" w:hAnsi="Arial" w:cs="Arial"/>
                <w:sz w:val="20"/>
                <w:szCs w:val="20"/>
                <w:lang w:eastAsia="en-AU"/>
              </w:rPr>
              <w:t>Filling or excavation that would result in any of the following is not carried out on site: </w:t>
            </w:r>
          </w:p>
          <w:p w:rsidR="009918D0" w:rsidRPr="009918D0" w:rsidRDefault="009918D0" w:rsidP="009918D0">
            <w:pPr>
              <w:numPr>
                <w:ilvl w:val="0"/>
                <w:numId w:val="47"/>
              </w:numPr>
              <w:spacing w:before="100" w:beforeAutospacing="1" w:after="100" w:afterAutospacing="1" w:line="240" w:lineRule="auto"/>
              <w:ind w:right="153"/>
              <w:rPr>
                <w:rFonts w:ascii="Arial" w:eastAsia="Times New Roman" w:hAnsi="Arial" w:cs="Arial"/>
                <w:sz w:val="20"/>
                <w:szCs w:val="20"/>
                <w:lang w:eastAsia="en-AU"/>
              </w:rPr>
            </w:pPr>
            <w:r w:rsidRPr="009918D0">
              <w:rPr>
                <w:rFonts w:ascii="Arial" w:eastAsia="Times New Roman" w:hAnsi="Arial" w:cs="Arial"/>
                <w:sz w:val="20"/>
                <w:szCs w:val="20"/>
                <w:lang w:eastAsia="en-AU"/>
              </w:rPr>
              <w:t>a reduction in cover over any Council or public sector entity infrastructure to less than 600mm;</w:t>
            </w:r>
          </w:p>
          <w:p w:rsidR="009918D0" w:rsidRPr="009918D0" w:rsidRDefault="009918D0" w:rsidP="009918D0">
            <w:pPr>
              <w:numPr>
                <w:ilvl w:val="0"/>
                <w:numId w:val="47"/>
              </w:numPr>
              <w:spacing w:before="100" w:beforeAutospacing="1" w:after="100" w:afterAutospacing="1" w:line="240" w:lineRule="auto"/>
              <w:ind w:right="153"/>
              <w:rPr>
                <w:rFonts w:ascii="Arial" w:eastAsia="Times New Roman" w:hAnsi="Arial" w:cs="Arial"/>
                <w:sz w:val="20"/>
                <w:szCs w:val="20"/>
                <w:lang w:eastAsia="en-AU"/>
              </w:rPr>
            </w:pPr>
            <w:r w:rsidRPr="009918D0">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9918D0" w:rsidRPr="009918D0" w:rsidRDefault="009918D0" w:rsidP="009918D0">
            <w:pPr>
              <w:numPr>
                <w:ilvl w:val="0"/>
                <w:numId w:val="47"/>
              </w:numPr>
              <w:spacing w:before="100" w:beforeAutospacing="1" w:after="100" w:afterAutospacing="1" w:line="240" w:lineRule="auto"/>
              <w:ind w:right="153"/>
              <w:rPr>
                <w:rFonts w:ascii="Arial" w:eastAsia="Times New Roman" w:hAnsi="Arial" w:cs="Arial"/>
                <w:sz w:val="20"/>
                <w:szCs w:val="20"/>
                <w:lang w:eastAsia="en-AU"/>
              </w:rPr>
            </w:pPr>
            <w:r w:rsidRPr="009918D0">
              <w:rPr>
                <w:rFonts w:ascii="Arial" w:eastAsia="Times New Roman" w:hAnsi="Arial" w:cs="Arial"/>
                <w:sz w:val="20"/>
                <w:szCs w:val="20"/>
                <w:lang w:eastAsia="en-AU"/>
              </w:rPr>
              <w:t xml:space="preserve">prevent reasonable access to Council or public sector </w:t>
            </w:r>
            <w:proofErr w:type="gramStart"/>
            <w:r w:rsidRPr="009918D0">
              <w:rPr>
                <w:rFonts w:ascii="Arial" w:eastAsia="Times New Roman" w:hAnsi="Arial" w:cs="Arial"/>
                <w:sz w:val="20"/>
                <w:szCs w:val="20"/>
                <w:lang w:eastAsia="en-AU"/>
              </w:rPr>
              <w:t>entity maintained</w:t>
            </w:r>
            <w:proofErr w:type="gramEnd"/>
            <w:r w:rsidRPr="009918D0">
              <w:rPr>
                <w:rFonts w:ascii="Arial" w:eastAsia="Times New Roman" w:hAnsi="Arial" w:cs="Arial"/>
                <w:sz w:val="20"/>
                <w:szCs w:val="20"/>
                <w:lang w:eastAsia="en-AU"/>
              </w:rPr>
              <w:t xml:space="preserve"> infrastructure or any drainage feature on, or adjacent to the site for monitoring, maintenance or replacement purposes.</w:t>
            </w:r>
          </w:p>
          <w:p w:rsidR="00B62B7F" w:rsidRPr="000E5936" w:rsidRDefault="009918D0" w:rsidP="000B1198">
            <w:pPr>
              <w:spacing w:before="100" w:beforeAutospacing="1" w:after="100" w:afterAutospacing="1" w:line="240" w:lineRule="auto"/>
              <w:ind w:left="153" w:right="153"/>
              <w:rPr>
                <w:rFonts w:ascii="Arial" w:eastAsia="Times New Roman" w:hAnsi="Arial" w:cs="Arial"/>
                <w:sz w:val="18"/>
                <w:szCs w:val="20"/>
                <w:lang w:eastAsia="en-AU"/>
              </w:rPr>
            </w:pPr>
            <w:r w:rsidRPr="000E5936">
              <w:rPr>
                <w:rFonts w:ascii="Arial" w:eastAsia="Times New Roman" w:hAnsi="Arial" w:cs="Arial"/>
                <w:sz w:val="18"/>
                <w:szCs w:val="20"/>
                <w:lang w:eastAsia="en-AU"/>
              </w:rPr>
              <w:t>Note - Public sector entity is defined in Schedule 2 of the Act.</w:t>
            </w:r>
          </w:p>
          <w:p w:rsidR="009918D0" w:rsidRPr="000B1198" w:rsidRDefault="009918D0" w:rsidP="000B1198">
            <w:pPr>
              <w:spacing w:before="100" w:beforeAutospacing="1" w:after="100" w:afterAutospacing="1" w:line="240" w:lineRule="auto"/>
              <w:ind w:left="153" w:right="153"/>
              <w:rPr>
                <w:rFonts w:ascii="Arial" w:eastAsia="Times New Roman" w:hAnsi="Arial" w:cs="Arial"/>
                <w:sz w:val="20"/>
                <w:szCs w:val="20"/>
                <w:lang w:eastAsia="en-AU"/>
              </w:rPr>
            </w:pPr>
            <w:r w:rsidRPr="000E5936">
              <w:rPr>
                <w:rFonts w:ascii="Arial" w:eastAsia="Times New Roman" w:hAnsi="Arial" w:cs="Arial"/>
                <w:sz w:val="18"/>
                <w:szCs w:val="20"/>
                <w:lang w:eastAsia="en-AU"/>
              </w:rPr>
              <w:t>Note - All building work covered by QDC MP1.4 is excluded from this provision.</w:t>
            </w:r>
          </w:p>
        </w:tc>
        <w:tc>
          <w:tcPr>
            <w:tcW w:w="1671" w:type="dxa"/>
            <w:tcBorders>
              <w:top w:val="outset" w:sz="6" w:space="0" w:color="auto"/>
              <w:left w:val="outset" w:sz="6" w:space="0" w:color="auto"/>
              <w:bottom w:val="outset" w:sz="6" w:space="0" w:color="auto"/>
              <w:right w:val="outset" w:sz="6" w:space="0" w:color="auto"/>
            </w:tcBorders>
          </w:tcPr>
          <w:p w:rsidR="00B62B7F" w:rsidRPr="002311EF" w:rsidRDefault="00B62B7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B62B7F" w:rsidRPr="002311EF" w:rsidRDefault="00B62B7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6090" w:rsidRPr="002311EF" w:rsidTr="00236090">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236090" w:rsidRPr="002311EF" w:rsidTr="002311EF">
              <w:trPr>
                <w:tblCellSpacing w:w="15" w:type="dxa"/>
              </w:trPr>
              <w:tc>
                <w:tcPr>
                  <w:tcW w:w="15224" w:type="dxa"/>
                  <w:vAlign w:val="center"/>
                  <w:hideMark/>
                </w:tcPr>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The provisions under this heading only apply if:</w:t>
                  </w:r>
                </w:p>
                <w:p w:rsidR="00236090" w:rsidRPr="002311EF" w:rsidRDefault="00236090" w:rsidP="002311E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development is for, or incorporates: </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reconfiguring a lot for a community title scheme creating 1 or more vacant lots; or</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material change of use for 2 or more sole occupancy units on the same lot, or within the same community titles scheme; or</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material change of use for a Tourist park</w:t>
                  </w:r>
                  <w:r w:rsidRPr="002311EF">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311EF">
                      <w:rPr>
                        <w:rFonts w:ascii="Arial" w:eastAsia="Times New Roman" w:hAnsi="Arial" w:cs="Arial"/>
                        <w:color w:val="0000FF"/>
                        <w:sz w:val="20"/>
                        <w:szCs w:val="20"/>
                        <w:vertAlign w:val="superscript"/>
                        <w:lang w:eastAsia="en-AU"/>
                      </w:rPr>
                      <w:t>84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with accommodation in the form of caravans or tents; or </w:t>
                  </w:r>
                </w:p>
                <w:p w:rsidR="00236090" w:rsidRPr="002311EF" w:rsidRDefault="00236090" w:rsidP="002311E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material change of use for outdoor sales</w:t>
                  </w:r>
                  <w:r w:rsidRPr="002311EF">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311EF">
                      <w:rPr>
                        <w:rFonts w:ascii="Arial" w:eastAsia="Times New Roman" w:hAnsi="Arial" w:cs="Arial"/>
                        <w:color w:val="0000FF"/>
                        <w:sz w:val="20"/>
                        <w:szCs w:val="20"/>
                        <w:vertAlign w:val="superscript"/>
                        <w:lang w:eastAsia="en-AU"/>
                      </w:rPr>
                      <w:t>54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outdoor processing or outdoor storage where involving combustible materials. </w:t>
                  </w:r>
                </w:p>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AND</w:t>
                  </w:r>
                </w:p>
                <w:p w:rsidR="00236090" w:rsidRPr="002311EF" w:rsidRDefault="00236090" w:rsidP="002311EF">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none of the following exceptions apply: </w:t>
                  </w:r>
                </w:p>
                <w:p w:rsidR="00236090" w:rsidRPr="002311EF" w:rsidRDefault="00236090" w:rsidP="002311EF">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distributor-retailer for the area has indicated, in its </w:t>
                  </w:r>
                  <w:proofErr w:type="spellStart"/>
                  <w:r w:rsidRPr="002311EF">
                    <w:rPr>
                      <w:rFonts w:ascii="Arial" w:eastAsia="Times New Roman" w:hAnsi="Arial" w:cs="Arial"/>
                      <w:sz w:val="20"/>
                      <w:szCs w:val="20"/>
                      <w:lang w:eastAsia="en-AU"/>
                    </w:rPr>
                    <w:t>netserv</w:t>
                  </w:r>
                  <w:proofErr w:type="spellEnd"/>
                  <w:r w:rsidRPr="002311EF">
                    <w:rPr>
                      <w:rFonts w:ascii="Arial" w:eastAsia="Times New Roman" w:hAnsi="Arial" w:cs="Arial"/>
                      <w:sz w:val="20"/>
                      <w:szCs w:val="20"/>
                      <w:lang w:eastAsia="en-AU"/>
                    </w:rPr>
                    <w:t xml:space="preserve"> plan, that the premises will not be served by that entity’s reticulated water supply; or </w:t>
                  </w:r>
                </w:p>
                <w:p w:rsidR="00236090" w:rsidRPr="002311EF" w:rsidRDefault="00236090" w:rsidP="002311EF">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36090" w:rsidRPr="002311EF" w:rsidTr="002311EF">
              <w:trPr>
                <w:tblCellSpacing w:w="15" w:type="dxa"/>
              </w:trPr>
              <w:tc>
                <w:tcPr>
                  <w:tcW w:w="15224" w:type="dxa"/>
                  <w:vAlign w:val="center"/>
                  <w:hideMark/>
                </w:tcPr>
                <w:p w:rsidR="00236090" w:rsidRPr="002311EF" w:rsidRDefault="00236090"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36090" w:rsidRPr="002311EF" w:rsidRDefault="00236090"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External fire hydrant facilities are provided on site to the standard prescribed under the relevant parts of </w:t>
            </w:r>
            <w:r w:rsidRPr="002311EF">
              <w:rPr>
                <w:rFonts w:ascii="Arial" w:eastAsia="Times New Roman" w:hAnsi="Arial" w:cs="Arial"/>
                <w:i/>
                <w:iCs/>
                <w:sz w:val="20"/>
                <w:szCs w:val="20"/>
                <w:lang w:eastAsia="en-AU"/>
              </w:rPr>
              <w:t>Australian Standard AS 2419.1 (2005) – Fire Hydrant Installations</w:t>
            </w:r>
            <w:r w:rsidRPr="002311E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For this requirement for accepted development, the following are the relevant parts of AS 2419.1 (2005):</w:t>
                  </w:r>
                </w:p>
                <w:p w:rsidR="002311EF" w:rsidRPr="000E5936" w:rsidRDefault="002311EF" w:rsidP="002311EF">
                  <w:pPr>
                    <w:numPr>
                      <w:ilvl w:val="0"/>
                      <w:numId w:val="10"/>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lastRenderedPageBreak/>
                    <w:t>in regard to the form of any fire hydrant - Part 8.5 and Part 3.2.2.1, with the exception that for Tourist parks</w:t>
                  </w:r>
                  <w:r w:rsidRPr="000E5936">
                    <w:rPr>
                      <w:rFonts w:ascii="Arial" w:eastAsia="Times New Roman" w:hAnsi="Arial" w:cs="Arial"/>
                      <w:sz w:val="18"/>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E5936">
                      <w:rPr>
                        <w:rFonts w:ascii="Arial" w:eastAsia="Times New Roman" w:hAnsi="Arial" w:cs="Arial"/>
                        <w:color w:val="0000FF"/>
                        <w:sz w:val="18"/>
                        <w:szCs w:val="20"/>
                        <w:vertAlign w:val="superscript"/>
                        <w:lang w:eastAsia="en-AU"/>
                      </w:rPr>
                      <w:t>84</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2311EF" w:rsidRPr="000E5936" w:rsidRDefault="002311EF" w:rsidP="002311EF">
                  <w:pPr>
                    <w:numPr>
                      <w:ilvl w:val="0"/>
                      <w:numId w:val="10"/>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2311EF" w:rsidRPr="000E5936" w:rsidRDefault="002311EF" w:rsidP="002311EF">
                  <w:pPr>
                    <w:numPr>
                      <w:ilvl w:val="0"/>
                      <w:numId w:val="10"/>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in regard to the proximity of hydrants to buildings and other facilities - Part 3.2.2.2 (b), (c) and (d), with the exception that: </w:t>
                  </w:r>
                </w:p>
                <w:p w:rsidR="002311EF" w:rsidRPr="000E5936" w:rsidRDefault="002311EF" w:rsidP="002311EF">
                  <w:pPr>
                    <w:numPr>
                      <w:ilvl w:val="1"/>
                      <w:numId w:val="10"/>
                    </w:numPr>
                    <w:spacing w:before="100" w:beforeAutospacing="1" w:after="100" w:afterAutospacing="1" w:line="240" w:lineRule="auto"/>
                    <w:ind w:left="10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rsidR="002311EF" w:rsidRPr="000E5936" w:rsidRDefault="002311EF" w:rsidP="002311EF">
                  <w:pPr>
                    <w:numPr>
                      <w:ilvl w:val="1"/>
                      <w:numId w:val="10"/>
                    </w:numPr>
                    <w:spacing w:before="100" w:beforeAutospacing="1" w:after="100" w:afterAutospacing="1" w:line="240" w:lineRule="auto"/>
                    <w:ind w:left="10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for caravans and tents, hydrant coverage need only extend to the roof of those tents and caravans;</w:t>
                  </w:r>
                </w:p>
                <w:p w:rsidR="002311EF" w:rsidRPr="000E5936" w:rsidRDefault="002311EF" w:rsidP="002311EF">
                  <w:pPr>
                    <w:numPr>
                      <w:ilvl w:val="1"/>
                      <w:numId w:val="10"/>
                    </w:numPr>
                    <w:spacing w:before="100" w:beforeAutospacing="1" w:after="100" w:afterAutospacing="1" w:line="240" w:lineRule="auto"/>
                    <w:ind w:left="10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for outdoor sales</w:t>
                  </w:r>
                  <w:r w:rsidRPr="000E5936">
                    <w:rPr>
                      <w:rFonts w:ascii="Arial" w:eastAsia="Times New Roman" w:hAnsi="Arial" w:cs="Arial"/>
                      <w:sz w:val="18"/>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E5936">
                      <w:rPr>
                        <w:rFonts w:ascii="Arial" w:eastAsia="Times New Roman" w:hAnsi="Arial" w:cs="Arial"/>
                        <w:color w:val="0000FF"/>
                        <w:sz w:val="18"/>
                        <w:szCs w:val="20"/>
                        <w:vertAlign w:val="superscript"/>
                        <w:lang w:eastAsia="en-AU"/>
                      </w:rPr>
                      <w:t>54</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processing or storage facilities, hydrant coverage is required across the entire area of the outdoor sales</w:t>
                  </w:r>
                  <w:r w:rsidRPr="000E5936">
                    <w:rPr>
                      <w:rFonts w:ascii="Arial" w:eastAsia="Times New Roman" w:hAnsi="Arial" w:cs="Arial"/>
                      <w:sz w:val="18"/>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E5936">
                      <w:rPr>
                        <w:rFonts w:ascii="Arial" w:eastAsia="Times New Roman" w:hAnsi="Arial" w:cs="Arial"/>
                        <w:color w:val="0000FF"/>
                        <w:sz w:val="18"/>
                        <w:szCs w:val="20"/>
                        <w:vertAlign w:val="superscript"/>
                        <w:lang w:eastAsia="en-AU"/>
                      </w:rPr>
                      <w:t>54</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outdoor processing and outdoor storage facilities; and </w:t>
                  </w:r>
                </w:p>
                <w:p w:rsidR="002311EF" w:rsidRPr="002311EF" w:rsidRDefault="002311EF" w:rsidP="002311E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E5936">
                    <w:rPr>
                      <w:rFonts w:ascii="Arial" w:eastAsia="Times New Roman" w:hAnsi="Arial" w:cs="Arial"/>
                      <w:sz w:val="18"/>
                      <w:szCs w:val="20"/>
                      <w:lang w:eastAsia="en-AU"/>
                    </w:rPr>
                    <w:t>in regard to</w:t>
                  </w:r>
                  <w:proofErr w:type="gramEnd"/>
                  <w:r w:rsidRPr="000E5936">
                    <w:rPr>
                      <w:rFonts w:ascii="Arial" w:eastAsia="Times New Roman" w:hAnsi="Arial" w:cs="Arial"/>
                      <w:sz w:val="18"/>
                      <w:szCs w:val="20"/>
                      <w:lang w:eastAsia="en-AU"/>
                    </w:rPr>
                    <w:t xml:space="preserve"> fire hydrant accessibility and clearance requirements - Part 3.5 and where applicable, Part 3.6.</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43</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 unobstructed width of no less than 3.5m;</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 unobstructed height of no less than 4.8m;</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constructed to be readily traversed by a 17 tonne HRV fire brigade pumping appliance;</w:t>
            </w:r>
          </w:p>
          <w:p w:rsidR="002311EF" w:rsidRPr="002311EF" w:rsidRDefault="002311EF" w:rsidP="002311E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 area for a fire brigade pumping appliance to stand within 20m of each fire hydrant and 8m of each hydrant booster point.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44</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On-site fire hydrant facilities are maintained in effective operating order in a manner prescribed in </w:t>
            </w:r>
            <w:r w:rsidRPr="002311EF">
              <w:rPr>
                <w:rFonts w:ascii="Arial" w:eastAsia="Times New Roman" w:hAnsi="Arial" w:cs="Arial"/>
                <w:i/>
                <w:iCs/>
                <w:sz w:val="20"/>
                <w:szCs w:val="20"/>
                <w:lang w:eastAsia="en-AU"/>
              </w:rPr>
              <w:t>Australian Standard AS1851 (2012) – Routine service of fire protection systems and equipment</w:t>
            </w:r>
            <w:r w:rsidRPr="002311EF">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45</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For development that contains on-site fire hydrants external to buildings:</w:t>
            </w:r>
          </w:p>
          <w:p w:rsidR="002311EF" w:rsidRPr="002311EF" w:rsidRDefault="002311EF" w:rsidP="002311E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those external hydrants can be seen from the vehicular entry point to the site; or</w:t>
            </w:r>
          </w:p>
          <w:p w:rsidR="002311EF" w:rsidRPr="002311EF" w:rsidRDefault="002311EF" w:rsidP="002311E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sign identifying the following is provided at the vehicular entry point to the site: </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the overall layout of the development (to scale);</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internal road names (where used);</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all communal facilities (where provided);</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the reception area and on-site manager’s office (where provided);</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external hydrants and hydrant booster points;</w:t>
            </w:r>
          </w:p>
          <w:p w:rsidR="002311EF" w:rsidRPr="002311EF" w:rsidRDefault="002311EF" w:rsidP="002311E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lastRenderedPageBreak/>
                    <w:t>Note - The sign prescribed above, and the graphics used are to be:</w:t>
                  </w:r>
                </w:p>
                <w:p w:rsidR="002311EF" w:rsidRPr="000E5936" w:rsidRDefault="002311EF" w:rsidP="002311EF">
                  <w:pPr>
                    <w:numPr>
                      <w:ilvl w:val="0"/>
                      <w:numId w:val="13"/>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in a form;</w:t>
                  </w:r>
                </w:p>
                <w:p w:rsidR="002311EF" w:rsidRPr="000E5936" w:rsidRDefault="002311EF" w:rsidP="002311EF">
                  <w:pPr>
                    <w:numPr>
                      <w:ilvl w:val="0"/>
                      <w:numId w:val="13"/>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of a size;</w:t>
                  </w:r>
                </w:p>
                <w:p w:rsidR="002311EF" w:rsidRPr="000E5936" w:rsidRDefault="002311EF" w:rsidP="002311EF">
                  <w:pPr>
                    <w:numPr>
                      <w:ilvl w:val="0"/>
                      <w:numId w:val="13"/>
                    </w:numPr>
                    <w:spacing w:before="100" w:beforeAutospacing="1" w:after="100" w:afterAutospacing="1" w:line="240" w:lineRule="auto"/>
                    <w:ind w:left="600" w:right="150"/>
                    <w:rPr>
                      <w:rFonts w:ascii="Arial" w:eastAsia="Times New Roman" w:hAnsi="Arial" w:cs="Arial"/>
                      <w:sz w:val="18"/>
                      <w:szCs w:val="20"/>
                      <w:lang w:eastAsia="en-AU"/>
                    </w:rPr>
                  </w:pPr>
                  <w:r w:rsidRPr="000E5936">
                    <w:rPr>
                      <w:rFonts w:ascii="Arial" w:eastAsia="Times New Roman" w:hAnsi="Arial" w:cs="Arial"/>
                      <w:sz w:val="18"/>
                      <w:szCs w:val="20"/>
                      <w:lang w:eastAsia="en-AU"/>
                    </w:rPr>
                    <w:t>illuminated to a level;</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which allows the information on the sign to be readily understood, </w:t>
                  </w:r>
                  <w:proofErr w:type="gramStart"/>
                  <w:r w:rsidRPr="002311EF">
                    <w:rPr>
                      <w:rFonts w:ascii="Arial" w:eastAsia="Times New Roman" w:hAnsi="Arial" w:cs="Arial"/>
                      <w:sz w:val="20"/>
                      <w:szCs w:val="20"/>
                      <w:lang w:eastAsia="en-AU"/>
                    </w:rPr>
                    <w:t>at all times</w:t>
                  </w:r>
                  <w:proofErr w:type="gramEnd"/>
                  <w:r w:rsidRPr="002311EF">
                    <w:rPr>
                      <w:rFonts w:ascii="Arial" w:eastAsia="Times New Roman" w:hAnsi="Arial" w:cs="Arial"/>
                      <w:sz w:val="20"/>
                      <w:szCs w:val="20"/>
                      <w:lang w:eastAsia="en-AU"/>
                    </w:rPr>
                    <w:t xml:space="preserve">, by a person in a fire fighting appliance up to 4.5m from the sign.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46</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2311EF">
              <w:rPr>
                <w:rFonts w:ascii="Arial" w:eastAsia="Times New Roman" w:hAnsi="Arial" w:cs="Arial"/>
                <w:i/>
                <w:iCs/>
                <w:sz w:val="20"/>
                <w:szCs w:val="20"/>
                <w:lang w:eastAsia="en-AU"/>
              </w:rPr>
              <w:t>Fire hydrant indication system</w:t>
            </w:r>
            <w:r w:rsidRPr="002311EF">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E10375" w:rsidRDefault="00E10375"/>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tblGrid>
      <w:tr w:rsidR="00236090" w:rsidRPr="002311EF" w:rsidTr="00236090">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236090" w:rsidRPr="002311EF" w:rsidRDefault="00236090"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Use specific requirements</w:t>
            </w: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Dwelling house</w:t>
            </w:r>
            <w:r w:rsidRPr="002311EF">
              <w:rPr>
                <w:rFonts w:ascii="Arial" w:eastAsia="Times New Roman" w:hAnsi="Arial" w:cs="Arial"/>
                <w:b/>
                <w:bCs/>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b/>
                <w:bCs/>
                <w:sz w:val="20"/>
                <w:szCs w:val="20"/>
                <w:vertAlign w:val="superscript"/>
                <w:lang w:eastAsia="en-AU"/>
              </w:rPr>
              <w:t>)</w:t>
            </w:r>
            <w:r w:rsidRPr="002311EF">
              <w:rPr>
                <w:rFonts w:ascii="Arial" w:eastAsia="Times New Roman" w:hAnsi="Arial" w:cs="Arial"/>
                <w:b/>
                <w:bCs/>
                <w:sz w:val="20"/>
                <w:szCs w:val="20"/>
                <w:lang w:eastAsia="en-AU"/>
              </w:rPr>
              <w:t xml:space="preserve"> - Secondary dwelling</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rHeight w:val="165"/>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siting and design of dwellings ensures that the secondary dwelling is:</w:t>
            </w:r>
          </w:p>
          <w:p w:rsidR="002311EF" w:rsidRPr="002311EF" w:rsidRDefault="002311EF" w:rsidP="002311E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 located in front of the primary dwelling;</w:t>
            </w:r>
          </w:p>
          <w:p w:rsidR="002311EF" w:rsidRDefault="002311EF" w:rsidP="002311E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annexed to (adjoining, below or above) or located within 50.0m of the primary dwelling (excluding domestic outbuildings).</w:t>
            </w:r>
          </w:p>
          <w:p w:rsidR="00CB4FA7" w:rsidRPr="002311EF" w:rsidRDefault="00CB4FA7" w:rsidP="00CB4FA7">
            <w:pPr>
              <w:spacing w:before="100" w:beforeAutospacing="1" w:after="100" w:afterAutospacing="1" w:line="240" w:lineRule="auto"/>
              <w:ind w:left="153"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The requirements to locate a Secondary dwelling within 50m of the primary dwelling is measured from the outermost projection of the primary dwelling (being the main house, excluding the domestic outbuildings) to the outermost projection of the Secondary dwelling. The entire Secondary dwelling does not need to be contained within the specified distance.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15"/>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 more than 1 secondary dwelling is located on an allotment.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49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GFA of the secondary dwelling does not exceed 100m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GFA.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Dwelling house</w:t>
            </w:r>
            <w:r w:rsidRPr="002311EF">
              <w:rPr>
                <w:rFonts w:ascii="Arial" w:eastAsia="Times New Roman" w:hAnsi="Arial" w:cs="Arial"/>
                <w:b/>
                <w:bCs/>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b/>
                <w:bCs/>
                <w:sz w:val="20"/>
                <w:szCs w:val="20"/>
                <w:vertAlign w:val="superscript"/>
                <w:lang w:eastAsia="en-AU"/>
              </w:rPr>
              <w:t>)</w:t>
            </w:r>
            <w:r w:rsidRPr="002311EF">
              <w:rPr>
                <w:rFonts w:ascii="Arial" w:eastAsia="Times New Roman" w:hAnsi="Arial" w:cs="Arial"/>
                <w:b/>
                <w:bCs/>
                <w:sz w:val="20"/>
                <w:szCs w:val="20"/>
                <w:lang w:eastAsia="en-AU"/>
              </w:rPr>
              <w:t xml:space="preserve"> - Domestic outbuildings</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CB4FA7">
        <w:trPr>
          <w:trHeight w:val="1239"/>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Domestic outbuildings:</w:t>
            </w:r>
          </w:p>
          <w:p w:rsidR="002311EF" w:rsidRPr="002311EF" w:rsidRDefault="00CB4FA7" w:rsidP="002311E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CB4FA7">
              <w:rPr>
                <w:rFonts w:ascii="Arial" w:eastAsia="Times New Roman" w:hAnsi="Arial" w:cs="Arial"/>
                <w:sz w:val="20"/>
                <w:szCs w:val="20"/>
                <w:lang w:eastAsia="en-AU"/>
              </w:rPr>
              <w:t>have a total combined maximum roofed area as outlined below:</w:t>
            </w:r>
          </w:p>
          <w:tbl>
            <w:tblPr>
              <w:tblW w:w="578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2899"/>
              <w:gridCol w:w="2835"/>
            </w:tblGrid>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Size of lot</w:t>
                  </w:r>
                </w:p>
              </w:tc>
              <w:tc>
                <w:tcPr>
                  <w:tcW w:w="2790" w:type="dxa"/>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CB4FA7" w:rsidP="002311EF">
                  <w:pPr>
                    <w:spacing w:before="100" w:beforeAutospacing="1" w:after="100" w:afterAutospacing="1" w:line="240" w:lineRule="auto"/>
                    <w:ind w:left="150" w:right="150"/>
                    <w:rPr>
                      <w:rFonts w:ascii="Arial" w:eastAsia="Times New Roman" w:hAnsi="Arial" w:cs="Arial"/>
                      <w:sz w:val="20"/>
                      <w:szCs w:val="20"/>
                      <w:lang w:eastAsia="en-AU"/>
                    </w:rPr>
                  </w:pPr>
                  <w:r w:rsidRPr="00CB4FA7">
                    <w:rPr>
                      <w:rFonts w:ascii="Arial" w:eastAsia="Times New Roman" w:hAnsi="Arial" w:cs="Arial"/>
                      <w:b/>
                      <w:bCs/>
                      <w:sz w:val="20"/>
                      <w:szCs w:val="20"/>
                      <w:lang w:eastAsia="en-AU"/>
                    </w:rPr>
                    <w:t>Max. Roofed area</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Less than 600m</w:t>
                  </w:r>
                  <w:r w:rsidRPr="002311EF">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50m</w:t>
                  </w:r>
                  <w:r w:rsidRPr="002311EF">
                    <w:rPr>
                      <w:rFonts w:ascii="Arial" w:eastAsia="Times New Roman" w:hAnsi="Arial" w:cs="Arial"/>
                      <w:sz w:val="20"/>
                      <w:szCs w:val="20"/>
                      <w:vertAlign w:val="superscript"/>
                      <w:lang w:eastAsia="en-AU"/>
                    </w:rPr>
                    <w:t>2</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600m</w:t>
                  </w:r>
                  <w:r w:rsidRPr="002311EF">
                    <w:rPr>
                      <w:rFonts w:ascii="Arial" w:eastAsia="Times New Roman" w:hAnsi="Arial" w:cs="Arial"/>
                      <w:sz w:val="20"/>
                      <w:szCs w:val="20"/>
                      <w:vertAlign w:val="superscript"/>
                      <w:lang w:eastAsia="en-AU"/>
                    </w:rPr>
                    <w:t xml:space="preserve">2 </w:t>
                  </w:r>
                  <w:r w:rsidRPr="002311EF">
                    <w:rPr>
                      <w:rFonts w:ascii="Arial" w:eastAsia="Times New Roman" w:hAnsi="Arial" w:cs="Arial"/>
                      <w:sz w:val="20"/>
                      <w:szCs w:val="20"/>
                      <w:lang w:eastAsia="en-AU"/>
                    </w:rPr>
                    <w:t>- 1000m</w:t>
                  </w:r>
                  <w:r w:rsidRPr="002311EF">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70m</w:t>
                  </w:r>
                  <w:r w:rsidRPr="002311EF">
                    <w:rPr>
                      <w:rFonts w:ascii="Arial" w:eastAsia="Times New Roman" w:hAnsi="Arial" w:cs="Arial"/>
                      <w:sz w:val="20"/>
                      <w:szCs w:val="20"/>
                      <w:vertAlign w:val="superscript"/>
                      <w:lang w:eastAsia="en-AU"/>
                    </w:rPr>
                    <w:t>2</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CB4FA7" w:rsidP="002311EF">
                  <w:pPr>
                    <w:spacing w:before="100" w:beforeAutospacing="1" w:after="100" w:afterAutospacing="1" w:line="240" w:lineRule="auto"/>
                    <w:ind w:left="150" w:right="150"/>
                    <w:rPr>
                      <w:rFonts w:ascii="Arial" w:eastAsia="Times New Roman" w:hAnsi="Arial" w:cs="Arial"/>
                      <w:sz w:val="20"/>
                      <w:szCs w:val="20"/>
                      <w:lang w:eastAsia="en-AU"/>
                    </w:rPr>
                  </w:pPr>
                  <w:r w:rsidRPr="00CB4FA7">
                    <w:rPr>
                      <w:rFonts w:ascii="Arial" w:eastAsia="Times New Roman" w:hAnsi="Arial" w:cs="Arial"/>
                      <w:sz w:val="20"/>
                      <w:szCs w:val="20"/>
                      <w:lang w:eastAsia="en-AU"/>
                    </w:rPr>
                    <w:t>Greater than 1000m</w:t>
                  </w:r>
                  <w:r w:rsidRPr="00CB4FA7">
                    <w:rPr>
                      <w:rFonts w:ascii="Arial" w:eastAsia="Times New Roman" w:hAnsi="Arial" w:cs="Arial"/>
                      <w:sz w:val="20"/>
                      <w:szCs w:val="20"/>
                      <w:vertAlign w:val="superscript"/>
                      <w:lang w:eastAsia="en-AU"/>
                    </w:rPr>
                    <w:t>2</w:t>
                  </w:r>
                  <w:r w:rsidRPr="00CB4FA7">
                    <w:rPr>
                      <w:rFonts w:ascii="Arial" w:eastAsia="Times New Roman" w:hAnsi="Arial" w:cs="Arial"/>
                      <w:sz w:val="20"/>
                      <w:szCs w:val="20"/>
                      <w:lang w:eastAsia="en-AU"/>
                    </w:rPr>
                    <w:t> – 2000m</w:t>
                  </w:r>
                  <w:r w:rsidRPr="00CB4FA7">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80m</w:t>
                  </w:r>
                  <w:r w:rsidRPr="002311EF">
                    <w:rPr>
                      <w:rFonts w:ascii="Arial" w:eastAsia="Times New Roman" w:hAnsi="Arial" w:cs="Arial"/>
                      <w:sz w:val="20"/>
                      <w:szCs w:val="20"/>
                      <w:vertAlign w:val="superscript"/>
                      <w:lang w:eastAsia="en-AU"/>
                    </w:rPr>
                    <w:t>2</w:t>
                  </w:r>
                </w:p>
              </w:tc>
            </w:tr>
            <w:tr w:rsidR="002311EF" w:rsidRPr="002311EF" w:rsidTr="00E10375">
              <w:trPr>
                <w:gridBefore w:val="1"/>
                <w:wBefore w:w="5" w:type="dxa"/>
                <w:tblCellSpacing w:w="15" w:type="dxa"/>
              </w:trPr>
              <w:tc>
                <w:tcPr>
                  <w:tcW w:w="2869"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CB4FA7" w:rsidP="002311EF">
                  <w:pPr>
                    <w:spacing w:before="100" w:beforeAutospacing="1" w:after="100" w:afterAutospacing="1" w:line="240" w:lineRule="auto"/>
                    <w:ind w:left="150" w:right="150"/>
                    <w:rPr>
                      <w:rFonts w:ascii="Arial" w:eastAsia="Times New Roman" w:hAnsi="Arial" w:cs="Arial"/>
                      <w:sz w:val="20"/>
                      <w:szCs w:val="20"/>
                      <w:lang w:eastAsia="en-AU"/>
                    </w:rPr>
                  </w:pPr>
                  <w:r w:rsidRPr="00CB4FA7">
                    <w:rPr>
                      <w:rFonts w:ascii="Arial" w:eastAsia="Times New Roman" w:hAnsi="Arial" w:cs="Arial"/>
                      <w:sz w:val="20"/>
                      <w:szCs w:val="20"/>
                      <w:lang w:eastAsia="en-AU"/>
                    </w:rPr>
                    <w:t>Greater than 2000m</w:t>
                  </w:r>
                  <w:r w:rsidRPr="00CB4FA7">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150m</w:t>
                  </w:r>
                  <w:r w:rsidRPr="002311EF">
                    <w:rPr>
                      <w:rFonts w:ascii="Arial" w:eastAsia="Times New Roman" w:hAnsi="Arial" w:cs="Arial"/>
                      <w:sz w:val="20"/>
                      <w:szCs w:val="20"/>
                      <w:vertAlign w:val="superscript"/>
                      <w:lang w:eastAsia="en-AU"/>
                    </w:rPr>
                    <w:t>2</w:t>
                  </w:r>
                </w:p>
              </w:tc>
            </w:tr>
            <w:tr w:rsidR="002311EF" w:rsidRPr="000E5936" w:rsidTr="00E10375">
              <w:tblPrEx>
                <w:tblBorders>
                  <w:top w:val="none" w:sz="0" w:space="0" w:color="auto"/>
                  <w:left w:val="none" w:sz="0" w:space="0" w:color="auto"/>
                  <w:bottom w:val="none" w:sz="0" w:space="0" w:color="auto"/>
                  <w:right w:val="none" w:sz="0" w:space="0" w:color="auto"/>
                </w:tblBorders>
              </w:tblPrEx>
              <w:trPr>
                <w:tblCellSpacing w:w="15" w:type="dxa"/>
              </w:trPr>
              <w:tc>
                <w:tcPr>
                  <w:tcW w:w="5724" w:type="dxa"/>
                  <w:gridSpan w:val="3"/>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Building Work is excluded from the GFA calculations.</w:t>
                  </w:r>
                </w:p>
              </w:tc>
            </w:tr>
          </w:tbl>
          <w:p w:rsidR="00CB4FA7" w:rsidRPr="000E5936" w:rsidRDefault="00CB4FA7" w:rsidP="00CB4FA7">
            <w:pPr>
              <w:numPr>
                <w:ilvl w:val="0"/>
                <w:numId w:val="16"/>
              </w:numPr>
              <w:spacing w:before="100" w:beforeAutospacing="1" w:after="100" w:afterAutospacing="1" w:line="240" w:lineRule="auto"/>
              <w:ind w:right="150"/>
              <w:rPr>
                <w:rFonts w:ascii="Arial" w:eastAsia="Times New Roman" w:hAnsi="Arial" w:cs="Arial"/>
                <w:sz w:val="18"/>
                <w:szCs w:val="20"/>
                <w:lang w:eastAsia="en-AU"/>
              </w:rPr>
            </w:pPr>
            <w:r w:rsidRPr="000E5936">
              <w:rPr>
                <w:rFonts w:ascii="Arial" w:eastAsia="Times New Roman" w:hAnsi="Arial" w:cs="Arial"/>
                <w:sz w:val="18"/>
                <w:szCs w:val="20"/>
                <w:lang w:eastAsia="en-AU"/>
              </w:rPr>
              <w:t>have a maximum building height of 4m and a mean height not exceeding 3.5m;</w:t>
            </w:r>
          </w:p>
          <w:p w:rsidR="002311EF" w:rsidRPr="000E5936" w:rsidRDefault="00CB4FA7" w:rsidP="00CB4FA7">
            <w:pPr>
              <w:numPr>
                <w:ilvl w:val="0"/>
                <w:numId w:val="16"/>
              </w:numPr>
              <w:spacing w:before="100" w:beforeAutospacing="1" w:after="100" w:afterAutospacing="1" w:line="240" w:lineRule="auto"/>
              <w:ind w:right="150"/>
              <w:rPr>
                <w:rFonts w:ascii="Arial" w:eastAsia="Times New Roman" w:hAnsi="Arial" w:cs="Arial"/>
                <w:sz w:val="18"/>
                <w:szCs w:val="20"/>
                <w:lang w:eastAsia="en-AU"/>
              </w:rPr>
            </w:pPr>
            <w:r w:rsidRPr="000E5936">
              <w:rPr>
                <w:rFonts w:ascii="Arial" w:eastAsia="Times New Roman" w:hAnsi="Arial" w:cs="Arial"/>
                <w:sz w:val="18"/>
                <w:szCs w:val="20"/>
                <w:lang w:eastAsia="en-AU"/>
              </w:rPr>
              <w:t>are located behind the main building line and not within primary or secondary frontage setbacks or trafficable water body setbacks.</w:t>
            </w:r>
          </w:p>
          <w:p w:rsidR="00CB4FA7" w:rsidRPr="00CB4FA7" w:rsidRDefault="00CB4FA7" w:rsidP="00CB4FA7">
            <w:pPr>
              <w:spacing w:before="100" w:beforeAutospacing="1" w:after="100" w:afterAutospacing="1" w:line="240" w:lineRule="auto"/>
              <w:ind w:left="153"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for c. above to determine the main building line a trafficable water body boundary is to be treated the same as a secondary frontage.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Home based business</w:t>
            </w:r>
            <w:r w:rsidRPr="002311EF">
              <w:rPr>
                <w:rFonts w:ascii="Arial" w:eastAsia="Times New Roman" w:hAnsi="Arial" w:cs="Arial"/>
                <w:sz w:val="20"/>
                <w:szCs w:val="20"/>
                <w:lang w:eastAsia="en-AU"/>
              </w:rPr>
              <w:t xml:space="preserve"> </w:t>
            </w:r>
            <w:r w:rsidRPr="002311EF">
              <w:rPr>
                <w:rFonts w:ascii="Arial" w:eastAsia="Times New Roman" w:hAnsi="Arial" w:cs="Arial"/>
                <w:sz w:val="20"/>
                <w:szCs w:val="20"/>
                <w:vertAlign w:val="superscript"/>
                <w:lang w:eastAsia="en-AU"/>
              </w:rPr>
              <w:t>(</w:t>
            </w:r>
            <w:hyperlink r:id="rId24" w:anchor="target-d60297e447804" w:tooltip="Home based business - A dwelling used for a business activity where subordinate to the residential use." w:history="1">
              <w:r w:rsidRPr="002311EF">
                <w:rPr>
                  <w:rFonts w:ascii="Arial" w:eastAsia="Times New Roman" w:hAnsi="Arial" w:cs="Arial"/>
                  <w:color w:val="0000FF"/>
                  <w:sz w:val="20"/>
                  <w:szCs w:val="20"/>
                  <w:vertAlign w:val="superscript"/>
                  <w:lang w:eastAsia="en-AU"/>
                </w:rPr>
                <w:t>35</w:t>
              </w:r>
            </w:hyperlink>
            <w:r w:rsidRPr="002311EF">
              <w:rPr>
                <w:rFonts w:ascii="Arial" w:eastAsia="Times New Roman" w:hAnsi="Arial" w:cs="Arial"/>
                <w:sz w:val="20"/>
                <w:szCs w:val="20"/>
                <w:vertAlign w:val="superscript"/>
                <w:lang w:eastAsia="en-AU"/>
              </w:rPr>
              <w: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Home based business(s)</w:t>
            </w:r>
            <w:r w:rsidRPr="002311EF">
              <w:rPr>
                <w:rFonts w:ascii="Arial" w:eastAsia="Times New Roman" w:hAnsi="Arial" w:cs="Arial"/>
                <w:sz w:val="20"/>
                <w:szCs w:val="20"/>
                <w:vertAlign w:val="superscript"/>
                <w:lang w:eastAsia="en-AU"/>
              </w:rPr>
              <w:t>(</w:t>
            </w:r>
            <w:hyperlink r:id="rId25" w:anchor="target-d60297e447804" w:tooltip="Home based business - A dwelling used for a business activity where subordinate to the residential use." w:history="1">
              <w:r w:rsidRPr="002311EF">
                <w:rPr>
                  <w:rFonts w:ascii="Arial" w:eastAsia="Times New Roman" w:hAnsi="Arial" w:cs="Arial"/>
                  <w:color w:val="0000FF"/>
                  <w:sz w:val="20"/>
                  <w:szCs w:val="20"/>
                  <w:vertAlign w:val="superscript"/>
                  <w:lang w:eastAsia="en-AU"/>
                </w:rPr>
                <w:t>35</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are fully contained within a dwelling or on-site structure, except for a home based child care facility.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maximum total use area is 100m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1170"/>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Up to 2 additional non-</w:t>
            </w:r>
            <w:proofErr w:type="gramStart"/>
            <w:r w:rsidRPr="002311EF">
              <w:rPr>
                <w:rFonts w:ascii="Arial" w:eastAsia="Times New Roman" w:hAnsi="Arial" w:cs="Arial"/>
                <w:sz w:val="20"/>
                <w:szCs w:val="20"/>
                <w:lang w:eastAsia="en-AU"/>
              </w:rPr>
              <w:t>resident ,</w:t>
            </w:r>
            <w:proofErr w:type="gramEnd"/>
            <w:r w:rsidRPr="002311EF">
              <w:rPr>
                <w:rFonts w:ascii="Arial" w:eastAsia="Times New Roman" w:hAnsi="Arial" w:cs="Arial"/>
                <w:sz w:val="20"/>
                <w:szCs w:val="20"/>
                <w:lang w:eastAsia="en-AU"/>
              </w:rPr>
              <w:t xml:space="preserve"> either employees or customers, are permitted on the site at any one time, except where involving the use of heavy vehicles, where no employees are permitted.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This provision does not apply to Bed and Breakfast or </w:t>
                  </w:r>
                  <w:proofErr w:type="spellStart"/>
                  <w:r w:rsidRPr="000E5936">
                    <w:rPr>
                      <w:rFonts w:ascii="Arial" w:eastAsia="Times New Roman" w:hAnsi="Arial" w:cs="Arial"/>
                      <w:sz w:val="18"/>
                      <w:szCs w:val="20"/>
                      <w:lang w:eastAsia="en-AU"/>
                    </w:rPr>
                    <w:t>farmstay</w:t>
                  </w:r>
                  <w:proofErr w:type="spellEnd"/>
                  <w:r w:rsidRPr="000E5936">
                    <w:rPr>
                      <w:rFonts w:ascii="Arial" w:eastAsia="Times New Roman" w:hAnsi="Arial" w:cs="Arial"/>
                      <w:sz w:val="18"/>
                      <w:szCs w:val="20"/>
                      <w:lang w:eastAsia="en-AU"/>
                    </w:rPr>
                    <w:t xml:space="preserve"> business.</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or Anzac Day, except for: </w:t>
            </w:r>
          </w:p>
          <w:p w:rsidR="002311EF" w:rsidRPr="002311EF" w:rsidRDefault="002311EF" w:rsidP="002311E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bed and breakfast or </w:t>
            </w:r>
            <w:proofErr w:type="spellStart"/>
            <w:r w:rsidRPr="002311EF">
              <w:rPr>
                <w:rFonts w:ascii="Arial" w:eastAsia="Times New Roman" w:hAnsi="Arial" w:cs="Arial"/>
                <w:sz w:val="20"/>
                <w:szCs w:val="20"/>
                <w:lang w:eastAsia="en-AU"/>
              </w:rPr>
              <w:t>farmstay</w:t>
            </w:r>
            <w:proofErr w:type="spellEnd"/>
            <w:r w:rsidRPr="002311EF">
              <w:rPr>
                <w:rFonts w:ascii="Arial" w:eastAsia="Times New Roman" w:hAnsi="Arial" w:cs="Arial"/>
                <w:sz w:val="20"/>
                <w:szCs w:val="20"/>
                <w:lang w:eastAsia="en-AU"/>
              </w:rPr>
              <w:t xml:space="preserve"> business which may operate on a 24 hour basis;</w:t>
            </w:r>
          </w:p>
          <w:p w:rsidR="002311EF" w:rsidRPr="002311EF" w:rsidRDefault="002311EF" w:rsidP="002311E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office or administrative activities that do not generate non-residents visiting the site, such as book keeping and computer work.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maximum number of heavy vehicles, trailer and motor vehicles stored on-site is as follows:</w:t>
            </w:r>
          </w:p>
          <w:p w:rsidR="002311EF" w:rsidRPr="002311EF" w:rsidRDefault="002311EF" w:rsidP="002311E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 heavy vehicle;</w:t>
            </w:r>
          </w:p>
          <w:p w:rsidR="002311EF" w:rsidRPr="002311EF" w:rsidRDefault="002311EF" w:rsidP="002311E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 trailer;</w:t>
            </w:r>
          </w:p>
          <w:p w:rsidR="002311EF" w:rsidRPr="002311EF" w:rsidRDefault="002311EF" w:rsidP="002311E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The car parking provision associated with the dwelling house</w:t>
                  </w:r>
                  <w:r w:rsidRPr="000E5936">
                    <w:rPr>
                      <w:rFonts w:ascii="Arial" w:eastAsia="Times New Roman" w:hAnsi="Arial" w:cs="Arial"/>
                      <w:sz w:val="18"/>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E5936">
                      <w:rPr>
                        <w:rFonts w:ascii="Arial" w:eastAsia="Times New Roman" w:hAnsi="Arial" w:cs="Arial"/>
                        <w:color w:val="0000FF"/>
                        <w:sz w:val="18"/>
                        <w:szCs w:val="20"/>
                        <w:vertAlign w:val="superscript"/>
                        <w:lang w:eastAsia="en-AU"/>
                      </w:rPr>
                      <w:t>22</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is in addition to this  requirement. </w:t>
                  </w:r>
                </w:p>
              </w:tc>
            </w:tr>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The number of motor vehicles stated is in addition to motor vehicles associated with a dwelling house</w:t>
                  </w:r>
                  <w:r w:rsidRPr="000E5936">
                    <w:rPr>
                      <w:rFonts w:ascii="Arial" w:eastAsia="Times New Roman" w:hAnsi="Arial" w:cs="Arial"/>
                      <w:sz w:val="18"/>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E5936">
                      <w:rPr>
                        <w:rFonts w:ascii="Arial" w:eastAsia="Times New Roman" w:hAnsi="Arial" w:cs="Arial"/>
                        <w:color w:val="0000FF"/>
                        <w:sz w:val="18"/>
                        <w:szCs w:val="20"/>
                        <w:vertAlign w:val="superscript"/>
                        <w:lang w:eastAsia="en-AU"/>
                      </w:rPr>
                      <w:t>22</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1290"/>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CB4FA7">
              <w:rPr>
                <w:rFonts w:ascii="Arial" w:eastAsia="Times New Roman" w:hAnsi="Arial" w:cs="Arial"/>
                <w:b/>
                <w:bCs/>
                <w:sz w:val="20"/>
                <w:szCs w:val="20"/>
                <w:lang w:eastAsia="en-AU"/>
              </w:rPr>
              <w:t>56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at least 1.8m in height along the length of those areas.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68"/>
            </w:tblGrid>
            <w:tr w:rsidR="002311EF" w:rsidRPr="002311EF" w:rsidTr="002311EF">
              <w:trPr>
                <w:tblCellSpacing w:w="15" w:type="dxa"/>
              </w:trPr>
              <w:tc>
                <w:tcPr>
                  <w:tcW w:w="6008"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Planting for screening is to have a minimum depth of 3m.</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Heavy vehicle storage buildings, parking areas and standing areas are setback a minimum of 30m from all property boundaries.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use does not involve vehicle servicing or major repairs, including spray painting or panel beating.</w:t>
            </w:r>
          </w:p>
          <w:tbl>
            <w:tblPr>
              <w:tblW w:w="895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957"/>
            </w:tblGrid>
            <w:tr w:rsidR="002311EF" w:rsidRPr="002311EF" w:rsidTr="000E5936">
              <w:trPr>
                <w:trHeight w:val="305"/>
                <w:tblCellSpacing w:w="15" w:type="dxa"/>
              </w:trPr>
              <w:tc>
                <w:tcPr>
                  <w:tcW w:w="8897"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 xml:space="preserve">Note - Vehicle servicing excludes general maintenance of a vehicle such as, but not limited to, changing engine fluids, filters and parts such as batteries and plugs.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59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use is not an environmentally relevant activity (ERA) as defined in the </w:t>
            </w:r>
            <w:r w:rsidRPr="002311EF">
              <w:rPr>
                <w:rFonts w:ascii="Arial" w:eastAsia="Times New Roman" w:hAnsi="Arial" w:cs="Arial"/>
                <w:i/>
                <w:iCs/>
                <w:sz w:val="20"/>
                <w:szCs w:val="20"/>
                <w:lang w:eastAsia="en-AU"/>
              </w:rPr>
              <w:t>Environmental Protection Regulation 2008.</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60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Only goods grown, produced or manufactured on-site are sold from the site.</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CB4FA7">
              <w:rPr>
                <w:rFonts w:ascii="Arial" w:eastAsia="Times New Roman" w:hAnsi="Arial" w:cs="Arial"/>
                <w:b/>
                <w:bCs/>
                <w:sz w:val="20"/>
                <w:szCs w:val="20"/>
                <w:lang w:eastAsia="en-AU"/>
              </w:rPr>
              <w:t>61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boundary of the site.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rHeight w:val="2235"/>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For bed and breakfast and </w:t>
            </w:r>
            <w:proofErr w:type="spellStart"/>
            <w:r w:rsidRPr="002311EF">
              <w:rPr>
                <w:rFonts w:ascii="Arial" w:eastAsia="Times New Roman" w:hAnsi="Arial" w:cs="Arial"/>
                <w:sz w:val="20"/>
                <w:szCs w:val="20"/>
                <w:lang w:eastAsia="en-AU"/>
              </w:rPr>
              <w:t>farmstays</w:t>
            </w:r>
            <w:proofErr w:type="spellEnd"/>
            <w:r w:rsidRPr="002311EF">
              <w:rPr>
                <w:rFonts w:ascii="Arial" w:eastAsia="Times New Roman" w:hAnsi="Arial" w:cs="Arial"/>
                <w:sz w:val="20"/>
                <w:szCs w:val="20"/>
                <w:lang w:eastAsia="en-AU"/>
              </w:rPr>
              <w:t>:</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overnight accommodation is provided in the dwelling house</w:t>
            </w:r>
            <w:r w:rsidRPr="002311EF">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of the accommodation operator. </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maximum 4 bedrooms are provided for a maximum of 10 guests.</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meals are served to paying guests only.</w:t>
            </w:r>
          </w:p>
          <w:p w:rsidR="002311EF" w:rsidRPr="002311EF" w:rsidRDefault="002311EF" w:rsidP="002311E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rooms do not contain food preparation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RAD</w:t>
                  </w:r>
                  <w:r w:rsidR="003A090D">
                    <w:rPr>
                      <w:rFonts w:ascii="Arial" w:eastAsia="Times New Roman" w:hAnsi="Arial" w:cs="Arial"/>
                      <w:sz w:val="18"/>
                      <w:szCs w:val="20"/>
                      <w:lang w:eastAsia="en-AU"/>
                    </w:rPr>
                    <w:t>51</w:t>
                  </w:r>
                  <w:r w:rsidRPr="000E5936">
                    <w:rPr>
                      <w:rFonts w:ascii="Arial" w:eastAsia="Times New Roman" w:hAnsi="Arial" w:cs="Arial"/>
                      <w:sz w:val="18"/>
                      <w:szCs w:val="20"/>
                      <w:lang w:eastAsia="en-AU"/>
                    </w:rPr>
                    <w:t xml:space="preserve"> - RAD</w:t>
                  </w:r>
                  <w:r w:rsidR="003A090D">
                    <w:rPr>
                      <w:rFonts w:ascii="Arial" w:eastAsia="Times New Roman" w:hAnsi="Arial" w:cs="Arial"/>
                      <w:sz w:val="18"/>
                      <w:szCs w:val="20"/>
                      <w:lang w:eastAsia="en-AU"/>
                    </w:rPr>
                    <w:t>61</w:t>
                  </w:r>
                  <w:bookmarkStart w:id="0" w:name="_GoBack"/>
                  <w:bookmarkEnd w:id="0"/>
                  <w:r w:rsidRPr="000E5936">
                    <w:rPr>
                      <w:rFonts w:ascii="Arial" w:eastAsia="Times New Roman" w:hAnsi="Arial" w:cs="Arial"/>
                      <w:sz w:val="18"/>
                      <w:szCs w:val="20"/>
                      <w:lang w:eastAsia="en-AU"/>
                    </w:rPr>
                    <w:t xml:space="preserve"> above do not apply to home based business</w:t>
                  </w:r>
                  <w:r w:rsidRPr="000E5936">
                    <w:rPr>
                      <w:rFonts w:ascii="Arial" w:eastAsia="Times New Roman" w:hAnsi="Arial" w:cs="Arial"/>
                      <w:sz w:val="18"/>
                      <w:szCs w:val="20"/>
                      <w:vertAlign w:val="superscript"/>
                      <w:lang w:eastAsia="en-AU"/>
                    </w:rPr>
                    <w:t>(</w:t>
                  </w:r>
                  <w:hyperlink r:id="rId29" w:anchor="target-d60297e447804" w:tooltip="Home based business - A dwelling used for a business activity where subordinate to the residential use." w:history="1">
                    <w:r w:rsidRPr="000E5936">
                      <w:rPr>
                        <w:rFonts w:ascii="Arial" w:eastAsia="Times New Roman" w:hAnsi="Arial" w:cs="Arial"/>
                        <w:color w:val="0000FF"/>
                        <w:sz w:val="18"/>
                        <w:szCs w:val="20"/>
                        <w:vertAlign w:val="superscript"/>
                        <w:lang w:eastAsia="en-AU"/>
                      </w:rPr>
                      <w:t>35</w:t>
                    </w:r>
                  </w:hyperlink>
                  <w:r w:rsidRPr="000E5936">
                    <w:rPr>
                      <w:rFonts w:ascii="Arial" w:eastAsia="Times New Roman" w:hAnsi="Arial" w:cs="Arial"/>
                      <w:sz w:val="18"/>
                      <w:szCs w:val="20"/>
                      <w:vertAlign w:val="superscript"/>
                      <w:lang w:eastAsia="en-AU"/>
                    </w:rPr>
                    <w:t>)</w:t>
                  </w:r>
                  <w:r w:rsidRPr="000E5936">
                    <w:rPr>
                      <w:rFonts w:ascii="Arial" w:eastAsia="Times New Roman" w:hAnsi="Arial" w:cs="Arial"/>
                      <w:sz w:val="18"/>
                      <w:szCs w:val="20"/>
                      <w:lang w:eastAsia="en-AU"/>
                    </w:rPr>
                    <w:t xml:space="preserve">.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Roadside stalls</w:t>
            </w:r>
            <w:r w:rsidRPr="002311EF">
              <w:rPr>
                <w:rFonts w:ascii="Arial" w:eastAsia="Times New Roman" w:hAnsi="Arial" w:cs="Arial"/>
                <w:sz w:val="20"/>
                <w:szCs w:val="20"/>
                <w:lang w:eastAsia="en-AU"/>
              </w:rPr>
              <w:t xml:space="preserve"> </w:t>
            </w:r>
            <w:r w:rsidRPr="002311EF">
              <w:rPr>
                <w:rFonts w:ascii="Arial" w:eastAsia="Times New Roman" w:hAnsi="Arial" w:cs="Arial"/>
                <w:sz w:val="20"/>
                <w:szCs w:val="20"/>
                <w:vertAlign w:val="superscript"/>
                <w:lang w:eastAsia="en-AU"/>
              </w:rPr>
              <w:t>(</w:t>
            </w:r>
            <w:hyperlink r:id="rId30" w:anchor="target-d60297e448677" w:tooltip="Roadside stall - Premises used for the roadside display and sale of goods in rural areas." w:history="1">
              <w:r w:rsidRPr="002311EF">
                <w:rPr>
                  <w:rFonts w:ascii="Arial" w:eastAsia="Times New Roman" w:hAnsi="Arial" w:cs="Arial"/>
                  <w:color w:val="0000FF"/>
                  <w:sz w:val="20"/>
                  <w:szCs w:val="20"/>
                  <w:vertAlign w:val="superscript"/>
                  <w:lang w:eastAsia="en-AU"/>
                </w:rPr>
                <w:t>68</w:t>
              </w:r>
            </w:hyperlink>
            <w:r w:rsidRPr="002311EF">
              <w:rPr>
                <w:rFonts w:ascii="Arial" w:eastAsia="Times New Roman" w:hAnsi="Arial" w:cs="Arial"/>
                <w:sz w:val="20"/>
                <w:szCs w:val="20"/>
                <w:vertAlign w:val="superscript"/>
                <w:lang w:eastAsia="en-AU"/>
              </w:rPr>
              <w: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 more than one roadside stall</w:t>
            </w:r>
            <w:r w:rsidRPr="002311EF">
              <w:rPr>
                <w:rFonts w:ascii="Arial" w:eastAsia="Times New Roman" w:hAnsi="Arial" w:cs="Arial"/>
                <w:sz w:val="20"/>
                <w:szCs w:val="20"/>
                <w:vertAlign w:val="superscript"/>
                <w:lang w:eastAsia="en-AU"/>
              </w:rPr>
              <w:t>(</w:t>
            </w:r>
            <w:hyperlink r:id="rId31" w:anchor="target-d60297e448677" w:tooltip="Roadside stall - Premises used for the roadside display and sale of goods in rural areas." w:history="1">
              <w:r w:rsidRPr="002311EF">
                <w:rPr>
                  <w:rFonts w:ascii="Arial" w:eastAsia="Times New Roman" w:hAnsi="Arial" w:cs="Arial"/>
                  <w:color w:val="0000FF"/>
                  <w:sz w:val="20"/>
                  <w:szCs w:val="20"/>
                  <w:vertAlign w:val="superscript"/>
                  <w:lang w:eastAsia="en-AU"/>
                </w:rPr>
                <w:t>68</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per property.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Goods offered for sale are only goods grown, produced or manufactured on the site.</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maximum area associated with a roadside stall</w:t>
            </w:r>
            <w:r w:rsidRPr="002311EF">
              <w:rPr>
                <w:rFonts w:ascii="Arial" w:eastAsia="Times New Roman" w:hAnsi="Arial" w:cs="Arial"/>
                <w:sz w:val="20"/>
                <w:szCs w:val="20"/>
                <w:vertAlign w:val="superscript"/>
                <w:lang w:eastAsia="en-AU"/>
              </w:rPr>
              <w:t>(</w:t>
            </w:r>
            <w:hyperlink r:id="rId32" w:anchor="target-d60297e448677" w:tooltip="Roadside stall - Premises used for the roadside display and sale of goods in rural areas." w:history="1">
              <w:r w:rsidRPr="002311EF">
                <w:rPr>
                  <w:rFonts w:ascii="Arial" w:eastAsia="Times New Roman" w:hAnsi="Arial" w:cs="Arial"/>
                  <w:color w:val="0000FF"/>
                  <w:sz w:val="20"/>
                  <w:szCs w:val="20"/>
                  <w:vertAlign w:val="superscript"/>
                  <w:lang w:eastAsia="en-AU"/>
                </w:rPr>
                <w:t>68</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including any larger separate items displayed for sale, does not exceed 20m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Car parking for 2 vehicles is provided off the road carriage and located on the property.</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roadside stall</w:t>
            </w:r>
            <w:r w:rsidRPr="002311EF">
              <w:rPr>
                <w:rFonts w:ascii="Arial" w:eastAsia="Times New Roman" w:hAnsi="Arial" w:cs="Arial"/>
                <w:sz w:val="20"/>
                <w:szCs w:val="20"/>
                <w:vertAlign w:val="superscript"/>
                <w:lang w:eastAsia="en-AU"/>
              </w:rPr>
              <w:t>(</w:t>
            </w:r>
            <w:hyperlink r:id="rId33" w:anchor="target-d60297e448677" w:tooltip="Roadside stall - Premises used for the roadside display and sale of goods in rural areas." w:history="1">
              <w:r w:rsidRPr="002311EF">
                <w:rPr>
                  <w:rFonts w:ascii="Arial" w:eastAsia="Times New Roman" w:hAnsi="Arial" w:cs="Arial"/>
                  <w:color w:val="0000FF"/>
                  <w:sz w:val="20"/>
                  <w:szCs w:val="20"/>
                  <w:vertAlign w:val="superscript"/>
                  <w:lang w:eastAsia="en-AU"/>
                </w:rPr>
                <w:t>68</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is located no closer than 100m from an intersection.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0279" w:type="dxa"/>
            <w:gridSpan w:val="2"/>
            <w:tcBorders>
              <w:top w:val="outset" w:sz="6" w:space="0" w:color="auto"/>
              <w:left w:val="outset" w:sz="6" w:space="0" w:color="auto"/>
              <w:bottom w:val="outset" w:sz="6" w:space="0" w:color="auto"/>
              <w:right w:val="outset" w:sz="6" w:space="0" w:color="auto"/>
            </w:tcBorders>
            <w:shd w:val="clear" w:color="auto" w:fill="CCCCCC"/>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Sales office</w:t>
            </w:r>
            <w:r w:rsidRPr="002311EF">
              <w:rPr>
                <w:rFonts w:ascii="Arial" w:eastAsia="Times New Roman" w:hAnsi="Arial" w:cs="Arial"/>
                <w:sz w:val="20"/>
                <w:szCs w:val="20"/>
                <w:lang w:eastAsia="en-AU"/>
              </w:rPr>
              <w:t xml:space="preserve"> </w:t>
            </w:r>
            <w:r w:rsidRPr="002311EF">
              <w:rPr>
                <w:rFonts w:ascii="Arial" w:eastAsia="Times New Roman" w:hAnsi="Arial" w:cs="Arial"/>
                <w:sz w:val="20"/>
                <w:szCs w:val="20"/>
                <w:vertAlign w:val="superscript"/>
                <w:lang w:eastAsia="en-AU"/>
              </w:rPr>
              <w:t>(</w:t>
            </w:r>
            <w:hyperlink r:id="rId34" w:anchor="target-d60297e448827" w:tooltip="Sales office - The temporary use of premises for displaying a land parcel or buildings that can be built for sale or can be won as a prize.  The use may include a caravan or relocatable dwelling or structure." w:history="1">
              <w:r w:rsidRPr="002311EF">
                <w:rPr>
                  <w:rFonts w:ascii="Arial" w:eastAsia="Times New Roman" w:hAnsi="Arial" w:cs="Arial"/>
                  <w:color w:val="0000FF"/>
                  <w:sz w:val="20"/>
                  <w:szCs w:val="20"/>
                  <w:vertAlign w:val="superscript"/>
                  <w:lang w:eastAsia="en-AU"/>
                </w:rPr>
                <w:t>72</w:t>
              </w:r>
            </w:hyperlink>
            <w:r w:rsidRPr="002311EF">
              <w:rPr>
                <w:rFonts w:ascii="Arial" w:eastAsia="Times New Roman" w:hAnsi="Arial" w:cs="Arial"/>
                <w:sz w:val="20"/>
                <w:szCs w:val="20"/>
                <w:vertAlign w:val="superscript"/>
                <w:lang w:eastAsia="en-AU"/>
              </w:rPr>
              <w:t>)</w:t>
            </w:r>
          </w:p>
        </w:tc>
        <w:tc>
          <w:tcPr>
            <w:tcW w:w="1671"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shd w:val="clear" w:color="auto" w:fill="CCCCCC"/>
          </w:tcPr>
          <w:p w:rsidR="002311EF" w:rsidRPr="002311EF" w:rsidRDefault="002311EF"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68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 sales office</w:t>
            </w:r>
            <w:r w:rsidRPr="002311EF">
              <w:rPr>
                <w:rFonts w:ascii="Arial" w:eastAsia="Times New Roman" w:hAnsi="Arial" w:cs="Arial"/>
                <w:sz w:val="20"/>
                <w:szCs w:val="20"/>
                <w:vertAlign w:val="superscript"/>
                <w:lang w:eastAsia="en-AU"/>
              </w:rPr>
              <w:t>(</w:t>
            </w:r>
            <w:hyperlink r:id="rId35" w:anchor="target-d60297e448827" w:tooltip="Sales office - The temporary use of premises for displaying a land parcel or buildings that can be built for sale or can be won as a prize.  The use may include a caravan or relocatable dwelling or structure." w:history="1">
              <w:r w:rsidRPr="002311EF">
                <w:rPr>
                  <w:rFonts w:ascii="Arial" w:eastAsia="Times New Roman" w:hAnsi="Arial" w:cs="Arial"/>
                  <w:color w:val="0000FF"/>
                  <w:sz w:val="20"/>
                  <w:szCs w:val="20"/>
                  <w:vertAlign w:val="superscript"/>
                  <w:lang w:eastAsia="en-AU"/>
                </w:rPr>
                <w:t>72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is located on the site for no longer than 2 years.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Telecommunications facility</w:t>
            </w:r>
            <w:r w:rsidRPr="002311EF">
              <w:rPr>
                <w:rFonts w:ascii="Arial" w:eastAsia="Times New Roman" w:hAnsi="Arial" w:cs="Arial"/>
                <w:b/>
                <w:bCs/>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2311EF">
                <w:rPr>
                  <w:rFonts w:ascii="Arial" w:eastAsia="Times New Roman" w:hAnsi="Arial" w:cs="Arial"/>
                  <w:color w:val="0000FF"/>
                  <w:sz w:val="20"/>
                  <w:szCs w:val="20"/>
                  <w:vertAlign w:val="superscript"/>
                  <w:lang w:eastAsia="en-AU"/>
                </w:rPr>
                <w:t>81</w:t>
              </w:r>
            </w:hyperlink>
            <w:r w:rsidRPr="002311EF">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Editor's note - In accordance with the Federal legislation Telecommunications facilities</w:t>
                  </w:r>
                  <w:r w:rsidRPr="002311EF">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2311EF">
                      <w:rPr>
                        <w:rFonts w:ascii="Arial" w:eastAsia="Times New Roman" w:hAnsi="Arial" w:cs="Arial"/>
                        <w:color w:val="0000FF"/>
                        <w:sz w:val="20"/>
                        <w:szCs w:val="20"/>
                        <w:vertAlign w:val="superscript"/>
                        <w:lang w:eastAsia="en-AU"/>
                      </w:rPr>
                      <w:t>81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7B3995">
              <w:rPr>
                <w:rFonts w:ascii="Arial" w:eastAsia="Times New Roman" w:hAnsi="Arial" w:cs="Arial"/>
                <w:b/>
                <w:bCs/>
                <w:sz w:val="20"/>
                <w:szCs w:val="20"/>
                <w:lang w:eastAsia="en-AU"/>
              </w:rPr>
              <w:t>69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minimum </w:t>
            </w:r>
            <w:r w:rsidR="007B3995">
              <w:rPr>
                <w:rFonts w:ascii="Arial" w:eastAsia="Times New Roman" w:hAnsi="Arial" w:cs="Arial"/>
                <w:sz w:val="20"/>
                <w:szCs w:val="20"/>
                <w:lang w:eastAsia="en-AU"/>
              </w:rPr>
              <w:t xml:space="preserve">area </w:t>
            </w:r>
            <w:r w:rsidRPr="002311EF">
              <w:rPr>
                <w:rFonts w:ascii="Arial" w:eastAsia="Times New Roman" w:hAnsi="Arial" w:cs="Arial"/>
                <w:sz w:val="20"/>
                <w:szCs w:val="20"/>
                <w:lang w:eastAsia="en-AU"/>
              </w:rPr>
              <w:t>of 45m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Equipment shelters and associated structures are located:</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directly beside the existing equipment shelter and associated structures;</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behind the main building line;</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further away from the frontage than the existing equipment shelter and associated structures;</w:t>
            </w:r>
          </w:p>
          <w:p w:rsidR="002311EF" w:rsidRPr="002311EF" w:rsidRDefault="002311EF" w:rsidP="002311E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facility is enclosed by security fencing or by other means to ensure public access is prohibited.</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Note - Landscaping is provided in accordance with Planning scheme policy - Integrated design.</w:t>
                  </w:r>
                </w:p>
              </w:tc>
            </w:tr>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All equipment comprising the telecommunications facility</w:t>
            </w:r>
            <w:r w:rsidRPr="002311EF">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2311EF">
                <w:rPr>
                  <w:rFonts w:ascii="Arial" w:eastAsia="Times New Roman" w:hAnsi="Arial" w:cs="Arial"/>
                  <w:color w:val="0000FF"/>
                  <w:sz w:val="20"/>
                  <w:szCs w:val="20"/>
                  <w:vertAlign w:val="superscript"/>
                  <w:lang w:eastAsia="en-AU"/>
                </w:rPr>
                <w:t>81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E10375" w:rsidRDefault="00E10375"/>
    <w:tbl>
      <w:tblPr>
        <w:tblW w:w="4968" w:type="pct"/>
        <w:tblCellSpacing w:w="15" w:type="dxa"/>
        <w:tblInd w:w="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92"/>
        <w:gridCol w:w="8932"/>
        <w:gridCol w:w="1701"/>
        <w:gridCol w:w="3259"/>
      </w:tblGrid>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Values and constraints requirements</w:t>
            </w: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jc w:val="center"/>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 xml:space="preserve">Acid </w:t>
            </w:r>
            <w:proofErr w:type="spellStart"/>
            <w:r w:rsidRPr="002311EF">
              <w:rPr>
                <w:rFonts w:ascii="Arial" w:eastAsia="Times New Roman" w:hAnsi="Arial" w:cs="Arial"/>
                <w:b/>
                <w:bCs/>
                <w:sz w:val="20"/>
                <w:szCs w:val="20"/>
                <w:lang w:eastAsia="en-AU"/>
              </w:rPr>
              <w:t>sulfate</w:t>
            </w:r>
            <w:proofErr w:type="spellEnd"/>
            <w:r w:rsidRPr="002311EF">
              <w:rPr>
                <w:rFonts w:ascii="Arial" w:eastAsia="Times New Roman" w:hAnsi="Arial" w:cs="Arial"/>
                <w:b/>
                <w:bCs/>
                <w:sz w:val="20"/>
                <w:szCs w:val="20"/>
                <w:lang w:eastAsia="en-AU"/>
              </w:rPr>
              <w:t xml:space="preserve"> soils - (refer Overlay map - Acid </w:t>
            </w:r>
            <w:proofErr w:type="spellStart"/>
            <w:r w:rsidRPr="002311EF">
              <w:rPr>
                <w:rFonts w:ascii="Arial" w:eastAsia="Times New Roman" w:hAnsi="Arial" w:cs="Arial"/>
                <w:b/>
                <w:bCs/>
                <w:sz w:val="20"/>
                <w:szCs w:val="20"/>
                <w:lang w:eastAsia="en-AU"/>
              </w:rPr>
              <w:t>sulfate</w:t>
            </w:r>
            <w:proofErr w:type="spellEnd"/>
            <w:r w:rsidRPr="002311EF">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 xml:space="preserve">Note - Planning scheme policy - Acid </w:t>
                  </w:r>
                  <w:proofErr w:type="spellStart"/>
                  <w:r w:rsidRPr="002311EF">
                    <w:rPr>
                      <w:rFonts w:ascii="Arial" w:eastAsia="Times New Roman" w:hAnsi="Arial" w:cs="Arial"/>
                      <w:sz w:val="20"/>
                      <w:szCs w:val="20"/>
                      <w:lang w:eastAsia="en-AU"/>
                    </w:rPr>
                    <w:t>sulfate</w:t>
                  </w:r>
                  <w:proofErr w:type="spellEnd"/>
                  <w:r w:rsidRPr="002311EF">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2311EF">
                    <w:rPr>
                      <w:rFonts w:ascii="Arial" w:eastAsia="Times New Roman" w:hAnsi="Arial" w:cs="Arial"/>
                      <w:sz w:val="20"/>
                      <w:szCs w:val="20"/>
                      <w:lang w:eastAsia="en-AU"/>
                    </w:rPr>
                    <w:t>sulfate</w:t>
                  </w:r>
                  <w:proofErr w:type="spellEnd"/>
                  <w:r w:rsidRPr="002311EF">
                    <w:rPr>
                      <w:rFonts w:ascii="Arial" w:eastAsia="Times New Roman" w:hAnsi="Arial" w:cs="Arial"/>
                      <w:sz w:val="20"/>
                      <w:szCs w:val="20"/>
                      <w:lang w:eastAsia="en-AU"/>
                    </w:rPr>
                    <w:t xml:space="preserve"> soils i.e. development involving filling or excavation works below the thresholds of 100m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and 500m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respectively.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7B3995">
              <w:rPr>
                <w:rFonts w:ascii="Arial" w:eastAsia="Times New Roman" w:hAnsi="Arial" w:cs="Arial"/>
                <w:b/>
                <w:bCs/>
                <w:sz w:val="20"/>
                <w:szCs w:val="20"/>
                <w:lang w:eastAsia="en-AU"/>
              </w:rPr>
              <w:t>76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w:t>
            </w:r>
          </w:p>
          <w:p w:rsidR="002311EF" w:rsidRPr="002311EF" w:rsidRDefault="002311EF" w:rsidP="002311E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excavation or otherwise removing of more than 100m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of soil or sediment where below 5m Australian Height Datum AHD, or </w:t>
            </w:r>
          </w:p>
          <w:p w:rsidR="002311EF" w:rsidRPr="002311EF" w:rsidRDefault="002311EF" w:rsidP="002311E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filling of land of more than 500m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of material with an average depth of 0.5m or greater where below the 5m AHD.</w:t>
            </w:r>
          </w:p>
          <w:p w:rsidR="002311EF" w:rsidRPr="002311EF" w:rsidRDefault="002311EF" w:rsidP="002311EF">
            <w:p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noProof/>
                <w:sz w:val="20"/>
                <w:szCs w:val="20"/>
                <w:lang w:eastAsia="en-AU"/>
              </w:rPr>
              <w:drawing>
                <wp:inline distT="0" distB="0" distL="0" distR="0" wp14:anchorId="218FE94B" wp14:editId="28F5A8C1">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Building and structures are: </w:t>
            </w:r>
          </w:p>
          <w:p w:rsidR="002311EF" w:rsidRPr="002311EF" w:rsidRDefault="002311EF" w:rsidP="002311EF">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not located on a ridgeline</w:t>
            </w:r>
          </w:p>
          <w:p w:rsidR="002311EF" w:rsidRPr="002311EF" w:rsidRDefault="002311EF" w:rsidP="002311EF">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not located on land with a slope greater than 15% (see Overlay map – Landslide hazard)</w:t>
            </w:r>
          </w:p>
          <w:p w:rsidR="002311EF" w:rsidRPr="002311EF" w:rsidRDefault="002311EF" w:rsidP="002311E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Dwellings are located on east to south facing slopes.</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  </w:t>
            </w:r>
          </w:p>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noProof/>
                <w:sz w:val="20"/>
                <w:szCs w:val="20"/>
                <w:lang w:eastAsia="en-AU"/>
              </w:rPr>
              <w:lastRenderedPageBreak/>
              <w:drawing>
                <wp:inline distT="0" distB="0" distL="0" distR="0" wp14:anchorId="7357CB07" wp14:editId="0A14C05C">
                  <wp:extent cx="5400675" cy="3114675"/>
                  <wp:effectExtent l="0" t="0" r="9525" b="952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675" cy="3114675"/>
                          </a:xfrm>
                          <a:prstGeom prst="rect">
                            <a:avLst/>
                          </a:prstGeom>
                          <a:noFill/>
                          <a:ln>
                            <a:noFill/>
                          </a:ln>
                        </pic:spPr>
                      </pic:pic>
                    </a:graphicData>
                  </a:graphic>
                </wp:inline>
              </w:drawing>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78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and structures have contained within the site:</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2311EF" w:rsidRPr="002311EF" w:rsidRDefault="002311EF" w:rsidP="002311E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2311EF" w:rsidRPr="002311EF" w:rsidRDefault="002311EF" w:rsidP="002311EF">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to, and around, each building and other roofed structure; and</w:t>
            </w:r>
          </w:p>
          <w:p w:rsidR="002311EF" w:rsidRPr="002311EF" w:rsidRDefault="002311EF" w:rsidP="002311EF">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2311EF">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E10375">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7B3995">
              <w:rPr>
                <w:rFonts w:ascii="Arial" w:eastAsia="Times New Roman" w:hAnsi="Arial" w:cs="Arial"/>
                <w:b/>
                <w:bCs/>
                <w:sz w:val="20"/>
                <w:szCs w:val="20"/>
                <w:lang w:eastAsia="en-AU"/>
              </w:rPr>
              <w:t>79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length of driveway:</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has a maximum gradient no greater than 12.5%;</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have a minimum width of 3.5m;</w:t>
            </w:r>
          </w:p>
          <w:p w:rsidR="002311EF" w:rsidRPr="002311EF" w:rsidRDefault="002311EF" w:rsidP="002311E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accommodate turning areas for </w:t>
            </w:r>
            <w:proofErr w:type="spellStart"/>
            <w:r w:rsidRPr="002311EF">
              <w:rPr>
                <w:rFonts w:ascii="Arial" w:eastAsia="Times New Roman" w:hAnsi="Arial" w:cs="Arial"/>
                <w:sz w:val="20"/>
                <w:szCs w:val="20"/>
                <w:lang w:eastAsia="en-AU"/>
              </w:rPr>
              <w:t>fire fighting</w:t>
            </w:r>
            <w:proofErr w:type="spellEnd"/>
            <w:r w:rsidRPr="002311EF">
              <w:rPr>
                <w:rFonts w:ascii="Arial" w:eastAsia="Times New Roman" w:hAnsi="Arial" w:cs="Arial"/>
                <w:sz w:val="20"/>
                <w:szCs w:val="20"/>
                <w:lang w:eastAsia="en-AU"/>
              </w:rPr>
              <w:t xml:space="preserve"> appliances in accordance with Qld Fire and Emergency Services' Fire Hydrant and Vehicle Access Guideline.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2311EF" w:rsidRPr="002311EF" w:rsidRDefault="002311EF" w:rsidP="002311E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2311EF" w:rsidRPr="002311EF" w:rsidRDefault="002311EF" w:rsidP="002311E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Where a tank is the nominated on-site fire fighting water storage source, it includes:</w:t>
            </w:r>
          </w:p>
          <w:p w:rsidR="002311EF" w:rsidRPr="002311EF" w:rsidRDefault="002311EF" w:rsidP="002311EF">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 hardstand area allowing medium rigid vehicle (15 tonne fire appliance) access within 6m of the tank;</w:t>
            </w:r>
          </w:p>
          <w:p w:rsidR="002311EF" w:rsidRPr="002311EF" w:rsidRDefault="002311EF" w:rsidP="002311EF">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ind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E10375">
            <w:pPr>
              <w:spacing w:before="100" w:beforeAutospacing="1" w:after="100" w:afterAutospacing="1" w:line="240" w:lineRule="auto"/>
              <w:ind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 the manufacture or storage of hazardous chemicals.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Note - The following are excluded from the native clearing provisions of this planning scheme:</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Clearing of native vegetation located within an approved development footprint;</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Grazing of native pasture by stock;</w:t>
                  </w:r>
                </w:p>
                <w:p w:rsidR="00E10375" w:rsidRPr="002311EF" w:rsidRDefault="00E10375" w:rsidP="002311E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Native forest practice where accepted development under Part 1, 1.7.7 Accepted development.</w:t>
                  </w:r>
                </w:p>
              </w:tc>
            </w:tr>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Note - Definition for native vegetation is located in Schedule 1 Definitions.</w:t>
                  </w:r>
                </w:p>
              </w:tc>
            </w:tr>
          </w:tbl>
          <w:p w:rsidR="00E10375" w:rsidRPr="002311EF" w:rsidRDefault="00E10375" w:rsidP="002311E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Editors' Note - When clearing native vegetation within a MSES area, you may still require approval from the State government.</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7B3995">
              <w:rPr>
                <w:rFonts w:ascii="Arial" w:eastAsia="Times New Roman" w:hAnsi="Arial" w:cs="Arial"/>
                <w:b/>
                <w:bCs/>
                <w:sz w:val="20"/>
                <w:szCs w:val="20"/>
                <w:lang w:eastAsia="en-AU"/>
              </w:rPr>
              <w:t>82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2311EF">
              <w:rPr>
                <w:rFonts w:ascii="Arial" w:eastAsia="Times New Roman" w:hAnsi="Arial" w:cs="Arial"/>
                <w:sz w:val="20"/>
                <w:szCs w:val="20"/>
                <w:vertAlign w:val="superscript"/>
                <w:lang w:eastAsia="en-AU"/>
              </w:rPr>
              <w:t>(</w:t>
            </w:r>
            <w:hyperlink r:id="rId4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and all associated facilities* or an extension to an existing dwelling house</w:t>
            </w:r>
            <w:r w:rsidRPr="002311EF">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only, and comprises an area no greater than 1500m</w:t>
            </w:r>
            <w:r w:rsidRPr="002311EF">
              <w:rPr>
                <w:rFonts w:ascii="Arial" w:eastAsia="Times New Roman" w:hAnsi="Arial" w:cs="Arial"/>
                <w:sz w:val="20"/>
                <w:szCs w:val="20"/>
                <w:vertAlign w:val="superscript"/>
                <w:lang w:eastAsia="en-AU"/>
              </w:rPr>
              <w:t>2</w:t>
            </w:r>
            <w:r w:rsidRPr="002311E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*All associated facilities includes: on-site wastewater treatment, all areas of disturbance, on-site parking, access and manoeuvring areas. </w:t>
                  </w:r>
                </w:p>
              </w:tc>
            </w:tr>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Editor's note - See in heading above for other uses excluded from native vegetation clearing requirements.</w:t>
                  </w:r>
                </w:p>
              </w:tc>
            </w:tr>
          </w:tbl>
          <w:p w:rsidR="002311EF" w:rsidRPr="000E5936" w:rsidRDefault="002311EF" w:rsidP="002311EF">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co-locating all associated activities, infrastructure and access strips;</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be the least valued area of koala habitat on the site;</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minimise the footprint of the development envelope area;</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minimise edge effects to areas external to the development envelope;</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location and design consideration to ensure koala safety and movement in accordance with the Koala-sensitive Design Guideline and Planning scheme policy – Environmental areas; </w:t>
                  </w:r>
                </w:p>
                <w:p w:rsidR="002311EF" w:rsidRPr="000E5936" w:rsidRDefault="002311EF" w:rsidP="00E10375">
                  <w:pPr>
                    <w:numPr>
                      <w:ilvl w:val="0"/>
                      <w:numId w:val="27"/>
                    </w:numPr>
                    <w:spacing w:before="100" w:beforeAutospacing="1" w:after="100" w:afterAutospacing="1" w:line="240" w:lineRule="auto"/>
                    <w:ind w:left="621" w:hanging="284"/>
                    <w:rPr>
                      <w:rFonts w:ascii="Arial" w:eastAsia="Times New Roman" w:hAnsi="Arial" w:cs="Arial"/>
                      <w:sz w:val="18"/>
                      <w:szCs w:val="20"/>
                      <w:lang w:eastAsia="en-AU"/>
                    </w:rPr>
                  </w:pPr>
                  <w:proofErr w:type="gramStart"/>
                  <w:r w:rsidRPr="000E5936">
                    <w:rPr>
                      <w:rFonts w:ascii="Arial" w:eastAsia="Times New Roman" w:hAnsi="Arial" w:cs="Arial"/>
                      <w:sz w:val="18"/>
                      <w:szCs w:val="20"/>
                      <w:lang w:eastAsia="en-AU"/>
                    </w:rPr>
                    <w:t>sufficient</w:t>
                  </w:r>
                  <w:proofErr w:type="gramEnd"/>
                  <w:r w:rsidRPr="000E5936">
                    <w:rPr>
                      <w:rFonts w:ascii="Arial" w:eastAsia="Times New Roman" w:hAnsi="Arial" w:cs="Arial"/>
                      <w:sz w:val="18"/>
                      <w:szCs w:val="20"/>
                      <w:lang w:eastAsia="en-AU"/>
                    </w:rPr>
                    <w:t xml:space="preserve"> area between the development and koala habitat trees to achieve their long-term viability.</w:t>
                  </w:r>
                </w:p>
              </w:tc>
            </w:tr>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This does not apply to the following:</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Clearing of native vegetation located within an approved development footprint;</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 xml:space="preserve">Clearing of native vegetation within 10m from a lawfully established building reasonably necessary for emergency access or immediately required in response to an accident or emergency;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Grazing of native pasture by stock;</w:t>
            </w:r>
          </w:p>
          <w:p w:rsidR="002311EF" w:rsidRPr="002311EF" w:rsidRDefault="002311EF" w:rsidP="002311E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Native forest practice where accepted development under Part 1, 1.7.7 Accepted development.</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The following uses are not located within the 100m wide transport route buffer:</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Caretaker’s accommodation</w:t>
            </w:r>
            <w:r w:rsidRPr="002311EF">
              <w:rPr>
                <w:rFonts w:ascii="Arial" w:eastAsia="Times New Roman" w:hAnsi="Arial" w:cs="Arial"/>
                <w:sz w:val="20"/>
                <w:szCs w:val="20"/>
                <w:vertAlign w:val="superscript"/>
                <w:lang w:eastAsia="en-AU"/>
              </w:rPr>
              <w:t>(</w:t>
            </w:r>
            <w:hyperlink r:id="rId43" w:anchor="target-d60297e447244" w:tooltip="Caretaker’s accommodation - A dwelling provided for a caretaker of a non-residential use on the same premises." w:history="1">
              <w:r w:rsidRPr="002311EF">
                <w:rPr>
                  <w:rFonts w:ascii="Arial" w:eastAsia="Times New Roman" w:hAnsi="Arial" w:cs="Arial"/>
                  <w:color w:val="0000FF"/>
                  <w:sz w:val="20"/>
                  <w:szCs w:val="20"/>
                  <w:vertAlign w:val="superscript"/>
                  <w:lang w:eastAsia="en-AU"/>
                </w:rPr>
                <w:t>10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except where located in the Extractive industry zone;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Community residence</w:t>
            </w:r>
            <w:r w:rsidRPr="002311EF">
              <w:rPr>
                <w:rFonts w:ascii="Arial" w:eastAsia="Times New Roman" w:hAnsi="Arial" w:cs="Arial"/>
                <w:sz w:val="20"/>
                <w:szCs w:val="20"/>
                <w:vertAlign w:val="superscript"/>
                <w:lang w:eastAsia="en-AU"/>
              </w:rPr>
              <w:t>(</w:t>
            </w:r>
            <w:hyperlink r:id="rId4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311EF">
                <w:rPr>
                  <w:rFonts w:ascii="Arial" w:eastAsia="Times New Roman" w:hAnsi="Arial" w:cs="Arial"/>
                  <w:color w:val="0000FF"/>
                  <w:sz w:val="20"/>
                  <w:szCs w:val="20"/>
                  <w:vertAlign w:val="superscript"/>
                  <w:lang w:eastAsia="en-AU"/>
                </w:rPr>
                <w:t>16</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Dual occupancy</w:t>
            </w:r>
            <w:r w:rsidRPr="002311EF">
              <w:rPr>
                <w:rFonts w:ascii="Arial" w:eastAsia="Times New Roman" w:hAnsi="Arial" w:cs="Arial"/>
                <w:sz w:val="20"/>
                <w:szCs w:val="20"/>
                <w:vertAlign w:val="superscript"/>
                <w:lang w:eastAsia="en-AU"/>
              </w:rPr>
              <w:t>(</w:t>
            </w:r>
            <w:hyperlink r:id="rId4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311EF">
                <w:rPr>
                  <w:rFonts w:ascii="Arial" w:eastAsia="Times New Roman" w:hAnsi="Arial" w:cs="Arial"/>
                  <w:color w:val="0000FF"/>
                  <w:sz w:val="20"/>
                  <w:szCs w:val="20"/>
                  <w:vertAlign w:val="superscript"/>
                  <w:lang w:eastAsia="en-AU"/>
                </w:rPr>
                <w:t>21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Dwelling house;</w:t>
            </w:r>
            <w:r w:rsidRPr="002311EF">
              <w:rPr>
                <w:rFonts w:ascii="Arial" w:eastAsia="Times New Roman" w:hAnsi="Arial" w:cs="Arial"/>
                <w:sz w:val="20"/>
                <w:szCs w:val="20"/>
                <w:vertAlign w:val="superscript"/>
                <w:lang w:eastAsia="en-AU"/>
              </w:rPr>
              <w:t>(</w:t>
            </w:r>
            <w:hyperlink r:id="rId4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Dwelling unit</w:t>
            </w:r>
            <w:r w:rsidRPr="002311EF">
              <w:rPr>
                <w:rFonts w:ascii="Arial" w:eastAsia="Times New Roman" w:hAnsi="Arial" w:cs="Arial"/>
                <w:sz w:val="20"/>
                <w:szCs w:val="20"/>
                <w:vertAlign w:val="superscript"/>
                <w:lang w:eastAsia="en-AU"/>
              </w:rPr>
              <w:t>(</w:t>
            </w:r>
            <w:hyperlink r:id="rId47" w:anchor="target-d60297e447532" w:tooltip="Dwelling unit - A single dwelling within a premises containing non residential use(s)." w:history="1">
              <w:r w:rsidRPr="002311EF">
                <w:rPr>
                  <w:rFonts w:ascii="Arial" w:eastAsia="Times New Roman" w:hAnsi="Arial" w:cs="Arial"/>
                  <w:color w:val="0000FF"/>
                  <w:sz w:val="20"/>
                  <w:szCs w:val="20"/>
                  <w:vertAlign w:val="superscript"/>
                  <w:lang w:eastAsia="en-AU"/>
                </w:rPr>
                <w:t>23</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Hospital</w:t>
            </w:r>
            <w:r w:rsidRPr="002311EF">
              <w:rPr>
                <w:rFonts w:ascii="Arial" w:eastAsia="Times New Roman" w:hAnsi="Arial" w:cs="Arial"/>
                <w:sz w:val="20"/>
                <w:szCs w:val="20"/>
                <w:vertAlign w:val="superscript"/>
                <w:lang w:eastAsia="en-AU"/>
              </w:rPr>
              <w:t>(</w:t>
            </w:r>
            <w:hyperlink r:id="rId4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311EF">
                <w:rPr>
                  <w:rFonts w:ascii="Arial" w:eastAsia="Times New Roman" w:hAnsi="Arial" w:cs="Arial"/>
                  <w:color w:val="0000FF"/>
                  <w:sz w:val="20"/>
                  <w:szCs w:val="20"/>
                  <w:vertAlign w:val="superscript"/>
                  <w:lang w:eastAsia="en-AU"/>
                </w:rPr>
                <w:t>36</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Rooming accommodation</w:t>
            </w:r>
            <w:r w:rsidRPr="002311EF">
              <w:rPr>
                <w:rFonts w:ascii="Arial" w:eastAsia="Times New Roman" w:hAnsi="Arial" w:cs="Arial"/>
                <w:sz w:val="20"/>
                <w:szCs w:val="20"/>
                <w:vertAlign w:val="superscript"/>
                <w:lang w:eastAsia="en-AU"/>
              </w:rPr>
              <w:t>(</w:t>
            </w:r>
            <w:hyperlink r:id="rId4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311EF">
                <w:rPr>
                  <w:rFonts w:ascii="Arial" w:eastAsia="Times New Roman" w:hAnsi="Arial" w:cs="Arial"/>
                  <w:color w:val="0000FF"/>
                  <w:sz w:val="20"/>
                  <w:szCs w:val="20"/>
                  <w:vertAlign w:val="superscript"/>
                  <w:lang w:eastAsia="en-AU"/>
                </w:rPr>
                <w:t>69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Multiple dwelling</w:t>
            </w:r>
            <w:r w:rsidRPr="002311EF">
              <w:rPr>
                <w:rFonts w:ascii="Arial" w:eastAsia="Times New Roman" w:hAnsi="Arial" w:cs="Arial"/>
                <w:sz w:val="20"/>
                <w:szCs w:val="20"/>
                <w:vertAlign w:val="superscript"/>
                <w:lang w:eastAsia="en-AU"/>
              </w:rPr>
              <w:t>(</w:t>
            </w:r>
            <w:hyperlink r:id="rId50" w:anchor="target-d60297e448163" w:tooltip="Multiple dwelling - Premises containing three or more dwellings for separate households." w:history="1">
              <w:r w:rsidRPr="002311EF">
                <w:rPr>
                  <w:rFonts w:ascii="Arial" w:eastAsia="Times New Roman" w:hAnsi="Arial" w:cs="Arial"/>
                  <w:color w:val="0000FF"/>
                  <w:sz w:val="20"/>
                  <w:szCs w:val="20"/>
                  <w:vertAlign w:val="superscript"/>
                  <w:lang w:eastAsia="en-AU"/>
                </w:rPr>
                <w:t>49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Non-resident workforce accommodation</w:t>
            </w:r>
            <w:r w:rsidRPr="002311EF">
              <w:rPr>
                <w:rFonts w:ascii="Arial" w:eastAsia="Times New Roman" w:hAnsi="Arial" w:cs="Arial"/>
                <w:sz w:val="20"/>
                <w:szCs w:val="20"/>
                <w:vertAlign w:val="superscript"/>
                <w:lang w:eastAsia="en-AU"/>
              </w:rPr>
              <w:t>(</w:t>
            </w:r>
            <w:hyperlink r:id="rId5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311EF">
                <w:rPr>
                  <w:rFonts w:ascii="Arial" w:eastAsia="Times New Roman" w:hAnsi="Arial" w:cs="Arial"/>
                  <w:color w:val="0000FF"/>
                  <w:sz w:val="20"/>
                  <w:szCs w:val="20"/>
                  <w:vertAlign w:val="superscript"/>
                  <w:lang w:eastAsia="en-AU"/>
                </w:rPr>
                <w:t>52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Relocatable home park</w:t>
            </w:r>
            <w:r w:rsidRPr="002311EF">
              <w:rPr>
                <w:rFonts w:ascii="Arial" w:eastAsia="Times New Roman" w:hAnsi="Arial" w:cs="Arial"/>
                <w:sz w:val="20"/>
                <w:szCs w:val="20"/>
                <w:vertAlign w:val="superscript"/>
                <w:lang w:eastAsia="en-AU"/>
              </w:rPr>
              <w:t>(</w:t>
            </w:r>
            <w:hyperlink r:id="rId5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311EF">
                <w:rPr>
                  <w:rFonts w:ascii="Arial" w:eastAsia="Times New Roman" w:hAnsi="Arial" w:cs="Arial"/>
                  <w:color w:val="0000FF"/>
                  <w:sz w:val="20"/>
                  <w:szCs w:val="20"/>
                  <w:vertAlign w:val="superscript"/>
                  <w:lang w:eastAsia="en-AU"/>
                </w:rPr>
                <w:t>62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Residential care facility</w:t>
            </w:r>
            <w:r w:rsidRPr="002311EF">
              <w:rPr>
                <w:rFonts w:ascii="Arial" w:eastAsia="Times New Roman" w:hAnsi="Arial" w:cs="Arial"/>
                <w:sz w:val="20"/>
                <w:szCs w:val="20"/>
                <w:vertAlign w:val="superscript"/>
                <w:lang w:eastAsia="en-AU"/>
              </w:rPr>
              <w:t>(</w:t>
            </w:r>
            <w:hyperlink r:id="rId5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311EF">
                <w:rPr>
                  <w:rFonts w:ascii="Arial" w:eastAsia="Times New Roman" w:hAnsi="Arial" w:cs="Arial"/>
                  <w:color w:val="0000FF"/>
                  <w:sz w:val="20"/>
                  <w:szCs w:val="20"/>
                  <w:vertAlign w:val="superscript"/>
                  <w:lang w:eastAsia="en-AU"/>
                </w:rPr>
                <w:t>65</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Resort complex</w:t>
            </w:r>
            <w:r w:rsidRPr="002311EF">
              <w:rPr>
                <w:rFonts w:ascii="Arial" w:eastAsia="Times New Roman" w:hAnsi="Arial" w:cs="Arial"/>
                <w:sz w:val="20"/>
                <w:szCs w:val="20"/>
                <w:vertAlign w:val="superscript"/>
                <w:lang w:eastAsia="en-AU"/>
              </w:rPr>
              <w:t>(</w:t>
            </w:r>
            <w:hyperlink r:id="rId5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311EF">
                <w:rPr>
                  <w:rFonts w:ascii="Arial" w:eastAsia="Times New Roman" w:hAnsi="Arial" w:cs="Arial"/>
                  <w:color w:val="0000FF"/>
                  <w:sz w:val="20"/>
                  <w:szCs w:val="20"/>
                  <w:vertAlign w:val="superscript"/>
                  <w:lang w:eastAsia="en-AU"/>
                </w:rPr>
                <w:t>66</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Retirement facility</w:t>
            </w:r>
            <w:r w:rsidRPr="002311EF">
              <w:rPr>
                <w:rFonts w:ascii="Arial" w:eastAsia="Times New Roman" w:hAnsi="Arial" w:cs="Arial"/>
                <w:sz w:val="20"/>
                <w:szCs w:val="20"/>
                <w:vertAlign w:val="superscript"/>
                <w:lang w:eastAsia="en-AU"/>
              </w:rPr>
              <w:t>(</w:t>
            </w:r>
            <w:hyperlink r:id="rId5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311EF">
                <w:rPr>
                  <w:rFonts w:ascii="Arial" w:eastAsia="Times New Roman" w:hAnsi="Arial" w:cs="Arial"/>
                  <w:color w:val="0000FF"/>
                  <w:sz w:val="20"/>
                  <w:szCs w:val="20"/>
                  <w:vertAlign w:val="superscript"/>
                  <w:lang w:eastAsia="en-AU"/>
                </w:rPr>
                <w:t>67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Rural workers’ accommodation</w:t>
            </w:r>
            <w:r w:rsidRPr="002311EF">
              <w:rPr>
                <w:rFonts w:ascii="Arial" w:eastAsia="Times New Roman" w:hAnsi="Arial" w:cs="Arial"/>
                <w:sz w:val="20"/>
                <w:szCs w:val="20"/>
                <w:vertAlign w:val="superscript"/>
                <w:lang w:eastAsia="en-AU"/>
              </w:rPr>
              <w:t>(</w:t>
            </w:r>
            <w:hyperlink r:id="rId5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311EF">
                <w:rPr>
                  <w:rFonts w:ascii="Arial" w:eastAsia="Times New Roman" w:hAnsi="Arial" w:cs="Arial"/>
                  <w:color w:val="0000FF"/>
                  <w:sz w:val="20"/>
                  <w:szCs w:val="20"/>
                  <w:vertAlign w:val="superscript"/>
                  <w:lang w:eastAsia="en-AU"/>
                </w:rPr>
                <w:t>71</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Short-term accommodation</w:t>
            </w:r>
            <w:r w:rsidRPr="002311EF">
              <w:rPr>
                <w:rFonts w:ascii="Arial" w:eastAsia="Times New Roman" w:hAnsi="Arial" w:cs="Arial"/>
                <w:sz w:val="20"/>
                <w:szCs w:val="20"/>
                <w:vertAlign w:val="superscript"/>
                <w:lang w:eastAsia="en-AU"/>
              </w:rPr>
              <w:t>(</w:t>
            </w:r>
            <w:hyperlink r:id="rId5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311EF">
                <w:rPr>
                  <w:rFonts w:ascii="Arial" w:eastAsia="Times New Roman" w:hAnsi="Arial" w:cs="Arial"/>
                  <w:color w:val="0000FF"/>
                  <w:sz w:val="20"/>
                  <w:szCs w:val="20"/>
                  <w:vertAlign w:val="superscript"/>
                  <w:lang w:eastAsia="en-AU"/>
                </w:rPr>
                <w:t>77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Tourist park</w:t>
            </w:r>
            <w:r w:rsidRPr="002311EF">
              <w:rPr>
                <w:rFonts w:ascii="Arial" w:eastAsia="Times New Roman" w:hAnsi="Arial" w:cs="Arial"/>
                <w:sz w:val="20"/>
                <w:szCs w:val="20"/>
                <w:vertAlign w:val="superscript"/>
                <w:lang w:eastAsia="en-AU"/>
              </w:rPr>
              <w:t>(</w:t>
            </w:r>
            <w:hyperlink r:id="rId5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311EF">
                <w:rPr>
                  <w:rFonts w:ascii="Arial" w:eastAsia="Times New Roman" w:hAnsi="Arial" w:cs="Arial"/>
                  <w:color w:val="0000FF"/>
                  <w:sz w:val="20"/>
                  <w:szCs w:val="20"/>
                  <w:vertAlign w:val="superscript"/>
                  <w:lang w:eastAsia="en-AU"/>
                </w:rPr>
                <w:t>84</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 vehicle access point is located, designed and constructed in accordance with Planning scheme policy - Integrated design.</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vAlign w:val="center"/>
                  <w:hideMark/>
                </w:tcPr>
                <w:p w:rsidR="00E10375" w:rsidRPr="002311EF" w:rsidRDefault="00E10375" w:rsidP="002311EF">
                  <w:pPr>
                    <w:spacing w:before="100" w:beforeAutospacing="1" w:after="100" w:afterAutospacing="1" w:line="240" w:lineRule="auto"/>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is for the preservation, maintenance, repair and restoration of the site, object or building.</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0E5936">
                    <w:rPr>
                      <w:rFonts w:ascii="Arial" w:eastAsia="Times New Roman" w:hAnsi="Arial" w:cs="Arial"/>
                      <w:sz w:val="18"/>
                      <w:szCs w:val="20"/>
                      <w:lang w:eastAsia="en-AU"/>
                    </w:rPr>
                    <w:t>Note - Preservation, maintenance, repair and restoration are defined in Schedule 1 - Definitions</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89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construction of any building;</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laying of overhead or underground services;</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any sealing, paving, soil compaction;</w:t>
            </w:r>
          </w:p>
          <w:p w:rsidR="002311EF" w:rsidRPr="002311EF" w:rsidRDefault="002311EF" w:rsidP="002311E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any alteration of more than 75mm to the ground </w:t>
            </w:r>
            <w:r w:rsidR="007B3995">
              <w:rPr>
                <w:rFonts w:ascii="Arial" w:eastAsia="Times New Roman" w:hAnsi="Arial" w:cs="Arial"/>
                <w:sz w:val="20"/>
                <w:szCs w:val="20"/>
                <w:lang w:eastAsia="en-AU"/>
              </w:rPr>
              <w:t>surface</w:t>
            </w:r>
            <w:r w:rsidRPr="002311EF">
              <w:rPr>
                <w:rFonts w:ascii="Arial" w:eastAsia="Times New Roman" w:hAnsi="Arial" w:cs="Arial"/>
                <w:sz w:val="20"/>
                <w:szCs w:val="20"/>
                <w:lang w:eastAsia="en-AU"/>
              </w:rPr>
              <w:t xml:space="preserve"> prior to work commencing.</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Pruning of a significant tree occurs in accordance with Australian Standard AS 4373-2007 - Pruning of Amenity Trees.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Landslide hazard (refer Overlay map - Landslide hazard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involve earthworks exceeding 50m</w:t>
            </w:r>
            <w:r w:rsidRPr="002311EF">
              <w:rPr>
                <w:rFonts w:ascii="Arial" w:eastAsia="Times New Roman" w:hAnsi="Arial" w:cs="Arial"/>
                <w:sz w:val="20"/>
                <w:szCs w:val="20"/>
                <w:vertAlign w:val="superscript"/>
                <w:lang w:eastAsia="en-AU"/>
              </w:rPr>
              <w:t>3</w:t>
            </w:r>
            <w:r w:rsidRPr="002311EF">
              <w:rPr>
                <w:rFonts w:ascii="Arial" w:eastAsia="Times New Roman" w:hAnsi="Arial" w:cs="Arial"/>
                <w:sz w:val="20"/>
                <w:szCs w:val="20"/>
                <w:lang w:eastAsia="en-AU"/>
              </w:rPr>
              <w:t xml:space="preserve">; </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involve cut and fill having a height greater than 600mm;</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involve any retaining wall having a height greater than 600mm;</w:t>
            </w:r>
          </w:p>
          <w:p w:rsidR="002311EF" w:rsidRPr="002311EF" w:rsidRDefault="002311EF" w:rsidP="002311E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redirect or alter the existing flow of surface or groundwater.</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93</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excluding domestic outbuildings:</w:t>
            </w:r>
          </w:p>
          <w:p w:rsidR="002311EF" w:rsidRPr="002311EF" w:rsidRDefault="002311EF" w:rsidP="002311E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are split-level, multiple-slab, pier or pole construction;</w:t>
            </w:r>
          </w:p>
          <w:p w:rsidR="002311EF" w:rsidRPr="002311EF" w:rsidRDefault="002311EF" w:rsidP="002311E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are not single plane slab on </w:t>
            </w:r>
            <w:proofErr w:type="gramStart"/>
            <w:r w:rsidRPr="002311EF">
              <w:rPr>
                <w:rFonts w:ascii="Arial" w:eastAsia="Times New Roman" w:hAnsi="Arial" w:cs="Arial"/>
                <w:sz w:val="20"/>
                <w:szCs w:val="20"/>
                <w:lang w:eastAsia="en-AU"/>
              </w:rPr>
              <w:t>ground.</w:t>
            </w:r>
            <w:proofErr w:type="gramEnd"/>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94</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 the manufacture, handling or storage of hazardous chemicals.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Infrastructure buffers (refer Overlay map - Infrastructure buffers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95</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96</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7B3995">
              <w:rPr>
                <w:rFonts w:ascii="Arial" w:eastAsia="Times New Roman" w:hAnsi="Arial" w:cs="Arial"/>
                <w:b/>
                <w:bCs/>
                <w:sz w:val="20"/>
                <w:szCs w:val="20"/>
                <w:lang w:eastAsia="en-AU"/>
              </w:rPr>
              <w:t>97</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98</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buildings or structures;</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gates and fences;</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storage of equipment or materials;</w:t>
            </w:r>
          </w:p>
          <w:p w:rsidR="002311EF" w:rsidRPr="002311EF" w:rsidRDefault="002311EF" w:rsidP="002311E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landscaping or earthworks or stormwater or other infrastructure.</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99</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100</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On-site sewerage facilities in a Water supply buffer for a dwelling house</w:t>
            </w:r>
            <w:r w:rsidRPr="002311EF">
              <w:rPr>
                <w:rFonts w:ascii="Arial" w:eastAsia="Times New Roman" w:hAnsi="Arial" w:cs="Arial"/>
                <w:sz w:val="20"/>
                <w:szCs w:val="20"/>
                <w:vertAlign w:val="superscript"/>
                <w:lang w:eastAsia="en-AU"/>
              </w:rPr>
              <w:t>(</w:t>
            </w:r>
            <w:hyperlink r:id="rId5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311EF">
                <w:rPr>
                  <w:rFonts w:ascii="Arial" w:eastAsia="Times New Roman" w:hAnsi="Arial" w:cs="Arial"/>
                  <w:color w:val="0000FF"/>
                  <w:sz w:val="20"/>
                  <w:szCs w:val="20"/>
                  <w:vertAlign w:val="superscript"/>
                  <w:lang w:eastAsia="en-AU"/>
                </w:rPr>
                <w:t>22</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include: </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emergency storage capacity of 1,000 litres and adequate buffering for shock loading/down time;</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a reserve land application area of 100% of the effluent irrigation design area;</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land application areas that are vegetated;</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2311EF" w:rsidRPr="002311EF" w:rsidRDefault="002311EF" w:rsidP="002311E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lastRenderedPageBreak/>
              <w:t>wastewater collection and storage systems must have capacity to accommodate full load at peak times.</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102</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involving Permanent plantation</w:t>
            </w:r>
            <w:r w:rsidRPr="002311EF">
              <w:rPr>
                <w:rFonts w:ascii="Arial" w:eastAsia="Times New Roman" w:hAnsi="Arial" w:cs="Arial"/>
                <w:sz w:val="20"/>
                <w:szCs w:val="20"/>
                <w:vertAlign w:val="superscript"/>
                <w:lang w:eastAsia="en-AU"/>
              </w:rPr>
              <w:t>(</w:t>
            </w:r>
            <w:hyperlink r:id="rId60" w:anchor="target-d60297e448422" w:tooltip="Permanent plantation - Premises used for growing plants not intended to be harvested." w:history="1">
              <w:r w:rsidRPr="002311EF">
                <w:rPr>
                  <w:rFonts w:ascii="Arial" w:eastAsia="Times New Roman" w:hAnsi="Arial" w:cs="Arial"/>
                  <w:color w:val="0000FF"/>
                  <w:sz w:val="20"/>
                  <w:szCs w:val="20"/>
                  <w:vertAlign w:val="superscript"/>
                  <w:lang w:eastAsia="en-AU"/>
                </w:rPr>
                <w:t>59</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within a Water supply buffer maintains a minimum of 30% ground cover at all times.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103</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does not involve the construction of any buildings or structures within a Bulk water supply infrastructure buffer.</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104</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105</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All habitable rooms located within an Electricity supply substation buffer are:</w:t>
            </w:r>
          </w:p>
          <w:p w:rsidR="002311EF" w:rsidRPr="002311EF" w:rsidRDefault="002311EF" w:rsidP="002311E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located a minimum of 10m from an electricity supply substation</w:t>
            </w:r>
            <w:r w:rsidRPr="002311EF">
              <w:rPr>
                <w:rFonts w:ascii="Arial" w:eastAsia="Times New Roman" w:hAnsi="Arial" w:cs="Arial"/>
                <w:sz w:val="20"/>
                <w:szCs w:val="20"/>
                <w:vertAlign w:val="superscript"/>
                <w:lang w:eastAsia="en-AU"/>
              </w:rPr>
              <w:t>(</w:t>
            </w:r>
            <w:hyperlink r:id="rId6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311EF">
                <w:rPr>
                  <w:rFonts w:ascii="Arial" w:eastAsia="Times New Roman" w:hAnsi="Arial" w:cs="Arial"/>
                  <w:color w:val="0000FF"/>
                  <w:sz w:val="20"/>
                  <w:szCs w:val="20"/>
                  <w:vertAlign w:val="superscript"/>
                  <w:lang w:eastAsia="en-AU"/>
                </w:rPr>
                <w:t>80</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 and </w:t>
            </w:r>
          </w:p>
          <w:p w:rsidR="002311EF" w:rsidRPr="002311EF" w:rsidRDefault="002311EF" w:rsidP="002311E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r w:rsidRPr="002311EF">
              <w:rPr>
                <w:rFonts w:ascii="Arial" w:eastAsia="Times New Roman" w:hAnsi="Arial" w:cs="Arial"/>
                <w:b/>
                <w:bCs/>
                <w:sz w:val="20"/>
                <w:szCs w:val="20"/>
                <w:lang w:eastAsia="en-AU"/>
              </w:rPr>
              <w:t>Overland flow path (refer Overlay map - Overland flow path to determine if the following requirements apply)</w:t>
            </w: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106</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107</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0E5936">
                    <w:rPr>
                      <w:rFonts w:ascii="Arial" w:eastAsia="Times New Roman" w:hAnsi="Arial" w:cs="Arial"/>
                      <w:sz w:val="18"/>
                      <w:szCs w:val="20"/>
                      <w:lang w:eastAsia="en-AU"/>
                    </w:rPr>
                    <w:t>upstream, downstream or surrounding premises</w:t>
                  </w:r>
                  <w:proofErr w:type="gramEnd"/>
                  <w:r w:rsidRPr="000E5936">
                    <w:rPr>
                      <w:rFonts w:ascii="Arial" w:eastAsia="Times New Roman" w:hAnsi="Arial" w:cs="Arial"/>
                      <w:sz w:val="18"/>
                      <w:szCs w:val="20"/>
                      <w:lang w:eastAsia="en-AU"/>
                    </w:rPr>
                    <w:t xml:space="preserve">. </w:t>
                  </w:r>
                </w:p>
              </w:tc>
            </w:tr>
            <w:tr w:rsidR="002311EF" w:rsidRPr="002311EF"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rPr>
                      <w:rFonts w:ascii="Arial" w:eastAsia="Times New Roman" w:hAnsi="Arial" w:cs="Arial"/>
                      <w:sz w:val="18"/>
                      <w:szCs w:val="20"/>
                      <w:lang w:eastAsia="en-AU"/>
                    </w:rPr>
                  </w:pPr>
                  <w:r w:rsidRPr="000E5936">
                    <w:rPr>
                      <w:rFonts w:ascii="Arial" w:eastAsia="Times New Roman" w:hAnsi="Arial" w:cs="Arial"/>
                      <w:sz w:val="18"/>
                      <w:szCs w:val="20"/>
                      <w:lang w:eastAsia="en-AU"/>
                    </w:rPr>
                    <w:t>Note - Reporting to be prepared in accordance with Planning scheme policy – Flood hazard, Coastal hazard and Overland flow</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108</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109</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RAD</w:t>
            </w:r>
            <w:r w:rsidR="00E671C8">
              <w:rPr>
                <w:rFonts w:ascii="Arial" w:eastAsia="Times New Roman" w:hAnsi="Arial" w:cs="Arial"/>
                <w:b/>
                <w:bCs/>
                <w:sz w:val="20"/>
                <w:szCs w:val="20"/>
                <w:lang w:eastAsia="en-AU"/>
              </w:rPr>
              <w:t>110</w:t>
            </w:r>
          </w:p>
        </w:tc>
        <w:tc>
          <w:tcPr>
            <w:tcW w:w="8902" w:type="dxa"/>
            <w:tcBorders>
              <w:top w:val="outset" w:sz="6" w:space="0" w:color="auto"/>
              <w:left w:val="outset" w:sz="6" w:space="0" w:color="auto"/>
              <w:bottom w:val="outset" w:sz="6" w:space="0" w:color="auto"/>
              <w:right w:val="outset" w:sz="6" w:space="0" w:color="auto"/>
            </w:tcBorders>
            <w:vAlign w:val="center"/>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Development for a material change of use or building work for a Park</w:t>
            </w:r>
            <w:r w:rsidRPr="002311EF">
              <w:rPr>
                <w:rFonts w:ascii="Arial" w:eastAsia="Times New Roman" w:hAnsi="Arial" w:cs="Arial"/>
                <w:sz w:val="20"/>
                <w:szCs w:val="20"/>
                <w:vertAlign w:val="superscript"/>
                <w:lang w:eastAsia="en-AU"/>
              </w:rPr>
              <w:t>(</w:t>
            </w:r>
            <w:hyperlink r:id="rId6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311EF">
                <w:rPr>
                  <w:rFonts w:ascii="Arial" w:eastAsia="Times New Roman" w:hAnsi="Arial" w:cs="Arial"/>
                  <w:color w:val="0000FF"/>
                  <w:sz w:val="20"/>
                  <w:szCs w:val="20"/>
                  <w:vertAlign w:val="superscript"/>
                  <w:lang w:eastAsia="en-AU"/>
                </w:rPr>
                <w:t>57</w:t>
              </w:r>
            </w:hyperlink>
            <w:r w:rsidRPr="002311EF">
              <w:rPr>
                <w:rFonts w:ascii="Arial" w:eastAsia="Times New Roman" w:hAnsi="Arial" w:cs="Arial"/>
                <w:sz w:val="20"/>
                <w:szCs w:val="20"/>
                <w:vertAlign w:val="superscript"/>
                <w:lang w:eastAsia="en-AU"/>
              </w:rPr>
              <w:t>)</w:t>
            </w:r>
            <w:r w:rsidRPr="002311EF">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r w:rsidR="00E10375" w:rsidRPr="002311EF" w:rsidTr="00E10375">
        <w:trPr>
          <w:tblCellSpacing w:w="15" w:type="dxa"/>
        </w:trPr>
        <w:tc>
          <w:tcPr>
            <w:tcW w:w="15224" w:type="dxa"/>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94"/>
            </w:tblGrid>
            <w:tr w:rsidR="00E10375" w:rsidRPr="002311EF" w:rsidTr="002311EF">
              <w:trPr>
                <w:tblCellSpacing w:w="15" w:type="dxa"/>
              </w:trPr>
              <w:tc>
                <w:tcPr>
                  <w:tcW w:w="15224" w:type="dxa"/>
                  <w:vAlign w:val="center"/>
                  <w:hideMark/>
                </w:tcPr>
                <w:p w:rsidR="00E10375" w:rsidRPr="002311EF" w:rsidRDefault="00E10375"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E10375" w:rsidRPr="002311EF" w:rsidRDefault="00E10375" w:rsidP="002311E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311EF" w:rsidRPr="002311EF" w:rsidTr="002311EF">
        <w:trPr>
          <w:tblCellSpacing w:w="15" w:type="dxa"/>
        </w:trPr>
        <w:tc>
          <w:tcPr>
            <w:tcW w:w="1347"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b/>
                <w:bCs/>
                <w:sz w:val="20"/>
                <w:szCs w:val="20"/>
                <w:lang w:eastAsia="en-AU"/>
              </w:rPr>
              <w:lastRenderedPageBreak/>
              <w:t>RAD</w:t>
            </w:r>
            <w:r w:rsidR="00E671C8">
              <w:rPr>
                <w:rFonts w:ascii="Arial" w:eastAsia="Times New Roman" w:hAnsi="Arial" w:cs="Arial"/>
                <w:b/>
                <w:bCs/>
                <w:sz w:val="20"/>
                <w:szCs w:val="20"/>
                <w:lang w:eastAsia="en-AU"/>
              </w:rPr>
              <w:t>111</w:t>
            </w:r>
          </w:p>
        </w:tc>
        <w:tc>
          <w:tcPr>
            <w:tcW w:w="8902" w:type="dxa"/>
            <w:tcBorders>
              <w:top w:val="outset" w:sz="6" w:space="0" w:color="auto"/>
              <w:left w:val="outset" w:sz="6" w:space="0" w:color="auto"/>
              <w:bottom w:val="outset" w:sz="6" w:space="0" w:color="auto"/>
              <w:right w:val="outset" w:sz="6" w:space="0" w:color="auto"/>
            </w:tcBorders>
            <w:hideMark/>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r w:rsidRPr="002311EF">
              <w:rPr>
                <w:rFonts w:ascii="Arial" w:eastAsia="Times New Roman" w:hAnsi="Arial" w:cs="Arial"/>
                <w:sz w:val="20"/>
                <w:szCs w:val="20"/>
                <w:lang w:eastAsia="en-AU"/>
              </w:rPr>
              <w:t>No development is to occur within:</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50m from top of bank for W1 waterway and drainage line</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30m from top of bank for W2 waterway and drainage line</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20m from top of bank for W3 waterway and drainage line</w:t>
            </w:r>
          </w:p>
          <w:p w:rsidR="002311EF" w:rsidRPr="002311EF" w:rsidRDefault="002311EF" w:rsidP="002311E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311EF">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2311EF" w:rsidRPr="000E5936" w:rsidRDefault="002311EF" w:rsidP="002311EF">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872"/>
            </w:tblGrid>
            <w:tr w:rsidR="002311EF" w:rsidRPr="000E5936" w:rsidTr="002311EF">
              <w:trPr>
                <w:tblCellSpacing w:w="15" w:type="dxa"/>
              </w:trPr>
              <w:tc>
                <w:tcPr>
                  <w:tcW w:w="14393" w:type="dxa"/>
                  <w:vAlign w:val="center"/>
                  <w:hideMark/>
                </w:tcPr>
                <w:p w:rsidR="002311EF" w:rsidRPr="000E5936" w:rsidRDefault="002311EF" w:rsidP="002311EF">
                  <w:pPr>
                    <w:spacing w:before="100" w:beforeAutospacing="1" w:after="100" w:afterAutospacing="1" w:line="240" w:lineRule="auto"/>
                    <w:ind w:left="150" w:right="150"/>
                    <w:rPr>
                      <w:rFonts w:ascii="Arial" w:eastAsia="Times New Roman" w:hAnsi="Arial" w:cs="Arial"/>
                      <w:sz w:val="18"/>
                      <w:szCs w:val="20"/>
                      <w:lang w:eastAsia="en-AU"/>
                    </w:rPr>
                  </w:pPr>
                  <w:r w:rsidRPr="000E5936">
                    <w:rPr>
                      <w:rFonts w:ascii="Arial" w:eastAsia="Times New Roman" w:hAnsi="Arial" w:cs="Arial"/>
                      <w:sz w:val="18"/>
                      <w:szCs w:val="20"/>
                      <w:lang w:eastAsia="en-AU"/>
                    </w:rPr>
                    <w:t>Note - The minimum setback distance applies to the each side of waterway.</w:t>
                  </w:r>
                </w:p>
              </w:tc>
            </w:tr>
          </w:tbl>
          <w:p w:rsidR="002311EF" w:rsidRPr="002311EF" w:rsidRDefault="002311EF" w:rsidP="002311EF">
            <w:pPr>
              <w:spacing w:before="100" w:beforeAutospacing="1" w:after="100" w:afterAutospacing="1" w:line="240" w:lineRule="auto"/>
              <w:rPr>
                <w:rFonts w:ascii="Arial" w:eastAsia="Times New Roman" w:hAnsi="Arial" w:cs="Arial"/>
                <w:sz w:val="20"/>
                <w:szCs w:val="20"/>
                <w:lang w:eastAsia="en-AU"/>
              </w:rPr>
            </w:pPr>
          </w:p>
        </w:tc>
        <w:tc>
          <w:tcPr>
            <w:tcW w:w="1671"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c>
          <w:tcPr>
            <w:tcW w:w="3214" w:type="dxa"/>
            <w:tcBorders>
              <w:top w:val="outset" w:sz="6" w:space="0" w:color="auto"/>
              <w:left w:val="outset" w:sz="6" w:space="0" w:color="auto"/>
              <w:bottom w:val="outset" w:sz="6" w:space="0" w:color="auto"/>
              <w:right w:val="outset" w:sz="6" w:space="0" w:color="auto"/>
            </w:tcBorders>
          </w:tcPr>
          <w:p w:rsidR="002311EF" w:rsidRPr="002311EF" w:rsidRDefault="002311EF" w:rsidP="002311EF">
            <w:pPr>
              <w:spacing w:before="100" w:beforeAutospacing="1" w:after="100" w:afterAutospacing="1" w:line="240" w:lineRule="auto"/>
              <w:ind w:left="150" w:right="150"/>
              <w:rPr>
                <w:rFonts w:ascii="Arial" w:eastAsia="Times New Roman" w:hAnsi="Arial" w:cs="Arial"/>
                <w:sz w:val="20"/>
                <w:szCs w:val="20"/>
                <w:lang w:eastAsia="en-AU"/>
              </w:rPr>
            </w:pPr>
          </w:p>
        </w:tc>
      </w:tr>
    </w:tbl>
    <w:p w:rsidR="00AE1D1A" w:rsidRDefault="00AE1D1A" w:rsidP="002311EF">
      <w:pPr>
        <w:shd w:val="clear" w:color="auto" w:fill="FFFFFF"/>
        <w:spacing w:before="100" w:beforeAutospacing="1" w:after="100" w:afterAutospacing="1" w:line="240" w:lineRule="auto"/>
        <w:ind w:right="150"/>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rPr>
          <w:rFonts w:ascii="Arial" w:hAnsi="Arial" w:cs="Arial"/>
          <w:sz w:val="20"/>
          <w:szCs w:val="20"/>
        </w:rPr>
      </w:pPr>
    </w:p>
    <w:p w:rsidR="00E671C8" w:rsidRPr="00E671C8" w:rsidRDefault="00E671C8" w:rsidP="00E671C8">
      <w:pPr>
        <w:tabs>
          <w:tab w:val="left" w:pos="6302"/>
        </w:tabs>
        <w:rPr>
          <w:rFonts w:ascii="Arial" w:hAnsi="Arial" w:cs="Arial"/>
          <w:sz w:val="20"/>
          <w:szCs w:val="20"/>
        </w:rPr>
      </w:pPr>
      <w:r>
        <w:rPr>
          <w:rFonts w:ascii="Arial" w:hAnsi="Arial" w:cs="Arial"/>
          <w:sz w:val="20"/>
          <w:szCs w:val="20"/>
        </w:rPr>
        <w:tab/>
      </w:r>
    </w:p>
    <w:sectPr w:rsidR="00E671C8" w:rsidRPr="00E671C8" w:rsidSect="002311EF">
      <w:footerReference w:type="default" r:id="rId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B5F" w:rsidRDefault="00187B5F" w:rsidP="00493D15">
      <w:pPr>
        <w:spacing w:after="0" w:line="240" w:lineRule="auto"/>
      </w:pPr>
      <w:r>
        <w:separator/>
      </w:r>
    </w:p>
  </w:endnote>
  <w:endnote w:type="continuationSeparator" w:id="0">
    <w:p w:rsidR="00187B5F" w:rsidRDefault="00187B5F" w:rsidP="0049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90D" w:rsidRPr="00493D15" w:rsidRDefault="003A090D" w:rsidP="00493D15">
    <w:pPr>
      <w:pStyle w:val="Footer"/>
      <w:jc w:val="center"/>
      <w:rPr>
        <w:rFonts w:ascii="Arial" w:hAnsi="Arial"/>
        <w:i/>
        <w:sz w:val="20"/>
        <w:szCs w:val="20"/>
      </w:rPr>
    </w:pPr>
    <w:r w:rsidRPr="008B5CE4">
      <w:rPr>
        <w:rFonts w:ascii="Arial" w:hAnsi="Arial"/>
        <w:i/>
        <w:sz w:val="20"/>
        <w:szCs w:val="20"/>
      </w:rPr>
      <w:t xml:space="preserve">MBRC Planning Scheme </w:t>
    </w:r>
    <w:r>
      <w:rPr>
        <w:rFonts w:ascii="Arial" w:hAnsi="Arial"/>
        <w:i/>
        <w:sz w:val="20"/>
        <w:szCs w:val="20"/>
      </w:rPr>
      <w:t xml:space="preserve">Version 4 </w:t>
    </w:r>
    <w:r w:rsidRPr="008B5CE4">
      <w:rPr>
        <w:rFonts w:ascii="Arial" w:hAnsi="Arial"/>
        <w:i/>
        <w:sz w:val="20"/>
        <w:szCs w:val="20"/>
      </w:rPr>
      <w:t xml:space="preserve">- </w:t>
    </w:r>
    <w:r>
      <w:rPr>
        <w:rFonts w:ascii="Arial" w:hAnsi="Arial"/>
        <w:i/>
        <w:sz w:val="20"/>
        <w:szCs w:val="20"/>
      </w:rPr>
      <w:t xml:space="preserve">Emerging Community </w:t>
    </w:r>
    <w:r w:rsidRPr="008B5CE4">
      <w:rPr>
        <w:rFonts w:ascii="Arial" w:hAnsi="Arial"/>
        <w:i/>
        <w:sz w:val="20"/>
        <w:szCs w:val="20"/>
      </w:rPr>
      <w:t xml:space="preserve">zone - </w:t>
    </w:r>
    <w:r>
      <w:rPr>
        <w:rFonts w:ascii="Arial" w:hAnsi="Arial"/>
        <w:i/>
        <w:sz w:val="20"/>
        <w:szCs w:val="20"/>
      </w:rPr>
      <w:t>Transition</w:t>
    </w:r>
    <w:r w:rsidRPr="008B5CE4">
      <w:rPr>
        <w:rFonts w:ascii="Arial" w:hAnsi="Arial"/>
        <w:i/>
        <w:sz w:val="20"/>
        <w:szCs w:val="20"/>
      </w:rPr>
      <w:t xml:space="preserve"> precinct - </w:t>
    </w:r>
    <w:r>
      <w:rPr>
        <w:rFonts w:ascii="Arial" w:hAnsi="Arial"/>
        <w:i/>
        <w:sz w:val="20"/>
        <w:szCs w:val="20"/>
      </w:rPr>
      <w:t>Developable lot - Requirements for accepted development</w:t>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sdt>
      <w:sdtPr>
        <w:rPr>
          <w:rFonts w:ascii="Arial" w:hAnsi="Arial"/>
          <w:sz w:val="20"/>
          <w:szCs w:val="20"/>
        </w:rPr>
        <w:id w:val="1366955524"/>
        <w:docPartObj>
          <w:docPartGallery w:val="Page Numbers (Bottom of Page)"/>
          <w:docPartUnique/>
        </w:docPartObj>
      </w:sdtPr>
      <w:sdtEndPr>
        <w:rPr>
          <w:noProof/>
        </w:rPr>
      </w:sdtEndPr>
      <w:sdtContent>
        <w:r w:rsidRPr="008B5CE4">
          <w:rPr>
            <w:rFonts w:ascii="Arial" w:hAnsi="Arial"/>
            <w:sz w:val="20"/>
            <w:szCs w:val="20"/>
          </w:rPr>
          <w:fldChar w:fldCharType="begin"/>
        </w:r>
        <w:r w:rsidRPr="008B5CE4">
          <w:rPr>
            <w:rFonts w:ascii="Arial" w:hAnsi="Arial"/>
            <w:sz w:val="20"/>
            <w:szCs w:val="20"/>
          </w:rPr>
          <w:instrText xml:space="preserve"> PAGE   \* MERGEFORMAT </w:instrText>
        </w:r>
        <w:r w:rsidRPr="008B5CE4">
          <w:rPr>
            <w:rFonts w:ascii="Arial" w:hAnsi="Arial"/>
            <w:sz w:val="20"/>
            <w:szCs w:val="20"/>
          </w:rPr>
          <w:fldChar w:fldCharType="separate"/>
        </w:r>
        <w:r>
          <w:rPr>
            <w:rFonts w:ascii="Arial" w:hAnsi="Arial"/>
            <w:noProof/>
            <w:sz w:val="20"/>
            <w:szCs w:val="20"/>
          </w:rPr>
          <w:t>20</w:t>
        </w:r>
        <w:r w:rsidRPr="008B5CE4">
          <w:rPr>
            <w:rFonts w:ascii="Arial" w:hAnsi="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B5F" w:rsidRDefault="00187B5F" w:rsidP="00493D15">
      <w:pPr>
        <w:spacing w:after="0" w:line="240" w:lineRule="auto"/>
      </w:pPr>
      <w:r>
        <w:separator/>
      </w:r>
    </w:p>
  </w:footnote>
  <w:footnote w:type="continuationSeparator" w:id="0">
    <w:p w:rsidR="00187B5F" w:rsidRDefault="00187B5F" w:rsidP="00493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475"/>
    <w:multiLevelType w:val="multilevel"/>
    <w:tmpl w:val="B23C340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B439DC"/>
    <w:multiLevelType w:val="multilevel"/>
    <w:tmpl w:val="E92033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2559D6"/>
    <w:multiLevelType w:val="multilevel"/>
    <w:tmpl w:val="3ECED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9C4A81"/>
    <w:multiLevelType w:val="multilevel"/>
    <w:tmpl w:val="EED403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9618D6"/>
    <w:multiLevelType w:val="multilevel"/>
    <w:tmpl w:val="11AA16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2A3359"/>
    <w:multiLevelType w:val="multilevel"/>
    <w:tmpl w:val="1020F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912A41"/>
    <w:multiLevelType w:val="multilevel"/>
    <w:tmpl w:val="5CAA39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F206AD"/>
    <w:multiLevelType w:val="multilevel"/>
    <w:tmpl w:val="7BC48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DC16A3"/>
    <w:multiLevelType w:val="multilevel"/>
    <w:tmpl w:val="60AE58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4F17EF"/>
    <w:multiLevelType w:val="multilevel"/>
    <w:tmpl w:val="B8A29E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15:restartNumberingAfterBreak="0">
    <w:nsid w:val="18BE626A"/>
    <w:multiLevelType w:val="multilevel"/>
    <w:tmpl w:val="98822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919032B"/>
    <w:multiLevelType w:val="multilevel"/>
    <w:tmpl w:val="4ABEB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2C1B74"/>
    <w:multiLevelType w:val="multilevel"/>
    <w:tmpl w:val="D2A8F0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5" w15:restartNumberingAfterBreak="0">
    <w:nsid w:val="203711B1"/>
    <w:multiLevelType w:val="multilevel"/>
    <w:tmpl w:val="B6381E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0EE7282"/>
    <w:multiLevelType w:val="multilevel"/>
    <w:tmpl w:val="6F2E9C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62C151C"/>
    <w:multiLevelType w:val="multilevel"/>
    <w:tmpl w:val="1D7C9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8FF09B0"/>
    <w:multiLevelType w:val="multilevel"/>
    <w:tmpl w:val="C87E2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F924013"/>
    <w:multiLevelType w:val="multilevel"/>
    <w:tmpl w:val="A844C9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44450C7"/>
    <w:multiLevelType w:val="multilevel"/>
    <w:tmpl w:val="500C5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73E0530"/>
    <w:multiLevelType w:val="multilevel"/>
    <w:tmpl w:val="79A4EA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7840D66"/>
    <w:multiLevelType w:val="multilevel"/>
    <w:tmpl w:val="73E453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A017E2B"/>
    <w:multiLevelType w:val="multilevel"/>
    <w:tmpl w:val="358EE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DF23675"/>
    <w:multiLevelType w:val="multilevel"/>
    <w:tmpl w:val="BE4288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E1B4D22"/>
    <w:multiLevelType w:val="multilevel"/>
    <w:tmpl w:val="C9B476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643501"/>
    <w:multiLevelType w:val="multilevel"/>
    <w:tmpl w:val="26444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1333A3"/>
    <w:multiLevelType w:val="multilevel"/>
    <w:tmpl w:val="5EAC6B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CDF3E70"/>
    <w:multiLevelType w:val="multilevel"/>
    <w:tmpl w:val="09348A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82489C"/>
    <w:multiLevelType w:val="multilevel"/>
    <w:tmpl w:val="B99663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50D0C9D"/>
    <w:multiLevelType w:val="multilevel"/>
    <w:tmpl w:val="0AEA0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A700D5"/>
    <w:multiLevelType w:val="multilevel"/>
    <w:tmpl w:val="19B0E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6D14E82"/>
    <w:multiLevelType w:val="multilevel"/>
    <w:tmpl w:val="4CA6F3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7DE332C"/>
    <w:multiLevelType w:val="multilevel"/>
    <w:tmpl w:val="B8BE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5831F6"/>
    <w:multiLevelType w:val="multilevel"/>
    <w:tmpl w:val="D3F2AB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C5E529A"/>
    <w:multiLevelType w:val="multilevel"/>
    <w:tmpl w:val="2B604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5455411"/>
    <w:multiLevelType w:val="multilevel"/>
    <w:tmpl w:val="9968A6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5B3606E"/>
    <w:multiLevelType w:val="multilevel"/>
    <w:tmpl w:val="5CAE0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7200486"/>
    <w:multiLevelType w:val="multilevel"/>
    <w:tmpl w:val="80500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92A3DF8"/>
    <w:multiLevelType w:val="multilevel"/>
    <w:tmpl w:val="3E42D7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C856D5B"/>
    <w:multiLevelType w:val="multilevel"/>
    <w:tmpl w:val="0136EC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070517C"/>
    <w:multiLevelType w:val="multilevel"/>
    <w:tmpl w:val="800817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3780BE3"/>
    <w:multiLevelType w:val="multilevel"/>
    <w:tmpl w:val="4F8C1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52D1CDD"/>
    <w:multiLevelType w:val="multilevel"/>
    <w:tmpl w:val="E5F0E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88A0FC9"/>
    <w:multiLevelType w:val="multilevel"/>
    <w:tmpl w:val="9C70F7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97F581E"/>
    <w:multiLevelType w:val="multilevel"/>
    <w:tmpl w:val="82EAD4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CED5C4B"/>
    <w:multiLevelType w:val="multilevel"/>
    <w:tmpl w:val="F85EC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0"/>
  </w:num>
  <w:num w:numId="2">
    <w:abstractNumId w:val="11"/>
  </w:num>
  <w:num w:numId="3">
    <w:abstractNumId w:val="1"/>
  </w:num>
  <w:num w:numId="4">
    <w:abstractNumId w:val="17"/>
  </w:num>
  <w:num w:numId="5">
    <w:abstractNumId w:val="35"/>
  </w:num>
  <w:num w:numId="6">
    <w:abstractNumId w:val="12"/>
  </w:num>
  <w:num w:numId="7">
    <w:abstractNumId w:val="2"/>
  </w:num>
  <w:num w:numId="8">
    <w:abstractNumId w:val="28"/>
  </w:num>
  <w:num w:numId="9">
    <w:abstractNumId w:val="0"/>
  </w:num>
  <w:num w:numId="10">
    <w:abstractNumId w:val="4"/>
  </w:num>
  <w:num w:numId="11">
    <w:abstractNumId w:val="31"/>
  </w:num>
  <w:num w:numId="12">
    <w:abstractNumId w:val="27"/>
  </w:num>
  <w:num w:numId="13">
    <w:abstractNumId w:val="5"/>
  </w:num>
  <w:num w:numId="14">
    <w:abstractNumId w:val="46"/>
  </w:num>
  <w:num w:numId="15">
    <w:abstractNumId w:val="13"/>
  </w:num>
  <w:num w:numId="16">
    <w:abstractNumId w:val="8"/>
  </w:num>
  <w:num w:numId="17">
    <w:abstractNumId w:val="26"/>
  </w:num>
  <w:num w:numId="18">
    <w:abstractNumId w:val="43"/>
  </w:num>
  <w:num w:numId="19">
    <w:abstractNumId w:val="34"/>
  </w:num>
  <w:num w:numId="20">
    <w:abstractNumId w:val="37"/>
  </w:num>
  <w:num w:numId="21">
    <w:abstractNumId w:val="7"/>
  </w:num>
  <w:num w:numId="22">
    <w:abstractNumId w:val="45"/>
  </w:num>
  <w:num w:numId="23">
    <w:abstractNumId w:val="25"/>
  </w:num>
  <w:num w:numId="24">
    <w:abstractNumId w:val="18"/>
  </w:num>
  <w:num w:numId="25">
    <w:abstractNumId w:val="44"/>
  </w:num>
  <w:num w:numId="26">
    <w:abstractNumId w:val="20"/>
  </w:num>
  <w:num w:numId="27">
    <w:abstractNumId w:val="19"/>
  </w:num>
  <w:num w:numId="28">
    <w:abstractNumId w:val="29"/>
  </w:num>
  <w:num w:numId="29">
    <w:abstractNumId w:val="24"/>
  </w:num>
  <w:num w:numId="30">
    <w:abstractNumId w:val="42"/>
  </w:num>
  <w:num w:numId="31">
    <w:abstractNumId w:val="41"/>
  </w:num>
  <w:num w:numId="32">
    <w:abstractNumId w:val="16"/>
  </w:num>
  <w:num w:numId="33">
    <w:abstractNumId w:val="36"/>
  </w:num>
  <w:num w:numId="34">
    <w:abstractNumId w:val="22"/>
  </w:num>
  <w:num w:numId="35">
    <w:abstractNumId w:val="23"/>
  </w:num>
  <w:num w:numId="36">
    <w:abstractNumId w:val="40"/>
  </w:num>
  <w:num w:numId="37">
    <w:abstractNumId w:val="10"/>
  </w:num>
  <w:num w:numId="38">
    <w:abstractNumId w:val="14"/>
  </w:num>
  <w:num w:numId="39">
    <w:abstractNumId w:val="9"/>
  </w:num>
  <w:num w:numId="40">
    <w:abstractNumId w:val="3"/>
  </w:num>
  <w:num w:numId="41">
    <w:abstractNumId w:val="33"/>
  </w:num>
  <w:num w:numId="42">
    <w:abstractNumId w:val="21"/>
  </w:num>
  <w:num w:numId="43">
    <w:abstractNumId w:val="32"/>
  </w:num>
  <w:num w:numId="44">
    <w:abstractNumId w:val="39"/>
  </w:num>
  <w:num w:numId="45">
    <w:abstractNumId w:val="6"/>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EF"/>
    <w:rsid w:val="0003161A"/>
    <w:rsid w:val="000B1198"/>
    <w:rsid w:val="000E5936"/>
    <w:rsid w:val="00146EE5"/>
    <w:rsid w:val="00187B5F"/>
    <w:rsid w:val="002311EF"/>
    <w:rsid w:val="00236090"/>
    <w:rsid w:val="002C11F7"/>
    <w:rsid w:val="002D09D2"/>
    <w:rsid w:val="003A090D"/>
    <w:rsid w:val="00493D15"/>
    <w:rsid w:val="00534A54"/>
    <w:rsid w:val="005356AE"/>
    <w:rsid w:val="005B351C"/>
    <w:rsid w:val="00743442"/>
    <w:rsid w:val="007B3995"/>
    <w:rsid w:val="00947B40"/>
    <w:rsid w:val="009918D0"/>
    <w:rsid w:val="00A15E79"/>
    <w:rsid w:val="00A17753"/>
    <w:rsid w:val="00AE1D1A"/>
    <w:rsid w:val="00B62B7F"/>
    <w:rsid w:val="00C40F55"/>
    <w:rsid w:val="00C530C6"/>
    <w:rsid w:val="00CB0A33"/>
    <w:rsid w:val="00CB4FA7"/>
    <w:rsid w:val="00E10375"/>
    <w:rsid w:val="00E67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5D51"/>
  <w15:chartTrackingRefBased/>
  <w15:docId w15:val="{FC08330B-B38C-46AE-AA9E-70D6A133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311E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311E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311E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311E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311E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311E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1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311E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311E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311E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311E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311EF"/>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2311EF"/>
    <w:rPr>
      <w:b/>
      <w:bCs/>
      <w:strike w:val="0"/>
      <w:dstrike w:val="0"/>
      <w:color w:val="0000FF"/>
      <w:u w:val="none"/>
      <w:effect w:val="none"/>
    </w:rPr>
  </w:style>
  <w:style w:type="character" w:styleId="Emphasis">
    <w:name w:val="Emphasis"/>
    <w:basedOn w:val="DefaultParagraphFont"/>
    <w:uiPriority w:val="20"/>
    <w:qFormat/>
    <w:rsid w:val="002311EF"/>
    <w:rPr>
      <w:i/>
      <w:iCs/>
    </w:rPr>
  </w:style>
  <w:style w:type="paragraph" w:customStyle="1" w:styleId="error">
    <w:name w:val="erro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311E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311E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311E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311E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311E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311E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311E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311E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311E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311E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311E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311E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311E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311E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311E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311E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311E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311E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311E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311E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311E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311E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311E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311E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311E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311E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311E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311E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311E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311E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311E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311E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311E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311E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311E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311E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311E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311E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311E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311E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311E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311E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311E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311E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311E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311E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311E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311E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311E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2311E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311E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311E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311E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311E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311E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311E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311E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311E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311E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311E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311E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311E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311E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311E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311E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311E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311E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311E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311E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311E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311E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311E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311E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311E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311E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311E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311E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311E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311E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311E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311E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311E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311E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311E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311E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311E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311E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311E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311E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311E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311E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311E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311E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311E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311E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311E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311E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311E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311E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311E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311E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311EF"/>
    <w:rPr>
      <w:bdr w:val="single" w:sz="6" w:space="0" w:color="FFFFFF" w:frame="1"/>
    </w:rPr>
  </w:style>
  <w:style w:type="character" w:customStyle="1" w:styleId="pagingicon1">
    <w:name w:val="pagingicon1"/>
    <w:basedOn w:val="DefaultParagraphFont"/>
    <w:rsid w:val="002311EF"/>
  </w:style>
  <w:style w:type="character" w:customStyle="1" w:styleId="mapclearicon">
    <w:name w:val="mapclearicon"/>
    <w:basedOn w:val="DefaultParagraphFont"/>
    <w:rsid w:val="002311EF"/>
    <w:rPr>
      <w:sz w:val="24"/>
      <w:szCs w:val="24"/>
    </w:rPr>
  </w:style>
  <w:style w:type="character" w:customStyle="1" w:styleId="mapokicon">
    <w:name w:val="mapokicon"/>
    <w:basedOn w:val="DefaultParagraphFont"/>
    <w:rsid w:val="002311EF"/>
    <w:rPr>
      <w:sz w:val="24"/>
      <w:szCs w:val="24"/>
    </w:rPr>
  </w:style>
  <w:style w:type="character" w:customStyle="1" w:styleId="mapstepbackicon">
    <w:name w:val="mapstepbackicon"/>
    <w:basedOn w:val="DefaultParagraphFont"/>
    <w:rsid w:val="002311EF"/>
    <w:rPr>
      <w:sz w:val="24"/>
      <w:szCs w:val="24"/>
    </w:rPr>
  </w:style>
  <w:style w:type="character" w:customStyle="1" w:styleId="mapok">
    <w:name w:val="mapok"/>
    <w:basedOn w:val="DefaultParagraphFont"/>
    <w:rsid w:val="002311EF"/>
    <w:rPr>
      <w:sz w:val="24"/>
      <w:szCs w:val="24"/>
    </w:rPr>
  </w:style>
  <w:style w:type="character" w:customStyle="1" w:styleId="addnew">
    <w:name w:val="addnew"/>
    <w:basedOn w:val="DefaultParagraphFont"/>
    <w:rsid w:val="002311EF"/>
    <w:rPr>
      <w:sz w:val="24"/>
      <w:szCs w:val="24"/>
    </w:rPr>
  </w:style>
  <w:style w:type="character" w:customStyle="1" w:styleId="cancelbtn">
    <w:name w:val="cancelbtn"/>
    <w:basedOn w:val="DefaultParagraphFont"/>
    <w:rsid w:val="002311EF"/>
    <w:rPr>
      <w:sz w:val="24"/>
      <w:szCs w:val="24"/>
    </w:rPr>
  </w:style>
  <w:style w:type="character" w:customStyle="1" w:styleId="nexticon1">
    <w:name w:val="nexticon1"/>
    <w:basedOn w:val="DefaultParagraphFont"/>
    <w:rsid w:val="002311EF"/>
  </w:style>
  <w:style w:type="character" w:customStyle="1" w:styleId="previcon">
    <w:name w:val="previcon"/>
    <w:basedOn w:val="DefaultParagraphFont"/>
    <w:rsid w:val="002311EF"/>
  </w:style>
  <w:style w:type="character" w:customStyle="1" w:styleId="answer">
    <w:name w:val="answer"/>
    <w:basedOn w:val="DefaultParagraphFont"/>
    <w:rsid w:val="002311EF"/>
  </w:style>
  <w:style w:type="character" w:customStyle="1" w:styleId="featurename">
    <w:name w:val="featurename"/>
    <w:basedOn w:val="DefaultParagraphFont"/>
    <w:rsid w:val="002311EF"/>
  </w:style>
  <w:style w:type="character" w:customStyle="1" w:styleId="question1">
    <w:name w:val="question1"/>
    <w:basedOn w:val="DefaultParagraphFont"/>
    <w:rsid w:val="002311EF"/>
  </w:style>
  <w:style w:type="character" w:customStyle="1" w:styleId="delete">
    <w:name w:val="delete"/>
    <w:basedOn w:val="DefaultParagraphFont"/>
    <w:rsid w:val="002311EF"/>
  </w:style>
  <w:style w:type="paragraph" w:customStyle="1" w:styleId="firstnode1">
    <w:name w:val="firstnod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311E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311E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311E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311E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311E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311E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311E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311E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311E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311E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311E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311E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2311E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311E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311E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311E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311E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311E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311E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311E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311E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311E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311E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311E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311E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311E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311E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311E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311E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311E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311E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311E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311E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311E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311E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311E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311E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311E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311E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311E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311E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311EF"/>
  </w:style>
  <w:style w:type="character" w:customStyle="1" w:styleId="previcon1">
    <w:name w:val="previcon1"/>
    <w:basedOn w:val="DefaultParagraphFont"/>
    <w:rsid w:val="002311EF"/>
  </w:style>
  <w:style w:type="paragraph" w:customStyle="1" w:styleId="eventnavtitle1">
    <w:name w:val="eventnavtitle1"/>
    <w:basedOn w:val="Normal"/>
    <w:rsid w:val="002311E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311E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311E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2311E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311E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311E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311E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311E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311E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311E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311E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311E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311EF"/>
    <w:rPr>
      <w:b/>
      <w:bCs/>
      <w:vanish w:val="0"/>
      <w:webHidden w:val="0"/>
      <w:specVanish w:val="0"/>
    </w:rPr>
  </w:style>
  <w:style w:type="paragraph" w:customStyle="1" w:styleId="questionbody1">
    <w:name w:val="questionbody1"/>
    <w:basedOn w:val="Normal"/>
    <w:rsid w:val="002311E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311EF"/>
    <w:rPr>
      <w:vanish w:val="0"/>
      <w:webHidden w:val="0"/>
      <w:specVanish w:val="0"/>
    </w:rPr>
  </w:style>
  <w:style w:type="paragraph" w:customStyle="1" w:styleId="title10">
    <w:name w:val="title1"/>
    <w:basedOn w:val="Normal"/>
    <w:rsid w:val="002311E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311E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311E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311E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311E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311E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311E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311E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311E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311E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311E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311E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311E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311E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2311E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311E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311E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311E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311E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311E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311E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311E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311E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311E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311E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311E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311E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311E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311E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311E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311E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311EF"/>
    <w:rPr>
      <w:vanish w:val="0"/>
      <w:webHidden w:val="0"/>
      <w:specVanish w:val="0"/>
    </w:rPr>
  </w:style>
  <w:style w:type="paragraph" w:customStyle="1" w:styleId="select1">
    <w:name w:val="select1"/>
    <w:basedOn w:val="Normal"/>
    <w:rsid w:val="002311E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311EF"/>
    <w:rPr>
      <w:vanish w:val="0"/>
      <w:webHidden w:val="0"/>
      <w:specVanish w:val="0"/>
    </w:rPr>
  </w:style>
  <w:style w:type="paragraph" w:customStyle="1" w:styleId="back2">
    <w:name w:val="back2"/>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311E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311E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311E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311E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311E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311E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311E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311E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311E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311E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311E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311E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311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311EF"/>
    <w:rPr>
      <w:b/>
      <w:bCs/>
    </w:rPr>
  </w:style>
  <w:style w:type="character" w:customStyle="1" w:styleId="number">
    <w:name w:val="number"/>
    <w:basedOn w:val="DefaultParagraphFont"/>
    <w:rsid w:val="002311EF"/>
  </w:style>
  <w:style w:type="character" w:customStyle="1" w:styleId="newwindow">
    <w:name w:val="newwindow"/>
    <w:basedOn w:val="DefaultParagraphFont"/>
    <w:rsid w:val="002311EF"/>
  </w:style>
  <w:style w:type="paragraph" w:styleId="ListParagraph">
    <w:name w:val="List Paragraph"/>
    <w:basedOn w:val="Normal"/>
    <w:uiPriority w:val="34"/>
    <w:qFormat/>
    <w:rsid w:val="002311EF"/>
    <w:pPr>
      <w:spacing w:after="200" w:line="276" w:lineRule="auto"/>
      <w:ind w:left="720"/>
      <w:contextualSpacing/>
    </w:pPr>
    <w:rPr>
      <w:rFonts w:ascii="Arial" w:hAnsi="Arial"/>
    </w:rPr>
  </w:style>
  <w:style w:type="paragraph" w:styleId="Header">
    <w:name w:val="header"/>
    <w:basedOn w:val="Normal"/>
    <w:link w:val="HeaderChar"/>
    <w:uiPriority w:val="99"/>
    <w:unhideWhenUsed/>
    <w:rsid w:val="0049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D15"/>
  </w:style>
  <w:style w:type="paragraph" w:styleId="Footer">
    <w:name w:val="footer"/>
    <w:basedOn w:val="Normal"/>
    <w:link w:val="FooterChar"/>
    <w:uiPriority w:val="99"/>
    <w:unhideWhenUsed/>
    <w:rsid w:val="00493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D15"/>
  </w:style>
  <w:style w:type="paragraph" w:styleId="BalloonText">
    <w:name w:val="Balloon Text"/>
    <w:basedOn w:val="Normal"/>
    <w:link w:val="BalloonTextChar"/>
    <w:uiPriority w:val="99"/>
    <w:semiHidden/>
    <w:unhideWhenUsed/>
    <w:rsid w:val="00CB0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A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99336">
      <w:bodyDiv w:val="1"/>
      <w:marLeft w:val="0"/>
      <w:marRight w:val="0"/>
      <w:marTop w:val="0"/>
      <w:marBottom w:val="0"/>
      <w:divBdr>
        <w:top w:val="none" w:sz="0" w:space="0" w:color="auto"/>
        <w:left w:val="none" w:sz="0" w:space="0" w:color="auto"/>
        <w:bottom w:val="none" w:sz="0" w:space="0" w:color="auto"/>
        <w:right w:val="none" w:sz="0" w:space="0" w:color="auto"/>
      </w:divBdr>
    </w:div>
    <w:div w:id="677073984">
      <w:bodyDiv w:val="1"/>
      <w:marLeft w:val="0"/>
      <w:marRight w:val="0"/>
      <w:marTop w:val="0"/>
      <w:marBottom w:val="0"/>
      <w:divBdr>
        <w:top w:val="none" w:sz="0" w:space="0" w:color="auto"/>
        <w:left w:val="none" w:sz="0" w:space="0" w:color="auto"/>
        <w:bottom w:val="none" w:sz="0" w:space="0" w:color="auto"/>
        <w:right w:val="none" w:sz="0" w:space="0" w:color="auto"/>
      </w:divBdr>
    </w:div>
    <w:div w:id="799955882">
      <w:bodyDiv w:val="1"/>
      <w:marLeft w:val="0"/>
      <w:marRight w:val="0"/>
      <w:marTop w:val="0"/>
      <w:marBottom w:val="0"/>
      <w:divBdr>
        <w:top w:val="none" w:sz="0" w:space="0" w:color="auto"/>
        <w:left w:val="none" w:sz="0" w:space="0" w:color="auto"/>
        <w:bottom w:val="none" w:sz="0" w:space="0" w:color="auto"/>
        <w:right w:val="none" w:sz="0" w:space="0" w:color="auto"/>
      </w:divBdr>
    </w:div>
    <w:div w:id="812218302">
      <w:bodyDiv w:val="1"/>
      <w:marLeft w:val="0"/>
      <w:marRight w:val="0"/>
      <w:marTop w:val="0"/>
      <w:marBottom w:val="0"/>
      <w:divBdr>
        <w:top w:val="none" w:sz="0" w:space="0" w:color="auto"/>
        <w:left w:val="none" w:sz="0" w:space="0" w:color="auto"/>
        <w:bottom w:val="none" w:sz="0" w:space="0" w:color="auto"/>
        <w:right w:val="none" w:sz="0" w:space="0" w:color="auto"/>
      </w:divBdr>
      <w:divsChild>
        <w:div w:id="1819302509">
          <w:marLeft w:val="0"/>
          <w:marRight w:val="0"/>
          <w:marTop w:val="0"/>
          <w:marBottom w:val="0"/>
          <w:divBdr>
            <w:top w:val="none" w:sz="0" w:space="0" w:color="auto"/>
            <w:left w:val="none" w:sz="0" w:space="0" w:color="auto"/>
            <w:bottom w:val="none" w:sz="0" w:space="0" w:color="auto"/>
            <w:right w:val="none" w:sz="0" w:space="0" w:color="auto"/>
          </w:divBdr>
          <w:divsChild>
            <w:div w:id="1829710593">
              <w:marLeft w:val="0"/>
              <w:marRight w:val="0"/>
              <w:marTop w:val="150"/>
              <w:marBottom w:val="0"/>
              <w:divBdr>
                <w:top w:val="none" w:sz="0" w:space="0" w:color="auto"/>
                <w:left w:val="none" w:sz="0" w:space="0" w:color="auto"/>
                <w:bottom w:val="none" w:sz="0" w:space="0" w:color="auto"/>
                <w:right w:val="none" w:sz="0" w:space="0" w:color="auto"/>
              </w:divBdr>
              <w:divsChild>
                <w:div w:id="1580098596">
                  <w:marLeft w:val="3300"/>
                  <w:marRight w:val="0"/>
                  <w:marTop w:val="0"/>
                  <w:marBottom w:val="0"/>
                  <w:divBdr>
                    <w:top w:val="none" w:sz="0" w:space="0" w:color="auto"/>
                    <w:left w:val="none" w:sz="0" w:space="0" w:color="auto"/>
                    <w:bottom w:val="none" w:sz="0" w:space="0" w:color="auto"/>
                    <w:right w:val="none" w:sz="0" w:space="0" w:color="auto"/>
                  </w:divBdr>
                  <w:divsChild>
                    <w:div w:id="1546258702">
                      <w:marLeft w:val="0"/>
                      <w:marRight w:val="0"/>
                      <w:marTop w:val="0"/>
                      <w:marBottom w:val="0"/>
                      <w:divBdr>
                        <w:top w:val="single" w:sz="6" w:space="7" w:color="A8A8A8"/>
                        <w:left w:val="single" w:sz="2" w:space="14" w:color="A8A8A8"/>
                        <w:bottom w:val="single" w:sz="6" w:space="7" w:color="A8A8A8"/>
                        <w:right w:val="single" w:sz="2" w:space="14" w:color="A8A8A8"/>
                      </w:divBdr>
                      <w:divsChild>
                        <w:div w:id="1142817698">
                          <w:marLeft w:val="0"/>
                          <w:marRight w:val="0"/>
                          <w:marTop w:val="0"/>
                          <w:marBottom w:val="0"/>
                          <w:divBdr>
                            <w:top w:val="none" w:sz="0" w:space="0" w:color="auto"/>
                            <w:left w:val="none" w:sz="0" w:space="0" w:color="auto"/>
                            <w:bottom w:val="none" w:sz="0" w:space="0" w:color="auto"/>
                            <w:right w:val="none" w:sz="0" w:space="0" w:color="auto"/>
                          </w:divBdr>
                          <w:divsChild>
                            <w:div w:id="991905792">
                              <w:marLeft w:val="0"/>
                              <w:marRight w:val="0"/>
                              <w:marTop w:val="0"/>
                              <w:marBottom w:val="0"/>
                              <w:divBdr>
                                <w:top w:val="none" w:sz="0" w:space="0" w:color="auto"/>
                                <w:left w:val="none" w:sz="0" w:space="0" w:color="auto"/>
                                <w:bottom w:val="none" w:sz="0" w:space="0" w:color="auto"/>
                                <w:right w:val="none" w:sz="0" w:space="0" w:color="auto"/>
                              </w:divBdr>
                              <w:divsChild>
                                <w:div w:id="1827361189">
                                  <w:marLeft w:val="0"/>
                                  <w:marRight w:val="0"/>
                                  <w:marTop w:val="0"/>
                                  <w:marBottom w:val="0"/>
                                  <w:divBdr>
                                    <w:top w:val="none" w:sz="0" w:space="0" w:color="auto"/>
                                    <w:left w:val="none" w:sz="0" w:space="0" w:color="auto"/>
                                    <w:bottom w:val="none" w:sz="0" w:space="0" w:color="auto"/>
                                    <w:right w:val="none" w:sz="0" w:space="0" w:color="auto"/>
                                  </w:divBdr>
                                  <w:divsChild>
                                    <w:div w:id="1985154956">
                                      <w:marLeft w:val="0"/>
                                      <w:marRight w:val="0"/>
                                      <w:marTop w:val="0"/>
                                      <w:marBottom w:val="0"/>
                                      <w:divBdr>
                                        <w:top w:val="none" w:sz="0" w:space="0" w:color="auto"/>
                                        <w:left w:val="none" w:sz="0" w:space="0" w:color="auto"/>
                                        <w:bottom w:val="none" w:sz="0" w:space="0" w:color="auto"/>
                                        <w:right w:val="none" w:sz="0" w:space="0" w:color="auto"/>
                                      </w:divBdr>
                                      <w:divsChild>
                                        <w:div w:id="1234121548">
                                          <w:marLeft w:val="0"/>
                                          <w:marRight w:val="0"/>
                                          <w:marTop w:val="0"/>
                                          <w:marBottom w:val="0"/>
                                          <w:divBdr>
                                            <w:top w:val="none" w:sz="0" w:space="0" w:color="auto"/>
                                            <w:left w:val="none" w:sz="0" w:space="0" w:color="auto"/>
                                            <w:bottom w:val="none" w:sz="0" w:space="0" w:color="auto"/>
                                            <w:right w:val="none" w:sz="0" w:space="0" w:color="auto"/>
                                          </w:divBdr>
                                          <w:divsChild>
                                            <w:div w:id="1834906120">
                                              <w:marLeft w:val="0"/>
                                              <w:marRight w:val="0"/>
                                              <w:marTop w:val="0"/>
                                              <w:marBottom w:val="0"/>
                                              <w:divBdr>
                                                <w:top w:val="none" w:sz="0" w:space="0" w:color="auto"/>
                                                <w:left w:val="none" w:sz="0" w:space="0" w:color="auto"/>
                                                <w:bottom w:val="none" w:sz="0" w:space="0" w:color="auto"/>
                                                <w:right w:val="none" w:sz="0" w:space="0" w:color="auto"/>
                                              </w:divBdr>
                                              <w:divsChild>
                                                <w:div w:id="641277898">
                                                  <w:marLeft w:val="0"/>
                                                  <w:marRight w:val="0"/>
                                                  <w:marTop w:val="0"/>
                                                  <w:marBottom w:val="0"/>
                                                  <w:divBdr>
                                                    <w:top w:val="none" w:sz="0" w:space="0" w:color="auto"/>
                                                    <w:left w:val="none" w:sz="0" w:space="0" w:color="auto"/>
                                                    <w:bottom w:val="none" w:sz="0" w:space="0" w:color="auto"/>
                                                    <w:right w:val="none" w:sz="0" w:space="0" w:color="auto"/>
                                                  </w:divBdr>
                                                  <w:divsChild>
                                                    <w:div w:id="59259062">
                                                      <w:marLeft w:val="0"/>
                                                      <w:marRight w:val="0"/>
                                                      <w:marTop w:val="0"/>
                                                      <w:marBottom w:val="0"/>
                                                      <w:divBdr>
                                                        <w:top w:val="none" w:sz="0" w:space="0" w:color="auto"/>
                                                        <w:left w:val="none" w:sz="0" w:space="0" w:color="auto"/>
                                                        <w:bottom w:val="none" w:sz="0" w:space="0" w:color="auto"/>
                                                        <w:right w:val="none" w:sz="0" w:space="0" w:color="auto"/>
                                                      </w:divBdr>
                                                    </w:div>
                                                  </w:divsChild>
                                                </w:div>
                                                <w:div w:id="1076560936">
                                                  <w:marLeft w:val="0"/>
                                                  <w:marRight w:val="0"/>
                                                  <w:marTop w:val="0"/>
                                                  <w:marBottom w:val="0"/>
                                                  <w:divBdr>
                                                    <w:top w:val="none" w:sz="0" w:space="0" w:color="auto"/>
                                                    <w:left w:val="none" w:sz="0" w:space="0" w:color="auto"/>
                                                    <w:bottom w:val="none" w:sz="0" w:space="0" w:color="auto"/>
                                                    <w:right w:val="none" w:sz="0" w:space="0" w:color="auto"/>
                                                  </w:divBdr>
                                                  <w:divsChild>
                                                    <w:div w:id="451755384">
                                                      <w:marLeft w:val="0"/>
                                                      <w:marRight w:val="0"/>
                                                      <w:marTop w:val="0"/>
                                                      <w:marBottom w:val="0"/>
                                                      <w:divBdr>
                                                        <w:top w:val="none" w:sz="0" w:space="0" w:color="auto"/>
                                                        <w:left w:val="none" w:sz="0" w:space="0" w:color="auto"/>
                                                        <w:bottom w:val="none" w:sz="0" w:space="0" w:color="auto"/>
                                                        <w:right w:val="none" w:sz="0" w:space="0" w:color="auto"/>
                                                      </w:divBdr>
                                                    </w:div>
                                                  </w:divsChild>
                                                </w:div>
                                                <w:div w:id="2066684827">
                                                  <w:marLeft w:val="0"/>
                                                  <w:marRight w:val="0"/>
                                                  <w:marTop w:val="0"/>
                                                  <w:marBottom w:val="0"/>
                                                  <w:divBdr>
                                                    <w:top w:val="none" w:sz="0" w:space="0" w:color="auto"/>
                                                    <w:left w:val="none" w:sz="0" w:space="0" w:color="auto"/>
                                                    <w:bottom w:val="none" w:sz="0" w:space="0" w:color="auto"/>
                                                    <w:right w:val="none" w:sz="0" w:space="0" w:color="auto"/>
                                                  </w:divBdr>
                                                  <w:divsChild>
                                                    <w:div w:id="1971402562">
                                                      <w:marLeft w:val="0"/>
                                                      <w:marRight w:val="0"/>
                                                      <w:marTop w:val="0"/>
                                                      <w:marBottom w:val="0"/>
                                                      <w:divBdr>
                                                        <w:top w:val="none" w:sz="0" w:space="0" w:color="auto"/>
                                                        <w:left w:val="none" w:sz="0" w:space="0" w:color="auto"/>
                                                        <w:bottom w:val="none" w:sz="0" w:space="0" w:color="auto"/>
                                                        <w:right w:val="none" w:sz="0" w:space="0" w:color="auto"/>
                                                      </w:divBdr>
                                                    </w:div>
                                                  </w:divsChild>
                                                </w:div>
                                                <w:div w:id="1957330668">
                                                  <w:marLeft w:val="0"/>
                                                  <w:marRight w:val="0"/>
                                                  <w:marTop w:val="0"/>
                                                  <w:marBottom w:val="0"/>
                                                  <w:divBdr>
                                                    <w:top w:val="none" w:sz="0" w:space="0" w:color="auto"/>
                                                    <w:left w:val="none" w:sz="0" w:space="0" w:color="auto"/>
                                                    <w:bottom w:val="none" w:sz="0" w:space="0" w:color="auto"/>
                                                    <w:right w:val="none" w:sz="0" w:space="0" w:color="auto"/>
                                                  </w:divBdr>
                                                  <w:divsChild>
                                                    <w:div w:id="1705785511">
                                                      <w:marLeft w:val="0"/>
                                                      <w:marRight w:val="0"/>
                                                      <w:marTop w:val="0"/>
                                                      <w:marBottom w:val="0"/>
                                                      <w:divBdr>
                                                        <w:top w:val="none" w:sz="0" w:space="0" w:color="auto"/>
                                                        <w:left w:val="none" w:sz="0" w:space="0" w:color="auto"/>
                                                        <w:bottom w:val="none" w:sz="0" w:space="0" w:color="auto"/>
                                                        <w:right w:val="none" w:sz="0" w:space="0" w:color="auto"/>
                                                      </w:divBdr>
                                                    </w:div>
                                                  </w:divsChild>
                                                </w:div>
                                                <w:div w:id="885027907">
                                                  <w:marLeft w:val="0"/>
                                                  <w:marRight w:val="0"/>
                                                  <w:marTop w:val="0"/>
                                                  <w:marBottom w:val="0"/>
                                                  <w:divBdr>
                                                    <w:top w:val="none" w:sz="0" w:space="0" w:color="auto"/>
                                                    <w:left w:val="none" w:sz="0" w:space="0" w:color="auto"/>
                                                    <w:bottom w:val="none" w:sz="0" w:space="0" w:color="auto"/>
                                                    <w:right w:val="none" w:sz="0" w:space="0" w:color="auto"/>
                                                  </w:divBdr>
                                                  <w:divsChild>
                                                    <w:div w:id="702246868">
                                                      <w:marLeft w:val="0"/>
                                                      <w:marRight w:val="0"/>
                                                      <w:marTop w:val="0"/>
                                                      <w:marBottom w:val="0"/>
                                                      <w:divBdr>
                                                        <w:top w:val="none" w:sz="0" w:space="0" w:color="auto"/>
                                                        <w:left w:val="none" w:sz="0" w:space="0" w:color="auto"/>
                                                        <w:bottom w:val="none" w:sz="0" w:space="0" w:color="auto"/>
                                                        <w:right w:val="none" w:sz="0" w:space="0" w:color="auto"/>
                                                      </w:divBdr>
                                                    </w:div>
                                                  </w:divsChild>
                                                </w:div>
                                                <w:div w:id="1362123622">
                                                  <w:marLeft w:val="0"/>
                                                  <w:marRight w:val="0"/>
                                                  <w:marTop w:val="0"/>
                                                  <w:marBottom w:val="0"/>
                                                  <w:divBdr>
                                                    <w:top w:val="none" w:sz="0" w:space="0" w:color="auto"/>
                                                    <w:left w:val="none" w:sz="0" w:space="0" w:color="auto"/>
                                                    <w:bottom w:val="none" w:sz="0" w:space="0" w:color="auto"/>
                                                    <w:right w:val="none" w:sz="0" w:space="0" w:color="auto"/>
                                                  </w:divBdr>
                                                  <w:divsChild>
                                                    <w:div w:id="941494625">
                                                      <w:marLeft w:val="0"/>
                                                      <w:marRight w:val="0"/>
                                                      <w:marTop w:val="0"/>
                                                      <w:marBottom w:val="0"/>
                                                      <w:divBdr>
                                                        <w:top w:val="none" w:sz="0" w:space="0" w:color="auto"/>
                                                        <w:left w:val="none" w:sz="0" w:space="0" w:color="auto"/>
                                                        <w:bottom w:val="none" w:sz="0" w:space="0" w:color="auto"/>
                                                        <w:right w:val="none" w:sz="0" w:space="0" w:color="auto"/>
                                                      </w:divBdr>
                                                    </w:div>
                                                  </w:divsChild>
                                                </w:div>
                                                <w:div w:id="926689639">
                                                  <w:marLeft w:val="0"/>
                                                  <w:marRight w:val="0"/>
                                                  <w:marTop w:val="0"/>
                                                  <w:marBottom w:val="0"/>
                                                  <w:divBdr>
                                                    <w:top w:val="none" w:sz="0" w:space="0" w:color="auto"/>
                                                    <w:left w:val="none" w:sz="0" w:space="0" w:color="auto"/>
                                                    <w:bottom w:val="none" w:sz="0" w:space="0" w:color="auto"/>
                                                    <w:right w:val="none" w:sz="0" w:space="0" w:color="auto"/>
                                                  </w:divBdr>
                                                  <w:divsChild>
                                                    <w:div w:id="1217815697">
                                                      <w:marLeft w:val="0"/>
                                                      <w:marRight w:val="0"/>
                                                      <w:marTop w:val="0"/>
                                                      <w:marBottom w:val="0"/>
                                                      <w:divBdr>
                                                        <w:top w:val="none" w:sz="0" w:space="0" w:color="auto"/>
                                                        <w:left w:val="none" w:sz="0" w:space="0" w:color="auto"/>
                                                        <w:bottom w:val="none" w:sz="0" w:space="0" w:color="auto"/>
                                                        <w:right w:val="none" w:sz="0" w:space="0" w:color="auto"/>
                                                      </w:divBdr>
                                                    </w:div>
                                                  </w:divsChild>
                                                </w:div>
                                                <w:div w:id="1537885892">
                                                  <w:marLeft w:val="0"/>
                                                  <w:marRight w:val="0"/>
                                                  <w:marTop w:val="0"/>
                                                  <w:marBottom w:val="0"/>
                                                  <w:divBdr>
                                                    <w:top w:val="none" w:sz="0" w:space="0" w:color="auto"/>
                                                    <w:left w:val="none" w:sz="0" w:space="0" w:color="auto"/>
                                                    <w:bottom w:val="none" w:sz="0" w:space="0" w:color="auto"/>
                                                    <w:right w:val="none" w:sz="0" w:space="0" w:color="auto"/>
                                                  </w:divBdr>
                                                  <w:divsChild>
                                                    <w:div w:id="1886988166">
                                                      <w:marLeft w:val="0"/>
                                                      <w:marRight w:val="0"/>
                                                      <w:marTop w:val="45"/>
                                                      <w:marBottom w:val="45"/>
                                                      <w:divBdr>
                                                        <w:top w:val="none" w:sz="0" w:space="0" w:color="auto"/>
                                                        <w:left w:val="none" w:sz="0" w:space="0" w:color="auto"/>
                                                        <w:bottom w:val="none" w:sz="0" w:space="0" w:color="auto"/>
                                                        <w:right w:val="none" w:sz="0" w:space="0" w:color="auto"/>
                                                      </w:divBdr>
                                                    </w:div>
                                                  </w:divsChild>
                                                </w:div>
                                                <w:div w:id="2067609073">
                                                  <w:marLeft w:val="0"/>
                                                  <w:marRight w:val="0"/>
                                                  <w:marTop w:val="0"/>
                                                  <w:marBottom w:val="0"/>
                                                  <w:divBdr>
                                                    <w:top w:val="none" w:sz="0" w:space="0" w:color="auto"/>
                                                    <w:left w:val="none" w:sz="0" w:space="0" w:color="auto"/>
                                                    <w:bottom w:val="none" w:sz="0" w:space="0" w:color="auto"/>
                                                    <w:right w:val="none" w:sz="0" w:space="0" w:color="auto"/>
                                                  </w:divBdr>
                                                  <w:divsChild>
                                                    <w:div w:id="1641960707">
                                                      <w:marLeft w:val="0"/>
                                                      <w:marRight w:val="0"/>
                                                      <w:marTop w:val="0"/>
                                                      <w:marBottom w:val="0"/>
                                                      <w:divBdr>
                                                        <w:top w:val="none" w:sz="0" w:space="0" w:color="auto"/>
                                                        <w:left w:val="none" w:sz="0" w:space="0" w:color="auto"/>
                                                        <w:bottom w:val="none" w:sz="0" w:space="0" w:color="auto"/>
                                                        <w:right w:val="none" w:sz="0" w:space="0" w:color="auto"/>
                                                      </w:divBdr>
                                                    </w:div>
                                                  </w:divsChild>
                                                </w:div>
                                                <w:div w:id="680471363">
                                                  <w:marLeft w:val="0"/>
                                                  <w:marRight w:val="0"/>
                                                  <w:marTop w:val="0"/>
                                                  <w:marBottom w:val="0"/>
                                                  <w:divBdr>
                                                    <w:top w:val="none" w:sz="0" w:space="0" w:color="auto"/>
                                                    <w:left w:val="none" w:sz="0" w:space="0" w:color="auto"/>
                                                    <w:bottom w:val="none" w:sz="0" w:space="0" w:color="auto"/>
                                                    <w:right w:val="none" w:sz="0" w:space="0" w:color="auto"/>
                                                  </w:divBdr>
                                                  <w:divsChild>
                                                    <w:div w:id="1220820847">
                                                      <w:marLeft w:val="0"/>
                                                      <w:marRight w:val="0"/>
                                                      <w:marTop w:val="0"/>
                                                      <w:marBottom w:val="0"/>
                                                      <w:divBdr>
                                                        <w:top w:val="none" w:sz="0" w:space="0" w:color="auto"/>
                                                        <w:left w:val="none" w:sz="0" w:space="0" w:color="auto"/>
                                                        <w:bottom w:val="none" w:sz="0" w:space="0" w:color="auto"/>
                                                        <w:right w:val="none" w:sz="0" w:space="0" w:color="auto"/>
                                                      </w:divBdr>
                                                    </w:div>
                                                  </w:divsChild>
                                                </w:div>
                                                <w:div w:id="16929268">
                                                  <w:marLeft w:val="0"/>
                                                  <w:marRight w:val="0"/>
                                                  <w:marTop w:val="0"/>
                                                  <w:marBottom w:val="0"/>
                                                  <w:divBdr>
                                                    <w:top w:val="none" w:sz="0" w:space="0" w:color="auto"/>
                                                    <w:left w:val="none" w:sz="0" w:space="0" w:color="auto"/>
                                                    <w:bottom w:val="none" w:sz="0" w:space="0" w:color="auto"/>
                                                    <w:right w:val="none" w:sz="0" w:space="0" w:color="auto"/>
                                                  </w:divBdr>
                                                  <w:divsChild>
                                                    <w:div w:id="1414737453">
                                                      <w:marLeft w:val="0"/>
                                                      <w:marRight w:val="0"/>
                                                      <w:marTop w:val="0"/>
                                                      <w:marBottom w:val="0"/>
                                                      <w:divBdr>
                                                        <w:top w:val="none" w:sz="0" w:space="0" w:color="auto"/>
                                                        <w:left w:val="none" w:sz="0" w:space="0" w:color="auto"/>
                                                        <w:bottom w:val="none" w:sz="0" w:space="0" w:color="auto"/>
                                                        <w:right w:val="none" w:sz="0" w:space="0" w:color="auto"/>
                                                      </w:divBdr>
                                                    </w:div>
                                                  </w:divsChild>
                                                </w:div>
                                                <w:div w:id="571817904">
                                                  <w:marLeft w:val="0"/>
                                                  <w:marRight w:val="0"/>
                                                  <w:marTop w:val="0"/>
                                                  <w:marBottom w:val="0"/>
                                                  <w:divBdr>
                                                    <w:top w:val="none" w:sz="0" w:space="0" w:color="auto"/>
                                                    <w:left w:val="none" w:sz="0" w:space="0" w:color="auto"/>
                                                    <w:bottom w:val="none" w:sz="0" w:space="0" w:color="auto"/>
                                                    <w:right w:val="none" w:sz="0" w:space="0" w:color="auto"/>
                                                  </w:divBdr>
                                                  <w:divsChild>
                                                    <w:div w:id="1362896543">
                                                      <w:marLeft w:val="0"/>
                                                      <w:marRight w:val="0"/>
                                                      <w:marTop w:val="0"/>
                                                      <w:marBottom w:val="0"/>
                                                      <w:divBdr>
                                                        <w:top w:val="none" w:sz="0" w:space="0" w:color="auto"/>
                                                        <w:left w:val="none" w:sz="0" w:space="0" w:color="auto"/>
                                                        <w:bottom w:val="none" w:sz="0" w:space="0" w:color="auto"/>
                                                        <w:right w:val="none" w:sz="0" w:space="0" w:color="auto"/>
                                                      </w:divBdr>
                                                    </w:div>
                                                  </w:divsChild>
                                                </w:div>
                                                <w:div w:id="1665084372">
                                                  <w:marLeft w:val="0"/>
                                                  <w:marRight w:val="0"/>
                                                  <w:marTop w:val="0"/>
                                                  <w:marBottom w:val="0"/>
                                                  <w:divBdr>
                                                    <w:top w:val="none" w:sz="0" w:space="0" w:color="auto"/>
                                                    <w:left w:val="none" w:sz="0" w:space="0" w:color="auto"/>
                                                    <w:bottom w:val="none" w:sz="0" w:space="0" w:color="auto"/>
                                                    <w:right w:val="none" w:sz="0" w:space="0" w:color="auto"/>
                                                  </w:divBdr>
                                                  <w:divsChild>
                                                    <w:div w:id="1941719895">
                                                      <w:marLeft w:val="0"/>
                                                      <w:marRight w:val="0"/>
                                                      <w:marTop w:val="0"/>
                                                      <w:marBottom w:val="0"/>
                                                      <w:divBdr>
                                                        <w:top w:val="none" w:sz="0" w:space="0" w:color="auto"/>
                                                        <w:left w:val="none" w:sz="0" w:space="0" w:color="auto"/>
                                                        <w:bottom w:val="none" w:sz="0" w:space="0" w:color="auto"/>
                                                        <w:right w:val="none" w:sz="0" w:space="0" w:color="auto"/>
                                                      </w:divBdr>
                                                    </w:div>
                                                  </w:divsChild>
                                                </w:div>
                                                <w:div w:id="1041900219">
                                                  <w:marLeft w:val="0"/>
                                                  <w:marRight w:val="0"/>
                                                  <w:marTop w:val="0"/>
                                                  <w:marBottom w:val="0"/>
                                                  <w:divBdr>
                                                    <w:top w:val="none" w:sz="0" w:space="0" w:color="auto"/>
                                                    <w:left w:val="none" w:sz="0" w:space="0" w:color="auto"/>
                                                    <w:bottom w:val="none" w:sz="0" w:space="0" w:color="auto"/>
                                                    <w:right w:val="none" w:sz="0" w:space="0" w:color="auto"/>
                                                  </w:divBdr>
                                                  <w:divsChild>
                                                    <w:div w:id="1130779162">
                                                      <w:marLeft w:val="0"/>
                                                      <w:marRight w:val="0"/>
                                                      <w:marTop w:val="0"/>
                                                      <w:marBottom w:val="0"/>
                                                      <w:divBdr>
                                                        <w:top w:val="none" w:sz="0" w:space="0" w:color="auto"/>
                                                        <w:left w:val="none" w:sz="0" w:space="0" w:color="auto"/>
                                                        <w:bottom w:val="none" w:sz="0" w:space="0" w:color="auto"/>
                                                        <w:right w:val="none" w:sz="0" w:space="0" w:color="auto"/>
                                                      </w:divBdr>
                                                    </w:div>
                                                  </w:divsChild>
                                                </w:div>
                                                <w:div w:id="1294748912">
                                                  <w:marLeft w:val="0"/>
                                                  <w:marRight w:val="0"/>
                                                  <w:marTop w:val="0"/>
                                                  <w:marBottom w:val="0"/>
                                                  <w:divBdr>
                                                    <w:top w:val="none" w:sz="0" w:space="0" w:color="auto"/>
                                                    <w:left w:val="none" w:sz="0" w:space="0" w:color="auto"/>
                                                    <w:bottom w:val="none" w:sz="0" w:space="0" w:color="auto"/>
                                                    <w:right w:val="none" w:sz="0" w:space="0" w:color="auto"/>
                                                  </w:divBdr>
                                                  <w:divsChild>
                                                    <w:div w:id="563417975">
                                                      <w:marLeft w:val="0"/>
                                                      <w:marRight w:val="0"/>
                                                      <w:marTop w:val="0"/>
                                                      <w:marBottom w:val="0"/>
                                                      <w:divBdr>
                                                        <w:top w:val="none" w:sz="0" w:space="0" w:color="auto"/>
                                                        <w:left w:val="none" w:sz="0" w:space="0" w:color="auto"/>
                                                        <w:bottom w:val="none" w:sz="0" w:space="0" w:color="auto"/>
                                                        <w:right w:val="none" w:sz="0" w:space="0" w:color="auto"/>
                                                      </w:divBdr>
                                                    </w:div>
                                                  </w:divsChild>
                                                </w:div>
                                                <w:div w:id="2014915325">
                                                  <w:marLeft w:val="0"/>
                                                  <w:marRight w:val="0"/>
                                                  <w:marTop w:val="0"/>
                                                  <w:marBottom w:val="0"/>
                                                  <w:divBdr>
                                                    <w:top w:val="none" w:sz="0" w:space="0" w:color="auto"/>
                                                    <w:left w:val="none" w:sz="0" w:space="0" w:color="auto"/>
                                                    <w:bottom w:val="none" w:sz="0" w:space="0" w:color="auto"/>
                                                    <w:right w:val="none" w:sz="0" w:space="0" w:color="auto"/>
                                                  </w:divBdr>
                                                  <w:divsChild>
                                                    <w:div w:id="375353181">
                                                      <w:marLeft w:val="0"/>
                                                      <w:marRight w:val="0"/>
                                                      <w:marTop w:val="0"/>
                                                      <w:marBottom w:val="0"/>
                                                      <w:divBdr>
                                                        <w:top w:val="none" w:sz="0" w:space="0" w:color="auto"/>
                                                        <w:left w:val="none" w:sz="0" w:space="0" w:color="auto"/>
                                                        <w:bottom w:val="none" w:sz="0" w:space="0" w:color="auto"/>
                                                        <w:right w:val="none" w:sz="0" w:space="0" w:color="auto"/>
                                                      </w:divBdr>
                                                    </w:div>
                                                  </w:divsChild>
                                                </w:div>
                                                <w:div w:id="1508447795">
                                                  <w:marLeft w:val="0"/>
                                                  <w:marRight w:val="0"/>
                                                  <w:marTop w:val="0"/>
                                                  <w:marBottom w:val="0"/>
                                                  <w:divBdr>
                                                    <w:top w:val="none" w:sz="0" w:space="0" w:color="auto"/>
                                                    <w:left w:val="none" w:sz="0" w:space="0" w:color="auto"/>
                                                    <w:bottom w:val="none" w:sz="0" w:space="0" w:color="auto"/>
                                                    <w:right w:val="none" w:sz="0" w:space="0" w:color="auto"/>
                                                  </w:divBdr>
                                                  <w:divsChild>
                                                    <w:div w:id="1575238866">
                                                      <w:marLeft w:val="0"/>
                                                      <w:marRight w:val="0"/>
                                                      <w:marTop w:val="0"/>
                                                      <w:marBottom w:val="0"/>
                                                      <w:divBdr>
                                                        <w:top w:val="none" w:sz="0" w:space="0" w:color="auto"/>
                                                        <w:left w:val="none" w:sz="0" w:space="0" w:color="auto"/>
                                                        <w:bottom w:val="none" w:sz="0" w:space="0" w:color="auto"/>
                                                        <w:right w:val="none" w:sz="0" w:space="0" w:color="auto"/>
                                                      </w:divBdr>
                                                    </w:div>
                                                  </w:divsChild>
                                                </w:div>
                                                <w:div w:id="624388844">
                                                  <w:marLeft w:val="0"/>
                                                  <w:marRight w:val="0"/>
                                                  <w:marTop w:val="0"/>
                                                  <w:marBottom w:val="0"/>
                                                  <w:divBdr>
                                                    <w:top w:val="none" w:sz="0" w:space="0" w:color="auto"/>
                                                    <w:left w:val="none" w:sz="0" w:space="0" w:color="auto"/>
                                                    <w:bottom w:val="none" w:sz="0" w:space="0" w:color="auto"/>
                                                    <w:right w:val="none" w:sz="0" w:space="0" w:color="auto"/>
                                                  </w:divBdr>
                                                  <w:divsChild>
                                                    <w:div w:id="621232207">
                                                      <w:marLeft w:val="0"/>
                                                      <w:marRight w:val="0"/>
                                                      <w:marTop w:val="0"/>
                                                      <w:marBottom w:val="0"/>
                                                      <w:divBdr>
                                                        <w:top w:val="none" w:sz="0" w:space="0" w:color="auto"/>
                                                        <w:left w:val="none" w:sz="0" w:space="0" w:color="auto"/>
                                                        <w:bottom w:val="none" w:sz="0" w:space="0" w:color="auto"/>
                                                        <w:right w:val="none" w:sz="0" w:space="0" w:color="auto"/>
                                                      </w:divBdr>
                                                    </w:div>
                                                  </w:divsChild>
                                                </w:div>
                                                <w:div w:id="1755080346">
                                                  <w:marLeft w:val="0"/>
                                                  <w:marRight w:val="0"/>
                                                  <w:marTop w:val="0"/>
                                                  <w:marBottom w:val="0"/>
                                                  <w:divBdr>
                                                    <w:top w:val="none" w:sz="0" w:space="0" w:color="auto"/>
                                                    <w:left w:val="none" w:sz="0" w:space="0" w:color="auto"/>
                                                    <w:bottom w:val="none" w:sz="0" w:space="0" w:color="auto"/>
                                                    <w:right w:val="none" w:sz="0" w:space="0" w:color="auto"/>
                                                  </w:divBdr>
                                                  <w:divsChild>
                                                    <w:div w:id="1706560525">
                                                      <w:marLeft w:val="0"/>
                                                      <w:marRight w:val="0"/>
                                                      <w:marTop w:val="0"/>
                                                      <w:marBottom w:val="0"/>
                                                      <w:divBdr>
                                                        <w:top w:val="none" w:sz="0" w:space="0" w:color="auto"/>
                                                        <w:left w:val="none" w:sz="0" w:space="0" w:color="auto"/>
                                                        <w:bottom w:val="none" w:sz="0" w:space="0" w:color="auto"/>
                                                        <w:right w:val="none" w:sz="0" w:space="0" w:color="auto"/>
                                                      </w:divBdr>
                                                    </w:div>
                                                  </w:divsChild>
                                                </w:div>
                                                <w:div w:id="1738161347">
                                                  <w:marLeft w:val="0"/>
                                                  <w:marRight w:val="0"/>
                                                  <w:marTop w:val="0"/>
                                                  <w:marBottom w:val="0"/>
                                                  <w:divBdr>
                                                    <w:top w:val="none" w:sz="0" w:space="0" w:color="auto"/>
                                                    <w:left w:val="none" w:sz="0" w:space="0" w:color="auto"/>
                                                    <w:bottom w:val="none" w:sz="0" w:space="0" w:color="auto"/>
                                                    <w:right w:val="none" w:sz="0" w:space="0" w:color="auto"/>
                                                  </w:divBdr>
                                                  <w:divsChild>
                                                    <w:div w:id="1690715534">
                                                      <w:marLeft w:val="0"/>
                                                      <w:marRight w:val="0"/>
                                                      <w:marTop w:val="0"/>
                                                      <w:marBottom w:val="0"/>
                                                      <w:divBdr>
                                                        <w:top w:val="none" w:sz="0" w:space="0" w:color="auto"/>
                                                        <w:left w:val="none" w:sz="0" w:space="0" w:color="auto"/>
                                                        <w:bottom w:val="none" w:sz="0" w:space="0" w:color="auto"/>
                                                        <w:right w:val="none" w:sz="0" w:space="0" w:color="auto"/>
                                                      </w:divBdr>
                                                    </w:div>
                                                  </w:divsChild>
                                                </w:div>
                                                <w:div w:id="1968510466">
                                                  <w:marLeft w:val="0"/>
                                                  <w:marRight w:val="0"/>
                                                  <w:marTop w:val="0"/>
                                                  <w:marBottom w:val="0"/>
                                                  <w:divBdr>
                                                    <w:top w:val="none" w:sz="0" w:space="0" w:color="auto"/>
                                                    <w:left w:val="none" w:sz="0" w:space="0" w:color="auto"/>
                                                    <w:bottom w:val="none" w:sz="0" w:space="0" w:color="auto"/>
                                                    <w:right w:val="none" w:sz="0" w:space="0" w:color="auto"/>
                                                  </w:divBdr>
                                                  <w:divsChild>
                                                    <w:div w:id="1392384405">
                                                      <w:marLeft w:val="0"/>
                                                      <w:marRight w:val="0"/>
                                                      <w:marTop w:val="0"/>
                                                      <w:marBottom w:val="0"/>
                                                      <w:divBdr>
                                                        <w:top w:val="none" w:sz="0" w:space="0" w:color="auto"/>
                                                        <w:left w:val="none" w:sz="0" w:space="0" w:color="auto"/>
                                                        <w:bottom w:val="none" w:sz="0" w:space="0" w:color="auto"/>
                                                        <w:right w:val="none" w:sz="0" w:space="0" w:color="auto"/>
                                                      </w:divBdr>
                                                    </w:div>
                                                  </w:divsChild>
                                                </w:div>
                                                <w:div w:id="1886480713">
                                                  <w:marLeft w:val="0"/>
                                                  <w:marRight w:val="0"/>
                                                  <w:marTop w:val="0"/>
                                                  <w:marBottom w:val="0"/>
                                                  <w:divBdr>
                                                    <w:top w:val="none" w:sz="0" w:space="0" w:color="auto"/>
                                                    <w:left w:val="none" w:sz="0" w:space="0" w:color="auto"/>
                                                    <w:bottom w:val="none" w:sz="0" w:space="0" w:color="auto"/>
                                                    <w:right w:val="none" w:sz="0" w:space="0" w:color="auto"/>
                                                  </w:divBdr>
                                                  <w:divsChild>
                                                    <w:div w:id="1985349182">
                                                      <w:marLeft w:val="0"/>
                                                      <w:marRight w:val="0"/>
                                                      <w:marTop w:val="0"/>
                                                      <w:marBottom w:val="0"/>
                                                      <w:divBdr>
                                                        <w:top w:val="none" w:sz="0" w:space="0" w:color="auto"/>
                                                        <w:left w:val="none" w:sz="0" w:space="0" w:color="auto"/>
                                                        <w:bottom w:val="none" w:sz="0" w:space="0" w:color="auto"/>
                                                        <w:right w:val="none" w:sz="0" w:space="0" w:color="auto"/>
                                                      </w:divBdr>
                                                    </w:div>
                                                  </w:divsChild>
                                                </w:div>
                                                <w:div w:id="1476410796">
                                                  <w:marLeft w:val="0"/>
                                                  <w:marRight w:val="0"/>
                                                  <w:marTop w:val="0"/>
                                                  <w:marBottom w:val="0"/>
                                                  <w:divBdr>
                                                    <w:top w:val="none" w:sz="0" w:space="0" w:color="auto"/>
                                                    <w:left w:val="none" w:sz="0" w:space="0" w:color="auto"/>
                                                    <w:bottom w:val="none" w:sz="0" w:space="0" w:color="auto"/>
                                                    <w:right w:val="none" w:sz="0" w:space="0" w:color="auto"/>
                                                  </w:divBdr>
                                                  <w:divsChild>
                                                    <w:div w:id="802431431">
                                                      <w:marLeft w:val="0"/>
                                                      <w:marRight w:val="0"/>
                                                      <w:marTop w:val="0"/>
                                                      <w:marBottom w:val="0"/>
                                                      <w:divBdr>
                                                        <w:top w:val="none" w:sz="0" w:space="0" w:color="auto"/>
                                                        <w:left w:val="none" w:sz="0" w:space="0" w:color="auto"/>
                                                        <w:bottom w:val="none" w:sz="0" w:space="0" w:color="auto"/>
                                                        <w:right w:val="none" w:sz="0" w:space="0" w:color="auto"/>
                                                      </w:divBdr>
                                                    </w:div>
                                                  </w:divsChild>
                                                </w:div>
                                                <w:div w:id="1795951094">
                                                  <w:marLeft w:val="0"/>
                                                  <w:marRight w:val="0"/>
                                                  <w:marTop w:val="0"/>
                                                  <w:marBottom w:val="0"/>
                                                  <w:divBdr>
                                                    <w:top w:val="none" w:sz="0" w:space="0" w:color="auto"/>
                                                    <w:left w:val="none" w:sz="0" w:space="0" w:color="auto"/>
                                                    <w:bottom w:val="none" w:sz="0" w:space="0" w:color="auto"/>
                                                    <w:right w:val="none" w:sz="0" w:space="0" w:color="auto"/>
                                                  </w:divBdr>
                                                </w:div>
                                                <w:div w:id="79647730">
                                                  <w:marLeft w:val="0"/>
                                                  <w:marRight w:val="0"/>
                                                  <w:marTop w:val="0"/>
                                                  <w:marBottom w:val="0"/>
                                                  <w:divBdr>
                                                    <w:top w:val="none" w:sz="0" w:space="0" w:color="auto"/>
                                                    <w:left w:val="none" w:sz="0" w:space="0" w:color="auto"/>
                                                    <w:bottom w:val="none" w:sz="0" w:space="0" w:color="auto"/>
                                                    <w:right w:val="none" w:sz="0" w:space="0" w:color="auto"/>
                                                  </w:divBdr>
                                                  <w:divsChild>
                                                    <w:div w:id="732001929">
                                                      <w:marLeft w:val="0"/>
                                                      <w:marRight w:val="0"/>
                                                      <w:marTop w:val="0"/>
                                                      <w:marBottom w:val="0"/>
                                                      <w:divBdr>
                                                        <w:top w:val="none" w:sz="0" w:space="0" w:color="auto"/>
                                                        <w:left w:val="none" w:sz="0" w:space="0" w:color="auto"/>
                                                        <w:bottom w:val="none" w:sz="0" w:space="0" w:color="auto"/>
                                                        <w:right w:val="none" w:sz="0" w:space="0" w:color="auto"/>
                                                      </w:divBdr>
                                                    </w:div>
                                                  </w:divsChild>
                                                </w:div>
                                                <w:div w:id="1267466852">
                                                  <w:marLeft w:val="0"/>
                                                  <w:marRight w:val="0"/>
                                                  <w:marTop w:val="0"/>
                                                  <w:marBottom w:val="0"/>
                                                  <w:divBdr>
                                                    <w:top w:val="none" w:sz="0" w:space="0" w:color="auto"/>
                                                    <w:left w:val="none" w:sz="0" w:space="0" w:color="auto"/>
                                                    <w:bottom w:val="none" w:sz="0" w:space="0" w:color="auto"/>
                                                    <w:right w:val="none" w:sz="0" w:space="0" w:color="auto"/>
                                                  </w:divBdr>
                                                </w:div>
                                                <w:div w:id="936206504">
                                                  <w:marLeft w:val="0"/>
                                                  <w:marRight w:val="0"/>
                                                  <w:marTop w:val="0"/>
                                                  <w:marBottom w:val="0"/>
                                                  <w:divBdr>
                                                    <w:top w:val="none" w:sz="0" w:space="0" w:color="auto"/>
                                                    <w:left w:val="none" w:sz="0" w:space="0" w:color="auto"/>
                                                    <w:bottom w:val="none" w:sz="0" w:space="0" w:color="auto"/>
                                                    <w:right w:val="none" w:sz="0" w:space="0" w:color="auto"/>
                                                  </w:divBdr>
                                                  <w:divsChild>
                                                    <w:div w:id="920212364">
                                                      <w:marLeft w:val="0"/>
                                                      <w:marRight w:val="0"/>
                                                      <w:marTop w:val="0"/>
                                                      <w:marBottom w:val="0"/>
                                                      <w:divBdr>
                                                        <w:top w:val="none" w:sz="0" w:space="0" w:color="auto"/>
                                                        <w:left w:val="none" w:sz="0" w:space="0" w:color="auto"/>
                                                        <w:bottom w:val="none" w:sz="0" w:space="0" w:color="auto"/>
                                                        <w:right w:val="none" w:sz="0" w:space="0" w:color="auto"/>
                                                      </w:divBdr>
                                                    </w:div>
                                                  </w:divsChild>
                                                </w:div>
                                                <w:div w:id="1099063253">
                                                  <w:marLeft w:val="0"/>
                                                  <w:marRight w:val="0"/>
                                                  <w:marTop w:val="0"/>
                                                  <w:marBottom w:val="0"/>
                                                  <w:divBdr>
                                                    <w:top w:val="none" w:sz="0" w:space="0" w:color="auto"/>
                                                    <w:left w:val="none" w:sz="0" w:space="0" w:color="auto"/>
                                                    <w:bottom w:val="none" w:sz="0" w:space="0" w:color="auto"/>
                                                    <w:right w:val="none" w:sz="0" w:space="0" w:color="auto"/>
                                                  </w:divBdr>
                                                  <w:divsChild>
                                                    <w:div w:id="698511476">
                                                      <w:marLeft w:val="0"/>
                                                      <w:marRight w:val="0"/>
                                                      <w:marTop w:val="0"/>
                                                      <w:marBottom w:val="0"/>
                                                      <w:divBdr>
                                                        <w:top w:val="none" w:sz="0" w:space="0" w:color="auto"/>
                                                        <w:left w:val="none" w:sz="0" w:space="0" w:color="auto"/>
                                                        <w:bottom w:val="none" w:sz="0" w:space="0" w:color="auto"/>
                                                        <w:right w:val="none" w:sz="0" w:space="0" w:color="auto"/>
                                                      </w:divBdr>
                                                    </w:div>
                                                  </w:divsChild>
                                                </w:div>
                                                <w:div w:id="1481577095">
                                                  <w:marLeft w:val="0"/>
                                                  <w:marRight w:val="0"/>
                                                  <w:marTop w:val="0"/>
                                                  <w:marBottom w:val="0"/>
                                                  <w:divBdr>
                                                    <w:top w:val="none" w:sz="0" w:space="0" w:color="auto"/>
                                                    <w:left w:val="none" w:sz="0" w:space="0" w:color="auto"/>
                                                    <w:bottom w:val="none" w:sz="0" w:space="0" w:color="auto"/>
                                                    <w:right w:val="none" w:sz="0" w:space="0" w:color="auto"/>
                                                  </w:divBdr>
                                                  <w:divsChild>
                                                    <w:div w:id="1554929459">
                                                      <w:marLeft w:val="0"/>
                                                      <w:marRight w:val="0"/>
                                                      <w:marTop w:val="0"/>
                                                      <w:marBottom w:val="0"/>
                                                      <w:divBdr>
                                                        <w:top w:val="none" w:sz="0" w:space="0" w:color="auto"/>
                                                        <w:left w:val="none" w:sz="0" w:space="0" w:color="auto"/>
                                                        <w:bottom w:val="none" w:sz="0" w:space="0" w:color="auto"/>
                                                        <w:right w:val="none" w:sz="0" w:space="0" w:color="auto"/>
                                                      </w:divBdr>
                                                    </w:div>
                                                  </w:divsChild>
                                                </w:div>
                                                <w:div w:id="982808507">
                                                  <w:marLeft w:val="0"/>
                                                  <w:marRight w:val="0"/>
                                                  <w:marTop w:val="0"/>
                                                  <w:marBottom w:val="0"/>
                                                  <w:divBdr>
                                                    <w:top w:val="none" w:sz="0" w:space="0" w:color="auto"/>
                                                    <w:left w:val="none" w:sz="0" w:space="0" w:color="auto"/>
                                                    <w:bottom w:val="none" w:sz="0" w:space="0" w:color="auto"/>
                                                    <w:right w:val="none" w:sz="0" w:space="0" w:color="auto"/>
                                                  </w:divBdr>
                                                  <w:divsChild>
                                                    <w:div w:id="1549487941">
                                                      <w:marLeft w:val="0"/>
                                                      <w:marRight w:val="0"/>
                                                      <w:marTop w:val="0"/>
                                                      <w:marBottom w:val="0"/>
                                                      <w:divBdr>
                                                        <w:top w:val="none" w:sz="0" w:space="0" w:color="auto"/>
                                                        <w:left w:val="none" w:sz="0" w:space="0" w:color="auto"/>
                                                        <w:bottom w:val="none" w:sz="0" w:space="0" w:color="auto"/>
                                                        <w:right w:val="none" w:sz="0" w:space="0" w:color="auto"/>
                                                      </w:divBdr>
                                                    </w:div>
                                                  </w:divsChild>
                                                </w:div>
                                                <w:div w:id="1711607354">
                                                  <w:marLeft w:val="0"/>
                                                  <w:marRight w:val="0"/>
                                                  <w:marTop w:val="0"/>
                                                  <w:marBottom w:val="0"/>
                                                  <w:divBdr>
                                                    <w:top w:val="none" w:sz="0" w:space="0" w:color="auto"/>
                                                    <w:left w:val="none" w:sz="0" w:space="0" w:color="auto"/>
                                                    <w:bottom w:val="none" w:sz="0" w:space="0" w:color="auto"/>
                                                    <w:right w:val="none" w:sz="0" w:space="0" w:color="auto"/>
                                                  </w:divBdr>
                                                  <w:divsChild>
                                                    <w:div w:id="228272250">
                                                      <w:marLeft w:val="0"/>
                                                      <w:marRight w:val="0"/>
                                                      <w:marTop w:val="0"/>
                                                      <w:marBottom w:val="0"/>
                                                      <w:divBdr>
                                                        <w:top w:val="none" w:sz="0" w:space="0" w:color="auto"/>
                                                        <w:left w:val="none" w:sz="0" w:space="0" w:color="auto"/>
                                                        <w:bottom w:val="none" w:sz="0" w:space="0" w:color="auto"/>
                                                        <w:right w:val="none" w:sz="0" w:space="0" w:color="auto"/>
                                                      </w:divBdr>
                                                    </w:div>
                                                  </w:divsChild>
                                                </w:div>
                                                <w:div w:id="78449581">
                                                  <w:marLeft w:val="0"/>
                                                  <w:marRight w:val="0"/>
                                                  <w:marTop w:val="0"/>
                                                  <w:marBottom w:val="0"/>
                                                  <w:divBdr>
                                                    <w:top w:val="none" w:sz="0" w:space="0" w:color="auto"/>
                                                    <w:left w:val="none" w:sz="0" w:space="0" w:color="auto"/>
                                                    <w:bottom w:val="none" w:sz="0" w:space="0" w:color="auto"/>
                                                    <w:right w:val="none" w:sz="0" w:space="0" w:color="auto"/>
                                                  </w:divBdr>
                                                  <w:divsChild>
                                                    <w:div w:id="1140222803">
                                                      <w:marLeft w:val="0"/>
                                                      <w:marRight w:val="0"/>
                                                      <w:marTop w:val="0"/>
                                                      <w:marBottom w:val="0"/>
                                                      <w:divBdr>
                                                        <w:top w:val="none" w:sz="0" w:space="0" w:color="auto"/>
                                                        <w:left w:val="none" w:sz="0" w:space="0" w:color="auto"/>
                                                        <w:bottom w:val="none" w:sz="0" w:space="0" w:color="auto"/>
                                                        <w:right w:val="none" w:sz="0" w:space="0" w:color="auto"/>
                                                      </w:divBdr>
                                                    </w:div>
                                                  </w:divsChild>
                                                </w:div>
                                                <w:div w:id="143939770">
                                                  <w:marLeft w:val="0"/>
                                                  <w:marRight w:val="0"/>
                                                  <w:marTop w:val="0"/>
                                                  <w:marBottom w:val="0"/>
                                                  <w:divBdr>
                                                    <w:top w:val="none" w:sz="0" w:space="0" w:color="auto"/>
                                                    <w:left w:val="none" w:sz="0" w:space="0" w:color="auto"/>
                                                    <w:bottom w:val="none" w:sz="0" w:space="0" w:color="auto"/>
                                                    <w:right w:val="none" w:sz="0" w:space="0" w:color="auto"/>
                                                  </w:divBdr>
                                                  <w:divsChild>
                                                    <w:div w:id="83381307">
                                                      <w:marLeft w:val="0"/>
                                                      <w:marRight w:val="0"/>
                                                      <w:marTop w:val="0"/>
                                                      <w:marBottom w:val="0"/>
                                                      <w:divBdr>
                                                        <w:top w:val="none" w:sz="0" w:space="0" w:color="auto"/>
                                                        <w:left w:val="none" w:sz="0" w:space="0" w:color="auto"/>
                                                        <w:bottom w:val="none" w:sz="0" w:space="0" w:color="auto"/>
                                                        <w:right w:val="none" w:sz="0" w:space="0" w:color="auto"/>
                                                      </w:divBdr>
                                                    </w:div>
                                                  </w:divsChild>
                                                </w:div>
                                                <w:div w:id="844512267">
                                                  <w:marLeft w:val="0"/>
                                                  <w:marRight w:val="0"/>
                                                  <w:marTop w:val="0"/>
                                                  <w:marBottom w:val="0"/>
                                                  <w:divBdr>
                                                    <w:top w:val="none" w:sz="0" w:space="0" w:color="auto"/>
                                                    <w:left w:val="none" w:sz="0" w:space="0" w:color="auto"/>
                                                    <w:bottom w:val="none" w:sz="0" w:space="0" w:color="auto"/>
                                                    <w:right w:val="none" w:sz="0" w:space="0" w:color="auto"/>
                                                  </w:divBdr>
                                                  <w:divsChild>
                                                    <w:div w:id="1347949053">
                                                      <w:marLeft w:val="0"/>
                                                      <w:marRight w:val="0"/>
                                                      <w:marTop w:val="0"/>
                                                      <w:marBottom w:val="0"/>
                                                      <w:divBdr>
                                                        <w:top w:val="none" w:sz="0" w:space="0" w:color="auto"/>
                                                        <w:left w:val="none" w:sz="0" w:space="0" w:color="auto"/>
                                                        <w:bottom w:val="none" w:sz="0" w:space="0" w:color="auto"/>
                                                        <w:right w:val="none" w:sz="0" w:space="0" w:color="auto"/>
                                                      </w:divBdr>
                                                    </w:div>
                                                  </w:divsChild>
                                                </w:div>
                                                <w:div w:id="979385077">
                                                  <w:marLeft w:val="0"/>
                                                  <w:marRight w:val="0"/>
                                                  <w:marTop w:val="0"/>
                                                  <w:marBottom w:val="0"/>
                                                  <w:divBdr>
                                                    <w:top w:val="none" w:sz="0" w:space="0" w:color="auto"/>
                                                    <w:left w:val="none" w:sz="0" w:space="0" w:color="auto"/>
                                                    <w:bottom w:val="none" w:sz="0" w:space="0" w:color="auto"/>
                                                    <w:right w:val="none" w:sz="0" w:space="0" w:color="auto"/>
                                                  </w:divBdr>
                                                  <w:divsChild>
                                                    <w:div w:id="1143427653">
                                                      <w:marLeft w:val="0"/>
                                                      <w:marRight w:val="0"/>
                                                      <w:marTop w:val="0"/>
                                                      <w:marBottom w:val="0"/>
                                                      <w:divBdr>
                                                        <w:top w:val="none" w:sz="0" w:space="0" w:color="auto"/>
                                                        <w:left w:val="none" w:sz="0" w:space="0" w:color="auto"/>
                                                        <w:bottom w:val="none" w:sz="0" w:space="0" w:color="auto"/>
                                                        <w:right w:val="none" w:sz="0" w:space="0" w:color="auto"/>
                                                      </w:divBdr>
                                                    </w:div>
                                                  </w:divsChild>
                                                </w:div>
                                                <w:div w:id="1229001438">
                                                  <w:marLeft w:val="0"/>
                                                  <w:marRight w:val="0"/>
                                                  <w:marTop w:val="0"/>
                                                  <w:marBottom w:val="0"/>
                                                  <w:divBdr>
                                                    <w:top w:val="none" w:sz="0" w:space="0" w:color="auto"/>
                                                    <w:left w:val="none" w:sz="0" w:space="0" w:color="auto"/>
                                                    <w:bottom w:val="none" w:sz="0" w:space="0" w:color="auto"/>
                                                    <w:right w:val="none" w:sz="0" w:space="0" w:color="auto"/>
                                                  </w:divBdr>
                                                  <w:divsChild>
                                                    <w:div w:id="2076203800">
                                                      <w:marLeft w:val="0"/>
                                                      <w:marRight w:val="0"/>
                                                      <w:marTop w:val="0"/>
                                                      <w:marBottom w:val="0"/>
                                                      <w:divBdr>
                                                        <w:top w:val="none" w:sz="0" w:space="0" w:color="auto"/>
                                                        <w:left w:val="none" w:sz="0" w:space="0" w:color="auto"/>
                                                        <w:bottom w:val="none" w:sz="0" w:space="0" w:color="auto"/>
                                                        <w:right w:val="none" w:sz="0" w:space="0" w:color="auto"/>
                                                      </w:divBdr>
                                                    </w:div>
                                                  </w:divsChild>
                                                </w:div>
                                                <w:div w:id="905921038">
                                                  <w:marLeft w:val="0"/>
                                                  <w:marRight w:val="0"/>
                                                  <w:marTop w:val="0"/>
                                                  <w:marBottom w:val="0"/>
                                                  <w:divBdr>
                                                    <w:top w:val="none" w:sz="0" w:space="0" w:color="auto"/>
                                                    <w:left w:val="none" w:sz="0" w:space="0" w:color="auto"/>
                                                    <w:bottom w:val="none" w:sz="0" w:space="0" w:color="auto"/>
                                                    <w:right w:val="none" w:sz="0" w:space="0" w:color="auto"/>
                                                  </w:divBdr>
                                                  <w:divsChild>
                                                    <w:div w:id="126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3534808">
      <w:bodyDiv w:val="1"/>
      <w:marLeft w:val="0"/>
      <w:marRight w:val="0"/>
      <w:marTop w:val="0"/>
      <w:marBottom w:val="0"/>
      <w:divBdr>
        <w:top w:val="none" w:sz="0" w:space="0" w:color="auto"/>
        <w:left w:val="none" w:sz="0" w:space="0" w:color="auto"/>
        <w:bottom w:val="none" w:sz="0" w:space="0" w:color="auto"/>
        <w:right w:val="none" w:sz="0" w:space="0" w:color="auto"/>
      </w:divBdr>
    </w:div>
    <w:div w:id="1489009208">
      <w:bodyDiv w:val="1"/>
      <w:marLeft w:val="0"/>
      <w:marRight w:val="0"/>
      <w:marTop w:val="0"/>
      <w:marBottom w:val="0"/>
      <w:divBdr>
        <w:top w:val="none" w:sz="0" w:space="0" w:color="auto"/>
        <w:left w:val="none" w:sz="0" w:space="0" w:color="auto"/>
        <w:bottom w:val="none" w:sz="0" w:space="0" w:color="auto"/>
        <w:right w:val="none" w:sz="0" w:space="0" w:color="auto"/>
      </w:divBdr>
    </w:div>
    <w:div w:id="1729062635">
      <w:bodyDiv w:val="1"/>
      <w:marLeft w:val="0"/>
      <w:marRight w:val="0"/>
      <w:marTop w:val="0"/>
      <w:marBottom w:val="0"/>
      <w:divBdr>
        <w:top w:val="none" w:sz="0" w:space="0" w:color="auto"/>
        <w:left w:val="none" w:sz="0" w:space="0" w:color="auto"/>
        <w:bottom w:val="none" w:sz="0" w:space="0" w:color="auto"/>
        <w:right w:val="none" w:sz="0" w:space="0" w:color="auto"/>
      </w:divBdr>
    </w:div>
    <w:div w:id="1862471991">
      <w:bodyDiv w:val="1"/>
      <w:marLeft w:val="0"/>
      <w:marRight w:val="0"/>
      <w:marTop w:val="0"/>
      <w:marBottom w:val="0"/>
      <w:divBdr>
        <w:top w:val="none" w:sz="0" w:space="0" w:color="auto"/>
        <w:left w:val="none" w:sz="0" w:space="0" w:color="auto"/>
        <w:bottom w:val="none" w:sz="0" w:space="0" w:color="auto"/>
        <w:right w:val="none" w:sz="0" w:space="0" w:color="auto"/>
      </w:divBdr>
    </w:div>
    <w:div w:id="212947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image" Target="media/image2.jpeg"/><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footer" Target="footer1.xml"/><Relationship Id="rId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image" Target="media/image3.jpeg"/><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fontTable" Target="fontTable.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22</Pages>
  <Words>9681</Words>
  <Characters>55182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Amy Wilson</cp:lastModifiedBy>
  <cp:revision>12</cp:revision>
  <dcterms:created xsi:type="dcterms:W3CDTF">2019-12-09T04:43:00Z</dcterms:created>
  <dcterms:modified xsi:type="dcterms:W3CDTF">2020-01-07T05:21:00Z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A19449212</vt:lpwstr>
  </property>
  <property fmtid="{D5CDD505-2E9C-101B-9397-08002B2CF9AE}" pid="4" name="Objective-Title">
    <vt:lpwstr>6.2.3.2.1 Transition precinct-developable lot - Requirements for accepted development UPDATED</vt:lpwstr>
  </property>
  <property fmtid="{D5CDD505-2E9C-101B-9397-08002B2CF9AE}" pid="5" name="Objective-Comment">
    <vt:lpwstr/>
  </property>
  <property fmtid="{D5CDD505-2E9C-101B-9397-08002B2CF9AE}" pid="6" name="Objective-CreationStamp">
    <vt:filetime>2019-12-09T05:35:10Z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2020-01-07T05:01:31Z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