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475087" w:rsidRPr="00475087" w:rsidTr="00475087">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75087" w:rsidRPr="00475087" w:rsidRDefault="00475087" w:rsidP="00475087">
            <w:pPr>
              <w:spacing w:before="100" w:beforeAutospacing="1" w:after="100" w:afterAutospacing="1" w:line="240" w:lineRule="auto"/>
              <w:jc w:val="center"/>
              <w:rPr>
                <w:rFonts w:ascii="Arial" w:eastAsia="Times New Roman" w:hAnsi="Arial" w:cs="Arial"/>
                <w:sz w:val="20"/>
                <w:szCs w:val="20"/>
                <w:lang w:eastAsia="en-AU"/>
              </w:rPr>
            </w:pPr>
            <w:r w:rsidRPr="00475087">
              <w:rPr>
                <w:rFonts w:ascii="Arial" w:eastAsia="Times New Roman" w:hAnsi="Arial" w:cs="Arial"/>
                <w:b/>
                <w:bCs/>
                <w:sz w:val="20"/>
                <w:szCs w:val="20"/>
                <w:lang w:eastAsia="en-AU"/>
              </w:rPr>
              <w:t>Table 7.2.1.2.1 Requirements for accepted development - Kippa-Ring village precinct</w:t>
            </w:r>
          </w:p>
        </w:tc>
      </w:tr>
    </w:tbl>
    <w:p w:rsidR="00475087" w:rsidRDefault="00475087"/>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27"/>
        <w:gridCol w:w="9827"/>
        <w:gridCol w:w="1955"/>
        <w:gridCol w:w="1873"/>
      </w:tblGrid>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r w:rsidRPr="00475087">
              <w:rPr>
                <w:rFonts w:ascii="Arial" w:eastAsia="Times New Roman" w:hAnsi="Arial" w:cs="Arial"/>
                <w:b/>
                <w:bCs/>
                <w:sz w:val="20"/>
                <w:szCs w:val="20"/>
                <w:lang w:eastAsia="en-AU"/>
              </w:rPr>
              <w:t>Requirements for accepted development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2A4FFF" w:rsidRDefault="00475087" w:rsidP="0047508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475087" w:rsidRDefault="00475087" w:rsidP="00475087">
            <w:pPr>
              <w:pStyle w:val="ListParagraph"/>
              <w:numPr>
                <w:ilvl w:val="0"/>
                <w:numId w:val="17"/>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475087" w:rsidRPr="00282FCF" w:rsidRDefault="00475087" w:rsidP="00475087">
            <w:pPr>
              <w:pStyle w:val="ListParagraph"/>
              <w:numPr>
                <w:ilvl w:val="0"/>
                <w:numId w:val="17"/>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282FCF"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sz w:val="20"/>
                <w:szCs w:val="20"/>
                <w:lang w:eastAsia="en-AU"/>
              </w:rPr>
            </w:pPr>
            <w:r w:rsidRPr="00475087">
              <w:rPr>
                <w:rFonts w:ascii="Arial" w:eastAsia="Times New Roman" w:hAnsi="Arial" w:cs="Arial"/>
                <w:b/>
                <w:bCs/>
                <w:sz w:val="20"/>
                <w:szCs w:val="20"/>
                <w:lang w:eastAsia="en-AU"/>
              </w:rPr>
              <w:t>General requirements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Active frontage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Where involving an extension (building work) in front of the main building line:</w:t>
            </w:r>
          </w:p>
          <w:p w:rsidR="00475087" w:rsidRPr="00475087" w:rsidRDefault="00475087" w:rsidP="0047508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a</w:t>
            </w:r>
            <w:proofErr w:type="gramEnd"/>
            <w:r w:rsidRPr="00475087">
              <w:rPr>
                <w:rFonts w:ascii="Arial" w:eastAsia="Times New Roman" w:hAnsi="Arial" w:cs="Arial"/>
                <w:sz w:val="20"/>
                <w:szCs w:val="20"/>
                <w:lang w:eastAsia="en-AU"/>
              </w:rPr>
              <w:t xml:space="preserve"> minimum of 50% of the front facade of the building is made up of windows or glazing between a height of 1m and 2m. </w:t>
            </w:r>
          </w:p>
          <w:p w:rsidR="00475087" w:rsidRPr="00475087" w:rsidRDefault="00475087" w:rsidP="0047508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the</w:t>
            </w:r>
            <w:proofErr w:type="gramEnd"/>
            <w:r w:rsidRPr="00475087">
              <w:rPr>
                <w:rFonts w:ascii="Arial" w:eastAsia="Times New Roman" w:hAnsi="Arial" w:cs="Arial"/>
                <w:sz w:val="20"/>
                <w:szCs w:val="20"/>
                <w:lang w:eastAsia="en-AU"/>
              </w:rPr>
              <w:t xml:space="preserve"> minimum area of window or glazing is to remain uncovered and free of signage. </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b/>
                <w:bCs/>
                <w:sz w:val="20"/>
                <w:szCs w:val="20"/>
                <w:lang w:eastAsia="en-AU"/>
              </w:rPr>
              <w:t>Figure - Glazing</w:t>
            </w:r>
            <w:r w:rsidRPr="00475087">
              <w:rPr>
                <w:rFonts w:ascii="Arial" w:eastAsia="Times New Roman" w:hAnsi="Arial" w:cs="Arial"/>
                <w:sz w:val="20"/>
                <w:szCs w:val="20"/>
                <w:lang w:eastAsia="en-AU"/>
              </w:rPr>
              <w:t xml:space="preserve"> </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noProof/>
                <w:sz w:val="20"/>
                <w:szCs w:val="20"/>
                <w:lang w:eastAsia="en-AU"/>
              </w:rPr>
              <w:drawing>
                <wp:inline distT="0" distB="0" distL="0" distR="0" wp14:anchorId="32CC851D" wp14:editId="6B1B713D">
                  <wp:extent cx="2881630" cy="2041525"/>
                  <wp:effectExtent l="0" t="0" r="0" b="0"/>
                  <wp:docPr id="3" name="Picture 3"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2041525"/>
                          </a:xfrm>
                          <a:prstGeom prst="rect">
                            <a:avLst/>
                          </a:prstGeom>
                          <a:noFill/>
                          <a:ln>
                            <a:noFill/>
                          </a:ln>
                        </pic:spPr>
                      </pic:pic>
                    </a:graphicData>
                  </a:graphic>
                </wp:inline>
              </w:drawing>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Building height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Building height does not exceed the maximum height identified on Overlay map – Building heights.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Car parking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Where additional car parking spaces are provided they are not located between the road frontage and the main building line.</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Waste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RAD5</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Landscaping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RAD6</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does not result in a reduction in the area (m</w:t>
            </w:r>
            <w:r w:rsidRPr="00475087">
              <w:rPr>
                <w:rFonts w:ascii="Arial" w:eastAsia="Times New Roman" w:hAnsi="Arial" w:cs="Arial"/>
                <w:sz w:val="20"/>
                <w:szCs w:val="20"/>
                <w:vertAlign w:val="superscript"/>
                <w:lang w:eastAsia="en-AU"/>
              </w:rPr>
              <w:t>2</w:t>
            </w:r>
            <w:r w:rsidRPr="00475087">
              <w:rPr>
                <w:rFonts w:ascii="Arial" w:eastAsia="Times New Roman" w:hAnsi="Arial" w:cs="Arial"/>
                <w:sz w:val="20"/>
                <w:szCs w:val="20"/>
                <w:lang w:eastAsia="en-AU"/>
              </w:rPr>
              <w:t xml:space="preserve">) or standard of established landscaping on-site.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Lighting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RAD7</w:t>
            </w:r>
          </w:p>
        </w:tc>
        <w:tc>
          <w:tcPr>
            <w:tcW w:w="3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07"/>
            </w:tblGrid>
            <w:tr w:rsidR="00475087" w:rsidRPr="00475087" w:rsidTr="00475087">
              <w:trPr>
                <w:tblCellSpacing w:w="15" w:type="dxa"/>
              </w:trPr>
              <w:tc>
                <w:tcPr>
                  <w:tcW w:w="11744"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Note - “</w:t>
                  </w:r>
                  <w:proofErr w:type="spellStart"/>
                  <w:r w:rsidRPr="00475087">
                    <w:rPr>
                      <w:rFonts w:ascii="Arial" w:eastAsia="Times New Roman" w:hAnsi="Arial" w:cs="Arial"/>
                      <w:sz w:val="20"/>
                      <w:szCs w:val="20"/>
                      <w:lang w:eastAsia="en-AU"/>
                    </w:rPr>
                    <w:t>Curfewed</w:t>
                  </w:r>
                  <w:proofErr w:type="spellEnd"/>
                  <w:r w:rsidRPr="00475087">
                    <w:rPr>
                      <w:rFonts w:ascii="Arial" w:eastAsia="Times New Roman" w:hAnsi="Arial" w:cs="Arial"/>
                      <w:sz w:val="20"/>
                      <w:szCs w:val="20"/>
                      <w:lang w:eastAsia="en-AU"/>
                    </w:rPr>
                    <w:t xml:space="preserve"> hours” are taken to be those hours between 10pm and 7am on the following day.</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Clearing of habitat trees where not located in the Environmental areas overlay map</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RAD8</w:t>
            </w:r>
          </w:p>
        </w:tc>
        <w:tc>
          <w:tcPr>
            <w:tcW w:w="3194"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does not result in the damaging, destroyed or clearing of a habitat tree. This does not apply to:</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Clearing of a habitat tree located within an approved development footprint;</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475087" w:rsidRPr="00475087" w:rsidRDefault="00475087" w:rsidP="0047508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Works requirements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Utilities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RAD9</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Where available, the development is connected to:</w:t>
            </w:r>
          </w:p>
          <w:p w:rsidR="00475087" w:rsidRPr="00475087" w:rsidRDefault="00475087" w:rsidP="00475087">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an existing reticulated electricity supply;</w:t>
            </w:r>
          </w:p>
          <w:p w:rsidR="00475087" w:rsidRPr="00475087" w:rsidRDefault="00475087" w:rsidP="00475087">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telecommunications and broadband;</w:t>
            </w:r>
          </w:p>
          <w:p w:rsidR="00475087" w:rsidRPr="00475087" w:rsidRDefault="00475087" w:rsidP="00475087">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reticulated sewerage;</w:t>
            </w:r>
          </w:p>
          <w:p w:rsidR="00475087" w:rsidRPr="00475087" w:rsidRDefault="00475087" w:rsidP="00475087">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reticulated water;</w:t>
            </w:r>
          </w:p>
          <w:p w:rsidR="00475087" w:rsidRPr="00475087" w:rsidRDefault="00475087" w:rsidP="00475087">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sealed</w:t>
            </w:r>
            <w:proofErr w:type="gramEnd"/>
            <w:r w:rsidRPr="00475087">
              <w:rPr>
                <w:rFonts w:ascii="Arial" w:eastAsia="Times New Roman" w:hAnsi="Arial" w:cs="Arial"/>
                <w:sz w:val="20"/>
                <w:szCs w:val="20"/>
                <w:lang w:eastAsia="en-AU"/>
              </w:rPr>
              <w:t xml:space="preserve"> and dedicated road.</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RAD10</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Where involving an extension (building work) in front of the main building line and where the lot adjoins or is opposite to a park</w:t>
            </w:r>
            <w:r w:rsidRPr="00475087">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75087">
                <w:rPr>
                  <w:rFonts w:ascii="Arial" w:eastAsia="Times New Roman" w:hAnsi="Arial" w:cs="Arial"/>
                  <w:color w:val="0000FF"/>
                  <w:sz w:val="20"/>
                  <w:szCs w:val="20"/>
                  <w:vertAlign w:val="superscript"/>
                  <w:lang w:eastAsia="en-AU"/>
                </w:rPr>
                <w:t>57</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foreshore or </w:t>
            </w:r>
            <w:proofErr w:type="spellStart"/>
            <w:r w:rsidRPr="00475087">
              <w:rPr>
                <w:rFonts w:ascii="Arial" w:eastAsia="Times New Roman" w:hAnsi="Arial" w:cs="Arial"/>
                <w:sz w:val="20"/>
                <w:szCs w:val="20"/>
                <w:lang w:eastAsia="en-AU"/>
              </w:rPr>
              <w:t>Humpybong</w:t>
            </w:r>
            <w:proofErr w:type="spellEnd"/>
            <w:r w:rsidRPr="00475087">
              <w:rPr>
                <w:rFonts w:ascii="Arial" w:eastAsia="Times New Roman" w:hAnsi="Arial" w:cs="Arial"/>
                <w:sz w:val="20"/>
                <w:szCs w:val="20"/>
                <w:lang w:eastAsia="en-AU"/>
              </w:rPr>
              <w:t xml:space="preserve"> Reserve, all existing overhead power lines are to be undergrounded for the full frontage of the lot.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Access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RAD11</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does not result in additional vehicular access to, or car parking fronting Anzac Avenue or Boardman Road.</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RAD12</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RAD13</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Any new or changes to existing site access and driveways are designed and located in accordance with:</w:t>
            </w:r>
          </w:p>
          <w:p w:rsidR="00475087" w:rsidRPr="00475087" w:rsidRDefault="00475087" w:rsidP="00475087">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Where for a Council-controlled road, AS/NZS2890.1 section 3; or</w:t>
            </w:r>
          </w:p>
          <w:p w:rsidR="00475087" w:rsidRPr="00475087" w:rsidRDefault="00475087" w:rsidP="00475087">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Where for a State-Controlled road, the Safe Intersection Sight Distance requirements in </w:t>
            </w:r>
            <w:proofErr w:type="spellStart"/>
            <w:r w:rsidRPr="00475087">
              <w:rPr>
                <w:rFonts w:ascii="Arial" w:eastAsia="Times New Roman" w:hAnsi="Arial" w:cs="Arial"/>
                <w:sz w:val="20"/>
                <w:szCs w:val="20"/>
                <w:lang w:eastAsia="en-AU"/>
              </w:rPr>
              <w:t>AustRoads</w:t>
            </w:r>
            <w:proofErr w:type="spellEnd"/>
            <w:r w:rsidRPr="00475087">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RAD14</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Stormwater</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RAD15</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RAD16</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incorporates a minimum of 2% of the site area constructed as a </w:t>
            </w:r>
            <w:proofErr w:type="spellStart"/>
            <w:r w:rsidRPr="00475087">
              <w:rPr>
                <w:rFonts w:ascii="Arial" w:eastAsia="Times New Roman" w:hAnsi="Arial" w:cs="Arial"/>
                <w:sz w:val="20"/>
                <w:szCs w:val="20"/>
                <w:lang w:eastAsia="en-AU"/>
              </w:rPr>
              <w:t>bioretention</w:t>
            </w:r>
            <w:proofErr w:type="spellEnd"/>
            <w:r w:rsidRPr="00475087">
              <w:rPr>
                <w:rFonts w:ascii="Arial" w:eastAsia="Times New Roman" w:hAnsi="Arial" w:cs="Arial"/>
                <w:sz w:val="20"/>
                <w:szCs w:val="20"/>
                <w:lang w:eastAsia="en-AU"/>
              </w:rPr>
              <w:t xml:space="preserve"> system in accordance with Planning scheme policy – Integrated design if the development: </w:t>
            </w:r>
          </w:p>
          <w:p w:rsidR="00475087" w:rsidRPr="00475087" w:rsidRDefault="00475087" w:rsidP="00475087">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is for urban purposes only;</w:t>
            </w:r>
          </w:p>
          <w:p w:rsidR="00475087" w:rsidRPr="00475087" w:rsidRDefault="00475087" w:rsidP="00475087">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involves a land area greater than 2500m</w:t>
            </w:r>
            <w:r w:rsidRPr="00475087">
              <w:rPr>
                <w:rFonts w:ascii="Arial" w:eastAsia="Times New Roman" w:hAnsi="Arial" w:cs="Arial"/>
                <w:sz w:val="20"/>
                <w:szCs w:val="20"/>
                <w:vertAlign w:val="superscript"/>
                <w:lang w:eastAsia="en-AU"/>
              </w:rPr>
              <w:t>2</w:t>
            </w:r>
            <w:r w:rsidRPr="00475087">
              <w:rPr>
                <w:rFonts w:ascii="Arial" w:eastAsia="Times New Roman" w:hAnsi="Arial" w:cs="Arial"/>
                <w:sz w:val="20"/>
                <w:szCs w:val="20"/>
                <w:lang w:eastAsia="en-AU"/>
              </w:rPr>
              <w:t xml:space="preserve">; </w:t>
            </w:r>
          </w:p>
          <w:p w:rsidR="00475087" w:rsidRPr="00475087" w:rsidRDefault="00475087" w:rsidP="00475087">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will</w:t>
            </w:r>
            <w:proofErr w:type="gramEnd"/>
            <w:r w:rsidRPr="00475087">
              <w:rPr>
                <w:rFonts w:ascii="Arial" w:eastAsia="Times New Roman" w:hAnsi="Arial" w:cs="Arial"/>
                <w:sz w:val="20"/>
                <w:szCs w:val="20"/>
                <w:lang w:eastAsia="en-AU"/>
              </w:rPr>
              <w:t xml:space="preserve"> result in 6 or more dwellings; </w:t>
            </w:r>
            <w:r w:rsidRPr="00475087">
              <w:rPr>
                <w:rFonts w:ascii="Arial" w:eastAsia="Times New Roman" w:hAnsi="Arial" w:cs="Arial"/>
                <w:sz w:val="20"/>
                <w:szCs w:val="20"/>
                <w:lang w:eastAsia="en-AU"/>
              </w:rPr>
              <w:br/>
              <w:t xml:space="preserve">OR </w:t>
            </w:r>
            <w:r w:rsidRPr="00475087">
              <w:rPr>
                <w:rFonts w:ascii="Arial" w:eastAsia="Times New Roman" w:hAnsi="Arial" w:cs="Arial"/>
                <w:sz w:val="20"/>
                <w:szCs w:val="20"/>
                <w:lang w:eastAsia="en-AU"/>
              </w:rPr>
              <w:br/>
              <w:t xml:space="preserve">will result in an impervious area greater than 25% of the net developable area.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Site works and construction management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RAD17</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The site and any existing structures are to be maintained in a tidy and safe condition.</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RAD18</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RAD19</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RAD20</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Note - No parking of vehicles or storage of machinery or goods is to occur in these areas during development works.</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RAD21</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RAD22</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Earthworks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RAD23</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RAD24</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The total of all cut and fill on-site does not exceed 900mm in height.</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b/>
                <w:bCs/>
                <w:sz w:val="20"/>
                <w:szCs w:val="20"/>
                <w:lang w:eastAsia="en-AU"/>
              </w:rPr>
              <w:t>Figure - Cut and fill</w:t>
            </w:r>
            <w:r w:rsidRPr="00475087">
              <w:rPr>
                <w:rFonts w:ascii="Arial" w:eastAsia="Times New Roman" w:hAnsi="Arial" w:cs="Arial"/>
                <w:sz w:val="20"/>
                <w:szCs w:val="20"/>
                <w:lang w:eastAsia="en-AU"/>
              </w:rPr>
              <w:t xml:space="preserve"> </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noProof/>
                <w:sz w:val="20"/>
                <w:szCs w:val="20"/>
                <w:lang w:eastAsia="en-AU"/>
              </w:rPr>
              <w:lastRenderedPageBreak/>
              <w:drawing>
                <wp:inline distT="0" distB="0" distL="0" distR="0" wp14:anchorId="16D42AD9" wp14:editId="647C79B5">
                  <wp:extent cx="4263390" cy="1616075"/>
                  <wp:effectExtent l="0" t="0" r="3810" b="317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Note - This is site earthworks not building work.</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RAD25</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Filling or excavation does not result in:</w:t>
            </w:r>
          </w:p>
          <w:p w:rsidR="00475087" w:rsidRPr="00475087" w:rsidRDefault="00475087" w:rsidP="00475087">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a reduction in cover over any Council or public sector entity infrastructure to less than 600mm;</w:t>
            </w:r>
          </w:p>
          <w:p w:rsidR="00475087" w:rsidRPr="00475087" w:rsidRDefault="00475087" w:rsidP="00475087">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an</w:t>
            </w:r>
            <w:proofErr w:type="gramEnd"/>
            <w:r w:rsidRPr="00475087">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Note - Public sector entity is defined in Schedule 2 of the Act.</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75087" w:rsidRPr="00475087" w:rsidTr="00475087">
              <w:trPr>
                <w:tblCellSpacing w:w="15" w:type="dxa"/>
              </w:trPr>
              <w:tc>
                <w:tcPr>
                  <w:tcW w:w="13541"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Note - The provisions under this heading only apply if:</w:t>
                  </w:r>
                </w:p>
                <w:p w:rsidR="00475087" w:rsidRPr="00475087" w:rsidRDefault="00475087" w:rsidP="00475087">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development is for, or incorporates: </w:t>
                  </w:r>
                </w:p>
                <w:p w:rsidR="00475087" w:rsidRPr="00475087" w:rsidRDefault="00475087" w:rsidP="00475087">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reconfiguring a lot for a community title scheme creating 1 or more vacant lots; or</w:t>
                  </w:r>
                </w:p>
                <w:p w:rsidR="00475087" w:rsidRPr="00475087" w:rsidRDefault="00475087" w:rsidP="00475087">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material change of use for 2 or more sole occupancy units on the same lot, or within the same community titles scheme; or</w:t>
                  </w:r>
                </w:p>
                <w:p w:rsidR="00475087" w:rsidRPr="00475087" w:rsidRDefault="00475087" w:rsidP="00475087">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material change of use for a Tourist park</w:t>
                  </w:r>
                  <w:r w:rsidRPr="00475087">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75087">
                      <w:rPr>
                        <w:rFonts w:ascii="Arial" w:eastAsia="Times New Roman" w:hAnsi="Arial" w:cs="Arial"/>
                        <w:color w:val="0000FF"/>
                        <w:sz w:val="20"/>
                        <w:szCs w:val="20"/>
                        <w:vertAlign w:val="superscript"/>
                        <w:lang w:eastAsia="en-AU"/>
                      </w:rPr>
                      <w:t>84</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with accommodation in the form of caravans or tents; or </w:t>
                  </w:r>
                </w:p>
                <w:p w:rsidR="00475087" w:rsidRPr="00475087" w:rsidRDefault="00475087" w:rsidP="00475087">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material change of use for outdoor sales</w:t>
                  </w:r>
                  <w:r w:rsidRPr="00475087">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75087">
                      <w:rPr>
                        <w:rFonts w:ascii="Arial" w:eastAsia="Times New Roman" w:hAnsi="Arial" w:cs="Arial"/>
                        <w:color w:val="0000FF"/>
                        <w:sz w:val="20"/>
                        <w:szCs w:val="20"/>
                        <w:vertAlign w:val="superscript"/>
                        <w:lang w:eastAsia="en-AU"/>
                      </w:rPr>
                      <w:t>54</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outdoor processing or outdoor storage where involving combustible materials. </w:t>
                  </w:r>
                </w:p>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AND</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p w:rsidR="00475087" w:rsidRPr="00475087" w:rsidRDefault="00475087" w:rsidP="00475087">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none of the following exceptions apply: </w:t>
                  </w:r>
                </w:p>
                <w:p w:rsidR="00475087" w:rsidRPr="00475087" w:rsidRDefault="00475087" w:rsidP="00475087">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distributor-retailer for the area has indicated, in its </w:t>
                  </w:r>
                  <w:proofErr w:type="spellStart"/>
                  <w:r w:rsidRPr="00475087">
                    <w:rPr>
                      <w:rFonts w:ascii="Arial" w:eastAsia="Times New Roman" w:hAnsi="Arial" w:cs="Arial"/>
                      <w:sz w:val="20"/>
                      <w:szCs w:val="20"/>
                      <w:lang w:eastAsia="en-AU"/>
                    </w:rPr>
                    <w:t>netserv</w:t>
                  </w:r>
                  <w:proofErr w:type="spellEnd"/>
                  <w:r w:rsidRPr="00475087">
                    <w:rPr>
                      <w:rFonts w:ascii="Arial" w:eastAsia="Times New Roman" w:hAnsi="Arial" w:cs="Arial"/>
                      <w:sz w:val="20"/>
                      <w:szCs w:val="20"/>
                      <w:lang w:eastAsia="en-AU"/>
                    </w:rPr>
                    <w:t xml:space="preserve"> plan, that the premises will not be served by that entity’s reticulated water supply; or </w:t>
                  </w:r>
                </w:p>
                <w:p w:rsidR="00475087" w:rsidRPr="00475087" w:rsidRDefault="00475087" w:rsidP="00475087">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475087" w:rsidRPr="00475087" w:rsidTr="00475087">
              <w:trPr>
                <w:tblCellSpacing w:w="15" w:type="dxa"/>
              </w:trPr>
              <w:tc>
                <w:tcPr>
                  <w:tcW w:w="13541"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475087">
                    <w:rPr>
                      <w:rFonts w:ascii="Arial" w:eastAsia="Times New Roman" w:hAnsi="Arial" w:cs="Arial"/>
                      <w:sz w:val="20"/>
                      <w:szCs w:val="20"/>
                      <w:lang w:eastAsia="en-AU"/>
                    </w:rPr>
                    <w:t>fire fighting</w:t>
                  </w:r>
                  <w:proofErr w:type="spellEnd"/>
                  <w:r w:rsidRPr="00475087">
                    <w:rPr>
                      <w:rFonts w:ascii="Arial" w:eastAsia="Times New Roman" w:hAnsi="Arial" w:cs="Arial"/>
                      <w:sz w:val="20"/>
                      <w:szCs w:val="20"/>
                      <w:lang w:eastAsia="en-AU"/>
                    </w:rPr>
                    <w:t xml:space="preserve"> facilities which provide equivalent protection. </w:t>
                  </w:r>
                </w:p>
              </w:tc>
            </w:tr>
          </w:tbl>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RAD26</w:t>
            </w:r>
          </w:p>
        </w:tc>
        <w:tc>
          <w:tcPr>
            <w:tcW w:w="3194"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External fire hydrant facilities are provided on site to the standard prescribed under the relevant parts of </w:t>
            </w:r>
            <w:r w:rsidRPr="00475087">
              <w:rPr>
                <w:rFonts w:ascii="Arial" w:eastAsia="Times New Roman" w:hAnsi="Arial" w:cs="Arial"/>
                <w:i/>
                <w:iCs/>
                <w:sz w:val="20"/>
                <w:szCs w:val="20"/>
                <w:lang w:eastAsia="en-AU"/>
              </w:rPr>
              <w:t>Australian Standard AS 2419.1 (2005) – Fire Hydrant Installations</w:t>
            </w:r>
            <w:r w:rsidRPr="0047508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Note - For this requirement for accepted development, the following are the relevant parts of AS 2419.1 (2005):</w:t>
                  </w:r>
                </w:p>
                <w:p w:rsidR="00475087" w:rsidRPr="00475087" w:rsidRDefault="00475087" w:rsidP="0047508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in regard to the form of any fire hydrant - Part 8.5 and Part 3.2.2.1, with the exception that for Tourist parks</w:t>
                  </w:r>
                  <w:r w:rsidRPr="00475087">
                    <w:rPr>
                      <w:rFonts w:ascii="Arial" w:eastAsia="Times New Roman" w:hAnsi="Arial" w:cs="Arial"/>
                      <w:sz w:val="20"/>
                      <w:szCs w:val="20"/>
                      <w:vertAlign w:val="superscript"/>
                      <w:lang w:eastAsia="en-AU"/>
                    </w:rPr>
                    <w:t>(</w:t>
                  </w:r>
                  <w:hyperlink r:id="rId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475087">
                      <w:rPr>
                        <w:rFonts w:ascii="Arial" w:eastAsia="Times New Roman" w:hAnsi="Arial" w:cs="Arial"/>
                        <w:color w:val="0000FF"/>
                        <w:sz w:val="20"/>
                        <w:szCs w:val="20"/>
                        <w:vertAlign w:val="superscript"/>
                        <w:lang w:eastAsia="en-AU"/>
                      </w:rPr>
                      <w:t>84</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475087" w:rsidRPr="00475087" w:rsidRDefault="00475087" w:rsidP="0047508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475087" w:rsidRPr="00475087" w:rsidRDefault="00475087" w:rsidP="0047508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in regard to the proximity of hydrants to buildings and other facilities - Part 3.2.2.2 (b), (c) and (d), with the exception that: </w:t>
                  </w:r>
                </w:p>
                <w:p w:rsidR="00475087" w:rsidRPr="00475087" w:rsidRDefault="00475087" w:rsidP="00475087">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475087" w:rsidRPr="00475087" w:rsidRDefault="00475087" w:rsidP="00475087">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for caravans and tents, hydrant coverage need only extend to the roof of those tents and caravans;</w:t>
                  </w:r>
                </w:p>
                <w:p w:rsidR="00475087" w:rsidRPr="00475087" w:rsidRDefault="00475087" w:rsidP="00475087">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for outdoor sales</w:t>
                  </w:r>
                  <w:r w:rsidRPr="00475087">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75087">
                      <w:rPr>
                        <w:rFonts w:ascii="Arial" w:eastAsia="Times New Roman" w:hAnsi="Arial" w:cs="Arial"/>
                        <w:color w:val="0000FF"/>
                        <w:sz w:val="20"/>
                        <w:szCs w:val="20"/>
                        <w:vertAlign w:val="superscript"/>
                        <w:lang w:eastAsia="en-AU"/>
                      </w:rPr>
                      <w:t>54</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processing or storage facilities, hydrant coverage is required across the entire area of the outdoor sales</w:t>
                  </w:r>
                  <w:r w:rsidRPr="00475087">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475087">
                      <w:rPr>
                        <w:rFonts w:ascii="Arial" w:eastAsia="Times New Roman" w:hAnsi="Arial" w:cs="Arial"/>
                        <w:color w:val="0000FF"/>
                        <w:sz w:val="20"/>
                        <w:szCs w:val="20"/>
                        <w:vertAlign w:val="superscript"/>
                        <w:lang w:eastAsia="en-AU"/>
                      </w:rPr>
                      <w:t>54</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outdoor processing and outdoor storage facilities; and </w:t>
                  </w:r>
                </w:p>
                <w:p w:rsidR="00475087" w:rsidRPr="00475087" w:rsidRDefault="00475087" w:rsidP="0047508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in</w:t>
                  </w:r>
                  <w:proofErr w:type="gramEnd"/>
                  <w:r w:rsidRPr="00475087">
                    <w:rPr>
                      <w:rFonts w:ascii="Arial" w:eastAsia="Times New Roman" w:hAnsi="Arial" w:cs="Arial"/>
                      <w:sz w:val="20"/>
                      <w:szCs w:val="20"/>
                      <w:lang w:eastAsia="en-AU"/>
                    </w:rPr>
                    <w:t xml:space="preserve"> regard to fire hydrant accessibility and clearance requirements - Part 3.5 and where applicable, Part 3.6.</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RAD27</w:t>
            </w:r>
          </w:p>
        </w:tc>
        <w:tc>
          <w:tcPr>
            <w:tcW w:w="3194"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475087" w:rsidRPr="00475087" w:rsidRDefault="00475087" w:rsidP="0047508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an unobstructed width of no less than 3.5m;</w:t>
            </w:r>
          </w:p>
          <w:p w:rsidR="00475087" w:rsidRPr="00475087" w:rsidRDefault="00475087" w:rsidP="0047508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an unobstructed height of no less than 4.8m;</w:t>
            </w:r>
          </w:p>
          <w:p w:rsidR="00475087" w:rsidRPr="00475087" w:rsidRDefault="00475087" w:rsidP="0047508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constructed to be readily traversed by a 17 tonne HRV fire brigade pumping appliance;</w:t>
            </w:r>
          </w:p>
          <w:p w:rsidR="00475087" w:rsidRPr="00475087" w:rsidRDefault="00475087" w:rsidP="0047508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an</w:t>
            </w:r>
            <w:proofErr w:type="gramEnd"/>
            <w:r w:rsidRPr="00475087">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RAD28</w:t>
            </w:r>
          </w:p>
        </w:tc>
        <w:tc>
          <w:tcPr>
            <w:tcW w:w="3194"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On-site fire hydrant facilities are maintained in effective operating order in a manner prescribed in </w:t>
            </w:r>
            <w:r w:rsidRPr="00475087">
              <w:rPr>
                <w:rFonts w:ascii="Arial" w:eastAsia="Times New Roman" w:hAnsi="Arial" w:cs="Arial"/>
                <w:i/>
                <w:iCs/>
                <w:sz w:val="20"/>
                <w:szCs w:val="20"/>
                <w:lang w:eastAsia="en-AU"/>
              </w:rPr>
              <w:t>Australian Standard AS1851 (2012) – Routine service of fire protection systems and equipment</w:t>
            </w:r>
            <w:r w:rsidRPr="00475087">
              <w:rPr>
                <w:rFonts w:ascii="Arial" w:eastAsia="Times New Roman" w:hAnsi="Arial" w:cs="Arial"/>
                <w:sz w:val="20"/>
                <w:szCs w:val="20"/>
                <w:lang w:eastAsia="en-AU"/>
              </w:rPr>
              <w:t xml:space="preserve">. </w:t>
            </w: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RAD29</w:t>
            </w:r>
          </w:p>
        </w:tc>
        <w:tc>
          <w:tcPr>
            <w:tcW w:w="3194"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For development that contains on-site fire hydrants external to buildings:</w:t>
            </w:r>
          </w:p>
          <w:p w:rsidR="00475087" w:rsidRPr="00475087" w:rsidRDefault="00475087" w:rsidP="00475087">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those external hydrants can be seen from the vehicular entry point to the site; or</w:t>
            </w:r>
          </w:p>
          <w:p w:rsidR="00475087" w:rsidRPr="00475087" w:rsidRDefault="00475087" w:rsidP="00475087">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 sign identifying the following is provided at the vehicular entry point to the site: </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the overall layout of the development (to scale);</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internal road names (where used);</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all communal facilities (where provided);</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the reception area and on-site manager’s office (where provided);</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475087">
              <w:rPr>
                <w:rFonts w:ascii="Arial" w:eastAsia="Times New Roman" w:hAnsi="Arial" w:cs="Arial"/>
                <w:sz w:val="20"/>
                <w:szCs w:val="20"/>
                <w:lang w:eastAsia="en-AU"/>
              </w:rPr>
              <w:t>external hydrants and hydrant booster points;</w:t>
            </w:r>
          </w:p>
          <w:p w:rsidR="00475087" w:rsidRPr="00475087" w:rsidRDefault="00475087" w:rsidP="00475087">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physical</w:t>
            </w:r>
            <w:proofErr w:type="gramEnd"/>
            <w:r w:rsidRPr="00475087">
              <w:rPr>
                <w:rFonts w:ascii="Arial" w:eastAsia="Times New Roman" w:hAnsi="Arial" w:cs="Arial"/>
                <w:sz w:val="20"/>
                <w:szCs w:val="20"/>
                <w:lang w:eastAsia="en-AU"/>
              </w:rPr>
              <w:t xml:space="preserve"> constraints within the internal roadway system which would restrict access by </w:t>
            </w:r>
            <w:proofErr w:type="spellStart"/>
            <w:r w:rsidRPr="00475087">
              <w:rPr>
                <w:rFonts w:ascii="Arial" w:eastAsia="Times New Roman" w:hAnsi="Arial" w:cs="Arial"/>
                <w:sz w:val="20"/>
                <w:szCs w:val="20"/>
                <w:lang w:eastAsia="en-AU"/>
              </w:rPr>
              <w:t>fire fighting</w:t>
            </w:r>
            <w:proofErr w:type="spellEnd"/>
            <w:r w:rsidRPr="00475087">
              <w:rPr>
                <w:rFonts w:ascii="Arial" w:eastAsia="Times New Roman" w:hAnsi="Arial" w:cs="Arial"/>
                <w:sz w:val="20"/>
                <w:szCs w:val="20"/>
                <w:lang w:eastAsia="en-AU"/>
              </w:rPr>
              <w:t xml:space="preserve">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Note - The sign prescribed above, and the graphics used are to be:</w:t>
                  </w:r>
                </w:p>
                <w:p w:rsidR="00475087" w:rsidRPr="00475087" w:rsidRDefault="00475087" w:rsidP="0047508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in a form;</w:t>
                  </w:r>
                </w:p>
                <w:p w:rsidR="00475087" w:rsidRPr="00475087" w:rsidRDefault="00475087" w:rsidP="0047508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of a size;</w:t>
                  </w:r>
                </w:p>
                <w:p w:rsidR="00475087" w:rsidRPr="00475087" w:rsidRDefault="00475087" w:rsidP="0047508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illuminated to a level;</w:t>
                  </w:r>
                </w:p>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which</w:t>
                  </w:r>
                  <w:proofErr w:type="gramEnd"/>
                  <w:r w:rsidRPr="00475087">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50"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RAD30</w:t>
            </w:r>
          </w:p>
        </w:tc>
        <w:tc>
          <w:tcPr>
            <w:tcW w:w="3194"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475087">
              <w:rPr>
                <w:rFonts w:ascii="Arial" w:eastAsia="Times New Roman" w:hAnsi="Arial" w:cs="Arial"/>
                <w:i/>
                <w:iCs/>
                <w:sz w:val="20"/>
                <w:szCs w:val="20"/>
                <w:lang w:eastAsia="en-AU"/>
              </w:rPr>
              <w:t>Fire hydrant indication system</w:t>
            </w:r>
            <w:r w:rsidRPr="0047508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67"/>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bl>
    <w:p w:rsidR="00475087" w:rsidRDefault="00475087"/>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05"/>
        <w:gridCol w:w="9782"/>
        <w:gridCol w:w="1931"/>
        <w:gridCol w:w="1964"/>
      </w:tblGrid>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75087">
              <w:rPr>
                <w:rFonts w:ascii="Arial" w:eastAsia="Times New Roman" w:hAnsi="Arial" w:cs="Arial"/>
                <w:b/>
                <w:bCs/>
                <w:sz w:val="20"/>
                <w:szCs w:val="20"/>
                <w:lang w:eastAsia="en-AU"/>
              </w:rPr>
              <w:t>Use specific requirements</w:t>
            </w:r>
          </w:p>
        </w:tc>
      </w:tr>
      <w:tr w:rsidR="00475087" w:rsidRPr="00475087" w:rsidTr="00475087">
        <w:trPr>
          <w:tblCellSpacing w:w="15" w:type="dxa"/>
        </w:trPr>
        <w:tc>
          <w:tcPr>
            <w:tcW w:w="37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Residential uses (Dwelling units</w:t>
            </w:r>
            <w:r w:rsidRPr="00475087">
              <w:rPr>
                <w:rFonts w:ascii="Arial" w:eastAsia="Times New Roman" w:hAnsi="Arial" w:cs="Arial"/>
                <w:b/>
                <w:bCs/>
                <w:sz w:val="20"/>
                <w:szCs w:val="20"/>
                <w:vertAlign w:val="superscript"/>
                <w:lang w:eastAsia="en-AU"/>
              </w:rPr>
              <w:t>(</w:t>
            </w:r>
            <w:hyperlink r:id="rId15" w:anchor="target-d60297e447532" w:tooltip="Dwelling unit - A single dwelling within a premises containing non residential use(s)." w:history="1">
              <w:r w:rsidRPr="00475087">
                <w:rPr>
                  <w:rFonts w:ascii="Arial" w:eastAsia="Times New Roman" w:hAnsi="Arial" w:cs="Arial"/>
                  <w:color w:val="0000FF"/>
                  <w:sz w:val="20"/>
                  <w:szCs w:val="20"/>
                  <w:vertAlign w:val="superscript"/>
                  <w:lang w:eastAsia="en-AU"/>
                </w:rPr>
                <w:t>23</w:t>
              </w:r>
            </w:hyperlink>
            <w:r w:rsidRPr="00475087">
              <w:rPr>
                <w:rFonts w:ascii="Arial" w:eastAsia="Times New Roman" w:hAnsi="Arial" w:cs="Arial"/>
                <w:b/>
                <w:bCs/>
                <w:sz w:val="20"/>
                <w:szCs w:val="20"/>
                <w:vertAlign w:val="superscript"/>
                <w:lang w:eastAsia="en-AU"/>
              </w:rPr>
              <w:t>)</w:t>
            </w:r>
            <w:r w:rsidRPr="00475087">
              <w:rPr>
                <w:rFonts w:ascii="Arial" w:eastAsia="Times New Roman" w:hAnsi="Arial" w:cs="Arial"/>
                <w:b/>
                <w:bCs/>
                <w:sz w:val="20"/>
                <w:szCs w:val="20"/>
                <w:lang w:eastAsia="en-AU"/>
              </w:rPr>
              <w:t xml:space="preserve"> and Caretaker's accommodation</w:t>
            </w:r>
            <w:r w:rsidRPr="00475087">
              <w:rPr>
                <w:rFonts w:ascii="Arial" w:eastAsia="Times New Roman" w:hAnsi="Arial" w:cs="Arial"/>
                <w:b/>
                <w:bCs/>
                <w:sz w:val="20"/>
                <w:szCs w:val="20"/>
                <w:vertAlign w:val="superscript"/>
                <w:lang w:eastAsia="en-AU"/>
              </w:rPr>
              <w:t>(</w:t>
            </w:r>
            <w:hyperlink r:id="rId16" w:anchor="target-d60297e447244" w:tooltip="Caretaker’s accommodation - A dwelling provided for a caretaker of a non-residential use on the same premises." w:history="1">
              <w:r w:rsidRPr="00475087">
                <w:rPr>
                  <w:rFonts w:ascii="Arial" w:eastAsia="Times New Roman" w:hAnsi="Arial" w:cs="Arial"/>
                  <w:color w:val="0000FF"/>
                  <w:sz w:val="20"/>
                  <w:szCs w:val="20"/>
                  <w:vertAlign w:val="superscript"/>
                  <w:lang w:eastAsia="en-AU"/>
                </w:rPr>
                <w:t>10</w:t>
              </w:r>
            </w:hyperlink>
            <w:r w:rsidRPr="00475087">
              <w:rPr>
                <w:rFonts w:ascii="Arial" w:eastAsia="Times New Roman" w:hAnsi="Arial" w:cs="Arial"/>
                <w:b/>
                <w:bCs/>
                <w:sz w:val="20"/>
                <w:szCs w:val="20"/>
                <w:vertAlign w:val="superscript"/>
                <w:lang w:eastAsia="en-AU"/>
              </w:rPr>
              <w:t>)</w:t>
            </w:r>
            <w:r w:rsidRPr="00475087">
              <w:rPr>
                <w:rFonts w:ascii="Arial" w:eastAsia="Times New Roman" w:hAnsi="Arial" w:cs="Arial"/>
                <w:b/>
                <w:bCs/>
                <w:sz w:val="20"/>
                <w:szCs w:val="20"/>
                <w:lang w:eastAsia="en-AU"/>
              </w:rPr>
              <w:t>)</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rHeight w:val="330"/>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RAD31</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The dwelling is provided with a separate pedestrian entrance to that of the non-residential use on-site.</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RAD32</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Dwellings are located behind or above the non-residential use on-site.</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RAD33</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Dwellings are provided with a private open space area that:</w:t>
            </w:r>
          </w:p>
          <w:p w:rsidR="00475087" w:rsidRPr="00475087" w:rsidRDefault="00475087" w:rsidP="0047508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is directly accessible from a living area within the dwelling;</w:t>
            </w:r>
          </w:p>
          <w:p w:rsidR="00475087" w:rsidRPr="00475087" w:rsidRDefault="00475087" w:rsidP="0047508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is screened for privacy;</w:t>
            </w:r>
          </w:p>
          <w:p w:rsidR="00475087" w:rsidRPr="00475087" w:rsidRDefault="00475087" w:rsidP="00475087">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lastRenderedPageBreak/>
              <w:t>ground</w:t>
            </w:r>
            <w:proofErr w:type="gramEnd"/>
            <w:r w:rsidRPr="00475087">
              <w:rPr>
                <w:rFonts w:ascii="Arial" w:eastAsia="Times New Roman" w:hAnsi="Arial" w:cs="Arial"/>
                <w:sz w:val="20"/>
                <w:szCs w:val="20"/>
                <w:lang w:eastAsia="en-AU"/>
              </w:rPr>
              <w:t xml:space="preserve"> level dwellings include a minimum private open spaces area of 16m</w:t>
            </w:r>
            <w:r w:rsidRPr="00475087">
              <w:rPr>
                <w:rFonts w:ascii="Arial" w:eastAsia="Times New Roman" w:hAnsi="Arial" w:cs="Arial"/>
                <w:sz w:val="20"/>
                <w:szCs w:val="20"/>
                <w:vertAlign w:val="superscript"/>
                <w:lang w:eastAsia="en-AU"/>
              </w:rPr>
              <w:t>2</w:t>
            </w:r>
            <w:r w:rsidRPr="00475087">
              <w:rPr>
                <w:rFonts w:ascii="Arial" w:eastAsia="Times New Roman" w:hAnsi="Arial" w:cs="Arial"/>
                <w:sz w:val="20"/>
                <w:szCs w:val="20"/>
                <w:lang w:eastAsia="en-AU"/>
              </w:rPr>
              <w:t xml:space="preserve"> with a minimum dimension of 4m that is not located in front of the main building line; or</w:t>
            </w:r>
            <w:r w:rsidRPr="00475087">
              <w:rPr>
                <w:rFonts w:ascii="Arial" w:eastAsia="Times New Roman" w:hAnsi="Arial" w:cs="Arial"/>
                <w:sz w:val="20"/>
                <w:szCs w:val="20"/>
                <w:lang w:eastAsia="en-AU"/>
              </w:rPr>
              <w:br/>
              <w:t>above ground level dwellings include a minimum private open space area of 8m</w:t>
            </w:r>
            <w:r w:rsidRPr="00475087">
              <w:rPr>
                <w:rFonts w:ascii="Arial" w:eastAsia="Times New Roman" w:hAnsi="Arial" w:cs="Arial"/>
                <w:sz w:val="20"/>
                <w:szCs w:val="20"/>
                <w:vertAlign w:val="superscript"/>
                <w:lang w:eastAsia="en-AU"/>
              </w:rPr>
              <w:t>2</w:t>
            </w:r>
            <w:r w:rsidRPr="00475087">
              <w:rPr>
                <w:rFonts w:ascii="Arial" w:eastAsia="Times New Roman" w:hAnsi="Arial" w:cs="Arial"/>
                <w:sz w:val="20"/>
                <w:szCs w:val="20"/>
                <w:lang w:eastAsia="en-AU"/>
              </w:rPr>
              <w:t xml:space="preserve"> with a minimum dimension of 2.5m.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RAD34</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7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Home based business</w:t>
            </w:r>
            <w:r w:rsidRPr="00475087">
              <w:rPr>
                <w:rFonts w:ascii="Arial" w:eastAsia="Times New Roman" w:hAnsi="Arial" w:cs="Arial"/>
                <w:sz w:val="20"/>
                <w:szCs w:val="20"/>
                <w:lang w:eastAsia="en-AU"/>
              </w:rPr>
              <w:t xml:space="preserve"> </w:t>
            </w:r>
            <w:r w:rsidRPr="00475087">
              <w:rPr>
                <w:rFonts w:ascii="Arial" w:eastAsia="Times New Roman" w:hAnsi="Arial" w:cs="Arial"/>
                <w:sz w:val="20"/>
                <w:szCs w:val="20"/>
                <w:vertAlign w:val="superscript"/>
                <w:lang w:eastAsia="en-AU"/>
              </w:rPr>
              <w:t>(</w:t>
            </w:r>
            <w:hyperlink r:id="rId17" w:anchor="target-d60297e447804" w:tooltip="Home based business - A dwelling used for a business activity where subordinate to the residential use." w:history="1">
              <w:r w:rsidRPr="00475087">
                <w:rPr>
                  <w:rFonts w:ascii="Arial" w:eastAsia="Times New Roman" w:hAnsi="Arial" w:cs="Arial"/>
                  <w:color w:val="0000FF"/>
                  <w:sz w:val="20"/>
                  <w:szCs w:val="20"/>
                  <w:vertAlign w:val="superscript"/>
                  <w:lang w:eastAsia="en-AU"/>
                </w:rPr>
                <w:t>35</w:t>
              </w:r>
            </w:hyperlink>
            <w:r w:rsidRPr="00475087">
              <w:rPr>
                <w:rFonts w:ascii="Arial" w:eastAsia="Times New Roman" w:hAnsi="Arial" w:cs="Arial"/>
                <w:sz w:val="20"/>
                <w:szCs w:val="20"/>
                <w:vertAlign w:val="superscript"/>
                <w:lang w:eastAsia="en-AU"/>
              </w:rPr>
              <w:t>)</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RAD35</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RAD36</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home based </w:t>
            </w:r>
            <w:proofErr w:type="gramStart"/>
            <w:r w:rsidRPr="00475087">
              <w:rPr>
                <w:rFonts w:ascii="Arial" w:eastAsia="Times New Roman" w:hAnsi="Arial" w:cs="Arial"/>
                <w:sz w:val="20"/>
                <w:szCs w:val="20"/>
                <w:lang w:eastAsia="en-AU"/>
              </w:rPr>
              <w:t>business</w:t>
            </w:r>
            <w:r w:rsidRPr="00475087">
              <w:rPr>
                <w:rFonts w:ascii="Arial" w:eastAsia="Times New Roman" w:hAnsi="Arial" w:cs="Arial"/>
                <w:sz w:val="20"/>
                <w:szCs w:val="20"/>
                <w:vertAlign w:val="superscript"/>
                <w:lang w:eastAsia="en-AU"/>
              </w:rPr>
              <w:t>(</w:t>
            </w:r>
            <w:proofErr w:type="gramEnd"/>
            <w:r w:rsidRPr="00475087">
              <w:rPr>
                <w:rFonts w:ascii="Arial" w:eastAsia="Times New Roman" w:hAnsi="Arial" w:cs="Arial"/>
                <w:sz w:val="20"/>
                <w:szCs w:val="20"/>
                <w:vertAlign w:val="superscript"/>
                <w:lang w:eastAsia="en-AU"/>
              </w:rPr>
              <w:fldChar w:fldCharType="begin"/>
            </w:r>
            <w:r w:rsidRPr="00475087">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475087">
              <w:rPr>
                <w:rFonts w:ascii="Arial" w:eastAsia="Times New Roman" w:hAnsi="Arial" w:cs="Arial"/>
                <w:sz w:val="20"/>
                <w:szCs w:val="20"/>
                <w:vertAlign w:val="superscript"/>
                <w:lang w:eastAsia="en-AU"/>
              </w:rPr>
              <w:fldChar w:fldCharType="separate"/>
            </w:r>
            <w:r w:rsidRPr="00475087">
              <w:rPr>
                <w:rFonts w:ascii="Arial" w:eastAsia="Times New Roman" w:hAnsi="Arial" w:cs="Arial"/>
                <w:color w:val="0000FF"/>
                <w:sz w:val="20"/>
                <w:szCs w:val="20"/>
                <w:vertAlign w:val="superscript"/>
                <w:lang w:eastAsia="en-AU"/>
              </w:rPr>
              <w:t>35</w:t>
            </w:r>
            <w:r w:rsidRPr="00475087">
              <w:rPr>
                <w:rFonts w:ascii="Arial" w:eastAsia="Times New Roman" w:hAnsi="Arial" w:cs="Arial"/>
                <w:sz w:val="20"/>
                <w:szCs w:val="20"/>
                <w:vertAlign w:val="superscript"/>
                <w:lang w:eastAsia="en-AU"/>
              </w:rPr>
              <w:fldChar w:fldCharType="end"/>
            </w:r>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occupies an area of the existing dwelling or on-site structure not greater than 40m</w:t>
            </w:r>
            <w:r w:rsidRPr="00475087">
              <w:rPr>
                <w:rFonts w:ascii="Arial" w:eastAsia="Times New Roman" w:hAnsi="Arial" w:cs="Arial"/>
                <w:sz w:val="20"/>
                <w:szCs w:val="20"/>
                <w:vertAlign w:val="superscript"/>
                <w:lang w:eastAsia="en-AU"/>
              </w:rPr>
              <w:t xml:space="preserve">2 </w:t>
            </w:r>
            <w:r w:rsidRPr="00475087">
              <w:rPr>
                <w:rFonts w:ascii="Arial" w:eastAsia="Times New Roman" w:hAnsi="Arial" w:cs="Arial"/>
                <w:sz w:val="20"/>
                <w:szCs w:val="20"/>
                <w:lang w:eastAsia="en-AU"/>
              </w:rPr>
              <w:t xml:space="preserve">gross floor area.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Telecommunications facility</w:t>
            </w:r>
            <w:r w:rsidRPr="00475087">
              <w:rPr>
                <w:rFonts w:ascii="Arial" w:eastAsia="Times New Roman" w:hAnsi="Arial" w:cs="Arial"/>
                <w:b/>
                <w:bCs/>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475087">
                <w:rPr>
                  <w:rFonts w:ascii="Arial" w:eastAsia="Times New Roman" w:hAnsi="Arial" w:cs="Arial"/>
                  <w:color w:val="0000FF"/>
                  <w:sz w:val="20"/>
                  <w:szCs w:val="20"/>
                  <w:vertAlign w:val="superscript"/>
                  <w:lang w:eastAsia="en-AU"/>
                </w:rPr>
                <w:t>81</w:t>
              </w:r>
            </w:hyperlink>
            <w:r w:rsidRPr="00475087">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75087" w:rsidRPr="00475087" w:rsidTr="00475087">
              <w:trPr>
                <w:tblCellSpacing w:w="15" w:type="dxa"/>
              </w:trPr>
              <w:tc>
                <w:tcPr>
                  <w:tcW w:w="13541" w:type="dxa"/>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Editor's note - In accordance with the Federal legislation Telecommunications facilities</w:t>
                  </w:r>
                  <w:r w:rsidRPr="00475087">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475087">
                      <w:rPr>
                        <w:rFonts w:ascii="Arial" w:eastAsia="Times New Roman" w:hAnsi="Arial" w:cs="Arial"/>
                        <w:color w:val="0000FF"/>
                        <w:sz w:val="20"/>
                        <w:szCs w:val="20"/>
                        <w:vertAlign w:val="superscript"/>
                        <w:lang w:eastAsia="en-AU"/>
                      </w:rPr>
                      <w:t>81</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475087">
                    <w:rPr>
                      <w:rFonts w:ascii="Arial" w:eastAsia="Times New Roman" w:hAnsi="Arial" w:cs="Arial"/>
                      <w:sz w:val="20"/>
                      <w:szCs w:val="20"/>
                      <w:lang w:eastAsia="en-AU"/>
                    </w:rPr>
                    <w:t>Radiocommunications</w:t>
                  </w:r>
                  <w:proofErr w:type="spellEnd"/>
                  <w:r w:rsidRPr="00475087">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RAD37</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 minimum of 45m</w:t>
            </w:r>
            <w:r w:rsidRPr="00475087">
              <w:rPr>
                <w:rFonts w:ascii="Arial" w:eastAsia="Times New Roman" w:hAnsi="Arial" w:cs="Arial"/>
                <w:sz w:val="20"/>
                <w:szCs w:val="20"/>
                <w:vertAlign w:val="superscript"/>
                <w:lang w:eastAsia="en-AU"/>
              </w:rPr>
              <w:t>2</w:t>
            </w:r>
            <w:r w:rsidRPr="00475087">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RAD38</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RAD39</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Equipment shelters and associated structures are located:</w:t>
            </w:r>
          </w:p>
          <w:p w:rsidR="00475087" w:rsidRPr="00475087" w:rsidRDefault="00475087" w:rsidP="00475087">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directly beside the existing equipment shelter and associated structures;</w:t>
            </w:r>
          </w:p>
          <w:p w:rsidR="00475087" w:rsidRPr="00475087" w:rsidRDefault="00475087" w:rsidP="00475087">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behind the main building line;</w:t>
            </w:r>
          </w:p>
          <w:p w:rsidR="00475087" w:rsidRPr="00475087" w:rsidRDefault="00475087" w:rsidP="00475087">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further away from the frontage than the existing equipment shelter and associated structures;</w:t>
            </w:r>
          </w:p>
          <w:p w:rsidR="00475087" w:rsidRPr="00475087" w:rsidRDefault="00475087" w:rsidP="00475087">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a</w:t>
            </w:r>
            <w:proofErr w:type="gramEnd"/>
            <w:r w:rsidRPr="00475087">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RAD40</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RAD41</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The facility is enclosed by security fencing or by other means to ensure public access is prohibited.</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RAD42</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2"/>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Note - Landscaping is provided in accordance with Planning scheme policy - Integrated design.</w:t>
                  </w:r>
                </w:p>
              </w:tc>
            </w:tr>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43"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RAD43</w:t>
            </w:r>
          </w:p>
        </w:tc>
        <w:tc>
          <w:tcPr>
            <w:tcW w:w="3179"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All equipment comprising the telecommunications facility</w:t>
            </w:r>
            <w:r w:rsidRPr="00475087">
              <w:rPr>
                <w:rFonts w:ascii="Arial" w:eastAsia="Times New Roman" w:hAnsi="Arial" w:cs="Arial"/>
                <w:sz w:val="20"/>
                <w:szCs w:val="20"/>
                <w:vertAlign w:val="superscript"/>
                <w:lang w:eastAsia="en-AU"/>
              </w:rPr>
              <w:t>(</w:t>
            </w:r>
            <w:hyperlink r:id="rId20" w:anchor="target-d60297e449122" w:tooltip="Telecommunications facility - Premises used for systems that carry communications and signals by means of radio, including guided or unguided electromagnetic energy, whether such facility is manned or remotely controlled." w:history="1">
              <w:r w:rsidRPr="00475087">
                <w:rPr>
                  <w:rFonts w:ascii="Arial" w:eastAsia="Times New Roman" w:hAnsi="Arial" w:cs="Arial"/>
                  <w:color w:val="0000FF"/>
                  <w:sz w:val="20"/>
                  <w:szCs w:val="20"/>
                  <w:vertAlign w:val="superscript"/>
                  <w:lang w:eastAsia="en-AU"/>
                </w:rPr>
                <w:t>81</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2"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bl>
    <w:p w:rsidR="00475087" w:rsidRDefault="00475087"/>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73"/>
        <w:gridCol w:w="9711"/>
        <w:gridCol w:w="1891"/>
        <w:gridCol w:w="2107"/>
      </w:tblGrid>
      <w:tr w:rsidR="00475087" w:rsidRPr="00475087" w:rsidTr="00475087">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sz w:val="20"/>
                <w:szCs w:val="20"/>
                <w:lang w:eastAsia="en-AU"/>
              </w:rPr>
            </w:pPr>
            <w:r w:rsidRPr="00475087">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75087" w:rsidRPr="00475087" w:rsidTr="00475087">
              <w:trPr>
                <w:tblCellSpacing w:w="15" w:type="dxa"/>
              </w:trPr>
              <w:tc>
                <w:tcPr>
                  <w:tcW w:w="13541" w:type="dxa"/>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75087" w:rsidRPr="00475087" w:rsidRDefault="00475087" w:rsidP="0047508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 xml:space="preserve">Acid </w:t>
            </w:r>
            <w:proofErr w:type="spellStart"/>
            <w:r w:rsidRPr="00475087">
              <w:rPr>
                <w:rFonts w:ascii="Arial" w:eastAsia="Times New Roman" w:hAnsi="Arial" w:cs="Arial"/>
                <w:b/>
                <w:bCs/>
                <w:sz w:val="20"/>
                <w:szCs w:val="20"/>
                <w:lang w:eastAsia="en-AU"/>
              </w:rPr>
              <w:t>sulfate</w:t>
            </w:r>
            <w:proofErr w:type="spellEnd"/>
            <w:r w:rsidRPr="00475087">
              <w:rPr>
                <w:rFonts w:ascii="Arial" w:eastAsia="Times New Roman" w:hAnsi="Arial" w:cs="Arial"/>
                <w:b/>
                <w:bCs/>
                <w:sz w:val="20"/>
                <w:szCs w:val="20"/>
                <w:lang w:eastAsia="en-AU"/>
              </w:rPr>
              <w:t xml:space="preserve"> soils - (refer Overlay map - Acid </w:t>
            </w:r>
            <w:proofErr w:type="spellStart"/>
            <w:r w:rsidRPr="00475087">
              <w:rPr>
                <w:rFonts w:ascii="Arial" w:eastAsia="Times New Roman" w:hAnsi="Arial" w:cs="Arial"/>
                <w:b/>
                <w:bCs/>
                <w:sz w:val="20"/>
                <w:szCs w:val="20"/>
                <w:lang w:eastAsia="en-AU"/>
              </w:rPr>
              <w:t>sulfate</w:t>
            </w:r>
            <w:proofErr w:type="spellEnd"/>
            <w:r w:rsidRPr="00475087">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75087" w:rsidRPr="00475087" w:rsidTr="00475087">
              <w:trPr>
                <w:tblCellSpacing w:w="15" w:type="dxa"/>
              </w:trPr>
              <w:tc>
                <w:tcPr>
                  <w:tcW w:w="13541" w:type="dxa"/>
                  <w:shd w:val="clear" w:color="auto" w:fill="CCCCCC"/>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Planning scheme policy - Acid </w:t>
                  </w:r>
                  <w:proofErr w:type="spellStart"/>
                  <w:r w:rsidRPr="00475087">
                    <w:rPr>
                      <w:rFonts w:ascii="Arial" w:eastAsia="Times New Roman" w:hAnsi="Arial" w:cs="Arial"/>
                      <w:sz w:val="20"/>
                      <w:szCs w:val="20"/>
                      <w:lang w:eastAsia="en-AU"/>
                    </w:rPr>
                    <w:t>sulfate</w:t>
                  </w:r>
                  <w:proofErr w:type="spellEnd"/>
                  <w:r w:rsidRPr="00475087">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475087">
                    <w:rPr>
                      <w:rFonts w:ascii="Arial" w:eastAsia="Times New Roman" w:hAnsi="Arial" w:cs="Arial"/>
                      <w:sz w:val="20"/>
                      <w:szCs w:val="20"/>
                      <w:lang w:eastAsia="en-AU"/>
                    </w:rPr>
                    <w:t>sulfate</w:t>
                  </w:r>
                  <w:proofErr w:type="spellEnd"/>
                  <w:r w:rsidRPr="00475087">
                    <w:rPr>
                      <w:rFonts w:ascii="Arial" w:eastAsia="Times New Roman" w:hAnsi="Arial" w:cs="Arial"/>
                      <w:sz w:val="20"/>
                      <w:szCs w:val="20"/>
                      <w:lang w:eastAsia="en-AU"/>
                    </w:rPr>
                    <w:t xml:space="preserve"> soils i.e. development involving filling or excavation works below the thresholds of 100m</w:t>
                  </w:r>
                  <w:r w:rsidRPr="00475087">
                    <w:rPr>
                      <w:rFonts w:ascii="Arial" w:eastAsia="Times New Roman" w:hAnsi="Arial" w:cs="Arial"/>
                      <w:sz w:val="20"/>
                      <w:szCs w:val="20"/>
                      <w:vertAlign w:val="superscript"/>
                      <w:lang w:eastAsia="en-AU"/>
                    </w:rPr>
                    <w:t>3</w:t>
                  </w:r>
                  <w:r w:rsidRPr="00475087">
                    <w:rPr>
                      <w:rFonts w:ascii="Arial" w:eastAsia="Times New Roman" w:hAnsi="Arial" w:cs="Arial"/>
                      <w:sz w:val="20"/>
                      <w:szCs w:val="20"/>
                      <w:lang w:eastAsia="en-AU"/>
                    </w:rPr>
                    <w:t xml:space="preserve"> and 500m</w:t>
                  </w:r>
                  <w:r w:rsidRPr="00475087">
                    <w:rPr>
                      <w:rFonts w:ascii="Arial" w:eastAsia="Times New Roman" w:hAnsi="Arial" w:cs="Arial"/>
                      <w:sz w:val="20"/>
                      <w:szCs w:val="20"/>
                      <w:vertAlign w:val="superscript"/>
                      <w:lang w:eastAsia="en-AU"/>
                    </w:rPr>
                    <w:t>3</w:t>
                  </w:r>
                  <w:r w:rsidRPr="00475087">
                    <w:rPr>
                      <w:rFonts w:ascii="Arial" w:eastAsia="Times New Roman" w:hAnsi="Arial" w:cs="Arial"/>
                      <w:sz w:val="20"/>
                      <w:szCs w:val="20"/>
                      <w:lang w:eastAsia="en-AU"/>
                    </w:rPr>
                    <w:t xml:space="preserve"> respectively. </w:t>
                  </w:r>
                </w:p>
              </w:tc>
            </w:tr>
          </w:tbl>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RAD44</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does not involve:</w:t>
            </w:r>
          </w:p>
          <w:p w:rsidR="00475087" w:rsidRPr="00475087" w:rsidRDefault="00475087" w:rsidP="0047508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75087">
              <w:rPr>
                <w:rFonts w:ascii="Arial" w:eastAsia="Times New Roman" w:hAnsi="Arial" w:cs="Arial"/>
                <w:sz w:val="20"/>
                <w:szCs w:val="20"/>
                <w:lang w:eastAsia="en-AU"/>
              </w:rPr>
              <w:t>excavation or otherwise removing of more than 100m</w:t>
            </w:r>
            <w:r w:rsidRPr="00475087">
              <w:rPr>
                <w:rFonts w:ascii="Arial" w:eastAsia="Times New Roman" w:hAnsi="Arial" w:cs="Arial"/>
                <w:sz w:val="20"/>
                <w:szCs w:val="20"/>
                <w:vertAlign w:val="superscript"/>
                <w:lang w:eastAsia="en-AU"/>
              </w:rPr>
              <w:t>3</w:t>
            </w:r>
            <w:r w:rsidRPr="00475087">
              <w:rPr>
                <w:rFonts w:ascii="Arial" w:eastAsia="Times New Roman" w:hAnsi="Arial" w:cs="Arial"/>
                <w:sz w:val="20"/>
                <w:szCs w:val="20"/>
                <w:lang w:eastAsia="en-AU"/>
              </w:rPr>
              <w:t xml:space="preserve"> of soil or sediment where below 5m Australian Height Datum AHD, or </w:t>
            </w:r>
          </w:p>
          <w:p w:rsidR="00475087" w:rsidRPr="00475087" w:rsidRDefault="00475087" w:rsidP="0047508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filling</w:t>
            </w:r>
            <w:proofErr w:type="gramEnd"/>
            <w:r w:rsidRPr="00475087">
              <w:rPr>
                <w:rFonts w:ascii="Arial" w:eastAsia="Times New Roman" w:hAnsi="Arial" w:cs="Arial"/>
                <w:sz w:val="20"/>
                <w:szCs w:val="20"/>
                <w:lang w:eastAsia="en-AU"/>
              </w:rPr>
              <w:t xml:space="preserve"> of land of more than 500m</w:t>
            </w:r>
            <w:r w:rsidRPr="00475087">
              <w:rPr>
                <w:rFonts w:ascii="Arial" w:eastAsia="Times New Roman" w:hAnsi="Arial" w:cs="Arial"/>
                <w:sz w:val="20"/>
                <w:szCs w:val="20"/>
                <w:vertAlign w:val="superscript"/>
                <w:lang w:eastAsia="en-AU"/>
              </w:rPr>
              <w:t>3</w:t>
            </w:r>
            <w:r w:rsidRPr="00475087">
              <w:rPr>
                <w:rFonts w:ascii="Arial" w:eastAsia="Times New Roman" w:hAnsi="Arial" w:cs="Arial"/>
                <w:sz w:val="20"/>
                <w:szCs w:val="20"/>
                <w:lang w:eastAsia="en-AU"/>
              </w:rPr>
              <w:t xml:space="preserve"> of material with an average depth of 0.5m or greater where below the 5m AHD.</w:t>
            </w:r>
          </w:p>
          <w:p w:rsidR="00475087" w:rsidRPr="00475087" w:rsidRDefault="00475087" w:rsidP="00475087">
            <w:p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noProof/>
                <w:sz w:val="20"/>
                <w:szCs w:val="20"/>
                <w:lang w:eastAsia="en-AU"/>
              </w:rPr>
              <w:drawing>
                <wp:inline distT="0" distB="0" distL="0" distR="0" wp14:anchorId="33513739" wp14:editId="4DC04240">
                  <wp:extent cx="4859020" cy="2052320"/>
                  <wp:effectExtent l="0" t="0" r="0" b="508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75087" w:rsidRPr="00475087" w:rsidTr="00475087">
              <w:trPr>
                <w:tblCellSpacing w:w="15" w:type="dxa"/>
              </w:trPr>
              <w:tc>
                <w:tcPr>
                  <w:tcW w:w="13541"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RAD45</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is for the preservation, maintenance, repair and restoration of the site, object or building.</w:t>
            </w:r>
          </w:p>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51"/>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Note - Preservation, maintenance, repair and restoration are defined in Schedule 1 - Definitions</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RAD46</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br/>
            </w:r>
          </w:p>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RAD47</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rHeight w:val="2160"/>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RAD48</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475087" w:rsidRPr="00475087" w:rsidRDefault="00475087" w:rsidP="00475087">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construction of any building;</w:t>
            </w:r>
          </w:p>
          <w:p w:rsidR="00475087" w:rsidRPr="00475087" w:rsidRDefault="00475087" w:rsidP="00475087">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laying of overhead or underground services;</w:t>
            </w:r>
          </w:p>
          <w:p w:rsidR="00475087" w:rsidRPr="00475087" w:rsidRDefault="00475087" w:rsidP="00475087">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75087">
              <w:rPr>
                <w:rFonts w:ascii="Arial" w:eastAsia="Times New Roman" w:hAnsi="Arial" w:cs="Arial"/>
                <w:sz w:val="20"/>
                <w:szCs w:val="20"/>
                <w:lang w:eastAsia="en-AU"/>
              </w:rPr>
              <w:t>any sealing, paving, soil compaction;</w:t>
            </w:r>
          </w:p>
          <w:p w:rsidR="00475087" w:rsidRPr="00475087" w:rsidRDefault="00475087" w:rsidP="00475087">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475087">
              <w:rPr>
                <w:rFonts w:ascii="Arial" w:eastAsia="Times New Roman" w:hAnsi="Arial" w:cs="Arial"/>
                <w:sz w:val="20"/>
                <w:szCs w:val="20"/>
                <w:lang w:eastAsia="en-AU"/>
              </w:rPr>
              <w:t>any</w:t>
            </w:r>
            <w:proofErr w:type="gramEnd"/>
            <w:r w:rsidRPr="00475087">
              <w:rPr>
                <w:rFonts w:ascii="Arial" w:eastAsia="Times New Roman" w:hAnsi="Arial" w:cs="Arial"/>
                <w:sz w:val="20"/>
                <w:szCs w:val="20"/>
                <w:lang w:eastAsia="en-AU"/>
              </w:rPr>
              <w:t xml:space="preserve"> alteration of more than 75mm to the ground level prior to work commencing.</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RAD49</w:t>
            </w:r>
          </w:p>
        </w:tc>
        <w:tc>
          <w:tcPr>
            <w:tcW w:w="3155"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Pruning of a significant tree occurs in accordance with Australian Standard AS 4373-2007 - Pruning of Amenity Trees.</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Overland flow path (refer Overlay map - Overland flow path to determine if the following requirements apply)</w:t>
            </w: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lastRenderedPageBreak/>
              <w:t>RAD50</w:t>
            </w:r>
          </w:p>
        </w:tc>
        <w:tc>
          <w:tcPr>
            <w:tcW w:w="3155"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RAD51</w:t>
            </w:r>
          </w:p>
        </w:tc>
        <w:tc>
          <w:tcPr>
            <w:tcW w:w="3155"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51"/>
            </w:tblGrid>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75087" w:rsidRPr="00475087" w:rsidTr="00475087">
              <w:trPr>
                <w:tblCellSpacing w:w="15" w:type="dxa"/>
              </w:trPr>
              <w:tc>
                <w:tcPr>
                  <w:tcW w:w="11804" w:type="dxa"/>
                  <w:vAlign w:val="center"/>
                  <w:hideMark/>
                </w:tcPr>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r w:rsidRPr="00475087">
                    <w:rPr>
                      <w:rFonts w:ascii="Arial" w:eastAsia="Times New Roman" w:hAnsi="Arial" w:cs="Arial"/>
                      <w:sz w:val="20"/>
                      <w:szCs w:val="20"/>
                      <w:lang w:eastAsia="en-AU"/>
                    </w:rPr>
                    <w:t>Note - Reporting to be prepared in accordance with Planning scheme policy – Flood hazard, Coastal hazard and Overland flow</w:t>
                  </w:r>
                </w:p>
              </w:tc>
            </w:tr>
          </w:tbl>
          <w:p w:rsidR="00475087" w:rsidRPr="00475087" w:rsidRDefault="00475087" w:rsidP="00475087">
            <w:pPr>
              <w:spacing w:before="100" w:beforeAutospacing="1" w:after="100" w:afterAutospacing="1" w:line="240" w:lineRule="auto"/>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RAD52</w:t>
            </w:r>
          </w:p>
        </w:tc>
        <w:tc>
          <w:tcPr>
            <w:tcW w:w="3155"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RAD53</w:t>
            </w:r>
          </w:p>
        </w:tc>
        <w:tc>
          <w:tcPr>
            <w:tcW w:w="3155"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532" w:type="pct"/>
            <w:tcBorders>
              <w:top w:val="outset" w:sz="6" w:space="0" w:color="auto"/>
              <w:left w:val="outset" w:sz="6" w:space="0" w:color="auto"/>
              <w:bottom w:val="outset" w:sz="6" w:space="0" w:color="auto"/>
              <w:right w:val="outset" w:sz="6" w:space="0" w:color="auto"/>
            </w:tcBorders>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b/>
                <w:bCs/>
                <w:sz w:val="20"/>
                <w:szCs w:val="20"/>
                <w:lang w:eastAsia="en-AU"/>
              </w:rPr>
              <w:t>RAD54</w:t>
            </w:r>
          </w:p>
        </w:tc>
        <w:tc>
          <w:tcPr>
            <w:tcW w:w="3155" w:type="pct"/>
            <w:tcBorders>
              <w:top w:val="outset" w:sz="6" w:space="0" w:color="auto"/>
              <w:left w:val="outset" w:sz="6" w:space="0" w:color="auto"/>
              <w:bottom w:val="outset" w:sz="6" w:space="0" w:color="auto"/>
              <w:right w:val="outset" w:sz="6" w:space="0" w:color="auto"/>
            </w:tcBorders>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Development for a material change of use or building work for a Park</w:t>
            </w:r>
            <w:r w:rsidRPr="00475087">
              <w:rPr>
                <w:rFonts w:ascii="Arial" w:eastAsia="Times New Roman" w:hAnsi="Arial" w:cs="Arial"/>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475087">
                <w:rPr>
                  <w:rFonts w:ascii="Arial" w:eastAsia="Times New Roman" w:hAnsi="Arial" w:cs="Arial"/>
                  <w:color w:val="0000FF"/>
                  <w:sz w:val="20"/>
                  <w:szCs w:val="20"/>
                  <w:vertAlign w:val="superscript"/>
                  <w:lang w:eastAsia="en-AU"/>
                </w:rPr>
                <w:t>57</w:t>
              </w:r>
            </w:hyperlink>
            <w:r w:rsidRPr="00475087">
              <w:rPr>
                <w:rFonts w:ascii="Arial" w:eastAsia="Times New Roman" w:hAnsi="Arial" w:cs="Arial"/>
                <w:sz w:val="20"/>
                <w:szCs w:val="20"/>
                <w:vertAlign w:val="superscript"/>
                <w:lang w:eastAsia="en-AU"/>
              </w:rPr>
              <w:t>)</w:t>
            </w:r>
            <w:r w:rsidRPr="00475087">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09"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p>
        </w:tc>
      </w:tr>
      <w:tr w:rsidR="00475087" w:rsidRPr="00475087" w:rsidTr="0047508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colFirst="0" w:colLast="0"/>
            <w:r w:rsidRPr="00475087">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01"/>
            </w:tblGrid>
            <w:tr w:rsidR="00475087" w:rsidRPr="00475087" w:rsidTr="00475087">
              <w:trPr>
                <w:tblCellSpacing w:w="15" w:type="dxa"/>
              </w:trPr>
              <w:tc>
                <w:tcPr>
                  <w:tcW w:w="13541" w:type="dxa"/>
                  <w:vAlign w:val="center"/>
                  <w:hideMark/>
                </w:tcPr>
                <w:p w:rsidR="00475087" w:rsidRPr="00475087" w:rsidRDefault="00475087" w:rsidP="00475087">
                  <w:pPr>
                    <w:spacing w:before="100" w:beforeAutospacing="1" w:after="100" w:afterAutospacing="1" w:line="240" w:lineRule="auto"/>
                    <w:ind w:left="150" w:right="150"/>
                    <w:rPr>
                      <w:rFonts w:ascii="Arial" w:eastAsia="Times New Roman" w:hAnsi="Arial" w:cs="Arial"/>
                      <w:sz w:val="20"/>
                      <w:szCs w:val="20"/>
                      <w:lang w:eastAsia="en-AU"/>
                    </w:rPr>
                  </w:pPr>
                  <w:r w:rsidRPr="00475087">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475087" w:rsidRPr="00475087" w:rsidRDefault="00475087" w:rsidP="00475087">
            <w:pPr>
              <w:spacing w:before="100" w:beforeAutospacing="1" w:after="100" w:afterAutospacing="1" w:line="240" w:lineRule="auto"/>
              <w:ind w:left="150" w:right="150"/>
              <w:rPr>
                <w:rFonts w:ascii="Arial" w:eastAsia="Times New Roman" w:hAnsi="Arial" w:cs="Arial"/>
                <w:b/>
                <w:bCs/>
                <w:sz w:val="20"/>
                <w:szCs w:val="20"/>
                <w:lang w:eastAsia="en-AU"/>
              </w:rPr>
            </w:pPr>
          </w:p>
        </w:tc>
      </w:tr>
      <w:bookmarkEnd w:id="0"/>
    </w:tbl>
    <w:p w:rsidR="00641E2E" w:rsidRPr="00475087" w:rsidRDefault="00641E2E" w:rsidP="00475087">
      <w:pPr>
        <w:spacing w:before="100" w:beforeAutospacing="1" w:after="100" w:afterAutospacing="1" w:line="240" w:lineRule="auto"/>
        <w:rPr>
          <w:rFonts w:ascii="Arial" w:hAnsi="Arial" w:cs="Arial"/>
          <w:sz w:val="20"/>
          <w:szCs w:val="20"/>
        </w:rPr>
      </w:pPr>
    </w:p>
    <w:sectPr w:rsidR="00641E2E" w:rsidRPr="00475087" w:rsidSect="00A81C74">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17" w:rsidRDefault="00FD0717" w:rsidP="00A81C74">
      <w:pPr>
        <w:spacing w:after="0" w:line="240" w:lineRule="auto"/>
      </w:pPr>
      <w:r>
        <w:separator/>
      </w:r>
    </w:p>
  </w:endnote>
  <w:endnote w:type="continuationSeparator" w:id="0">
    <w:p w:rsidR="00FD0717" w:rsidRDefault="00FD0717" w:rsidP="00A8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74" w:rsidRPr="00ED285A" w:rsidRDefault="00A81C74" w:rsidP="00A81C74">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Redcliffe Kippa-Ring local plan - Kippa-Ring village precinct - </w:t>
    </w:r>
    <w:r>
      <w:rPr>
        <w:rFonts w:ascii="Arial" w:hAnsi="Arial" w:cs="Arial"/>
        <w:i/>
        <w:sz w:val="20"/>
        <w:szCs w:val="20"/>
      </w:rPr>
      <w:t>Requirements for accepted development</w:t>
    </w:r>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475087">
          <w:rPr>
            <w:rFonts w:ascii="Arial" w:hAnsi="Arial" w:cs="Arial"/>
            <w:noProof/>
            <w:sz w:val="20"/>
            <w:szCs w:val="20"/>
          </w:rPr>
          <w:t>9</w:t>
        </w:r>
        <w:r w:rsidRPr="005A0BA0">
          <w:rPr>
            <w:rFonts w:ascii="Arial" w:hAnsi="Arial" w:cs="Arial"/>
            <w:noProof/>
            <w:sz w:val="20"/>
            <w:szCs w:val="20"/>
          </w:rPr>
          <w:fldChar w:fldCharType="end"/>
        </w:r>
      </w:sdtContent>
    </w:sdt>
  </w:p>
  <w:p w:rsidR="00A81C74" w:rsidRDefault="00A8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17" w:rsidRDefault="00FD0717" w:rsidP="00A81C74">
      <w:pPr>
        <w:spacing w:after="0" w:line="240" w:lineRule="auto"/>
      </w:pPr>
      <w:r>
        <w:separator/>
      </w:r>
    </w:p>
  </w:footnote>
  <w:footnote w:type="continuationSeparator" w:id="0">
    <w:p w:rsidR="00FD0717" w:rsidRDefault="00FD0717" w:rsidP="00A81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625B8"/>
    <w:multiLevelType w:val="multilevel"/>
    <w:tmpl w:val="80B4F6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nsid w:val="1F2750DB"/>
    <w:multiLevelType w:val="multilevel"/>
    <w:tmpl w:val="5FA83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FAA5738"/>
    <w:multiLevelType w:val="multilevel"/>
    <w:tmpl w:val="9FFAA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2FD5E6F"/>
    <w:multiLevelType w:val="multilevel"/>
    <w:tmpl w:val="40A8D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48B78B9"/>
    <w:multiLevelType w:val="multilevel"/>
    <w:tmpl w:val="52AE48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3C22712"/>
    <w:multiLevelType w:val="multilevel"/>
    <w:tmpl w:val="4C9E9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3E7305A"/>
    <w:multiLevelType w:val="multilevel"/>
    <w:tmpl w:val="4FE81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4E280B6A"/>
    <w:multiLevelType w:val="multilevel"/>
    <w:tmpl w:val="14382DF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1644060"/>
    <w:multiLevelType w:val="multilevel"/>
    <w:tmpl w:val="E9A85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64A2A7B"/>
    <w:multiLevelType w:val="multilevel"/>
    <w:tmpl w:val="F346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8527948"/>
    <w:multiLevelType w:val="multilevel"/>
    <w:tmpl w:val="449EC9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A007C8A"/>
    <w:multiLevelType w:val="multilevel"/>
    <w:tmpl w:val="08AAC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F074D49"/>
    <w:multiLevelType w:val="multilevel"/>
    <w:tmpl w:val="403E0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3E1024F"/>
    <w:multiLevelType w:val="multilevel"/>
    <w:tmpl w:val="6896D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F0A3165"/>
    <w:multiLevelType w:val="multilevel"/>
    <w:tmpl w:val="6282A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35718C4"/>
    <w:multiLevelType w:val="multilevel"/>
    <w:tmpl w:val="7E1A0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10"/>
  </w:num>
  <w:num w:numId="4">
    <w:abstractNumId w:val="14"/>
  </w:num>
  <w:num w:numId="5">
    <w:abstractNumId w:val="12"/>
  </w:num>
  <w:num w:numId="6">
    <w:abstractNumId w:val="13"/>
  </w:num>
  <w:num w:numId="7">
    <w:abstractNumId w:val="11"/>
  </w:num>
  <w:num w:numId="8">
    <w:abstractNumId w:val="8"/>
  </w:num>
  <w:num w:numId="9">
    <w:abstractNumId w:val="0"/>
  </w:num>
  <w:num w:numId="10">
    <w:abstractNumId w:val="7"/>
  </w:num>
  <w:num w:numId="11">
    <w:abstractNumId w:val="5"/>
  </w:num>
  <w:num w:numId="12">
    <w:abstractNumId w:val="9"/>
  </w:num>
  <w:num w:numId="13">
    <w:abstractNumId w:val="16"/>
  </w:num>
  <w:num w:numId="14">
    <w:abstractNumId w:val="6"/>
  </w:num>
  <w:num w:numId="15">
    <w:abstractNumId w:val="1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74"/>
    <w:rsid w:val="00475087"/>
    <w:rsid w:val="004E0E41"/>
    <w:rsid w:val="00641E2E"/>
    <w:rsid w:val="00A81C74"/>
    <w:rsid w:val="00FD0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3DC9B-4ABF-4CED-B3B4-20328F11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C74"/>
  </w:style>
  <w:style w:type="paragraph" w:styleId="Footer">
    <w:name w:val="footer"/>
    <w:basedOn w:val="Normal"/>
    <w:link w:val="FooterChar"/>
    <w:uiPriority w:val="99"/>
    <w:unhideWhenUsed/>
    <w:rsid w:val="00A8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C74"/>
  </w:style>
  <w:style w:type="character" w:styleId="Emphasis">
    <w:name w:val="Emphasis"/>
    <w:basedOn w:val="DefaultParagraphFont"/>
    <w:uiPriority w:val="20"/>
    <w:qFormat/>
    <w:rsid w:val="00475087"/>
    <w:rPr>
      <w:i/>
      <w:iCs/>
    </w:rPr>
  </w:style>
  <w:style w:type="character" w:styleId="Strong">
    <w:name w:val="Strong"/>
    <w:basedOn w:val="DefaultParagraphFont"/>
    <w:uiPriority w:val="22"/>
    <w:qFormat/>
    <w:rsid w:val="00475087"/>
    <w:rPr>
      <w:b/>
      <w:bCs/>
    </w:rPr>
  </w:style>
  <w:style w:type="character" w:customStyle="1" w:styleId="newwindow">
    <w:name w:val="newwindow"/>
    <w:basedOn w:val="DefaultParagraphFont"/>
    <w:rsid w:val="00475087"/>
  </w:style>
  <w:style w:type="paragraph" w:styleId="ListParagraph">
    <w:name w:val="List Paragraph"/>
    <w:basedOn w:val="Normal"/>
    <w:uiPriority w:val="34"/>
    <w:qFormat/>
    <w:rsid w:val="00475087"/>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54647">
      <w:bodyDiv w:val="1"/>
      <w:marLeft w:val="0"/>
      <w:marRight w:val="0"/>
      <w:marTop w:val="0"/>
      <w:marBottom w:val="0"/>
      <w:divBdr>
        <w:top w:val="none" w:sz="0" w:space="0" w:color="auto"/>
        <w:left w:val="none" w:sz="0" w:space="0" w:color="auto"/>
        <w:bottom w:val="none" w:sz="0" w:space="0" w:color="auto"/>
        <w:right w:val="none" w:sz="0" w:space="0" w:color="auto"/>
      </w:divBdr>
      <w:divsChild>
        <w:div w:id="1830174103">
          <w:marLeft w:val="0"/>
          <w:marRight w:val="0"/>
          <w:marTop w:val="0"/>
          <w:marBottom w:val="0"/>
          <w:divBdr>
            <w:top w:val="none" w:sz="0" w:space="0" w:color="auto"/>
            <w:left w:val="none" w:sz="0" w:space="0" w:color="auto"/>
            <w:bottom w:val="none" w:sz="0" w:space="0" w:color="auto"/>
            <w:right w:val="none" w:sz="0" w:space="0" w:color="auto"/>
          </w:divBdr>
          <w:divsChild>
            <w:div w:id="1068114485">
              <w:marLeft w:val="0"/>
              <w:marRight w:val="0"/>
              <w:marTop w:val="150"/>
              <w:marBottom w:val="0"/>
              <w:divBdr>
                <w:top w:val="none" w:sz="0" w:space="0" w:color="auto"/>
                <w:left w:val="none" w:sz="0" w:space="0" w:color="auto"/>
                <w:bottom w:val="none" w:sz="0" w:space="0" w:color="auto"/>
                <w:right w:val="none" w:sz="0" w:space="0" w:color="auto"/>
              </w:divBdr>
              <w:divsChild>
                <w:div w:id="974945230">
                  <w:marLeft w:val="3300"/>
                  <w:marRight w:val="0"/>
                  <w:marTop w:val="0"/>
                  <w:marBottom w:val="0"/>
                  <w:divBdr>
                    <w:top w:val="none" w:sz="0" w:space="0" w:color="auto"/>
                    <w:left w:val="none" w:sz="0" w:space="0" w:color="auto"/>
                    <w:bottom w:val="none" w:sz="0" w:space="0" w:color="auto"/>
                    <w:right w:val="none" w:sz="0" w:space="0" w:color="auto"/>
                  </w:divBdr>
                  <w:divsChild>
                    <w:div w:id="717048528">
                      <w:marLeft w:val="0"/>
                      <w:marRight w:val="0"/>
                      <w:marTop w:val="0"/>
                      <w:marBottom w:val="0"/>
                      <w:divBdr>
                        <w:top w:val="single" w:sz="6" w:space="7" w:color="A8A8A8"/>
                        <w:left w:val="single" w:sz="2" w:space="14" w:color="A8A8A8"/>
                        <w:bottom w:val="single" w:sz="6" w:space="7" w:color="A8A8A8"/>
                        <w:right w:val="single" w:sz="2" w:space="14" w:color="A8A8A8"/>
                      </w:divBdr>
                      <w:divsChild>
                        <w:div w:id="1777945950">
                          <w:marLeft w:val="0"/>
                          <w:marRight w:val="0"/>
                          <w:marTop w:val="0"/>
                          <w:marBottom w:val="0"/>
                          <w:divBdr>
                            <w:top w:val="none" w:sz="0" w:space="0" w:color="auto"/>
                            <w:left w:val="none" w:sz="0" w:space="0" w:color="auto"/>
                            <w:bottom w:val="none" w:sz="0" w:space="0" w:color="auto"/>
                            <w:right w:val="none" w:sz="0" w:space="0" w:color="auto"/>
                          </w:divBdr>
                          <w:divsChild>
                            <w:div w:id="1792476276">
                              <w:marLeft w:val="0"/>
                              <w:marRight w:val="0"/>
                              <w:marTop w:val="0"/>
                              <w:marBottom w:val="0"/>
                              <w:divBdr>
                                <w:top w:val="none" w:sz="0" w:space="0" w:color="auto"/>
                                <w:left w:val="none" w:sz="0" w:space="0" w:color="auto"/>
                                <w:bottom w:val="none" w:sz="0" w:space="0" w:color="auto"/>
                                <w:right w:val="none" w:sz="0" w:space="0" w:color="auto"/>
                              </w:divBdr>
                              <w:divsChild>
                                <w:div w:id="1112214255">
                                  <w:marLeft w:val="0"/>
                                  <w:marRight w:val="0"/>
                                  <w:marTop w:val="0"/>
                                  <w:marBottom w:val="0"/>
                                  <w:divBdr>
                                    <w:top w:val="none" w:sz="0" w:space="0" w:color="auto"/>
                                    <w:left w:val="none" w:sz="0" w:space="0" w:color="auto"/>
                                    <w:bottom w:val="none" w:sz="0" w:space="0" w:color="auto"/>
                                    <w:right w:val="none" w:sz="0" w:space="0" w:color="auto"/>
                                  </w:divBdr>
                                  <w:divsChild>
                                    <w:div w:id="449906837">
                                      <w:marLeft w:val="0"/>
                                      <w:marRight w:val="0"/>
                                      <w:marTop w:val="0"/>
                                      <w:marBottom w:val="0"/>
                                      <w:divBdr>
                                        <w:top w:val="none" w:sz="0" w:space="0" w:color="auto"/>
                                        <w:left w:val="none" w:sz="0" w:space="0" w:color="auto"/>
                                        <w:bottom w:val="none" w:sz="0" w:space="0" w:color="auto"/>
                                        <w:right w:val="none" w:sz="0" w:space="0" w:color="auto"/>
                                      </w:divBdr>
                                      <w:divsChild>
                                        <w:div w:id="1545482044">
                                          <w:marLeft w:val="0"/>
                                          <w:marRight w:val="0"/>
                                          <w:marTop w:val="0"/>
                                          <w:marBottom w:val="0"/>
                                          <w:divBdr>
                                            <w:top w:val="none" w:sz="0" w:space="0" w:color="auto"/>
                                            <w:left w:val="none" w:sz="0" w:space="0" w:color="auto"/>
                                            <w:bottom w:val="none" w:sz="0" w:space="0" w:color="auto"/>
                                            <w:right w:val="none" w:sz="0" w:space="0" w:color="auto"/>
                                          </w:divBdr>
                                          <w:divsChild>
                                            <w:div w:id="916862365">
                                              <w:marLeft w:val="0"/>
                                              <w:marRight w:val="0"/>
                                              <w:marTop w:val="0"/>
                                              <w:marBottom w:val="0"/>
                                              <w:divBdr>
                                                <w:top w:val="none" w:sz="0" w:space="0" w:color="auto"/>
                                                <w:left w:val="none" w:sz="0" w:space="0" w:color="auto"/>
                                                <w:bottom w:val="none" w:sz="0" w:space="0" w:color="auto"/>
                                                <w:right w:val="none" w:sz="0" w:space="0" w:color="auto"/>
                                              </w:divBdr>
                                              <w:divsChild>
                                                <w:div w:id="843781871">
                                                  <w:marLeft w:val="0"/>
                                                  <w:marRight w:val="0"/>
                                                  <w:marTop w:val="0"/>
                                                  <w:marBottom w:val="0"/>
                                                  <w:divBdr>
                                                    <w:top w:val="none" w:sz="0" w:space="0" w:color="auto"/>
                                                    <w:left w:val="none" w:sz="0" w:space="0" w:color="auto"/>
                                                    <w:bottom w:val="none" w:sz="0" w:space="0" w:color="auto"/>
                                                    <w:right w:val="none" w:sz="0" w:space="0" w:color="auto"/>
                                                  </w:divBdr>
                                                  <w:divsChild>
                                                    <w:div w:id="321392355">
                                                      <w:marLeft w:val="0"/>
                                                      <w:marRight w:val="0"/>
                                                      <w:marTop w:val="45"/>
                                                      <w:marBottom w:val="45"/>
                                                      <w:divBdr>
                                                        <w:top w:val="none" w:sz="0" w:space="0" w:color="auto"/>
                                                        <w:left w:val="none" w:sz="0" w:space="0" w:color="auto"/>
                                                        <w:bottom w:val="none" w:sz="0" w:space="0" w:color="auto"/>
                                                        <w:right w:val="none" w:sz="0" w:space="0" w:color="auto"/>
                                                      </w:divBdr>
                                                    </w:div>
                                                  </w:divsChild>
                                                </w:div>
                                                <w:div w:id="1839273616">
                                                  <w:marLeft w:val="0"/>
                                                  <w:marRight w:val="0"/>
                                                  <w:marTop w:val="0"/>
                                                  <w:marBottom w:val="0"/>
                                                  <w:divBdr>
                                                    <w:top w:val="none" w:sz="0" w:space="0" w:color="auto"/>
                                                    <w:left w:val="none" w:sz="0" w:space="0" w:color="auto"/>
                                                    <w:bottom w:val="none" w:sz="0" w:space="0" w:color="auto"/>
                                                    <w:right w:val="none" w:sz="0" w:space="0" w:color="auto"/>
                                                  </w:divBdr>
                                                  <w:divsChild>
                                                    <w:div w:id="1915814711">
                                                      <w:marLeft w:val="0"/>
                                                      <w:marRight w:val="0"/>
                                                      <w:marTop w:val="0"/>
                                                      <w:marBottom w:val="0"/>
                                                      <w:divBdr>
                                                        <w:top w:val="none" w:sz="0" w:space="0" w:color="auto"/>
                                                        <w:left w:val="none" w:sz="0" w:space="0" w:color="auto"/>
                                                        <w:bottom w:val="none" w:sz="0" w:space="0" w:color="auto"/>
                                                        <w:right w:val="none" w:sz="0" w:space="0" w:color="auto"/>
                                                      </w:divBdr>
                                                    </w:div>
                                                  </w:divsChild>
                                                </w:div>
                                                <w:div w:id="229118876">
                                                  <w:marLeft w:val="0"/>
                                                  <w:marRight w:val="0"/>
                                                  <w:marTop w:val="0"/>
                                                  <w:marBottom w:val="0"/>
                                                  <w:divBdr>
                                                    <w:top w:val="none" w:sz="0" w:space="0" w:color="auto"/>
                                                    <w:left w:val="none" w:sz="0" w:space="0" w:color="auto"/>
                                                    <w:bottom w:val="none" w:sz="0" w:space="0" w:color="auto"/>
                                                    <w:right w:val="none" w:sz="0" w:space="0" w:color="auto"/>
                                                  </w:divBdr>
                                                  <w:divsChild>
                                                    <w:div w:id="295113012">
                                                      <w:marLeft w:val="0"/>
                                                      <w:marRight w:val="0"/>
                                                      <w:marTop w:val="0"/>
                                                      <w:marBottom w:val="0"/>
                                                      <w:divBdr>
                                                        <w:top w:val="none" w:sz="0" w:space="0" w:color="auto"/>
                                                        <w:left w:val="none" w:sz="0" w:space="0" w:color="auto"/>
                                                        <w:bottom w:val="none" w:sz="0" w:space="0" w:color="auto"/>
                                                        <w:right w:val="none" w:sz="0" w:space="0" w:color="auto"/>
                                                      </w:divBdr>
                                                    </w:div>
                                                  </w:divsChild>
                                                </w:div>
                                                <w:div w:id="716901416">
                                                  <w:marLeft w:val="0"/>
                                                  <w:marRight w:val="0"/>
                                                  <w:marTop w:val="0"/>
                                                  <w:marBottom w:val="0"/>
                                                  <w:divBdr>
                                                    <w:top w:val="none" w:sz="0" w:space="0" w:color="auto"/>
                                                    <w:left w:val="none" w:sz="0" w:space="0" w:color="auto"/>
                                                    <w:bottom w:val="none" w:sz="0" w:space="0" w:color="auto"/>
                                                    <w:right w:val="none" w:sz="0" w:space="0" w:color="auto"/>
                                                  </w:divBdr>
                                                  <w:divsChild>
                                                    <w:div w:id="854997290">
                                                      <w:marLeft w:val="0"/>
                                                      <w:marRight w:val="0"/>
                                                      <w:marTop w:val="0"/>
                                                      <w:marBottom w:val="0"/>
                                                      <w:divBdr>
                                                        <w:top w:val="none" w:sz="0" w:space="0" w:color="auto"/>
                                                        <w:left w:val="none" w:sz="0" w:space="0" w:color="auto"/>
                                                        <w:bottom w:val="none" w:sz="0" w:space="0" w:color="auto"/>
                                                        <w:right w:val="none" w:sz="0" w:space="0" w:color="auto"/>
                                                      </w:divBdr>
                                                    </w:div>
                                                  </w:divsChild>
                                                </w:div>
                                                <w:div w:id="786437722">
                                                  <w:marLeft w:val="0"/>
                                                  <w:marRight w:val="0"/>
                                                  <w:marTop w:val="0"/>
                                                  <w:marBottom w:val="0"/>
                                                  <w:divBdr>
                                                    <w:top w:val="none" w:sz="0" w:space="0" w:color="auto"/>
                                                    <w:left w:val="none" w:sz="0" w:space="0" w:color="auto"/>
                                                    <w:bottom w:val="none" w:sz="0" w:space="0" w:color="auto"/>
                                                    <w:right w:val="none" w:sz="0" w:space="0" w:color="auto"/>
                                                  </w:divBdr>
                                                  <w:divsChild>
                                                    <w:div w:id="909271678">
                                                      <w:marLeft w:val="0"/>
                                                      <w:marRight w:val="0"/>
                                                      <w:marTop w:val="0"/>
                                                      <w:marBottom w:val="0"/>
                                                      <w:divBdr>
                                                        <w:top w:val="none" w:sz="0" w:space="0" w:color="auto"/>
                                                        <w:left w:val="none" w:sz="0" w:space="0" w:color="auto"/>
                                                        <w:bottom w:val="none" w:sz="0" w:space="0" w:color="auto"/>
                                                        <w:right w:val="none" w:sz="0" w:space="0" w:color="auto"/>
                                                      </w:divBdr>
                                                    </w:div>
                                                  </w:divsChild>
                                                </w:div>
                                                <w:div w:id="1926375140">
                                                  <w:marLeft w:val="0"/>
                                                  <w:marRight w:val="0"/>
                                                  <w:marTop w:val="0"/>
                                                  <w:marBottom w:val="0"/>
                                                  <w:divBdr>
                                                    <w:top w:val="none" w:sz="0" w:space="0" w:color="auto"/>
                                                    <w:left w:val="none" w:sz="0" w:space="0" w:color="auto"/>
                                                    <w:bottom w:val="none" w:sz="0" w:space="0" w:color="auto"/>
                                                    <w:right w:val="none" w:sz="0" w:space="0" w:color="auto"/>
                                                  </w:divBdr>
                                                  <w:divsChild>
                                                    <w:div w:id="1473134366">
                                                      <w:marLeft w:val="0"/>
                                                      <w:marRight w:val="0"/>
                                                      <w:marTop w:val="0"/>
                                                      <w:marBottom w:val="0"/>
                                                      <w:divBdr>
                                                        <w:top w:val="none" w:sz="0" w:space="0" w:color="auto"/>
                                                        <w:left w:val="none" w:sz="0" w:space="0" w:color="auto"/>
                                                        <w:bottom w:val="none" w:sz="0" w:space="0" w:color="auto"/>
                                                        <w:right w:val="none" w:sz="0" w:space="0" w:color="auto"/>
                                                      </w:divBdr>
                                                    </w:div>
                                                  </w:divsChild>
                                                </w:div>
                                                <w:div w:id="1241133665">
                                                  <w:marLeft w:val="0"/>
                                                  <w:marRight w:val="0"/>
                                                  <w:marTop w:val="0"/>
                                                  <w:marBottom w:val="0"/>
                                                  <w:divBdr>
                                                    <w:top w:val="none" w:sz="0" w:space="0" w:color="auto"/>
                                                    <w:left w:val="none" w:sz="0" w:space="0" w:color="auto"/>
                                                    <w:bottom w:val="none" w:sz="0" w:space="0" w:color="auto"/>
                                                    <w:right w:val="none" w:sz="0" w:space="0" w:color="auto"/>
                                                  </w:divBdr>
                                                  <w:divsChild>
                                                    <w:div w:id="91780363">
                                                      <w:marLeft w:val="0"/>
                                                      <w:marRight w:val="0"/>
                                                      <w:marTop w:val="45"/>
                                                      <w:marBottom w:val="45"/>
                                                      <w:divBdr>
                                                        <w:top w:val="none" w:sz="0" w:space="0" w:color="auto"/>
                                                        <w:left w:val="none" w:sz="0" w:space="0" w:color="auto"/>
                                                        <w:bottom w:val="none" w:sz="0" w:space="0" w:color="auto"/>
                                                        <w:right w:val="none" w:sz="0" w:space="0" w:color="auto"/>
                                                      </w:divBdr>
                                                    </w:div>
                                                  </w:divsChild>
                                                </w:div>
                                                <w:div w:id="1834834479">
                                                  <w:marLeft w:val="0"/>
                                                  <w:marRight w:val="0"/>
                                                  <w:marTop w:val="0"/>
                                                  <w:marBottom w:val="0"/>
                                                  <w:divBdr>
                                                    <w:top w:val="none" w:sz="0" w:space="0" w:color="auto"/>
                                                    <w:left w:val="none" w:sz="0" w:space="0" w:color="auto"/>
                                                    <w:bottom w:val="none" w:sz="0" w:space="0" w:color="auto"/>
                                                    <w:right w:val="none" w:sz="0" w:space="0" w:color="auto"/>
                                                  </w:divBdr>
                                                  <w:divsChild>
                                                    <w:div w:id="212735457">
                                                      <w:marLeft w:val="0"/>
                                                      <w:marRight w:val="0"/>
                                                      <w:marTop w:val="0"/>
                                                      <w:marBottom w:val="0"/>
                                                      <w:divBdr>
                                                        <w:top w:val="none" w:sz="0" w:space="0" w:color="auto"/>
                                                        <w:left w:val="none" w:sz="0" w:space="0" w:color="auto"/>
                                                        <w:bottom w:val="none" w:sz="0" w:space="0" w:color="auto"/>
                                                        <w:right w:val="none" w:sz="0" w:space="0" w:color="auto"/>
                                                      </w:divBdr>
                                                    </w:div>
                                                  </w:divsChild>
                                                </w:div>
                                                <w:div w:id="1467507744">
                                                  <w:marLeft w:val="0"/>
                                                  <w:marRight w:val="0"/>
                                                  <w:marTop w:val="0"/>
                                                  <w:marBottom w:val="0"/>
                                                  <w:divBdr>
                                                    <w:top w:val="none" w:sz="0" w:space="0" w:color="auto"/>
                                                    <w:left w:val="none" w:sz="0" w:space="0" w:color="auto"/>
                                                    <w:bottom w:val="none" w:sz="0" w:space="0" w:color="auto"/>
                                                    <w:right w:val="none" w:sz="0" w:space="0" w:color="auto"/>
                                                  </w:divBdr>
                                                  <w:divsChild>
                                                    <w:div w:id="992561283">
                                                      <w:marLeft w:val="0"/>
                                                      <w:marRight w:val="0"/>
                                                      <w:marTop w:val="0"/>
                                                      <w:marBottom w:val="0"/>
                                                      <w:divBdr>
                                                        <w:top w:val="none" w:sz="0" w:space="0" w:color="auto"/>
                                                        <w:left w:val="none" w:sz="0" w:space="0" w:color="auto"/>
                                                        <w:bottom w:val="none" w:sz="0" w:space="0" w:color="auto"/>
                                                        <w:right w:val="none" w:sz="0" w:space="0" w:color="auto"/>
                                                      </w:divBdr>
                                                    </w:div>
                                                  </w:divsChild>
                                                </w:div>
                                                <w:div w:id="776949247">
                                                  <w:marLeft w:val="0"/>
                                                  <w:marRight w:val="0"/>
                                                  <w:marTop w:val="0"/>
                                                  <w:marBottom w:val="0"/>
                                                  <w:divBdr>
                                                    <w:top w:val="none" w:sz="0" w:space="0" w:color="auto"/>
                                                    <w:left w:val="none" w:sz="0" w:space="0" w:color="auto"/>
                                                    <w:bottom w:val="none" w:sz="0" w:space="0" w:color="auto"/>
                                                    <w:right w:val="none" w:sz="0" w:space="0" w:color="auto"/>
                                                  </w:divBdr>
                                                  <w:divsChild>
                                                    <w:div w:id="1079524838">
                                                      <w:marLeft w:val="0"/>
                                                      <w:marRight w:val="0"/>
                                                      <w:marTop w:val="0"/>
                                                      <w:marBottom w:val="0"/>
                                                      <w:divBdr>
                                                        <w:top w:val="none" w:sz="0" w:space="0" w:color="auto"/>
                                                        <w:left w:val="none" w:sz="0" w:space="0" w:color="auto"/>
                                                        <w:bottom w:val="none" w:sz="0" w:space="0" w:color="auto"/>
                                                        <w:right w:val="none" w:sz="0" w:space="0" w:color="auto"/>
                                                      </w:divBdr>
                                                    </w:div>
                                                  </w:divsChild>
                                                </w:div>
                                                <w:div w:id="1398015989">
                                                  <w:marLeft w:val="0"/>
                                                  <w:marRight w:val="0"/>
                                                  <w:marTop w:val="0"/>
                                                  <w:marBottom w:val="0"/>
                                                  <w:divBdr>
                                                    <w:top w:val="none" w:sz="0" w:space="0" w:color="auto"/>
                                                    <w:left w:val="none" w:sz="0" w:space="0" w:color="auto"/>
                                                    <w:bottom w:val="none" w:sz="0" w:space="0" w:color="auto"/>
                                                    <w:right w:val="none" w:sz="0" w:space="0" w:color="auto"/>
                                                  </w:divBdr>
                                                  <w:divsChild>
                                                    <w:div w:id="461388509">
                                                      <w:marLeft w:val="0"/>
                                                      <w:marRight w:val="0"/>
                                                      <w:marTop w:val="0"/>
                                                      <w:marBottom w:val="0"/>
                                                      <w:divBdr>
                                                        <w:top w:val="none" w:sz="0" w:space="0" w:color="auto"/>
                                                        <w:left w:val="none" w:sz="0" w:space="0" w:color="auto"/>
                                                        <w:bottom w:val="none" w:sz="0" w:space="0" w:color="auto"/>
                                                        <w:right w:val="none" w:sz="0" w:space="0" w:color="auto"/>
                                                      </w:divBdr>
                                                    </w:div>
                                                  </w:divsChild>
                                                </w:div>
                                                <w:div w:id="2048410328">
                                                  <w:marLeft w:val="0"/>
                                                  <w:marRight w:val="0"/>
                                                  <w:marTop w:val="0"/>
                                                  <w:marBottom w:val="0"/>
                                                  <w:divBdr>
                                                    <w:top w:val="none" w:sz="0" w:space="0" w:color="auto"/>
                                                    <w:left w:val="none" w:sz="0" w:space="0" w:color="auto"/>
                                                    <w:bottom w:val="none" w:sz="0" w:space="0" w:color="auto"/>
                                                    <w:right w:val="none" w:sz="0" w:space="0" w:color="auto"/>
                                                  </w:divBdr>
                                                  <w:divsChild>
                                                    <w:div w:id="512572136">
                                                      <w:marLeft w:val="0"/>
                                                      <w:marRight w:val="0"/>
                                                      <w:marTop w:val="0"/>
                                                      <w:marBottom w:val="0"/>
                                                      <w:divBdr>
                                                        <w:top w:val="none" w:sz="0" w:space="0" w:color="auto"/>
                                                        <w:left w:val="none" w:sz="0" w:space="0" w:color="auto"/>
                                                        <w:bottom w:val="none" w:sz="0" w:space="0" w:color="auto"/>
                                                        <w:right w:val="none" w:sz="0" w:space="0" w:color="auto"/>
                                                      </w:divBdr>
                                                    </w:div>
                                                  </w:divsChild>
                                                </w:div>
                                                <w:div w:id="1792895987">
                                                  <w:marLeft w:val="0"/>
                                                  <w:marRight w:val="0"/>
                                                  <w:marTop w:val="0"/>
                                                  <w:marBottom w:val="0"/>
                                                  <w:divBdr>
                                                    <w:top w:val="none" w:sz="0" w:space="0" w:color="auto"/>
                                                    <w:left w:val="none" w:sz="0" w:space="0" w:color="auto"/>
                                                    <w:bottom w:val="none" w:sz="0" w:space="0" w:color="auto"/>
                                                    <w:right w:val="none" w:sz="0" w:space="0" w:color="auto"/>
                                                  </w:divBdr>
                                                  <w:divsChild>
                                                    <w:div w:id="638925040">
                                                      <w:marLeft w:val="0"/>
                                                      <w:marRight w:val="0"/>
                                                      <w:marTop w:val="0"/>
                                                      <w:marBottom w:val="0"/>
                                                      <w:divBdr>
                                                        <w:top w:val="none" w:sz="0" w:space="0" w:color="auto"/>
                                                        <w:left w:val="none" w:sz="0" w:space="0" w:color="auto"/>
                                                        <w:bottom w:val="none" w:sz="0" w:space="0" w:color="auto"/>
                                                        <w:right w:val="none" w:sz="0" w:space="0" w:color="auto"/>
                                                      </w:divBdr>
                                                    </w:div>
                                                  </w:divsChild>
                                                </w:div>
                                                <w:div w:id="849413038">
                                                  <w:marLeft w:val="0"/>
                                                  <w:marRight w:val="0"/>
                                                  <w:marTop w:val="0"/>
                                                  <w:marBottom w:val="0"/>
                                                  <w:divBdr>
                                                    <w:top w:val="none" w:sz="0" w:space="0" w:color="auto"/>
                                                    <w:left w:val="none" w:sz="0" w:space="0" w:color="auto"/>
                                                    <w:bottom w:val="none" w:sz="0" w:space="0" w:color="auto"/>
                                                    <w:right w:val="none" w:sz="0" w:space="0" w:color="auto"/>
                                                  </w:divBdr>
                                                  <w:divsChild>
                                                    <w:div w:id="995036229">
                                                      <w:marLeft w:val="0"/>
                                                      <w:marRight w:val="0"/>
                                                      <w:marTop w:val="0"/>
                                                      <w:marBottom w:val="0"/>
                                                      <w:divBdr>
                                                        <w:top w:val="none" w:sz="0" w:space="0" w:color="auto"/>
                                                        <w:left w:val="none" w:sz="0" w:space="0" w:color="auto"/>
                                                        <w:bottom w:val="none" w:sz="0" w:space="0" w:color="auto"/>
                                                        <w:right w:val="none" w:sz="0" w:space="0" w:color="auto"/>
                                                      </w:divBdr>
                                                    </w:div>
                                                  </w:divsChild>
                                                </w:div>
                                                <w:div w:id="1614897721">
                                                  <w:marLeft w:val="0"/>
                                                  <w:marRight w:val="0"/>
                                                  <w:marTop w:val="0"/>
                                                  <w:marBottom w:val="0"/>
                                                  <w:divBdr>
                                                    <w:top w:val="none" w:sz="0" w:space="0" w:color="auto"/>
                                                    <w:left w:val="none" w:sz="0" w:space="0" w:color="auto"/>
                                                    <w:bottom w:val="none" w:sz="0" w:space="0" w:color="auto"/>
                                                    <w:right w:val="none" w:sz="0" w:space="0" w:color="auto"/>
                                                  </w:divBdr>
                                                  <w:divsChild>
                                                    <w:div w:id="667948803">
                                                      <w:marLeft w:val="0"/>
                                                      <w:marRight w:val="0"/>
                                                      <w:marTop w:val="0"/>
                                                      <w:marBottom w:val="0"/>
                                                      <w:divBdr>
                                                        <w:top w:val="none" w:sz="0" w:space="0" w:color="auto"/>
                                                        <w:left w:val="none" w:sz="0" w:space="0" w:color="auto"/>
                                                        <w:bottom w:val="none" w:sz="0" w:space="0" w:color="auto"/>
                                                        <w:right w:val="none" w:sz="0" w:space="0" w:color="auto"/>
                                                      </w:divBdr>
                                                    </w:div>
                                                  </w:divsChild>
                                                </w:div>
                                                <w:div w:id="256405788">
                                                  <w:marLeft w:val="0"/>
                                                  <w:marRight w:val="0"/>
                                                  <w:marTop w:val="0"/>
                                                  <w:marBottom w:val="0"/>
                                                  <w:divBdr>
                                                    <w:top w:val="none" w:sz="0" w:space="0" w:color="auto"/>
                                                    <w:left w:val="none" w:sz="0" w:space="0" w:color="auto"/>
                                                    <w:bottom w:val="none" w:sz="0" w:space="0" w:color="auto"/>
                                                    <w:right w:val="none" w:sz="0" w:space="0" w:color="auto"/>
                                                  </w:divBdr>
                                                  <w:divsChild>
                                                    <w:div w:id="297541418">
                                                      <w:marLeft w:val="0"/>
                                                      <w:marRight w:val="0"/>
                                                      <w:marTop w:val="0"/>
                                                      <w:marBottom w:val="0"/>
                                                      <w:divBdr>
                                                        <w:top w:val="none" w:sz="0" w:space="0" w:color="auto"/>
                                                        <w:left w:val="none" w:sz="0" w:space="0" w:color="auto"/>
                                                        <w:bottom w:val="none" w:sz="0" w:space="0" w:color="auto"/>
                                                        <w:right w:val="none" w:sz="0" w:space="0" w:color="auto"/>
                                                      </w:divBdr>
                                                    </w:div>
                                                  </w:divsChild>
                                                </w:div>
                                                <w:div w:id="1237321788">
                                                  <w:marLeft w:val="0"/>
                                                  <w:marRight w:val="0"/>
                                                  <w:marTop w:val="0"/>
                                                  <w:marBottom w:val="0"/>
                                                  <w:divBdr>
                                                    <w:top w:val="none" w:sz="0" w:space="0" w:color="auto"/>
                                                    <w:left w:val="none" w:sz="0" w:space="0" w:color="auto"/>
                                                    <w:bottom w:val="none" w:sz="0" w:space="0" w:color="auto"/>
                                                    <w:right w:val="none" w:sz="0" w:space="0" w:color="auto"/>
                                                  </w:divBdr>
                                                  <w:divsChild>
                                                    <w:div w:id="1998875841">
                                                      <w:marLeft w:val="0"/>
                                                      <w:marRight w:val="0"/>
                                                      <w:marTop w:val="0"/>
                                                      <w:marBottom w:val="0"/>
                                                      <w:divBdr>
                                                        <w:top w:val="none" w:sz="0" w:space="0" w:color="auto"/>
                                                        <w:left w:val="none" w:sz="0" w:space="0" w:color="auto"/>
                                                        <w:bottom w:val="none" w:sz="0" w:space="0" w:color="auto"/>
                                                        <w:right w:val="none" w:sz="0" w:space="0" w:color="auto"/>
                                                      </w:divBdr>
                                                    </w:div>
                                                  </w:divsChild>
                                                </w:div>
                                                <w:div w:id="287973509">
                                                  <w:marLeft w:val="0"/>
                                                  <w:marRight w:val="0"/>
                                                  <w:marTop w:val="0"/>
                                                  <w:marBottom w:val="0"/>
                                                  <w:divBdr>
                                                    <w:top w:val="none" w:sz="0" w:space="0" w:color="auto"/>
                                                    <w:left w:val="none" w:sz="0" w:space="0" w:color="auto"/>
                                                    <w:bottom w:val="none" w:sz="0" w:space="0" w:color="auto"/>
                                                    <w:right w:val="none" w:sz="0" w:space="0" w:color="auto"/>
                                                  </w:divBdr>
                                                </w:div>
                                                <w:div w:id="1957757023">
                                                  <w:marLeft w:val="0"/>
                                                  <w:marRight w:val="0"/>
                                                  <w:marTop w:val="0"/>
                                                  <w:marBottom w:val="0"/>
                                                  <w:divBdr>
                                                    <w:top w:val="none" w:sz="0" w:space="0" w:color="auto"/>
                                                    <w:left w:val="none" w:sz="0" w:space="0" w:color="auto"/>
                                                    <w:bottom w:val="none" w:sz="0" w:space="0" w:color="auto"/>
                                                    <w:right w:val="none" w:sz="0" w:space="0" w:color="auto"/>
                                                  </w:divBdr>
                                                  <w:divsChild>
                                                    <w:div w:id="1326400530">
                                                      <w:marLeft w:val="0"/>
                                                      <w:marRight w:val="0"/>
                                                      <w:marTop w:val="0"/>
                                                      <w:marBottom w:val="0"/>
                                                      <w:divBdr>
                                                        <w:top w:val="none" w:sz="0" w:space="0" w:color="auto"/>
                                                        <w:left w:val="none" w:sz="0" w:space="0" w:color="auto"/>
                                                        <w:bottom w:val="none" w:sz="0" w:space="0" w:color="auto"/>
                                                        <w:right w:val="none" w:sz="0" w:space="0" w:color="auto"/>
                                                      </w:divBdr>
                                                    </w:div>
                                                  </w:divsChild>
                                                </w:div>
                                                <w:div w:id="433670834">
                                                  <w:marLeft w:val="0"/>
                                                  <w:marRight w:val="0"/>
                                                  <w:marTop w:val="0"/>
                                                  <w:marBottom w:val="0"/>
                                                  <w:divBdr>
                                                    <w:top w:val="none" w:sz="0" w:space="0" w:color="auto"/>
                                                    <w:left w:val="none" w:sz="0" w:space="0" w:color="auto"/>
                                                    <w:bottom w:val="none" w:sz="0" w:space="0" w:color="auto"/>
                                                    <w:right w:val="none" w:sz="0" w:space="0" w:color="auto"/>
                                                  </w:divBdr>
                                                  <w:divsChild>
                                                    <w:div w:id="1484814251">
                                                      <w:marLeft w:val="0"/>
                                                      <w:marRight w:val="0"/>
                                                      <w:marTop w:val="0"/>
                                                      <w:marBottom w:val="0"/>
                                                      <w:divBdr>
                                                        <w:top w:val="none" w:sz="0" w:space="0" w:color="auto"/>
                                                        <w:left w:val="none" w:sz="0" w:space="0" w:color="auto"/>
                                                        <w:bottom w:val="none" w:sz="0" w:space="0" w:color="auto"/>
                                                        <w:right w:val="none" w:sz="0" w:space="0" w:color="auto"/>
                                                      </w:divBdr>
                                                    </w:div>
                                                  </w:divsChild>
                                                </w:div>
                                                <w:div w:id="15080581">
                                                  <w:marLeft w:val="0"/>
                                                  <w:marRight w:val="0"/>
                                                  <w:marTop w:val="0"/>
                                                  <w:marBottom w:val="0"/>
                                                  <w:divBdr>
                                                    <w:top w:val="none" w:sz="0" w:space="0" w:color="auto"/>
                                                    <w:left w:val="none" w:sz="0" w:space="0" w:color="auto"/>
                                                    <w:bottom w:val="none" w:sz="0" w:space="0" w:color="auto"/>
                                                    <w:right w:val="none" w:sz="0" w:space="0" w:color="auto"/>
                                                  </w:divBdr>
                                                  <w:divsChild>
                                                    <w:div w:id="1915047895">
                                                      <w:marLeft w:val="0"/>
                                                      <w:marRight w:val="0"/>
                                                      <w:marTop w:val="0"/>
                                                      <w:marBottom w:val="0"/>
                                                      <w:divBdr>
                                                        <w:top w:val="none" w:sz="0" w:space="0" w:color="auto"/>
                                                        <w:left w:val="none" w:sz="0" w:space="0" w:color="auto"/>
                                                        <w:bottom w:val="none" w:sz="0" w:space="0" w:color="auto"/>
                                                        <w:right w:val="none" w:sz="0" w:space="0" w:color="auto"/>
                                                      </w:divBdr>
                                                    </w:div>
                                                  </w:divsChild>
                                                </w:div>
                                                <w:div w:id="1618297218">
                                                  <w:marLeft w:val="0"/>
                                                  <w:marRight w:val="0"/>
                                                  <w:marTop w:val="0"/>
                                                  <w:marBottom w:val="0"/>
                                                  <w:divBdr>
                                                    <w:top w:val="none" w:sz="0" w:space="0" w:color="auto"/>
                                                    <w:left w:val="none" w:sz="0" w:space="0" w:color="auto"/>
                                                    <w:bottom w:val="none" w:sz="0" w:space="0" w:color="auto"/>
                                                    <w:right w:val="none" w:sz="0" w:space="0" w:color="auto"/>
                                                  </w:divBdr>
                                                  <w:divsChild>
                                                    <w:div w:id="3569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4053</Words>
  <Characters>23108</Characters>
  <Application>Microsoft Office Word</Application>
  <DocSecurity>0</DocSecurity>
  <Lines>192</Lines>
  <Paragraphs>54</Paragraphs>
  <ScaleCrop>false</ScaleCrop>
  <Company>Moreton Bay Regional Council</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2</cp:revision>
  <dcterms:created xsi:type="dcterms:W3CDTF">2017-07-07T05:42:00Z</dcterms:created>
  <dcterms:modified xsi:type="dcterms:W3CDTF">2017-07-07T05:46:00Z</dcterms:modified>
</cp:coreProperties>
</file>