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56"/>
        <w:gridCol w:w="4668"/>
        <w:gridCol w:w="1802"/>
        <w:gridCol w:w="4372"/>
      </w:tblGrid>
      <w:tr w:rsidR="0056097F" w:rsidRPr="00FA32F2" w:rsidTr="0056097F">
        <w:trPr>
          <w:tblCellSpacing w:w="15" w:type="dxa"/>
        </w:trPr>
        <w:tc>
          <w:tcPr>
            <w:tcW w:w="4981" w:type="pct"/>
            <w:gridSpan w:val="4"/>
            <w:tcBorders>
              <w:top w:val="nil"/>
              <w:left w:val="nil"/>
              <w:bottom w:val="nil"/>
              <w:right w:val="nil"/>
            </w:tcBorders>
            <w:shd w:val="clear" w:color="auto" w:fill="CCCCCC"/>
            <w:vAlign w:val="center"/>
            <w:hideMark/>
          </w:tcPr>
          <w:p w:rsidR="0056097F" w:rsidRPr="00FA32F2" w:rsidRDefault="0056097F" w:rsidP="0056097F">
            <w:pPr>
              <w:jc w:val="center"/>
              <w:rPr>
                <w:rFonts w:ascii="Arial" w:hAnsi="Arial" w:cs="Arial"/>
                <w:b/>
                <w:bCs/>
                <w:sz w:val="20"/>
                <w:szCs w:val="20"/>
              </w:rPr>
            </w:pPr>
            <w:r w:rsidRPr="00FA32F2">
              <w:rPr>
                <w:rFonts w:ascii="Arial" w:hAnsi="Arial" w:cs="Arial"/>
                <w:b/>
                <w:bCs/>
                <w:sz w:val="20"/>
                <w:szCs w:val="20"/>
              </w:rPr>
              <w:t>Table 9.4.1.9.1 Assessable development - Recreation and open space zone</w:t>
            </w: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56097F">
            <w:pPr>
              <w:jc w:val="center"/>
              <w:rPr>
                <w:rFonts w:ascii="Arial" w:hAnsi="Arial" w:cs="Arial"/>
                <w:sz w:val="20"/>
                <w:szCs w:val="20"/>
              </w:rPr>
            </w:pPr>
            <w:r w:rsidRPr="00FA32F2">
              <w:rPr>
                <w:rFonts w:ascii="Arial" w:hAnsi="Arial" w:cs="Arial"/>
                <w:b/>
                <w:bCs/>
                <w:sz w:val="20"/>
                <w:szCs w:val="20"/>
              </w:rPr>
              <w:t>Performance outcomes</w:t>
            </w:r>
          </w:p>
        </w:tc>
        <w:tc>
          <w:tcPr>
            <w:tcW w:w="1506" w:type="pct"/>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56097F">
            <w:pPr>
              <w:jc w:val="center"/>
              <w:rPr>
                <w:rFonts w:ascii="Arial" w:hAnsi="Arial" w:cs="Arial"/>
                <w:sz w:val="20"/>
                <w:szCs w:val="20"/>
              </w:rPr>
            </w:pPr>
            <w:r w:rsidRPr="00FA32F2">
              <w:rPr>
                <w:rFonts w:ascii="Arial" w:hAnsi="Arial" w:cs="Arial"/>
                <w:b/>
                <w:bCs/>
                <w:sz w:val="20"/>
                <w:szCs w:val="20"/>
              </w:rPr>
              <w:t>Examples that achieve aspects of the Performance Outcomes</w:t>
            </w:r>
          </w:p>
        </w:tc>
        <w:tc>
          <w:tcPr>
            <w:tcW w:w="579" w:type="pct"/>
            <w:shd w:val="clear" w:color="auto" w:fill="CCCCCC"/>
          </w:tcPr>
          <w:p w:rsidR="00EC0516" w:rsidRPr="00FA32F2" w:rsidRDefault="00EC0516" w:rsidP="00EC0516">
            <w:pPr>
              <w:spacing w:after="0" w:line="240" w:lineRule="auto"/>
              <w:rPr>
                <w:rFonts w:ascii="Arial" w:eastAsia="Times New Roman" w:hAnsi="Arial" w:cs="Arial"/>
                <w:b/>
                <w:bCs/>
                <w:sz w:val="20"/>
                <w:szCs w:val="20"/>
                <w:lang w:eastAsia="en-AU"/>
              </w:rPr>
            </w:pPr>
            <w:r w:rsidRPr="00FA32F2">
              <w:rPr>
                <w:rFonts w:ascii="Arial" w:eastAsia="Times New Roman" w:hAnsi="Arial" w:cs="Arial"/>
                <w:b/>
                <w:bCs/>
                <w:sz w:val="20"/>
                <w:szCs w:val="20"/>
                <w:lang w:eastAsia="en-AU"/>
              </w:rPr>
              <w:t>E Compliance</w:t>
            </w:r>
          </w:p>
          <w:p w:rsidR="00EC0516" w:rsidRPr="00FA32F2" w:rsidRDefault="00EC0516" w:rsidP="00EC0516">
            <w:pPr>
              <w:pStyle w:val="ListParagraph"/>
              <w:numPr>
                <w:ilvl w:val="0"/>
                <w:numId w:val="38"/>
              </w:numPr>
              <w:spacing w:after="0" w:line="240" w:lineRule="auto"/>
              <w:ind w:left="373" w:hanging="284"/>
              <w:rPr>
                <w:rFonts w:eastAsia="Times New Roman" w:cs="Arial"/>
                <w:b/>
                <w:bCs/>
                <w:sz w:val="20"/>
                <w:szCs w:val="20"/>
                <w:lang w:eastAsia="en-AU"/>
              </w:rPr>
            </w:pPr>
            <w:r w:rsidRPr="00FA32F2">
              <w:rPr>
                <w:rFonts w:eastAsia="Times New Roman" w:cs="Arial"/>
                <w:b/>
                <w:bCs/>
                <w:sz w:val="20"/>
                <w:szCs w:val="20"/>
                <w:lang w:eastAsia="en-AU"/>
              </w:rPr>
              <w:t>Yes</w:t>
            </w:r>
          </w:p>
          <w:p w:rsidR="00EC0516" w:rsidRPr="00FA32F2" w:rsidRDefault="00EC0516" w:rsidP="00EC0516">
            <w:pPr>
              <w:pStyle w:val="ListParagraph"/>
              <w:numPr>
                <w:ilvl w:val="0"/>
                <w:numId w:val="38"/>
              </w:numPr>
              <w:spacing w:after="0" w:line="240" w:lineRule="auto"/>
              <w:ind w:left="373" w:hanging="284"/>
              <w:rPr>
                <w:rFonts w:eastAsia="Times New Roman" w:cs="Arial"/>
                <w:b/>
                <w:bCs/>
                <w:sz w:val="20"/>
                <w:szCs w:val="20"/>
                <w:lang w:eastAsia="en-AU"/>
              </w:rPr>
            </w:pPr>
            <w:r w:rsidRPr="00FA32F2">
              <w:rPr>
                <w:rFonts w:eastAsia="Times New Roman" w:cs="Arial"/>
                <w:b/>
                <w:bCs/>
                <w:sz w:val="20"/>
                <w:szCs w:val="20"/>
                <w:lang w:eastAsia="en-AU"/>
              </w:rPr>
              <w:t>No See PO or</w:t>
            </w:r>
          </w:p>
          <w:p w:rsidR="00EC0516" w:rsidRPr="00FA32F2" w:rsidRDefault="00EC0516" w:rsidP="00EC0516">
            <w:pPr>
              <w:pStyle w:val="ListParagraph"/>
              <w:numPr>
                <w:ilvl w:val="0"/>
                <w:numId w:val="38"/>
              </w:numPr>
              <w:spacing w:after="0" w:line="240" w:lineRule="auto"/>
              <w:ind w:left="373" w:hanging="284"/>
              <w:rPr>
                <w:rFonts w:eastAsia="Times New Roman" w:cs="Arial"/>
                <w:b/>
                <w:bCs/>
                <w:sz w:val="20"/>
                <w:szCs w:val="20"/>
                <w:lang w:eastAsia="en-AU"/>
              </w:rPr>
            </w:pPr>
            <w:r w:rsidRPr="00FA32F2">
              <w:rPr>
                <w:rFonts w:eastAsia="Times New Roman" w:cs="Arial"/>
                <w:b/>
                <w:bCs/>
                <w:sz w:val="20"/>
                <w:szCs w:val="20"/>
                <w:lang w:eastAsia="en-AU"/>
              </w:rPr>
              <w:t>NA</w:t>
            </w:r>
          </w:p>
        </w:tc>
        <w:tc>
          <w:tcPr>
            <w:tcW w:w="1393" w:type="pct"/>
            <w:shd w:val="clear" w:color="auto" w:fill="CCCCCC"/>
          </w:tcPr>
          <w:p w:rsidR="00EC0516" w:rsidRPr="00FA32F2" w:rsidRDefault="00EC0516" w:rsidP="00EC051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A32F2">
              <w:rPr>
                <w:rFonts w:ascii="Arial" w:eastAsia="Times New Roman" w:hAnsi="Arial" w:cs="Arial"/>
                <w:b/>
                <w:bCs/>
                <w:sz w:val="20"/>
                <w:szCs w:val="20"/>
                <w:lang w:eastAsia="en-AU"/>
              </w:rPr>
              <w:t>Justification for compliance</w:t>
            </w: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Lot size and design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rHeight w:val="192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w:t>
            </w:r>
          </w:p>
          <w:p w:rsidR="00EC0516" w:rsidRPr="00FA32F2" w:rsidRDefault="00EC0516" w:rsidP="00EC0516">
            <w:pPr>
              <w:rPr>
                <w:rFonts w:ascii="Arial" w:hAnsi="Arial" w:cs="Arial"/>
                <w:sz w:val="20"/>
                <w:szCs w:val="20"/>
              </w:rPr>
            </w:pPr>
            <w:r w:rsidRPr="00FA32F2">
              <w:rPr>
                <w:rFonts w:ascii="Arial" w:hAnsi="Arial" w:cs="Arial"/>
                <w:sz w:val="20"/>
                <w:szCs w:val="20"/>
              </w:rPr>
              <w:t>Areas for recreation and open space purposes are provided in locations, and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To determine the size and design standards for Parks</w:t>
                  </w:r>
                  <w:r w:rsidRPr="00CE6CB0">
                    <w:rPr>
                      <w:rFonts w:ascii="Arial" w:hAnsi="Arial" w:cs="Arial"/>
                      <w:sz w:val="18"/>
                      <w:szCs w:val="20"/>
                      <w:vertAlign w:val="superscript"/>
                    </w:rPr>
                    <w:t>(</w:t>
                  </w:r>
                  <w:hyperlink r:id="rId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E6CB0">
                      <w:rPr>
                        <w:rStyle w:val="Hyperlink"/>
                        <w:rFonts w:ascii="Arial" w:hAnsi="Arial" w:cs="Arial"/>
                        <w:sz w:val="18"/>
                        <w:szCs w:val="20"/>
                        <w:vertAlign w:val="superscript"/>
                      </w:rPr>
                      <w:t>57</w:t>
                    </w:r>
                  </w:hyperlink>
                  <w:r w:rsidRPr="00CE6CB0">
                    <w:rPr>
                      <w:rFonts w:ascii="Arial" w:hAnsi="Arial" w:cs="Arial"/>
                      <w:sz w:val="18"/>
                      <w:szCs w:val="20"/>
                      <w:vertAlign w:val="superscript"/>
                    </w:rPr>
                    <w:t>)</w:t>
                  </w:r>
                  <w:r w:rsidRPr="00CE6CB0">
                    <w:rPr>
                      <w:rFonts w:ascii="Arial" w:hAnsi="Arial" w:cs="Arial"/>
                      <w:sz w:val="18"/>
                      <w:szCs w:val="20"/>
                    </w:rPr>
                    <w:t xml:space="preserve"> refer to Planning scheme policy - Integrated design.</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w:t>
            </w:r>
          </w:p>
          <w:p w:rsidR="00EC0516" w:rsidRPr="00FA32F2" w:rsidRDefault="00EC0516" w:rsidP="00EC0516">
            <w:pPr>
              <w:rPr>
                <w:rFonts w:ascii="Arial" w:hAnsi="Arial" w:cs="Arial"/>
                <w:sz w:val="20"/>
                <w:szCs w:val="20"/>
              </w:rPr>
            </w:pPr>
            <w:r w:rsidRPr="00FA32F2">
              <w:rPr>
                <w:rFonts w:ascii="Arial" w:hAnsi="Arial" w:cs="Arial"/>
                <w:sz w:val="20"/>
                <w:szCs w:val="20"/>
              </w:rPr>
              <w:t>The safety and useability of areas for recreation and open space purposes are ensured through the careful design of the street network and lot locations which provide high levels of surveillance and access.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Boundary realignment</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 ensures that infrastructure and services are wholly contained within the lot they serve.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rHeight w:val="1216"/>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w:t>
            </w:r>
          </w:p>
          <w:p w:rsidR="00EC0516" w:rsidRDefault="00EC0516" w:rsidP="00EC0516">
            <w:pPr>
              <w:rPr>
                <w:rFonts w:ascii="Arial" w:hAnsi="Arial" w:cs="Arial"/>
                <w:sz w:val="20"/>
                <w:szCs w:val="20"/>
              </w:rPr>
            </w:pPr>
            <w:r w:rsidRPr="00FA32F2">
              <w:rPr>
                <w:rFonts w:ascii="Arial" w:hAnsi="Arial" w:cs="Arial"/>
                <w:sz w:val="20"/>
                <w:szCs w:val="20"/>
              </w:rPr>
              <w:t>Boundary realignment does not result in:</w:t>
            </w:r>
          </w:p>
          <w:p w:rsidR="00A74795" w:rsidRPr="00A74795" w:rsidRDefault="00A74795" w:rsidP="00A74795">
            <w:pPr>
              <w:jc w:val="right"/>
              <w:rPr>
                <w:rFonts w:ascii="Arial" w:hAnsi="Arial" w:cs="Arial"/>
                <w:sz w:val="20"/>
                <w:szCs w:val="20"/>
              </w:rPr>
            </w:pPr>
            <w:bookmarkStart w:id="0" w:name="_GoBack"/>
            <w:bookmarkEnd w:id="0"/>
          </w:p>
          <w:p w:rsidR="00EC0516" w:rsidRPr="00FA32F2" w:rsidRDefault="00EC0516" w:rsidP="00EC0516">
            <w:pPr>
              <w:numPr>
                <w:ilvl w:val="0"/>
                <w:numId w:val="1"/>
              </w:numPr>
              <w:rPr>
                <w:rFonts w:ascii="Arial" w:hAnsi="Arial" w:cs="Arial"/>
                <w:sz w:val="20"/>
                <w:szCs w:val="20"/>
              </w:rPr>
            </w:pPr>
            <w:r w:rsidRPr="00FA32F2">
              <w:rPr>
                <w:rFonts w:ascii="Arial" w:hAnsi="Arial" w:cs="Arial"/>
                <w:sz w:val="20"/>
                <w:szCs w:val="20"/>
              </w:rPr>
              <w:lastRenderedPageBreak/>
              <w:t>existing land uses on-site becoming non-complying with planning scheme criteria;</w:t>
            </w:r>
          </w:p>
          <w:p w:rsidR="00EC0516" w:rsidRPr="00FA32F2" w:rsidRDefault="00EC0516" w:rsidP="00EC0516">
            <w:pPr>
              <w:numPr>
                <w:ilvl w:val="0"/>
                <w:numId w:val="1"/>
              </w:numPr>
              <w:rPr>
                <w:rFonts w:ascii="Arial" w:hAnsi="Arial" w:cs="Arial"/>
                <w:sz w:val="20"/>
                <w:szCs w:val="20"/>
              </w:rPr>
            </w:pPr>
            <w:r w:rsidRPr="00FA32F2">
              <w:rPr>
                <w:rFonts w:ascii="Arial" w:hAnsi="Arial" w:cs="Arial"/>
                <w:sz w:val="20"/>
                <w:szCs w:val="20"/>
              </w:rPr>
              <w:t xml:space="preserve">lots being </w:t>
            </w:r>
            <w:proofErr w:type="spellStart"/>
            <w:r w:rsidRPr="00FA32F2">
              <w:rPr>
                <w:rFonts w:ascii="Arial" w:hAnsi="Arial" w:cs="Arial"/>
                <w:sz w:val="20"/>
                <w:szCs w:val="20"/>
              </w:rPr>
              <w:t>unserviced</w:t>
            </w:r>
            <w:proofErr w:type="spellEnd"/>
            <w:r w:rsidRPr="00FA32F2">
              <w:rPr>
                <w:rFonts w:ascii="Arial" w:hAnsi="Arial" w:cs="Arial"/>
                <w:sz w:val="20"/>
                <w:szCs w:val="20"/>
              </w:rPr>
              <w:t xml:space="preserve"> by infrastructure;</w:t>
            </w:r>
          </w:p>
          <w:p w:rsidR="00EC0516" w:rsidRPr="00FA32F2" w:rsidRDefault="00EC0516" w:rsidP="00EC0516">
            <w:pPr>
              <w:numPr>
                <w:ilvl w:val="0"/>
                <w:numId w:val="1"/>
              </w:numPr>
              <w:rPr>
                <w:rFonts w:ascii="Arial" w:hAnsi="Arial" w:cs="Arial"/>
                <w:sz w:val="20"/>
                <w:szCs w:val="20"/>
              </w:rPr>
            </w:pPr>
            <w:r w:rsidRPr="00FA32F2">
              <w:rPr>
                <w:rFonts w:ascii="Arial" w:hAnsi="Arial" w:cs="Arial"/>
                <w:sz w:val="20"/>
                <w:szCs w:val="20"/>
              </w:rPr>
              <w:t>lots not providing for own private servicing.</w:t>
            </w:r>
          </w:p>
          <w:tbl>
            <w:tblPr>
              <w:tblW w:w="72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91"/>
            </w:tblGrid>
            <w:tr w:rsidR="00EC0516" w:rsidRPr="00FA32F2" w:rsidTr="00CE6CB0">
              <w:trPr>
                <w:tblCellSpacing w:w="15" w:type="dxa"/>
              </w:trPr>
              <w:tc>
                <w:tcPr>
                  <w:tcW w:w="723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Note - Examples of a. above may include but are not limited to:</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minimum lot size requirements;</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setbacks</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parking and access requirements;</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servicing and Infrastructure requirements;</w:t>
                  </w:r>
                </w:p>
                <w:p w:rsidR="00EC0516" w:rsidRPr="00CE6CB0" w:rsidRDefault="00EC0516" w:rsidP="0056097F">
                  <w:pPr>
                    <w:numPr>
                      <w:ilvl w:val="0"/>
                      <w:numId w:val="2"/>
                    </w:numPr>
                    <w:ind w:right="3042"/>
                    <w:rPr>
                      <w:rFonts w:ascii="Arial" w:hAnsi="Arial" w:cs="Arial"/>
                      <w:sz w:val="18"/>
                      <w:szCs w:val="20"/>
                    </w:rPr>
                  </w:pPr>
                  <w:r w:rsidRPr="00CE6CB0">
                    <w:rPr>
                      <w:rFonts w:ascii="Arial" w:hAnsi="Arial" w:cs="Arial"/>
                      <w:sz w:val="18"/>
                      <w:szCs w:val="20"/>
                    </w:rPr>
                    <w:t>dependant elements of an existing or approved land use being separately titled, including but not limited to:</w:t>
                  </w:r>
                </w:p>
                <w:p w:rsidR="00EC0516" w:rsidRPr="00CE6CB0" w:rsidRDefault="00EC0516" w:rsidP="00FA32F2">
                  <w:pPr>
                    <w:numPr>
                      <w:ilvl w:val="1"/>
                      <w:numId w:val="2"/>
                    </w:numPr>
                    <w:ind w:right="2901"/>
                    <w:rPr>
                      <w:rFonts w:ascii="Arial" w:hAnsi="Arial" w:cs="Arial"/>
                      <w:sz w:val="18"/>
                      <w:szCs w:val="20"/>
                    </w:rPr>
                  </w:pPr>
                  <w:r w:rsidRPr="00CE6CB0">
                    <w:rPr>
                      <w:rFonts w:ascii="Arial" w:hAnsi="Arial" w:cs="Arial"/>
                      <w:sz w:val="18"/>
                      <w:szCs w:val="20"/>
                    </w:rPr>
                    <w:t>Where premises is approved as Multiple dwelling</w:t>
                  </w:r>
                  <w:r w:rsidRPr="00CE6CB0">
                    <w:rPr>
                      <w:rFonts w:ascii="Arial" w:hAnsi="Arial" w:cs="Arial"/>
                      <w:sz w:val="18"/>
                      <w:szCs w:val="20"/>
                      <w:vertAlign w:val="superscript"/>
                    </w:rPr>
                    <w:t>(</w:t>
                  </w:r>
                  <w:hyperlink r:id="rId8" w:anchor="target-d768251e571524" w:tooltip="Multiple dwelling - Premises containing three or more dwellings for separate households." w:history="1">
                    <w:r w:rsidRPr="00CE6CB0">
                      <w:rPr>
                        <w:rStyle w:val="Hyperlink"/>
                        <w:rFonts w:ascii="Arial" w:hAnsi="Arial" w:cs="Arial"/>
                        <w:sz w:val="18"/>
                        <w:szCs w:val="20"/>
                        <w:vertAlign w:val="superscript"/>
                      </w:rPr>
                      <w:t>49</w:t>
                    </w:r>
                  </w:hyperlink>
                  <w:r w:rsidRPr="00CE6CB0">
                    <w:rPr>
                      <w:rFonts w:ascii="Arial" w:hAnsi="Arial" w:cs="Arial"/>
                      <w:sz w:val="18"/>
                      <w:szCs w:val="20"/>
                      <w:vertAlign w:val="superscript"/>
                    </w:rPr>
                    <w:t>)</w:t>
                  </w:r>
                  <w:r w:rsidRPr="00CE6CB0">
                    <w:rPr>
                      <w:rFonts w:ascii="Arial" w:hAnsi="Arial" w:cs="Arial"/>
                      <w:sz w:val="18"/>
                      <w:szCs w:val="20"/>
                    </w:rPr>
                    <w:t xml:space="preserve"> with a communal open space area, the communal open space cannot be separately titled as it is required by the Multiple dwelling approval.</w:t>
                  </w:r>
                </w:p>
                <w:p w:rsidR="00EC0516" w:rsidRPr="00CE6CB0" w:rsidRDefault="00EC0516" w:rsidP="00FA32F2">
                  <w:pPr>
                    <w:numPr>
                      <w:ilvl w:val="1"/>
                      <w:numId w:val="2"/>
                    </w:numPr>
                    <w:ind w:right="3042"/>
                    <w:rPr>
                      <w:rFonts w:ascii="Arial" w:hAnsi="Arial" w:cs="Arial"/>
                      <w:sz w:val="18"/>
                      <w:szCs w:val="20"/>
                    </w:rPr>
                  </w:pPr>
                  <w:r w:rsidRPr="00CE6CB0">
                    <w:rPr>
                      <w:rFonts w:ascii="Arial" w:hAnsi="Arial" w:cs="Arial"/>
                      <w:sz w:val="18"/>
                      <w:szCs w:val="20"/>
                    </w:rPr>
                    <w:t>Where a commercial or industrial land use contains an ancillary office</w:t>
                  </w:r>
                  <w:r w:rsidRPr="00CE6CB0">
                    <w:rPr>
                      <w:rFonts w:ascii="Arial" w:hAnsi="Arial" w:cs="Arial"/>
                      <w:sz w:val="18"/>
                      <w:szCs w:val="20"/>
                      <w:vertAlign w:val="superscript"/>
                    </w:rPr>
                    <w:t>(</w:t>
                  </w:r>
                  <w:hyperlink r:id="rId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CE6CB0">
                      <w:rPr>
                        <w:rStyle w:val="Hyperlink"/>
                        <w:rFonts w:ascii="Arial" w:hAnsi="Arial" w:cs="Arial"/>
                        <w:sz w:val="18"/>
                        <w:szCs w:val="20"/>
                        <w:vertAlign w:val="superscript"/>
                      </w:rPr>
                      <w:t>53</w:t>
                    </w:r>
                  </w:hyperlink>
                  <w:r w:rsidRPr="00CE6CB0">
                    <w:rPr>
                      <w:rFonts w:ascii="Arial" w:hAnsi="Arial" w:cs="Arial"/>
                      <w:sz w:val="18"/>
                      <w:szCs w:val="20"/>
                      <w:vertAlign w:val="superscript"/>
                    </w:rPr>
                    <w:t>)</w:t>
                  </w:r>
                  <w:r w:rsidRPr="00CE6CB0">
                    <w:rPr>
                      <w:rFonts w:ascii="Arial" w:hAnsi="Arial" w:cs="Arial"/>
                      <w:sz w:val="18"/>
                      <w:szCs w:val="20"/>
                    </w:rPr>
                    <w:t>, the office</w:t>
                  </w:r>
                  <w:r w:rsidRPr="00CE6CB0">
                    <w:rPr>
                      <w:rFonts w:ascii="Arial" w:hAnsi="Arial" w:cs="Arial"/>
                      <w:sz w:val="18"/>
                      <w:szCs w:val="20"/>
                      <w:vertAlign w:val="superscript"/>
                    </w:rPr>
                    <w:t>(</w:t>
                  </w:r>
                  <w:hyperlink r:id="rId10"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CE6CB0">
                      <w:rPr>
                        <w:rStyle w:val="Hyperlink"/>
                        <w:rFonts w:ascii="Arial" w:hAnsi="Arial" w:cs="Arial"/>
                        <w:sz w:val="18"/>
                        <w:szCs w:val="20"/>
                        <w:vertAlign w:val="superscript"/>
                      </w:rPr>
                      <w:t>53</w:t>
                    </w:r>
                  </w:hyperlink>
                  <w:r w:rsidRPr="00CE6CB0">
                    <w:rPr>
                      <w:rFonts w:ascii="Arial" w:hAnsi="Arial" w:cs="Arial"/>
                      <w:sz w:val="18"/>
                      <w:szCs w:val="20"/>
                      <w:vertAlign w:val="superscript"/>
                    </w:rPr>
                    <w:t>)</w:t>
                  </w:r>
                  <w:r w:rsidRPr="00CE6CB0">
                    <w:rPr>
                      <w:rFonts w:ascii="Arial" w:hAnsi="Arial" w:cs="Arial"/>
                      <w:sz w:val="18"/>
                      <w:szCs w:val="20"/>
                    </w:rPr>
                    <w:t xml:space="preserve"> cannot be separately titled as it is considered part of the commercial or industrial use.</w:t>
                  </w:r>
                </w:p>
                <w:p w:rsidR="00EC0516" w:rsidRPr="00FA32F2" w:rsidRDefault="00EC0516" w:rsidP="00FA32F2">
                  <w:pPr>
                    <w:numPr>
                      <w:ilvl w:val="1"/>
                      <w:numId w:val="2"/>
                    </w:numPr>
                    <w:ind w:right="3042"/>
                    <w:rPr>
                      <w:rFonts w:ascii="Arial" w:hAnsi="Arial" w:cs="Arial"/>
                      <w:sz w:val="20"/>
                      <w:szCs w:val="20"/>
                    </w:rPr>
                  </w:pPr>
                  <w:r w:rsidRPr="00CE6CB0">
                    <w:rPr>
                      <w:rFonts w:ascii="Arial" w:hAnsi="Arial" w:cs="Arial"/>
                      <w:sz w:val="18"/>
                      <w:szCs w:val="20"/>
                    </w:rPr>
                    <w:t>Where a Dwelling house</w:t>
                  </w:r>
                  <w:r w:rsidRPr="00CE6CB0">
                    <w:rPr>
                      <w:rFonts w:ascii="Arial" w:hAnsi="Arial" w:cs="Arial"/>
                      <w:sz w:val="18"/>
                      <w:szCs w:val="20"/>
                      <w:vertAlign w:val="superscript"/>
                    </w:rPr>
                    <w:t>(</w:t>
                  </w:r>
                  <w:hyperlink r:id="rId1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E6CB0">
                      <w:rPr>
                        <w:rStyle w:val="Hyperlink"/>
                        <w:rFonts w:ascii="Arial" w:hAnsi="Arial" w:cs="Arial"/>
                        <w:sz w:val="18"/>
                        <w:szCs w:val="20"/>
                        <w:vertAlign w:val="superscript"/>
                      </w:rPr>
                      <w:t>22</w:t>
                    </w:r>
                  </w:hyperlink>
                  <w:r w:rsidRPr="00CE6CB0">
                    <w:rPr>
                      <w:rFonts w:ascii="Arial" w:hAnsi="Arial" w:cs="Arial"/>
                      <w:sz w:val="18"/>
                      <w:szCs w:val="20"/>
                      <w:vertAlign w:val="superscript"/>
                    </w:rPr>
                    <w:t>)</w:t>
                  </w:r>
                  <w:r w:rsidRPr="00CE6CB0">
                    <w:rPr>
                      <w:rFonts w:ascii="Arial" w:hAnsi="Arial" w:cs="Arial"/>
                      <w:sz w:val="18"/>
                      <w:szCs w:val="20"/>
                    </w:rPr>
                    <w:t xml:space="preserve"> includes a secondary dwelling or associated outbuildings, they cannot be separately titled as they are dependent on the Dwelling house</w:t>
                  </w:r>
                  <w:r w:rsidRPr="00CE6CB0">
                    <w:rPr>
                      <w:rFonts w:ascii="Arial" w:hAnsi="Arial" w:cs="Arial"/>
                      <w:sz w:val="18"/>
                      <w:szCs w:val="20"/>
                      <w:vertAlign w:val="superscript"/>
                    </w:rPr>
                    <w:t>(</w:t>
                  </w:r>
                  <w:hyperlink r:id="rId1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E6CB0">
                      <w:rPr>
                        <w:rStyle w:val="Hyperlink"/>
                        <w:rFonts w:ascii="Arial" w:hAnsi="Arial" w:cs="Arial"/>
                        <w:sz w:val="18"/>
                        <w:szCs w:val="20"/>
                        <w:vertAlign w:val="superscript"/>
                      </w:rPr>
                      <w:t>22</w:t>
                    </w:r>
                  </w:hyperlink>
                  <w:r w:rsidRPr="00CE6CB0">
                    <w:rPr>
                      <w:rFonts w:ascii="Arial" w:hAnsi="Arial" w:cs="Arial"/>
                      <w:sz w:val="18"/>
                      <w:szCs w:val="20"/>
                      <w:vertAlign w:val="superscript"/>
                    </w:rPr>
                    <w:t>)</w:t>
                  </w:r>
                  <w:r w:rsidRPr="00CE6CB0">
                    <w:rPr>
                      <w:rFonts w:ascii="Arial" w:hAnsi="Arial" w:cs="Arial"/>
                      <w:sz w:val="18"/>
                      <w:szCs w:val="20"/>
                    </w:rPr>
                    <w:t xml:space="preserve"> use.</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Reconfiguring a lot other than creating freehold lots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PO5</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Reconfiguring a lot which separates existing or approved buildings whether or not including </w:t>
            </w:r>
            <w:proofErr w:type="gramStart"/>
            <w:r w:rsidRPr="00FA32F2">
              <w:rPr>
                <w:rFonts w:ascii="Arial" w:hAnsi="Arial" w:cs="Arial"/>
                <w:sz w:val="20"/>
                <w:szCs w:val="20"/>
              </w:rPr>
              <w:t>land, or</w:t>
            </w:r>
            <w:proofErr w:type="gramEnd"/>
            <w:r w:rsidRPr="00FA32F2">
              <w:rPr>
                <w:rFonts w:ascii="Arial" w:hAnsi="Arial" w:cs="Arial"/>
                <w:sz w:val="20"/>
                <w:szCs w:val="20"/>
              </w:rPr>
              <w:t xml:space="preserve"> separates land by way of lease does not result in land uses becoming non-compliant or dependant elements of a use being separated by title.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Volumetric subdivision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w:t>
            </w:r>
          </w:p>
          <w:p w:rsidR="00EC0516" w:rsidRPr="00FA32F2" w:rsidRDefault="00EC0516" w:rsidP="00EC0516">
            <w:pPr>
              <w:rPr>
                <w:rFonts w:ascii="Arial" w:hAnsi="Arial" w:cs="Arial"/>
                <w:sz w:val="20"/>
                <w:szCs w:val="20"/>
              </w:rPr>
            </w:pPr>
            <w:r w:rsidRPr="00FA32F2">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non-compliant.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C0516" w:rsidRPr="00FA32F2" w:rsidRDefault="00EC0516" w:rsidP="00EC0516">
            <w:pPr>
              <w:rPr>
                <w:rFonts w:ascii="Arial" w:hAnsi="Arial" w:cs="Arial"/>
                <w:sz w:val="20"/>
                <w:szCs w:val="20"/>
              </w:rPr>
            </w:pPr>
            <w:r w:rsidRPr="00FA32F2">
              <w:rPr>
                <w:rFonts w:ascii="Arial" w:hAnsi="Arial" w:cs="Arial"/>
                <w:b/>
                <w:bCs/>
                <w:sz w:val="20"/>
                <w:szCs w:val="20"/>
              </w:rPr>
              <w:t>Access Easements</w:t>
            </w:r>
          </w:p>
        </w:tc>
        <w:tc>
          <w:tcPr>
            <w:tcW w:w="579" w:type="pct"/>
            <w:tcBorders>
              <w:top w:val="outset" w:sz="6" w:space="0" w:color="auto"/>
              <w:left w:val="outset" w:sz="6" w:space="0" w:color="auto"/>
              <w:bottom w:val="outset" w:sz="6" w:space="0" w:color="auto"/>
              <w:right w:val="outset" w:sz="6" w:space="0" w:color="auto"/>
            </w:tcBorders>
            <w:shd w:val="clear" w:color="auto" w:fill="D8D9D9"/>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D8D9D9"/>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PO7</w:t>
            </w:r>
          </w:p>
          <w:p w:rsidR="00EC0516" w:rsidRPr="00FA32F2" w:rsidRDefault="00EC0516" w:rsidP="00EC0516">
            <w:pPr>
              <w:rPr>
                <w:rFonts w:ascii="Arial" w:hAnsi="Arial" w:cs="Arial"/>
                <w:sz w:val="20"/>
                <w:szCs w:val="20"/>
              </w:rPr>
            </w:pPr>
            <w:r w:rsidRPr="00FA32F2">
              <w:rPr>
                <w:rFonts w:ascii="Arial" w:hAnsi="Arial" w:cs="Arial"/>
                <w:sz w:val="20"/>
                <w:szCs w:val="20"/>
              </w:rPr>
              <w:t>Access easements contain a driveway constructed to an appropriate standard for the intended use.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PO8</w:t>
            </w:r>
          </w:p>
          <w:p w:rsidR="00EC0516" w:rsidRPr="00FA32F2" w:rsidRDefault="00EC0516" w:rsidP="00EC0516">
            <w:pPr>
              <w:rPr>
                <w:rFonts w:ascii="Arial" w:hAnsi="Arial" w:cs="Arial"/>
                <w:sz w:val="20"/>
                <w:szCs w:val="20"/>
              </w:rPr>
            </w:pPr>
            <w:r w:rsidRPr="00FA32F2">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PO9</w:t>
            </w:r>
          </w:p>
          <w:p w:rsidR="00EC0516" w:rsidRPr="00FA32F2" w:rsidRDefault="00EC0516" w:rsidP="00EC0516">
            <w:pPr>
              <w:rPr>
                <w:rFonts w:ascii="Arial" w:hAnsi="Arial" w:cs="Arial"/>
                <w:sz w:val="20"/>
                <w:szCs w:val="20"/>
              </w:rPr>
            </w:pPr>
            <w:r w:rsidRPr="00FA32F2">
              <w:rPr>
                <w:rFonts w:ascii="Arial" w:hAnsi="Arial" w:cs="Arial"/>
                <w:sz w:val="20"/>
                <w:szCs w:val="20"/>
              </w:rPr>
              <w:t>The easement covers all works associated with the access.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E9</w:t>
            </w:r>
          </w:p>
          <w:p w:rsidR="00EC0516" w:rsidRPr="00FA32F2" w:rsidRDefault="00EC0516" w:rsidP="00EC0516">
            <w:pPr>
              <w:rPr>
                <w:rFonts w:ascii="Arial" w:hAnsi="Arial" w:cs="Arial"/>
                <w:sz w:val="20"/>
                <w:szCs w:val="20"/>
              </w:rPr>
            </w:pPr>
            <w:r w:rsidRPr="00FA32F2">
              <w:rPr>
                <w:rFonts w:ascii="Arial" w:hAnsi="Arial" w:cs="Arial"/>
                <w:sz w:val="20"/>
                <w:szCs w:val="20"/>
              </w:rPr>
              <w:t>The easement covers all driveway construction including cut and fill batters, drainage works and utility services.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PO10</w:t>
            </w:r>
          </w:p>
          <w:p w:rsidR="00EC0516" w:rsidRPr="00FA32F2" w:rsidRDefault="00EC0516" w:rsidP="00EC0516">
            <w:pPr>
              <w:rPr>
                <w:rFonts w:ascii="Arial" w:hAnsi="Arial" w:cs="Arial"/>
                <w:sz w:val="20"/>
                <w:szCs w:val="20"/>
              </w:rPr>
            </w:pPr>
            <w:r w:rsidRPr="00FA32F2">
              <w:rPr>
                <w:rFonts w:ascii="Arial" w:hAnsi="Arial" w:cs="Arial"/>
                <w:sz w:val="20"/>
                <w:szCs w:val="20"/>
              </w:rPr>
              <w:t>Relocation or alteration of existing services are undertaken as a result of the access easement.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Utilities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PO11</w:t>
            </w:r>
          </w:p>
          <w:p w:rsidR="00EC0516" w:rsidRPr="00FA32F2" w:rsidRDefault="00EC0516" w:rsidP="00EC0516">
            <w:pPr>
              <w:rPr>
                <w:rFonts w:ascii="Arial" w:hAnsi="Arial" w:cs="Arial"/>
                <w:sz w:val="20"/>
                <w:szCs w:val="20"/>
              </w:rPr>
            </w:pPr>
            <w:r w:rsidRPr="00FA32F2">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Stormwater location and design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PO12</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Where development is for an urban purpose that involves a land 2500m2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w:t>
            </w:r>
            <w:r w:rsidRPr="00FA32F2">
              <w:rPr>
                <w:rFonts w:ascii="Arial" w:hAnsi="Arial" w:cs="Arial"/>
                <w:b/>
                <w:bCs/>
                <w:sz w:val="20"/>
                <w:szCs w:val="20"/>
              </w:rPr>
              <w:t>10</w:t>
            </w:r>
            <w:r w:rsidRPr="00FA32F2">
              <w:rPr>
                <w:rFonts w:ascii="Arial" w:hAnsi="Arial" w:cs="Arial"/>
                <w:sz w:val="20"/>
                <w:szCs w:val="20"/>
              </w:rPr>
              <w:t xml:space="preserve">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 xml:space="preserve">Note - A </w:t>
                  </w:r>
                  <w:proofErr w:type="gramStart"/>
                  <w:r w:rsidRPr="00CE6CB0">
                    <w:rPr>
                      <w:rFonts w:ascii="Arial" w:hAnsi="Arial" w:cs="Arial"/>
                      <w:sz w:val="18"/>
                      <w:szCs w:val="20"/>
                    </w:rPr>
                    <w:t>site based</w:t>
                  </w:r>
                  <w:proofErr w:type="gramEnd"/>
                  <w:r w:rsidRPr="00CE6CB0">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PO13</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Development is designed and constructed to achieve Water Sensitive Urban Design best practice including:</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protection of existing natural features;</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integrating public open space with stormwater corridors or infrastructure;</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maintaining natural hydrologic behaviour of catchments and preserving the natural water cycle;</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protecting water quality environmental values of surface and ground waters;</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minimising capital and maintenance costs of stormwater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1"/>
            </w:tblGrid>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Refer to Planning scheme policy - Integrated design (Appendix C) for more information and examples on water sensitive urban design.</w:t>
                  </w:r>
                </w:p>
              </w:tc>
            </w:tr>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 xml:space="preserve">Note - A </w:t>
                  </w:r>
                  <w:proofErr w:type="gramStart"/>
                  <w:r w:rsidRPr="00CE6CB0">
                    <w:rPr>
                      <w:rFonts w:ascii="Arial" w:hAnsi="Arial" w:cs="Arial"/>
                      <w:sz w:val="18"/>
                      <w:szCs w:val="20"/>
                    </w:rPr>
                    <w:t>site based</w:t>
                  </w:r>
                  <w:proofErr w:type="gramEnd"/>
                  <w:r w:rsidRPr="00CE6CB0">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PO14</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FA32F2">
              <w:rPr>
                <w:rFonts w:ascii="Arial" w:hAnsi="Arial" w:cs="Arial"/>
                <w:sz w:val="20"/>
                <w:szCs w:val="20"/>
              </w:rPr>
              <w:t>sufficient</w:t>
            </w:r>
            <w:proofErr w:type="gramEnd"/>
            <w:r w:rsidRPr="00FA32F2">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E14</w:t>
            </w:r>
          </w:p>
          <w:p w:rsidR="00EC0516" w:rsidRPr="00FA32F2" w:rsidRDefault="00EC0516" w:rsidP="00EC0516">
            <w:pPr>
              <w:rPr>
                <w:rFonts w:ascii="Arial" w:hAnsi="Arial" w:cs="Arial"/>
                <w:sz w:val="20"/>
                <w:szCs w:val="20"/>
              </w:rPr>
            </w:pPr>
            <w:r w:rsidRPr="00FA32F2">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216"/>
              <w:gridCol w:w="2216"/>
              <w:gridCol w:w="50"/>
            </w:tblGrid>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C0516" w:rsidRPr="00FA32F2" w:rsidRDefault="00EC0516" w:rsidP="00EC0516">
                  <w:pPr>
                    <w:rPr>
                      <w:rFonts w:ascii="Arial" w:hAnsi="Arial" w:cs="Arial"/>
                      <w:sz w:val="20"/>
                      <w:szCs w:val="20"/>
                    </w:rPr>
                  </w:pPr>
                  <w:r w:rsidRPr="00FA32F2">
                    <w:rPr>
                      <w:rFonts w:ascii="Arial" w:hAnsi="Arial" w:cs="Arial"/>
                      <w:b/>
                      <w:bCs/>
                      <w:sz w:val="20"/>
                      <w:szCs w:val="20"/>
                    </w:rPr>
                    <w:t>Minimum Easement Width (excluding access requirements)</w:t>
                  </w:r>
                </w:p>
              </w:tc>
            </w:tr>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3.0m</w:t>
                  </w:r>
                </w:p>
              </w:tc>
            </w:tr>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4.0m</w:t>
                  </w:r>
                </w:p>
              </w:tc>
            </w:tr>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Easement boundary to be 1m clear of the outside wall of the stormwater pipe (each side). </w:t>
                  </w:r>
                </w:p>
              </w:tc>
            </w:tr>
            <w:tr w:rsidR="00EC0516" w:rsidRPr="00CE6CB0" w:rsidTr="00EC0516">
              <w:tblPrEx>
                <w:tblBorders>
                  <w:top w:val="none" w:sz="0" w:space="0" w:color="auto"/>
                  <w:left w:val="none" w:sz="0" w:space="0" w:color="auto"/>
                  <w:bottom w:val="none" w:sz="0" w:space="0" w:color="auto"/>
                  <w:right w:val="none" w:sz="0" w:space="0" w:color="auto"/>
                </w:tblBorders>
              </w:tblPrEx>
              <w:trPr>
                <w:tblCellSpacing w:w="15" w:type="dxa"/>
              </w:trPr>
              <w:tc>
                <w:tcPr>
                  <w:tcW w:w="7509" w:type="dxa"/>
                  <w:gridSpan w:val="4"/>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Additional easement width may be required in certain circumstances in order to facilitate maintenance access to the stormwater system.</w:t>
                  </w:r>
                </w:p>
              </w:tc>
            </w:tr>
          </w:tbl>
          <w:p w:rsidR="00EC0516" w:rsidRPr="00CE6CB0" w:rsidRDefault="00EC0516" w:rsidP="00EC0516">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48"/>
            </w:tblGrid>
            <w:tr w:rsidR="00EC0516" w:rsidRPr="00CE6CB0" w:rsidTr="00EC0516">
              <w:trPr>
                <w:tblCellSpacing w:w="15" w:type="dxa"/>
              </w:trPr>
              <w:tc>
                <w:tcPr>
                  <w:tcW w:w="7525"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Refer to Planning scheme policy - Integrated design (Appendix C) for easement requirements over open channels.</w:t>
                  </w:r>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PO15</w:t>
            </w:r>
          </w:p>
          <w:p w:rsidR="00EC0516" w:rsidRPr="00FA32F2" w:rsidRDefault="00EC0516" w:rsidP="00EC0516">
            <w:pPr>
              <w:rPr>
                <w:rFonts w:ascii="Arial" w:hAnsi="Arial" w:cs="Arial"/>
                <w:sz w:val="20"/>
                <w:szCs w:val="20"/>
              </w:rPr>
            </w:pPr>
            <w:r w:rsidRPr="00FA32F2">
              <w:rPr>
                <w:rFonts w:ascii="Arial" w:hAnsi="Arial" w:cs="Arial"/>
                <w:sz w:val="20"/>
                <w:szCs w:val="20"/>
              </w:rPr>
              <w:t>Areas constructed as detention basins: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are adaptable for passive recreation;</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appear to be a natural land form;</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provide practical access for maintenance purposes;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do not create safety or security issues by creating potential concealment areas;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have adequate setbacks to adjoining properties;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are located within land to be dedicated to Council as public land.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E15</w:t>
            </w:r>
          </w:p>
          <w:p w:rsidR="00EC0516" w:rsidRPr="00FA32F2" w:rsidRDefault="00EC0516" w:rsidP="00EC0516">
            <w:pPr>
              <w:rPr>
                <w:rFonts w:ascii="Arial" w:hAnsi="Arial" w:cs="Arial"/>
                <w:sz w:val="20"/>
                <w:szCs w:val="20"/>
              </w:rPr>
            </w:pPr>
            <w:r w:rsidRPr="00FA32F2">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PO16</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Stormwater management facilities are located outside of riparian areas and prevent increased channel bed and bank erosion. </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PO17</w:t>
            </w:r>
          </w:p>
          <w:p w:rsidR="00EC0516" w:rsidRPr="00FA32F2" w:rsidRDefault="00EC0516" w:rsidP="00EC0516">
            <w:pPr>
              <w:rPr>
                <w:rFonts w:ascii="Arial" w:hAnsi="Arial" w:cs="Arial"/>
                <w:sz w:val="20"/>
                <w:szCs w:val="20"/>
              </w:rPr>
            </w:pPr>
            <w:r w:rsidRPr="00FA32F2">
              <w:rPr>
                <w:rFonts w:ascii="Arial" w:hAnsi="Arial" w:cs="Arial"/>
                <w:sz w:val="20"/>
                <w:szCs w:val="20"/>
              </w:rPr>
              <w:t>Stormwater management facilities are located outside of riparian areas and prevent increased channel bed and bank erosion.</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PO18</w:t>
            </w:r>
          </w:p>
          <w:p w:rsidR="00EC0516" w:rsidRPr="00FA32F2" w:rsidRDefault="00EC0516" w:rsidP="00EC0516">
            <w:pPr>
              <w:rPr>
                <w:rFonts w:ascii="Arial" w:hAnsi="Arial" w:cs="Arial"/>
                <w:sz w:val="20"/>
                <w:szCs w:val="20"/>
              </w:rPr>
            </w:pPr>
            <w:r w:rsidRPr="00FA32F2">
              <w:rPr>
                <w:rFonts w:ascii="Arial" w:hAnsi="Arial" w:cs="Arial"/>
                <w:sz w:val="20"/>
                <w:szCs w:val="20"/>
              </w:rPr>
              <w:t>Natural streams and riparian vegetation are retained and enhanced through revegetation.</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PO19</w:t>
            </w:r>
          </w:p>
          <w:p w:rsidR="00EC0516" w:rsidRPr="00FA32F2" w:rsidRDefault="00EC0516" w:rsidP="00EC0516">
            <w:pPr>
              <w:rPr>
                <w:rFonts w:ascii="Arial" w:hAnsi="Arial" w:cs="Arial"/>
                <w:sz w:val="20"/>
                <w:szCs w:val="20"/>
              </w:rPr>
            </w:pPr>
            <w:r w:rsidRPr="00FA32F2">
              <w:rPr>
                <w:rFonts w:ascii="Arial" w:hAnsi="Arial" w:cs="Arial"/>
                <w:sz w:val="20"/>
                <w:szCs w:val="20"/>
              </w:rPr>
              <w:t>Development maintains the environmental values of waterway ecosystems.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PO20</w:t>
            </w:r>
          </w:p>
          <w:p w:rsidR="00EC0516" w:rsidRPr="00FA32F2" w:rsidRDefault="00EC0516" w:rsidP="00EC0516">
            <w:pPr>
              <w:rPr>
                <w:rFonts w:ascii="Arial" w:hAnsi="Arial" w:cs="Arial"/>
                <w:sz w:val="20"/>
                <w:szCs w:val="20"/>
              </w:rPr>
            </w:pPr>
            <w:r w:rsidRPr="00FA32F2">
              <w:rPr>
                <w:rFonts w:ascii="Arial" w:hAnsi="Arial" w:cs="Arial"/>
                <w:sz w:val="20"/>
                <w:szCs w:val="20"/>
              </w:rPr>
              <w:t>A constructed water body proposed to be dedicated as public asset is to be avoided, unless there is an overriding need in the public interest.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PO21</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Lots are of a </w:t>
            </w:r>
            <w:proofErr w:type="gramStart"/>
            <w:r w:rsidRPr="00FA32F2">
              <w:rPr>
                <w:rFonts w:ascii="Arial" w:hAnsi="Arial" w:cs="Arial"/>
                <w:sz w:val="20"/>
                <w:szCs w:val="20"/>
              </w:rPr>
              <w:t>sufficient</w:t>
            </w:r>
            <w:proofErr w:type="gramEnd"/>
            <w:r w:rsidRPr="00FA32F2">
              <w:rPr>
                <w:rFonts w:ascii="Arial" w:hAnsi="Arial" w:cs="Arial"/>
                <w:sz w:val="20"/>
                <w:szCs w:val="20"/>
              </w:rPr>
              <w:t xml:space="preserve"> grade to accommodate effective stormwater drainage to a lawful point of discharge.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E21</w:t>
            </w:r>
          </w:p>
          <w:p w:rsidR="00EC0516" w:rsidRPr="00FA32F2" w:rsidRDefault="00EC0516" w:rsidP="00EC0516">
            <w:pPr>
              <w:rPr>
                <w:rFonts w:ascii="Arial" w:hAnsi="Arial" w:cs="Arial"/>
                <w:sz w:val="20"/>
                <w:szCs w:val="20"/>
              </w:rPr>
            </w:pPr>
            <w:r w:rsidRPr="00FA32F2">
              <w:rPr>
                <w:rFonts w:ascii="Arial" w:hAnsi="Arial" w:cs="Arial"/>
                <w:sz w:val="20"/>
                <w:szCs w:val="20"/>
              </w:rPr>
              <w:t>The surface level of a lot is at a minimum grade of 1:100 and slopes towards the street frontage, or other lawful point of discharge.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Stormwater management system</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PO22</w:t>
            </w:r>
          </w:p>
          <w:p w:rsidR="00EC0516" w:rsidRPr="00FA32F2" w:rsidRDefault="00EC0516" w:rsidP="00EC0516">
            <w:pPr>
              <w:rPr>
                <w:rFonts w:ascii="Arial" w:hAnsi="Arial" w:cs="Arial"/>
                <w:sz w:val="20"/>
                <w:szCs w:val="20"/>
              </w:rPr>
            </w:pPr>
            <w:r w:rsidRPr="00FA32F2">
              <w:rPr>
                <w:rFonts w:ascii="Arial" w:hAnsi="Arial" w:cs="Arial"/>
                <w:sz w:val="20"/>
                <w:szCs w:val="20"/>
              </w:rPr>
              <w:t>The major drainage system has the capacity to safely convey stormwater flows for the defined flood event.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E22</w:t>
            </w:r>
          </w:p>
          <w:p w:rsidR="00EC0516" w:rsidRPr="00FA32F2" w:rsidRDefault="00EC0516" w:rsidP="00EC0516">
            <w:pPr>
              <w:rPr>
                <w:rFonts w:ascii="Arial" w:hAnsi="Arial" w:cs="Arial"/>
                <w:sz w:val="20"/>
                <w:szCs w:val="20"/>
              </w:rPr>
            </w:pPr>
            <w:r w:rsidRPr="00FA32F2">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PO23</w:t>
            </w:r>
          </w:p>
          <w:p w:rsidR="00EC0516" w:rsidRPr="00FA32F2" w:rsidRDefault="00EC0516" w:rsidP="00EC0516">
            <w:pPr>
              <w:rPr>
                <w:rFonts w:ascii="Arial" w:hAnsi="Arial" w:cs="Arial"/>
                <w:sz w:val="20"/>
                <w:szCs w:val="20"/>
              </w:rPr>
            </w:pPr>
            <w:r w:rsidRPr="00FA32F2">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E23</w:t>
            </w:r>
          </w:p>
          <w:p w:rsidR="00EC0516" w:rsidRPr="00FA32F2" w:rsidRDefault="00EC0516" w:rsidP="00EC0516">
            <w:pPr>
              <w:rPr>
                <w:rFonts w:ascii="Arial" w:hAnsi="Arial" w:cs="Arial"/>
                <w:sz w:val="20"/>
                <w:szCs w:val="20"/>
              </w:rPr>
            </w:pPr>
            <w:r w:rsidRPr="00FA32F2">
              <w:rPr>
                <w:rFonts w:ascii="Arial" w:hAnsi="Arial" w:cs="Arial"/>
                <w:sz w:val="20"/>
                <w:szCs w:val="20"/>
              </w:rPr>
              <w:t>Drainage pathways are provided to accommodate overland flows from roads and public open space areas</w:t>
            </w:r>
            <w:r w:rsidRPr="00FA32F2">
              <w:rPr>
                <w:rFonts w:ascii="Arial" w:hAnsi="Arial" w:cs="Arial"/>
                <w:i/>
                <w:iCs/>
                <w:sz w:val="20"/>
                <w:szCs w:val="20"/>
              </w:rPr>
              <w:t>. </w:t>
            </w:r>
            <w:r w:rsidRPr="00FA32F2">
              <w:rPr>
                <w:rFonts w:ascii="Arial" w:hAnsi="Arial" w:cs="Arial"/>
                <w:sz w:val="20"/>
                <w:szCs w:val="20"/>
              </w:rPr>
              <w:t>The overland flow paths have a minimum width of 8m and are designed and constructed to allow safe and convenient access for pedestrians and cyclists.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PO24</w:t>
            </w:r>
          </w:p>
          <w:p w:rsidR="00EC0516" w:rsidRPr="00FA32F2" w:rsidRDefault="00EC0516" w:rsidP="00EC0516">
            <w:pPr>
              <w:rPr>
                <w:rFonts w:ascii="Arial" w:hAnsi="Arial" w:cs="Arial"/>
                <w:sz w:val="20"/>
                <w:szCs w:val="20"/>
              </w:rPr>
            </w:pPr>
            <w:r w:rsidRPr="00FA32F2">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E24</w:t>
            </w:r>
          </w:p>
          <w:p w:rsidR="00EC0516" w:rsidRPr="00FA32F2" w:rsidRDefault="00EC0516" w:rsidP="00EC0516">
            <w:pPr>
              <w:rPr>
                <w:rFonts w:ascii="Arial" w:hAnsi="Arial" w:cs="Arial"/>
                <w:sz w:val="20"/>
                <w:szCs w:val="20"/>
              </w:rPr>
            </w:pPr>
            <w:r w:rsidRPr="00FA32F2">
              <w:rPr>
                <w:rFonts w:ascii="Arial" w:hAnsi="Arial" w:cs="Arial"/>
                <w:sz w:val="20"/>
                <w:szCs w:val="20"/>
              </w:rPr>
              <w:t>The stormwater drainage system is designed and constructed in accordance with Planning scheme policy - Integrated design.</w:t>
            </w:r>
          </w:p>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PO25</w:t>
            </w:r>
          </w:p>
          <w:p w:rsidR="00EC0516" w:rsidRPr="00FA32F2" w:rsidRDefault="00EC0516" w:rsidP="00EC0516">
            <w:pPr>
              <w:rPr>
                <w:rFonts w:ascii="Arial" w:hAnsi="Arial" w:cs="Arial"/>
                <w:sz w:val="20"/>
                <w:szCs w:val="20"/>
              </w:rPr>
            </w:pPr>
            <w:r w:rsidRPr="00FA32F2">
              <w:rPr>
                <w:rFonts w:ascii="Arial" w:hAnsi="Arial" w:cs="Arial"/>
                <w:sz w:val="20"/>
                <w:szCs w:val="20"/>
              </w:rPr>
              <w:t>The stormwater management system is designed to:</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the environmental values in downstream waterways;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Maintain ground water recharge areas;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Preserve existing natural wetlands and associated buffers</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Avoid disturbing soils or sediments;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Avoid altering the natural hydrologic regime in acid sulfate soil and nutrient hazardous areas.</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lastRenderedPageBreak/>
              <w:t>Maintain and improve receiving water quality;</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natural waterway configuration;</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natural wetlands and vegetation;</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downstream and adjacent properties;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and enhance riparian areas.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PO26</w:t>
            </w:r>
          </w:p>
          <w:p w:rsidR="00EC0516" w:rsidRPr="00FA32F2" w:rsidRDefault="00EC0516" w:rsidP="00EC0516">
            <w:pPr>
              <w:rPr>
                <w:rFonts w:ascii="Arial" w:hAnsi="Arial" w:cs="Arial"/>
                <w:sz w:val="20"/>
                <w:szCs w:val="20"/>
              </w:rPr>
            </w:pPr>
            <w:r w:rsidRPr="00FA32F2">
              <w:rPr>
                <w:rFonts w:ascii="Arial" w:hAnsi="Arial" w:cs="Arial"/>
                <w:sz w:val="20"/>
                <w:szCs w:val="20"/>
              </w:rPr>
              <w:t>Design and construction of the stormwater management system:</w:t>
            </w:r>
          </w:p>
          <w:p w:rsidR="00EC0516" w:rsidRPr="00FA32F2" w:rsidRDefault="00EC0516" w:rsidP="00EC0516">
            <w:pPr>
              <w:numPr>
                <w:ilvl w:val="0"/>
                <w:numId w:val="6"/>
              </w:numPr>
              <w:rPr>
                <w:rFonts w:ascii="Arial" w:hAnsi="Arial" w:cs="Arial"/>
                <w:sz w:val="20"/>
                <w:szCs w:val="20"/>
              </w:rPr>
            </w:pPr>
            <w:r w:rsidRPr="00FA32F2">
              <w:rPr>
                <w:rFonts w:ascii="Arial" w:hAnsi="Arial" w:cs="Arial"/>
                <w:sz w:val="20"/>
                <w:szCs w:val="20"/>
              </w:rPr>
              <w:t>utilise methods and materials to minimise the whole of lifecycle costs of the stormwater management system; and</w:t>
            </w:r>
          </w:p>
          <w:p w:rsidR="00EC0516" w:rsidRPr="00FA32F2" w:rsidRDefault="00EC0516" w:rsidP="00EC0516">
            <w:pPr>
              <w:numPr>
                <w:ilvl w:val="0"/>
                <w:numId w:val="6"/>
              </w:numPr>
              <w:rPr>
                <w:rFonts w:ascii="Arial" w:hAnsi="Arial" w:cs="Arial"/>
                <w:sz w:val="20"/>
                <w:szCs w:val="20"/>
              </w:rPr>
            </w:pPr>
            <w:r w:rsidRPr="00FA32F2">
              <w:rPr>
                <w:rFonts w:ascii="Arial" w:hAnsi="Arial" w:cs="Arial"/>
                <w:sz w:val="20"/>
                <w:szCs w:val="20"/>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To determine the standards for stormwater management system construction refer to Planning scheme policy - Integrated design.</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Native vegetation where not located in the Environmental areas overlay</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PO27</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facilitates the retention of native vegetation by:</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incorporating native vegetation and habitat trees into the overall subdivision design, development layout, on-street amenity and landscaping where practicable;</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 xml:space="preserve">ensuring habitat trees are located outside a development footprint.  Where habitat trees are to be cleared, replacement </w:t>
            </w:r>
            <w:r w:rsidRPr="00FA32F2">
              <w:rPr>
                <w:rFonts w:ascii="Arial" w:hAnsi="Arial" w:cs="Arial"/>
                <w:sz w:val="20"/>
                <w:szCs w:val="20"/>
              </w:rPr>
              <w:lastRenderedPageBreak/>
              <w:t>fauna nesting boxes are provided at the rate of 1 nest box for every hollow removed.  Where hollows have not yet formed in trees &gt; 80cm in diameter at 1.3m height, 3 nest boxes are required for every habitat tree removed.</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providing safe, unimpeded, convenient and ongoing wildlife movement;</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avoiding creating fragmented and isolated patches of native vegetation.</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ensuring that biodiversity quality and integrity of habitats is not adversely impacted upon but are maintained and protected;</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ensuring that soil erosion and land degradation does not occur;</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ensuring that quality of surface water is not adversely impacted upon by providing effective vegetated buffers to water bodies. </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Noise</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PO28</w:t>
            </w:r>
          </w:p>
          <w:p w:rsidR="00EC0516" w:rsidRPr="00FA32F2" w:rsidRDefault="00EC0516" w:rsidP="00EC0516">
            <w:pPr>
              <w:rPr>
                <w:rFonts w:ascii="Arial" w:hAnsi="Arial" w:cs="Arial"/>
                <w:sz w:val="20"/>
                <w:szCs w:val="20"/>
              </w:rPr>
            </w:pPr>
            <w:r w:rsidRPr="00FA32F2">
              <w:rPr>
                <w:rFonts w:ascii="Arial" w:hAnsi="Arial" w:cs="Arial"/>
                <w:sz w:val="20"/>
                <w:szCs w:val="20"/>
              </w:rPr>
              <w:t>Noise attenuation structure (e.g. walls, barriers or fences):</w:t>
            </w:r>
          </w:p>
          <w:p w:rsidR="00EC0516" w:rsidRPr="00FA32F2" w:rsidRDefault="00EC0516" w:rsidP="00EC0516">
            <w:pPr>
              <w:numPr>
                <w:ilvl w:val="0"/>
                <w:numId w:val="8"/>
              </w:numPr>
              <w:rPr>
                <w:rFonts w:ascii="Arial" w:hAnsi="Arial" w:cs="Arial"/>
                <w:sz w:val="20"/>
                <w:szCs w:val="20"/>
              </w:rPr>
            </w:pPr>
            <w:r w:rsidRPr="00FA32F2">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EC0516" w:rsidRPr="00FA32F2" w:rsidRDefault="00EC0516" w:rsidP="00EC0516">
            <w:pPr>
              <w:numPr>
                <w:ilvl w:val="0"/>
                <w:numId w:val="8"/>
              </w:numPr>
              <w:rPr>
                <w:rFonts w:ascii="Arial" w:hAnsi="Arial" w:cs="Arial"/>
                <w:sz w:val="20"/>
                <w:szCs w:val="20"/>
              </w:rPr>
            </w:pPr>
            <w:r w:rsidRPr="00FA32F2">
              <w:rPr>
                <w:rFonts w:ascii="Arial" w:hAnsi="Arial" w:cs="Arial"/>
                <w:sz w:val="20"/>
                <w:szCs w:val="20"/>
              </w:rPr>
              <w:t>maintain the amenity of the streetscape.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C0516" w:rsidRPr="00FA32F2" w:rsidTr="00EC0516">
              <w:trPr>
                <w:tblCellSpacing w:w="15" w:type="dxa"/>
              </w:trPr>
              <w:tc>
                <w:tcPr>
                  <w:tcW w:w="7361" w:type="dxa"/>
                  <w:vAlign w:val="center"/>
                  <w:hideMark/>
                </w:tcPr>
                <w:p w:rsidR="00EC0516" w:rsidRPr="00CE6CB0" w:rsidRDefault="00EC0516" w:rsidP="0056097F">
                  <w:pPr>
                    <w:ind w:right="2617"/>
                    <w:rPr>
                      <w:rFonts w:ascii="Arial" w:hAnsi="Arial" w:cs="Arial"/>
                      <w:sz w:val="18"/>
                      <w:szCs w:val="20"/>
                    </w:rPr>
                  </w:pPr>
                  <w:r w:rsidRPr="00CE6CB0">
                    <w:rPr>
                      <w:rFonts w:ascii="Arial" w:hAnsi="Arial" w:cs="Arial"/>
                      <w:sz w:val="18"/>
                      <w:szCs w:val="20"/>
                    </w:rPr>
                    <w:lastRenderedPageBreak/>
                    <w:t>Note - A noise impact assessment may be required to demonstrate compliance with this PO.  Noise impact assessments are to be prepared in accordance with Planning scheme policy - Noise.</w:t>
                  </w:r>
                </w:p>
              </w:tc>
            </w:tr>
            <w:tr w:rsidR="00EC0516" w:rsidRPr="00FA32F2" w:rsidTr="00EC0516">
              <w:trPr>
                <w:tblCellSpacing w:w="15" w:type="dxa"/>
              </w:trPr>
              <w:tc>
                <w:tcPr>
                  <w:tcW w:w="7361" w:type="dxa"/>
                  <w:vAlign w:val="center"/>
                  <w:hideMark/>
                </w:tcPr>
                <w:p w:rsidR="00EC0516" w:rsidRPr="00CE6CB0" w:rsidRDefault="00EC0516" w:rsidP="0056097F">
                  <w:pPr>
                    <w:ind w:right="2759"/>
                    <w:rPr>
                      <w:rFonts w:ascii="Arial" w:hAnsi="Arial" w:cs="Arial"/>
                      <w:sz w:val="18"/>
                      <w:szCs w:val="20"/>
                    </w:rPr>
                  </w:pPr>
                  <w:r w:rsidRPr="00CE6CB0">
                    <w:rPr>
                      <w:rFonts w:ascii="Arial" w:hAnsi="Arial" w:cs="Arial"/>
                      <w:sz w:val="18"/>
                      <w:szCs w:val="20"/>
                    </w:rPr>
                    <w:t>Note - Refer to Planning Scheme Policy – Integrated design for details and examples of noise attenuation structures.</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E28</w:t>
            </w:r>
          </w:p>
          <w:p w:rsidR="00EC0516" w:rsidRPr="00FA32F2" w:rsidRDefault="00EC0516" w:rsidP="00EC0516">
            <w:pPr>
              <w:rPr>
                <w:rFonts w:ascii="Arial" w:hAnsi="Arial" w:cs="Arial"/>
                <w:sz w:val="20"/>
                <w:szCs w:val="20"/>
              </w:rPr>
            </w:pPr>
            <w:r w:rsidRPr="00FA32F2">
              <w:rPr>
                <w:rFonts w:ascii="Arial" w:hAnsi="Arial" w:cs="Arial"/>
                <w:sz w:val="20"/>
                <w:szCs w:val="20"/>
              </w:rPr>
              <w:t>Noise attenuation structures (e.g. walls, barriers or fences):</w:t>
            </w:r>
          </w:p>
          <w:p w:rsidR="00EC0516" w:rsidRPr="00FA32F2" w:rsidRDefault="00EC0516" w:rsidP="00EC0516">
            <w:pPr>
              <w:numPr>
                <w:ilvl w:val="0"/>
                <w:numId w:val="9"/>
              </w:numPr>
              <w:rPr>
                <w:rFonts w:ascii="Arial" w:hAnsi="Arial" w:cs="Arial"/>
                <w:sz w:val="20"/>
                <w:szCs w:val="20"/>
              </w:rPr>
            </w:pPr>
            <w:r w:rsidRPr="00FA32F2">
              <w:rPr>
                <w:rFonts w:ascii="Arial" w:hAnsi="Arial" w:cs="Arial"/>
                <w:sz w:val="20"/>
                <w:szCs w:val="20"/>
              </w:rPr>
              <w:t>are not visible from an adjoining road or public area unless;</w:t>
            </w:r>
          </w:p>
          <w:p w:rsidR="00EC0516" w:rsidRPr="00FA32F2" w:rsidRDefault="00EC0516" w:rsidP="00EC0516">
            <w:pPr>
              <w:numPr>
                <w:ilvl w:val="0"/>
                <w:numId w:val="10"/>
              </w:numPr>
              <w:rPr>
                <w:rFonts w:ascii="Arial" w:hAnsi="Arial" w:cs="Arial"/>
                <w:sz w:val="20"/>
                <w:szCs w:val="20"/>
              </w:rPr>
            </w:pPr>
            <w:r w:rsidRPr="00FA32F2">
              <w:rPr>
                <w:rFonts w:ascii="Arial" w:hAnsi="Arial" w:cs="Arial"/>
                <w:sz w:val="20"/>
                <w:szCs w:val="20"/>
              </w:rPr>
              <w:t>adjoining a motorway or rail line; or</w:t>
            </w:r>
          </w:p>
          <w:p w:rsidR="00EC0516" w:rsidRPr="00FA32F2" w:rsidRDefault="00EC0516" w:rsidP="00EC0516">
            <w:pPr>
              <w:numPr>
                <w:ilvl w:val="0"/>
                <w:numId w:val="10"/>
              </w:numPr>
              <w:rPr>
                <w:rFonts w:ascii="Arial" w:hAnsi="Arial" w:cs="Arial"/>
                <w:sz w:val="20"/>
                <w:szCs w:val="20"/>
              </w:rPr>
            </w:pPr>
            <w:r w:rsidRPr="00FA32F2">
              <w:rPr>
                <w:rFonts w:ascii="Arial" w:hAnsi="Arial" w:cs="Arial"/>
                <w:sz w:val="20"/>
                <w:szCs w:val="20"/>
              </w:rPr>
              <w:t xml:space="preserve">adjoining part of an arterial road that does not serve an existing or future active transport purpose (e.g. pedestrian paths or cycle lanes) or </w:t>
            </w:r>
            <w:r w:rsidRPr="00FA32F2">
              <w:rPr>
                <w:rFonts w:ascii="Arial" w:hAnsi="Arial" w:cs="Arial"/>
                <w:sz w:val="20"/>
                <w:szCs w:val="20"/>
              </w:rPr>
              <w:lastRenderedPageBreak/>
              <w:t>where attenuation through building location and materials is not possible. </w:t>
            </w:r>
          </w:p>
          <w:p w:rsidR="00EC0516" w:rsidRPr="00FA32F2" w:rsidRDefault="00EC0516" w:rsidP="00EC0516">
            <w:pPr>
              <w:numPr>
                <w:ilvl w:val="0"/>
                <w:numId w:val="11"/>
              </w:numPr>
              <w:rPr>
                <w:rFonts w:ascii="Arial" w:hAnsi="Arial" w:cs="Arial"/>
                <w:sz w:val="20"/>
                <w:szCs w:val="20"/>
              </w:rPr>
            </w:pPr>
            <w:r w:rsidRPr="00FA32F2">
              <w:rPr>
                <w:rFonts w:ascii="Arial" w:hAnsi="Arial" w:cs="Arial"/>
                <w:sz w:val="20"/>
                <w:szCs w:val="20"/>
              </w:rPr>
              <w:t>do not remove existing or prevent future active transport routes or connections to the street network;</w:t>
            </w:r>
          </w:p>
          <w:p w:rsidR="00EC0516" w:rsidRPr="00FA32F2" w:rsidRDefault="00EC0516" w:rsidP="00EC0516">
            <w:pPr>
              <w:numPr>
                <w:ilvl w:val="0"/>
                <w:numId w:val="11"/>
              </w:numPr>
              <w:rPr>
                <w:rFonts w:ascii="Arial" w:hAnsi="Arial" w:cs="Arial"/>
                <w:sz w:val="20"/>
                <w:szCs w:val="20"/>
              </w:rPr>
            </w:pPr>
            <w:r w:rsidRPr="00FA32F2">
              <w:rPr>
                <w:rFonts w:ascii="Arial" w:hAnsi="Arial" w:cs="Arial"/>
                <w:sz w:val="20"/>
                <w:szCs w:val="20"/>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5"/>
            </w:tblGrid>
            <w:tr w:rsidR="00EC0516" w:rsidRPr="00FA32F2" w:rsidTr="00EC0516">
              <w:trPr>
                <w:tblCellSpacing w:w="15" w:type="dxa"/>
              </w:trPr>
              <w:tc>
                <w:tcPr>
                  <w:tcW w:w="7525" w:type="dxa"/>
                  <w:vAlign w:val="center"/>
                  <w:hideMark/>
                </w:tcPr>
                <w:p w:rsidR="00EC0516" w:rsidRPr="00CE6CB0" w:rsidRDefault="00EC0516" w:rsidP="0056097F">
                  <w:pPr>
                    <w:ind w:right="2968"/>
                    <w:rPr>
                      <w:rFonts w:ascii="Arial" w:hAnsi="Arial" w:cs="Arial"/>
                      <w:sz w:val="18"/>
                      <w:szCs w:val="20"/>
                    </w:rPr>
                  </w:pPr>
                  <w:r w:rsidRPr="00CE6CB0">
                    <w:rPr>
                      <w:rFonts w:ascii="Arial" w:hAnsi="Arial" w:cs="Arial"/>
                      <w:sz w:val="18"/>
                      <w:szCs w:val="20"/>
                    </w:rPr>
                    <w:t>Note - Refer to Planning Scheme Policy – Integrated design for details and examples of noise attenuation structures.</w:t>
                  </w:r>
                </w:p>
              </w:tc>
            </w:tr>
            <w:tr w:rsidR="00EC0516" w:rsidRPr="00FA32F2" w:rsidTr="00EC0516">
              <w:trPr>
                <w:tblCellSpacing w:w="15" w:type="dxa"/>
              </w:trPr>
              <w:tc>
                <w:tcPr>
                  <w:tcW w:w="7525" w:type="dxa"/>
                  <w:vAlign w:val="center"/>
                  <w:hideMark/>
                </w:tcPr>
                <w:p w:rsidR="00EC0516" w:rsidRPr="00CE6CB0" w:rsidRDefault="00EC0516" w:rsidP="0056097F">
                  <w:pPr>
                    <w:ind w:right="3110"/>
                    <w:rPr>
                      <w:rFonts w:ascii="Arial" w:hAnsi="Arial" w:cs="Arial"/>
                      <w:sz w:val="18"/>
                      <w:szCs w:val="20"/>
                    </w:rPr>
                  </w:pPr>
                  <w:r w:rsidRPr="00CE6CB0">
                    <w:rPr>
                      <w:rFonts w:ascii="Arial" w:hAnsi="Arial" w:cs="Arial"/>
                      <w:sz w:val="18"/>
                      <w:szCs w:val="20"/>
                    </w:rPr>
                    <w:t>Note - Refer to Overlay map – Active transport for future active transport routes.</w:t>
                  </w:r>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FA32F2">
            <w:pPr>
              <w:jc w:val="center"/>
              <w:rPr>
                <w:rFonts w:ascii="Arial" w:hAnsi="Arial" w:cs="Arial"/>
                <w:sz w:val="20"/>
                <w:szCs w:val="20"/>
              </w:rPr>
            </w:pPr>
            <w:r w:rsidRPr="00FA32F2">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6097F" w:rsidRPr="00FA32F2" w:rsidTr="00EC0516">
              <w:trPr>
                <w:tblCellSpacing w:w="15" w:type="dxa"/>
              </w:trPr>
              <w:tc>
                <w:tcPr>
                  <w:tcW w:w="15066" w:type="dxa"/>
                  <w:shd w:val="clear" w:color="auto" w:fill="CCCCCC"/>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56097F" w:rsidRPr="00FA32F2" w:rsidRDefault="0056097F"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PO29</w:t>
            </w:r>
          </w:p>
          <w:p w:rsidR="00EC0516" w:rsidRPr="00FA32F2" w:rsidRDefault="00EC0516" w:rsidP="00EC0516">
            <w:pPr>
              <w:rPr>
                <w:rFonts w:ascii="Arial" w:hAnsi="Arial" w:cs="Arial"/>
                <w:sz w:val="20"/>
                <w:szCs w:val="20"/>
              </w:rPr>
            </w:pPr>
            <w:r w:rsidRPr="00FA32F2">
              <w:rPr>
                <w:rFonts w:ascii="Arial" w:hAnsi="Arial" w:cs="Arial"/>
                <w:sz w:val="20"/>
                <w:szCs w:val="20"/>
              </w:rPr>
              <w:t>Lots are designed to:</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minimise the risk from bushfire hazard to each lot and provide the safest possible siting for buildings and structures;</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limit the possible spread paths of bushfire within the reconfiguring;</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 xml:space="preserve">achieve </w:t>
            </w:r>
            <w:proofErr w:type="gramStart"/>
            <w:r w:rsidRPr="00FA32F2">
              <w:rPr>
                <w:rFonts w:ascii="Arial" w:hAnsi="Arial" w:cs="Arial"/>
                <w:sz w:val="20"/>
                <w:szCs w:val="20"/>
              </w:rPr>
              <w:t>sufficient</w:t>
            </w:r>
            <w:proofErr w:type="gramEnd"/>
            <w:r w:rsidRPr="00FA32F2">
              <w:rPr>
                <w:rFonts w:ascii="Arial" w:hAnsi="Arial" w:cs="Arial"/>
                <w:sz w:val="20"/>
                <w:szCs w:val="20"/>
              </w:rPr>
              <w:t xml:space="preserve"> separation distance between development and hazardous </w:t>
            </w:r>
            <w:r w:rsidRPr="00FA32F2">
              <w:rPr>
                <w:rFonts w:ascii="Arial" w:hAnsi="Arial" w:cs="Arial"/>
                <w:sz w:val="20"/>
                <w:szCs w:val="20"/>
              </w:rPr>
              <w:lastRenderedPageBreak/>
              <w:t>vegetation to minimise the risk to future buildings and structures during bushfire events;</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maintain the required level of functionality for emergency services and uses during and immediately after a natural hazard event.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E29</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ensures that all new lots are of an appropriate size, shape and layout to allow for the siting of future buildings being located:</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within an appropriate development footprint;</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within the lowest hazard locations on a lot;</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 xml:space="preserve">to achieve minimum separation between development or development footprint and </w:t>
            </w:r>
            <w:r w:rsidRPr="00FA32F2">
              <w:rPr>
                <w:rFonts w:ascii="Arial" w:hAnsi="Arial" w:cs="Arial"/>
                <w:sz w:val="20"/>
                <w:szCs w:val="20"/>
              </w:rPr>
              <w:lastRenderedPageBreak/>
              <w:t>any source of bushfire hazard of 20m or the distance required to achieve a Bushfire Attack Level BAL (as identified under AS3959-2009), whichever is the greater;</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away from ridgelines and hilltops;</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on land with a slope of less than 15%;</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away from north to west facing slopes.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PO30</w:t>
            </w:r>
          </w:p>
          <w:p w:rsidR="00EC0516" w:rsidRPr="00FA32F2" w:rsidRDefault="00EC0516" w:rsidP="00EC0516">
            <w:pPr>
              <w:rPr>
                <w:rFonts w:ascii="Arial" w:hAnsi="Arial" w:cs="Arial"/>
                <w:sz w:val="20"/>
                <w:szCs w:val="20"/>
              </w:rPr>
            </w:pPr>
            <w:r w:rsidRPr="00FA32F2">
              <w:rPr>
                <w:rFonts w:ascii="Arial" w:hAnsi="Arial" w:cs="Arial"/>
                <w:sz w:val="20"/>
                <w:szCs w:val="20"/>
              </w:rPr>
              <w:t>Lots provide adequate water supply and infrastructure to support fire-fighting.</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E30</w:t>
            </w:r>
          </w:p>
          <w:p w:rsidR="00EC0516" w:rsidRPr="00FA32F2" w:rsidRDefault="00EC0516" w:rsidP="00EC0516">
            <w:pPr>
              <w:rPr>
                <w:rFonts w:ascii="Arial" w:hAnsi="Arial" w:cs="Arial"/>
                <w:sz w:val="20"/>
                <w:szCs w:val="20"/>
              </w:rPr>
            </w:pPr>
            <w:r w:rsidRPr="00FA32F2">
              <w:rPr>
                <w:rFonts w:ascii="Arial" w:hAnsi="Arial" w:cs="Arial"/>
                <w:sz w:val="20"/>
                <w:szCs w:val="20"/>
              </w:rPr>
              <w:t>For water supply purposes, reconfiguring a lot ensures that:</w:t>
            </w:r>
          </w:p>
          <w:p w:rsidR="00EC0516" w:rsidRPr="00FA32F2" w:rsidRDefault="00EC0516" w:rsidP="00EC0516">
            <w:pPr>
              <w:numPr>
                <w:ilvl w:val="0"/>
                <w:numId w:val="14"/>
              </w:numPr>
              <w:rPr>
                <w:rFonts w:ascii="Arial" w:hAnsi="Arial" w:cs="Arial"/>
                <w:sz w:val="20"/>
                <w:szCs w:val="20"/>
              </w:rPr>
            </w:pPr>
            <w:r w:rsidRPr="00FA32F2">
              <w:rPr>
                <w:rFonts w:ascii="Arial" w:hAnsi="Arial" w:cs="Arial"/>
                <w:sz w:val="20"/>
                <w:szCs w:val="20"/>
              </w:rPr>
              <w:t>lots have access to a reticulated water supply provided by a distributer retailer for the area; or</w:t>
            </w:r>
          </w:p>
          <w:p w:rsidR="00EC0516" w:rsidRPr="00FA32F2" w:rsidRDefault="00EC0516" w:rsidP="00EC0516">
            <w:pPr>
              <w:numPr>
                <w:ilvl w:val="0"/>
                <w:numId w:val="14"/>
              </w:numPr>
              <w:rPr>
                <w:rFonts w:ascii="Arial" w:hAnsi="Arial" w:cs="Arial"/>
                <w:sz w:val="20"/>
                <w:szCs w:val="20"/>
              </w:rPr>
            </w:pPr>
            <w:r w:rsidRPr="00FA32F2">
              <w:rPr>
                <w:rFonts w:ascii="Arial" w:hAnsi="Arial" w:cs="Arial"/>
                <w:sz w:val="20"/>
                <w:szCs w:val="20"/>
              </w:rPr>
              <w:t>where no reticulated water supply is available, on-site fire fighting water storage containing not less than 10000 litres and located within a development footprint.</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rHeight w:val="222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PO31</w:t>
            </w:r>
          </w:p>
          <w:p w:rsidR="00EC0516" w:rsidRPr="00FA32F2" w:rsidRDefault="00EC0516" w:rsidP="00EC0516">
            <w:pPr>
              <w:rPr>
                <w:rFonts w:ascii="Arial" w:hAnsi="Arial" w:cs="Arial"/>
                <w:sz w:val="20"/>
                <w:szCs w:val="20"/>
              </w:rPr>
            </w:pPr>
            <w:r w:rsidRPr="00FA32F2">
              <w:rPr>
                <w:rFonts w:ascii="Arial" w:hAnsi="Arial" w:cs="Arial"/>
                <w:sz w:val="20"/>
                <w:szCs w:val="20"/>
              </w:rPr>
              <w:t>Lots are designed to achieve:</w:t>
            </w:r>
          </w:p>
          <w:p w:rsidR="00EC0516" w:rsidRPr="00FA32F2" w:rsidRDefault="00EC0516" w:rsidP="00EC0516">
            <w:pPr>
              <w:numPr>
                <w:ilvl w:val="0"/>
                <w:numId w:val="15"/>
              </w:numPr>
              <w:rPr>
                <w:rFonts w:ascii="Arial" w:hAnsi="Arial" w:cs="Arial"/>
                <w:sz w:val="20"/>
                <w:szCs w:val="20"/>
              </w:rPr>
            </w:pPr>
            <w:r w:rsidRPr="00FA32F2">
              <w:rPr>
                <w:rFonts w:ascii="Arial" w:hAnsi="Arial" w:cs="Arial"/>
                <w:sz w:val="20"/>
                <w:szCs w:val="20"/>
              </w:rPr>
              <w:t>safe site access by avoiding potential entrapment situations;</w:t>
            </w:r>
          </w:p>
          <w:p w:rsidR="00EC0516" w:rsidRPr="00FA32F2" w:rsidRDefault="00EC0516" w:rsidP="00EC0516">
            <w:pPr>
              <w:numPr>
                <w:ilvl w:val="0"/>
                <w:numId w:val="15"/>
              </w:numPr>
              <w:rPr>
                <w:rFonts w:ascii="Arial" w:hAnsi="Arial" w:cs="Arial"/>
                <w:sz w:val="20"/>
                <w:szCs w:val="20"/>
              </w:rPr>
            </w:pPr>
            <w:r w:rsidRPr="00FA32F2">
              <w:rPr>
                <w:rFonts w:ascii="Arial" w:hAnsi="Arial" w:cs="Arial"/>
                <w:sz w:val="20"/>
                <w:szCs w:val="20"/>
              </w:rPr>
              <w:t>accessibility and manoeuvring for fire-fighting during bushfire.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E31</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ensures a new lot is provided with:</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t>direct road access and egress to public roads;</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lastRenderedPageBreak/>
              <w:t>an alternative access where the private driveway is longer than 100m to reach a public road;</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t>driveway access to a public road that has a gradient no greater than 12.5%;</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t>minimum width of 3.5m.</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PO32</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The road layout and design </w:t>
            </w:r>
            <w:proofErr w:type="gramStart"/>
            <w:r w:rsidRPr="00FA32F2">
              <w:rPr>
                <w:rFonts w:ascii="Arial" w:hAnsi="Arial" w:cs="Arial"/>
                <w:sz w:val="20"/>
                <w:szCs w:val="20"/>
              </w:rPr>
              <w:t>supports</w:t>
            </w:r>
            <w:proofErr w:type="gramEnd"/>
            <w:r w:rsidRPr="00FA32F2">
              <w:rPr>
                <w:rFonts w:ascii="Arial" w:hAnsi="Arial" w:cs="Arial"/>
                <w:sz w:val="20"/>
                <w:szCs w:val="20"/>
              </w:rPr>
              <w:t>:</w:t>
            </w:r>
          </w:p>
          <w:p w:rsidR="00EC0516" w:rsidRPr="00FA32F2" w:rsidRDefault="00EC0516" w:rsidP="00EC0516">
            <w:pPr>
              <w:numPr>
                <w:ilvl w:val="0"/>
                <w:numId w:val="17"/>
              </w:numPr>
              <w:rPr>
                <w:rFonts w:ascii="Arial" w:hAnsi="Arial" w:cs="Arial"/>
                <w:sz w:val="20"/>
                <w:szCs w:val="20"/>
              </w:rPr>
            </w:pPr>
            <w:r w:rsidRPr="00FA32F2">
              <w:rPr>
                <w:rFonts w:ascii="Arial" w:hAnsi="Arial" w:cs="Arial"/>
                <w:sz w:val="20"/>
                <w:szCs w:val="20"/>
              </w:rPr>
              <w:t>safe and efficient emergency services access to all lots; and manoeuvring within the subdivision;</w:t>
            </w:r>
          </w:p>
          <w:p w:rsidR="00EC0516" w:rsidRPr="00FA32F2" w:rsidRDefault="00EC0516" w:rsidP="00EC0516">
            <w:pPr>
              <w:numPr>
                <w:ilvl w:val="0"/>
                <w:numId w:val="17"/>
              </w:numPr>
              <w:rPr>
                <w:rFonts w:ascii="Arial" w:hAnsi="Arial" w:cs="Arial"/>
                <w:sz w:val="20"/>
                <w:szCs w:val="20"/>
              </w:rPr>
            </w:pPr>
            <w:r w:rsidRPr="00FA32F2">
              <w:rPr>
                <w:rFonts w:ascii="Arial" w:hAnsi="Arial" w:cs="Arial"/>
                <w:sz w:val="20"/>
                <w:szCs w:val="20"/>
              </w:rPr>
              <w:t>availability and maintenance of access routes for the purpose of safe evacuation.</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E32</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provides a road layout which:</w:t>
            </w:r>
          </w:p>
          <w:p w:rsidR="00EC0516" w:rsidRPr="00FA32F2" w:rsidRDefault="00EC0516" w:rsidP="00EC0516">
            <w:pPr>
              <w:numPr>
                <w:ilvl w:val="0"/>
                <w:numId w:val="18"/>
              </w:numPr>
              <w:rPr>
                <w:rFonts w:ascii="Arial" w:hAnsi="Arial" w:cs="Arial"/>
                <w:sz w:val="20"/>
                <w:szCs w:val="20"/>
              </w:rPr>
            </w:pPr>
            <w:r w:rsidRPr="00FA32F2">
              <w:rPr>
                <w:rFonts w:ascii="Arial" w:hAnsi="Arial" w:cs="Arial"/>
                <w:sz w:val="20"/>
                <w:szCs w:val="20"/>
              </w:rPr>
              <w:t>includes a perimeter road that separating the new lots from hazardous vegetation on adjacent lots incorporating by:</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a cleared width of 20m;</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road gradients not exceeding 12.5%;</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pavement and surface treatment capable of being used by emergency vehicles;</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 xml:space="preserve">Turning areas for </w:t>
            </w:r>
            <w:proofErr w:type="spellStart"/>
            <w:r w:rsidRPr="00FA32F2">
              <w:rPr>
                <w:rFonts w:ascii="Arial" w:hAnsi="Arial" w:cs="Arial"/>
                <w:sz w:val="20"/>
                <w:szCs w:val="20"/>
              </w:rPr>
              <w:t>fire fighting</w:t>
            </w:r>
            <w:proofErr w:type="spellEnd"/>
            <w:r w:rsidRPr="00FA32F2">
              <w:rPr>
                <w:rFonts w:ascii="Arial" w:hAnsi="Arial" w:cs="Arial"/>
                <w:sz w:val="20"/>
                <w:szCs w:val="20"/>
              </w:rPr>
              <w:t xml:space="preserve"> appliances in accordance with Qld Fire and Emergency Services' Fire Hydrant and Vehicle Access Guidelines.</w:t>
            </w:r>
          </w:p>
          <w:p w:rsidR="00EC0516" w:rsidRPr="00FA32F2" w:rsidRDefault="00EC0516" w:rsidP="00EC0516">
            <w:pPr>
              <w:numPr>
                <w:ilvl w:val="0"/>
                <w:numId w:val="18"/>
              </w:numPr>
              <w:rPr>
                <w:rFonts w:ascii="Arial" w:hAnsi="Arial" w:cs="Arial"/>
                <w:sz w:val="20"/>
                <w:szCs w:val="20"/>
              </w:rPr>
            </w:pPr>
            <w:r w:rsidRPr="00FA32F2">
              <w:rPr>
                <w:rFonts w:ascii="Arial" w:hAnsi="Arial" w:cs="Arial"/>
                <w:sz w:val="20"/>
                <w:szCs w:val="20"/>
              </w:rPr>
              <w:t>Or if the above is not practicable, a fire maintenance trail separates the lots from hazardous vegetation on adjacent lots incorporating:</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a minimum cleared width of 6m and minimum formed width of 4m;</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gradient not exceeding 12.5%;</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cross slope not exceeding 10%;</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lastRenderedPageBreak/>
              <w:t>a formed width and erosion control devices to the standards specified in Planning scheme policy - Integrated design;</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a turning circle or turnaround area at the end of the trail to allow fire fighting vehicles to manoeuvre;</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passing bays and turning/reversing bays every 200m;</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 an access easement that is granted in favour of the Council and the Queensland Fire and Rescue Service or located on public land.</w:t>
            </w:r>
          </w:p>
          <w:p w:rsidR="00EC0516" w:rsidRPr="00FA32F2" w:rsidRDefault="00EC0516" w:rsidP="00EC0516">
            <w:pPr>
              <w:numPr>
                <w:ilvl w:val="0"/>
                <w:numId w:val="19"/>
              </w:numPr>
              <w:rPr>
                <w:rFonts w:ascii="Arial" w:hAnsi="Arial" w:cs="Arial"/>
                <w:sz w:val="20"/>
                <w:szCs w:val="20"/>
              </w:rPr>
            </w:pPr>
            <w:r w:rsidRPr="00FA32F2">
              <w:rPr>
                <w:rFonts w:ascii="Arial" w:hAnsi="Arial" w:cs="Arial"/>
                <w:sz w:val="20"/>
                <w:szCs w:val="20"/>
              </w:rPr>
              <w:t>excludes cul-de-sacs, except where a perimeter road with a cleared width of 20m isolates the lots from hazardous vegetation on adjacent lots; and</w:t>
            </w:r>
          </w:p>
          <w:p w:rsidR="00EC0516" w:rsidRPr="00FA32F2" w:rsidRDefault="00EC0516" w:rsidP="00EC0516">
            <w:pPr>
              <w:numPr>
                <w:ilvl w:val="0"/>
                <w:numId w:val="19"/>
              </w:numPr>
              <w:rPr>
                <w:rFonts w:ascii="Arial" w:hAnsi="Arial" w:cs="Arial"/>
                <w:sz w:val="20"/>
                <w:szCs w:val="20"/>
              </w:rPr>
            </w:pPr>
            <w:r w:rsidRPr="00FA32F2">
              <w:rPr>
                <w:rFonts w:ascii="Arial" w:hAnsi="Arial" w:cs="Arial"/>
                <w:sz w:val="20"/>
                <w:szCs w:val="20"/>
              </w:rPr>
              <w:t>excludes dead-end roads.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p w:rsidR="0056097F" w:rsidRPr="00FA32F2" w:rsidRDefault="0056097F" w:rsidP="00EC0516">
                  <w:pPr>
                    <w:rPr>
                      <w:rFonts w:ascii="Arial" w:hAnsi="Arial" w:cs="Arial"/>
                      <w:sz w:val="20"/>
                      <w:szCs w:val="20"/>
                    </w:rPr>
                  </w:pPr>
                  <w:r w:rsidRPr="00FA32F2">
                    <w:rPr>
                      <w:rFonts w:ascii="Arial" w:hAnsi="Arial" w:cs="Arial"/>
                      <w:sz w:val="20"/>
                      <w:szCs w:val="20"/>
                    </w:rPr>
                    <w:br/>
                  </w:r>
                </w:p>
                <w:p w:rsidR="0056097F" w:rsidRPr="00FA32F2" w:rsidRDefault="0056097F" w:rsidP="00EC0516">
                  <w:pPr>
                    <w:rPr>
                      <w:rFonts w:ascii="Arial" w:hAnsi="Arial" w:cs="Arial"/>
                      <w:sz w:val="20"/>
                      <w:szCs w:val="20"/>
                    </w:rPr>
                  </w:pPr>
                  <w:r w:rsidRPr="00FA32F2">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PO33</w:t>
            </w:r>
          </w:p>
          <w:p w:rsidR="00EC0516" w:rsidRPr="00FA32F2" w:rsidRDefault="00EC0516" w:rsidP="00EC0516">
            <w:pPr>
              <w:rPr>
                <w:rFonts w:ascii="Arial" w:hAnsi="Arial" w:cs="Arial"/>
                <w:sz w:val="20"/>
                <w:szCs w:val="20"/>
              </w:rPr>
            </w:pPr>
            <w:r w:rsidRPr="00FA32F2">
              <w:rPr>
                <w:rFonts w:ascii="Arial" w:hAnsi="Arial" w:cs="Arial"/>
                <w:sz w:val="20"/>
                <w:szCs w:val="20"/>
              </w:rPr>
              <w:t>No new boundaries are to be located within 2m of a High Value Area.</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PO34</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Lots are designed to:</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minimise the extent of encroachment into the MLES waterway buffer or a MLES wetland buffer;</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ensure quality and integrity of biodiversity and ecological values is not adversely impacted upon but are maintained and protected;</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incorporate native vegetation and habitat trees into the overall subdivision design, development layout, on-street amenity and landscaping where practicable;</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provide safe, unimpeded, convenient and ongoing wildlife movement;</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avoid creating fragmented and isolated patches of native vegetation;</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ensuring that soil erosion and land degradation does not occur;</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ensuring that quality of surface water is not adversely impacted upon by providing effective vegetated buffers to water bodies.</w:t>
            </w:r>
          </w:p>
          <w:p w:rsidR="00EC0516" w:rsidRPr="00FA32F2" w:rsidRDefault="00EC0516" w:rsidP="00EC0516">
            <w:pPr>
              <w:rPr>
                <w:rFonts w:ascii="Arial" w:hAnsi="Arial" w:cs="Arial"/>
                <w:sz w:val="20"/>
                <w:szCs w:val="20"/>
              </w:rPr>
            </w:pPr>
            <w:r w:rsidRPr="00FA32F2">
              <w:rPr>
                <w:rFonts w:ascii="Arial" w:hAnsi="Arial" w:cs="Arial"/>
                <w:sz w:val="20"/>
                <w:szCs w:val="20"/>
              </w:rPr>
              <w:t>AND</w:t>
            </w:r>
          </w:p>
          <w:p w:rsidR="00EC0516" w:rsidRPr="00FA32F2" w:rsidRDefault="00EC0516" w:rsidP="00EC0516">
            <w:pPr>
              <w:rPr>
                <w:rFonts w:ascii="Arial" w:hAnsi="Arial" w:cs="Arial"/>
                <w:sz w:val="20"/>
                <w:szCs w:val="20"/>
              </w:rPr>
            </w:pPr>
            <w:r w:rsidRPr="00FA32F2">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E34</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Reconfiguring a lot ensures that no additional lots are created within a Value Offset Area.</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07"/>
            </w:tblGrid>
            <w:tr w:rsidR="0056097F" w:rsidRPr="00FA32F2" w:rsidTr="00EC0516">
              <w:trPr>
                <w:tblCellSpacing w:w="15" w:type="dxa"/>
              </w:trPr>
              <w:tc>
                <w:tcPr>
                  <w:tcW w:w="11947"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lastRenderedPageBreak/>
                    <w:t xml:space="preserve">Note - The identification of a development </w:t>
                  </w:r>
                  <w:proofErr w:type="gramStart"/>
                  <w:r w:rsidRPr="00FA32F2">
                    <w:rPr>
                      <w:rFonts w:ascii="Arial" w:hAnsi="Arial" w:cs="Arial"/>
                      <w:sz w:val="20"/>
                      <w:szCs w:val="20"/>
                    </w:rPr>
                    <w:t>footprint  will</w:t>
                  </w:r>
                  <w:proofErr w:type="gramEnd"/>
                  <w:r w:rsidRPr="00FA32F2">
                    <w:rPr>
                      <w:rFonts w:ascii="Arial" w:hAnsi="Arial" w:cs="Arial"/>
                      <w:sz w:val="20"/>
                      <w:szCs w:val="20"/>
                    </w:rPr>
                    <w:t xml:space="preserve">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PO35</w:t>
            </w:r>
          </w:p>
          <w:p w:rsidR="00EC0516" w:rsidRPr="00FA32F2" w:rsidRDefault="00EC0516" w:rsidP="00EC0516">
            <w:pPr>
              <w:rPr>
                <w:rFonts w:ascii="Arial" w:hAnsi="Arial" w:cs="Arial"/>
                <w:sz w:val="20"/>
                <w:szCs w:val="20"/>
              </w:rPr>
            </w:pPr>
            <w:r w:rsidRPr="00FA32F2">
              <w:rPr>
                <w:rFonts w:ascii="Arial" w:hAnsi="Arial" w:cs="Arial"/>
                <w:sz w:val="20"/>
                <w:szCs w:val="20"/>
              </w:rPr>
              <w:t>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PO36</w:t>
            </w:r>
          </w:p>
          <w:p w:rsidR="00EC0516" w:rsidRPr="00FA32F2" w:rsidRDefault="00EC0516" w:rsidP="00EC0516">
            <w:pPr>
              <w:rPr>
                <w:rFonts w:ascii="Arial" w:hAnsi="Arial" w:cs="Arial"/>
                <w:sz w:val="20"/>
                <w:szCs w:val="20"/>
              </w:rPr>
            </w:pPr>
            <w:r w:rsidRPr="00FA32F2">
              <w:rPr>
                <w:rFonts w:ascii="Arial" w:hAnsi="Arial" w:cs="Arial"/>
                <w:sz w:val="20"/>
                <w:szCs w:val="20"/>
              </w:rPr>
              <w:t>Access to a new lot is not from an identified extractive industry transportation route, but to an alternative public road.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Extractive resources separation area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56097F" w:rsidRPr="00FA32F2" w:rsidTr="00EC0516">
              <w:trPr>
                <w:tblCellSpacing w:w="15" w:type="dxa"/>
              </w:trPr>
              <w:tc>
                <w:tcPr>
                  <w:tcW w:w="11898"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rHeight w:val="675"/>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PO37</w:t>
            </w:r>
          </w:p>
          <w:p w:rsidR="00EC0516" w:rsidRPr="00FA32F2" w:rsidRDefault="00EC0516" w:rsidP="00EC0516">
            <w:pPr>
              <w:rPr>
                <w:rFonts w:ascii="Arial" w:hAnsi="Arial" w:cs="Arial"/>
                <w:sz w:val="20"/>
                <w:szCs w:val="20"/>
              </w:rPr>
            </w:pPr>
            <w:r w:rsidRPr="00FA32F2">
              <w:rPr>
                <w:rFonts w:ascii="Arial" w:hAnsi="Arial" w:cs="Arial"/>
                <w:sz w:val="20"/>
                <w:szCs w:val="20"/>
              </w:rPr>
              <w:t>Lots provide a development footprint outside of the separation area.</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rHeight w:val="649"/>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PO38</w:t>
            </w:r>
          </w:p>
          <w:p w:rsidR="00EC0516" w:rsidRPr="00FA32F2" w:rsidRDefault="00EC0516" w:rsidP="00EC0516">
            <w:pPr>
              <w:rPr>
                <w:rFonts w:ascii="Arial" w:hAnsi="Arial" w:cs="Arial"/>
                <w:sz w:val="20"/>
                <w:szCs w:val="20"/>
              </w:rPr>
            </w:pPr>
            <w:r w:rsidRPr="00FA32F2">
              <w:rPr>
                <w:rFonts w:ascii="Arial" w:hAnsi="Arial" w:cs="Arial"/>
                <w:sz w:val="20"/>
                <w:szCs w:val="20"/>
              </w:rPr>
              <w:t>Lots do not:</w:t>
            </w:r>
          </w:p>
          <w:p w:rsidR="00EC0516" w:rsidRPr="00FA32F2" w:rsidRDefault="00EC0516" w:rsidP="00EC0516">
            <w:pPr>
              <w:numPr>
                <w:ilvl w:val="0"/>
                <w:numId w:val="21"/>
              </w:numPr>
              <w:rPr>
                <w:rFonts w:ascii="Arial" w:hAnsi="Arial" w:cs="Arial"/>
                <w:sz w:val="20"/>
                <w:szCs w:val="20"/>
              </w:rPr>
            </w:pPr>
            <w:r w:rsidRPr="00FA32F2">
              <w:rPr>
                <w:rFonts w:ascii="Arial" w:hAnsi="Arial" w:cs="Arial"/>
                <w:sz w:val="20"/>
                <w:szCs w:val="20"/>
              </w:rPr>
              <w:t>reduce public access to a heritage place, building, item or object;</w:t>
            </w:r>
          </w:p>
          <w:p w:rsidR="00EC0516" w:rsidRPr="00FA32F2" w:rsidRDefault="00EC0516" w:rsidP="00EC0516">
            <w:pPr>
              <w:numPr>
                <w:ilvl w:val="0"/>
                <w:numId w:val="21"/>
              </w:numPr>
              <w:rPr>
                <w:rFonts w:ascii="Arial" w:hAnsi="Arial" w:cs="Arial"/>
                <w:sz w:val="20"/>
                <w:szCs w:val="20"/>
              </w:rPr>
            </w:pPr>
            <w:r w:rsidRPr="00FA32F2">
              <w:rPr>
                <w:rFonts w:ascii="Arial" w:hAnsi="Arial" w:cs="Arial"/>
                <w:sz w:val="20"/>
                <w:szCs w:val="20"/>
              </w:rPr>
              <w:t>create the potential to adversely affect views to and from the heritage place, building, item or object;</w:t>
            </w:r>
          </w:p>
          <w:p w:rsidR="00EC0516" w:rsidRPr="00FA32F2" w:rsidRDefault="00EC0516" w:rsidP="00EC0516">
            <w:pPr>
              <w:numPr>
                <w:ilvl w:val="0"/>
                <w:numId w:val="21"/>
              </w:numPr>
              <w:rPr>
                <w:rFonts w:ascii="Arial" w:hAnsi="Arial" w:cs="Arial"/>
                <w:sz w:val="20"/>
                <w:szCs w:val="20"/>
              </w:rPr>
            </w:pPr>
            <w:r w:rsidRPr="00FA32F2">
              <w:rPr>
                <w:rFonts w:ascii="Arial" w:hAnsi="Arial" w:cs="Arial"/>
                <w:sz w:val="20"/>
                <w:szCs w:val="20"/>
              </w:rPr>
              <w:t xml:space="preserve">obscure or destroy any pattern of historic subdivision, historical context, landscape setting or the scale and consistency of </w:t>
            </w:r>
            <w:r w:rsidRPr="00FA32F2">
              <w:rPr>
                <w:rFonts w:ascii="Arial" w:hAnsi="Arial" w:cs="Arial"/>
                <w:sz w:val="20"/>
                <w:szCs w:val="20"/>
              </w:rPr>
              <w:lastRenderedPageBreak/>
              <w:t>the urban fabric relating to the local heritage place.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PO39</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retains significant trees and incorporates them into the subdivision design, development layout and provision of infrastructure.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rHeight w:val="76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56097F" w:rsidRPr="00FA32F2" w:rsidTr="00EC0516">
              <w:trPr>
                <w:tblCellSpacing w:w="15" w:type="dxa"/>
              </w:trPr>
              <w:tc>
                <w:tcPr>
                  <w:tcW w:w="11898"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Bulk water supply infrastructure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PO40</w:t>
            </w:r>
          </w:p>
          <w:p w:rsidR="00EC0516" w:rsidRPr="00FA32F2" w:rsidRDefault="00EC0516" w:rsidP="00EC0516">
            <w:pPr>
              <w:rPr>
                <w:rFonts w:ascii="Arial" w:hAnsi="Arial" w:cs="Arial"/>
                <w:sz w:val="20"/>
                <w:szCs w:val="20"/>
              </w:rPr>
            </w:pPr>
            <w:r w:rsidRPr="00FA32F2">
              <w:rPr>
                <w:rFonts w:ascii="Arial" w:hAnsi="Arial" w:cs="Arial"/>
                <w:sz w:val="20"/>
                <w:szCs w:val="20"/>
              </w:rPr>
              <w:t>Reconfiguration of lots does not compromise or adversely impact upon the efficiency and integrity of Bulk water supply infrastructure.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PO41</w:t>
            </w:r>
          </w:p>
          <w:p w:rsidR="00EC0516" w:rsidRPr="00FA32F2" w:rsidRDefault="00EC0516" w:rsidP="00EC0516">
            <w:pPr>
              <w:rPr>
                <w:rFonts w:ascii="Arial" w:hAnsi="Arial" w:cs="Arial"/>
                <w:sz w:val="20"/>
                <w:szCs w:val="20"/>
              </w:rPr>
            </w:pPr>
            <w:r w:rsidRPr="00FA32F2">
              <w:rPr>
                <w:rFonts w:ascii="Arial" w:hAnsi="Arial" w:cs="Arial"/>
                <w:sz w:val="20"/>
                <w:szCs w:val="20"/>
              </w:rPr>
              <w:t>Reconfiguring of lots ensures that access requirements of Bulk water supply infrastructure are maintained.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E41</w:t>
            </w:r>
          </w:p>
          <w:p w:rsidR="00EC0516" w:rsidRPr="00FA32F2" w:rsidRDefault="00EC0516" w:rsidP="00EC0516">
            <w:pPr>
              <w:rPr>
                <w:rFonts w:ascii="Arial" w:hAnsi="Arial" w:cs="Arial"/>
                <w:sz w:val="20"/>
                <w:szCs w:val="20"/>
              </w:rPr>
            </w:pPr>
            <w:r w:rsidRPr="00FA32F2">
              <w:rPr>
                <w:rFonts w:ascii="Arial" w:hAnsi="Arial" w:cs="Arial"/>
                <w:sz w:val="20"/>
                <w:szCs w:val="20"/>
              </w:rPr>
              <w:t>Bulk water supply infrastructure traversing or within private land are protected by easement in favour of the service provider for access and maintenance.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PO42</w:t>
            </w:r>
          </w:p>
          <w:p w:rsidR="00EC0516" w:rsidRPr="00FA32F2" w:rsidRDefault="00EC0516" w:rsidP="00EC0516">
            <w:pPr>
              <w:rPr>
                <w:rFonts w:ascii="Arial" w:hAnsi="Arial" w:cs="Arial"/>
                <w:sz w:val="20"/>
                <w:szCs w:val="20"/>
              </w:rPr>
            </w:pPr>
            <w:r w:rsidRPr="00FA32F2">
              <w:rPr>
                <w:rFonts w:ascii="Arial" w:hAnsi="Arial" w:cs="Arial"/>
                <w:sz w:val="20"/>
                <w:szCs w:val="20"/>
              </w:rPr>
              <w:t>Development within a Bulk water supply infrastructure buffer:</w:t>
            </w:r>
          </w:p>
          <w:p w:rsidR="00EC0516" w:rsidRPr="00FA32F2" w:rsidRDefault="00EC0516" w:rsidP="00EC0516">
            <w:pPr>
              <w:numPr>
                <w:ilvl w:val="0"/>
                <w:numId w:val="22"/>
              </w:numPr>
              <w:rPr>
                <w:rFonts w:ascii="Arial" w:hAnsi="Arial" w:cs="Arial"/>
                <w:sz w:val="20"/>
                <w:szCs w:val="20"/>
              </w:rPr>
            </w:pPr>
            <w:r w:rsidRPr="00FA32F2">
              <w:rPr>
                <w:rFonts w:ascii="Arial" w:hAnsi="Arial" w:cs="Arial"/>
                <w:sz w:val="20"/>
                <w:szCs w:val="20"/>
              </w:rPr>
              <w:t>is located, designed and constructed to protect the integrity of the water supply pipeline;</w:t>
            </w:r>
          </w:p>
          <w:p w:rsidR="00EC0516" w:rsidRPr="00FA32F2" w:rsidRDefault="00EC0516" w:rsidP="00EC0516">
            <w:pPr>
              <w:numPr>
                <w:ilvl w:val="0"/>
                <w:numId w:val="22"/>
              </w:numPr>
              <w:rPr>
                <w:rFonts w:ascii="Arial" w:hAnsi="Arial" w:cs="Arial"/>
                <w:sz w:val="20"/>
                <w:szCs w:val="20"/>
              </w:rPr>
            </w:pPr>
            <w:r w:rsidRPr="00FA32F2">
              <w:rPr>
                <w:rFonts w:ascii="Arial" w:hAnsi="Arial" w:cs="Arial"/>
                <w:sz w:val="20"/>
                <w:szCs w:val="20"/>
              </w:rPr>
              <w:t>maintains adequate access for any required maintenance or upgrading work to the water supply pipeline.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E42</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the Bulk water supply infrastructure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PO43</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3"/>
              </w:numPr>
              <w:rPr>
                <w:rFonts w:ascii="Arial" w:hAnsi="Arial" w:cs="Arial"/>
                <w:sz w:val="20"/>
                <w:szCs w:val="20"/>
              </w:rPr>
            </w:pPr>
            <w:r w:rsidRPr="00FA32F2">
              <w:rPr>
                <w:rFonts w:ascii="Arial" w:hAnsi="Arial" w:cs="Arial"/>
                <w:sz w:val="20"/>
                <w:szCs w:val="20"/>
              </w:rPr>
              <w:t>do not result in the creation of additional building development opportunities within the buffer;</w:t>
            </w:r>
          </w:p>
          <w:p w:rsidR="00EC0516" w:rsidRPr="00FA32F2" w:rsidRDefault="00EC0516" w:rsidP="00EC0516">
            <w:pPr>
              <w:numPr>
                <w:ilvl w:val="0"/>
                <w:numId w:val="23"/>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Gas pipeline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PO44</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PO45</w:t>
            </w:r>
          </w:p>
          <w:p w:rsidR="00EC0516" w:rsidRPr="00FA32F2" w:rsidRDefault="00EC0516" w:rsidP="00EC0516">
            <w:pPr>
              <w:rPr>
                <w:rFonts w:ascii="Arial" w:hAnsi="Arial" w:cs="Arial"/>
                <w:sz w:val="20"/>
                <w:szCs w:val="20"/>
              </w:rPr>
            </w:pPr>
            <w:r w:rsidRPr="00FA32F2">
              <w:rPr>
                <w:rFonts w:ascii="Arial" w:hAnsi="Arial" w:cs="Arial"/>
                <w:sz w:val="20"/>
                <w:szCs w:val="20"/>
              </w:rPr>
              <w:t>The creation of new lots does not compromise or adversely impact upon the efficiency and integrity of supply.</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PO46</w:t>
            </w:r>
          </w:p>
          <w:p w:rsidR="00EC0516" w:rsidRPr="00FA32F2" w:rsidRDefault="00EC0516" w:rsidP="00EC0516">
            <w:pPr>
              <w:rPr>
                <w:rFonts w:ascii="Arial" w:hAnsi="Arial" w:cs="Arial"/>
                <w:sz w:val="20"/>
                <w:szCs w:val="20"/>
              </w:rPr>
            </w:pPr>
            <w:r w:rsidRPr="00FA32F2">
              <w:rPr>
                <w:rFonts w:ascii="Arial" w:hAnsi="Arial" w:cs="Arial"/>
                <w:sz w:val="20"/>
                <w:szCs w:val="20"/>
              </w:rPr>
              <w:t>The creation of new lots does not compromise or adversely impact upon access to the supply line for any required maintenance or upgrading work.</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rHeight w:val="171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PO47</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4"/>
              </w:numPr>
              <w:rPr>
                <w:rFonts w:ascii="Arial" w:hAnsi="Arial" w:cs="Arial"/>
                <w:sz w:val="20"/>
                <w:szCs w:val="20"/>
              </w:rPr>
            </w:pPr>
            <w:r w:rsidRPr="00FA32F2">
              <w:rPr>
                <w:rFonts w:ascii="Arial" w:hAnsi="Arial" w:cs="Arial"/>
                <w:sz w:val="20"/>
                <w:szCs w:val="20"/>
              </w:rPr>
              <w:t>do not result in the creation of additional building development opportunities within the buffer;</w:t>
            </w:r>
          </w:p>
          <w:p w:rsidR="00EC0516" w:rsidRPr="00FA32F2" w:rsidRDefault="00EC0516" w:rsidP="00EC0516">
            <w:pPr>
              <w:numPr>
                <w:ilvl w:val="0"/>
                <w:numId w:val="24"/>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High voltage electricity line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PO48</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PO49</w:t>
            </w:r>
          </w:p>
          <w:p w:rsidR="00EC0516" w:rsidRPr="00FA32F2" w:rsidRDefault="00EC0516" w:rsidP="00EC0516">
            <w:pPr>
              <w:rPr>
                <w:rFonts w:ascii="Arial" w:hAnsi="Arial" w:cs="Arial"/>
                <w:sz w:val="20"/>
                <w:szCs w:val="20"/>
              </w:rPr>
            </w:pPr>
            <w:r w:rsidRPr="00FA32F2">
              <w:rPr>
                <w:rFonts w:ascii="Arial" w:hAnsi="Arial" w:cs="Arial"/>
                <w:sz w:val="20"/>
                <w:szCs w:val="20"/>
              </w:rPr>
              <w:t>The creation of lots does not compromise or adversely impact upon the efficiency and integrity of supply.</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E49</w:t>
            </w:r>
          </w:p>
          <w:p w:rsidR="00EC0516" w:rsidRPr="00FA32F2" w:rsidRDefault="00EC0516" w:rsidP="00EC0516">
            <w:pPr>
              <w:rPr>
                <w:rFonts w:ascii="Arial" w:hAnsi="Arial" w:cs="Arial"/>
                <w:sz w:val="20"/>
                <w:szCs w:val="20"/>
              </w:rPr>
            </w:pPr>
            <w:r w:rsidRPr="00FA32F2">
              <w:rPr>
                <w:rFonts w:ascii="Arial" w:hAnsi="Arial" w:cs="Arial"/>
                <w:sz w:val="20"/>
                <w:szCs w:val="20"/>
              </w:rPr>
              <w:t>No new lots are created within the buffer area.</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PO50</w:t>
            </w:r>
          </w:p>
          <w:p w:rsidR="00EC0516" w:rsidRPr="00FA32F2" w:rsidRDefault="00EC0516" w:rsidP="00EC0516">
            <w:pPr>
              <w:rPr>
                <w:rFonts w:ascii="Arial" w:hAnsi="Arial" w:cs="Arial"/>
                <w:sz w:val="20"/>
                <w:szCs w:val="20"/>
              </w:rPr>
            </w:pPr>
            <w:r w:rsidRPr="00FA32F2">
              <w:rPr>
                <w:rFonts w:ascii="Arial" w:hAnsi="Arial" w:cs="Arial"/>
                <w:sz w:val="20"/>
                <w:szCs w:val="20"/>
              </w:rPr>
              <w:t>The creation of new lots does not compromise or adversely impact upon access to the supply line for any required maintenance or upgrading work.</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E50</w:t>
            </w:r>
          </w:p>
          <w:p w:rsidR="00EC0516" w:rsidRPr="00FA32F2" w:rsidRDefault="00EC0516" w:rsidP="00EC0516">
            <w:pPr>
              <w:rPr>
                <w:rFonts w:ascii="Arial" w:hAnsi="Arial" w:cs="Arial"/>
                <w:sz w:val="20"/>
                <w:szCs w:val="20"/>
              </w:rPr>
            </w:pPr>
            <w:r w:rsidRPr="00FA32F2">
              <w:rPr>
                <w:rFonts w:ascii="Arial" w:hAnsi="Arial" w:cs="Arial"/>
                <w:sz w:val="20"/>
                <w:szCs w:val="20"/>
              </w:rPr>
              <w:t>No new lots are created within the buffer area.</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rHeight w:val="183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PO51</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5"/>
              </w:numPr>
              <w:rPr>
                <w:rFonts w:ascii="Arial" w:hAnsi="Arial" w:cs="Arial"/>
                <w:sz w:val="20"/>
                <w:szCs w:val="20"/>
              </w:rPr>
            </w:pPr>
            <w:r w:rsidRPr="00FA32F2">
              <w:rPr>
                <w:rFonts w:ascii="Arial" w:hAnsi="Arial" w:cs="Arial"/>
                <w:sz w:val="20"/>
                <w:szCs w:val="20"/>
              </w:rPr>
              <w:t>do not result in the creation of additional building development within the buffer;</w:t>
            </w:r>
          </w:p>
          <w:p w:rsidR="00EC0516" w:rsidRPr="00FA32F2" w:rsidRDefault="00EC0516" w:rsidP="00EC0516">
            <w:pPr>
              <w:numPr>
                <w:ilvl w:val="0"/>
                <w:numId w:val="25"/>
              </w:numPr>
              <w:rPr>
                <w:rFonts w:ascii="Arial" w:hAnsi="Arial" w:cs="Arial"/>
                <w:sz w:val="20"/>
                <w:szCs w:val="20"/>
              </w:rPr>
            </w:pPr>
            <w:r w:rsidRPr="00FA32F2">
              <w:rPr>
                <w:rFonts w:ascii="Arial" w:hAnsi="Arial" w:cs="Arial"/>
                <w:sz w:val="20"/>
                <w:szCs w:val="20"/>
              </w:rPr>
              <w:t>result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Landfill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PO52</w:t>
            </w:r>
          </w:p>
          <w:p w:rsidR="00EC0516" w:rsidRPr="00FA32F2" w:rsidRDefault="00EC0516" w:rsidP="00EC0516">
            <w:pPr>
              <w:rPr>
                <w:rFonts w:ascii="Arial" w:hAnsi="Arial" w:cs="Arial"/>
                <w:sz w:val="20"/>
                <w:szCs w:val="20"/>
              </w:rPr>
            </w:pPr>
            <w:r w:rsidRPr="00FA32F2">
              <w:rPr>
                <w:rFonts w:ascii="Arial" w:hAnsi="Arial" w:cs="Arial"/>
                <w:sz w:val="20"/>
                <w:szCs w:val="20"/>
              </w:rPr>
              <w:t>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PO53</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6"/>
              </w:numPr>
              <w:rPr>
                <w:rFonts w:ascii="Arial" w:hAnsi="Arial" w:cs="Arial"/>
                <w:sz w:val="20"/>
                <w:szCs w:val="20"/>
              </w:rPr>
            </w:pPr>
            <w:r w:rsidRPr="00FA32F2">
              <w:rPr>
                <w:rFonts w:ascii="Arial" w:hAnsi="Arial" w:cs="Arial"/>
                <w:sz w:val="20"/>
                <w:szCs w:val="20"/>
              </w:rPr>
              <w:lastRenderedPageBreak/>
              <w:t>do not result in the creation of additional building development within the buffer;</w:t>
            </w:r>
          </w:p>
          <w:p w:rsidR="00EC0516" w:rsidRPr="00FA32F2" w:rsidRDefault="00EC0516" w:rsidP="00EC0516">
            <w:pPr>
              <w:numPr>
                <w:ilvl w:val="0"/>
                <w:numId w:val="26"/>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Wastewater treatment site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PO54</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PO55</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7"/>
              </w:numPr>
              <w:rPr>
                <w:rFonts w:ascii="Arial" w:hAnsi="Arial" w:cs="Arial"/>
                <w:sz w:val="20"/>
                <w:szCs w:val="20"/>
              </w:rPr>
            </w:pPr>
            <w:r w:rsidRPr="00FA32F2">
              <w:rPr>
                <w:rFonts w:ascii="Arial" w:hAnsi="Arial" w:cs="Arial"/>
                <w:sz w:val="20"/>
                <w:szCs w:val="20"/>
              </w:rPr>
              <w:t>do not result in the creation of additional building development opportunities within the buffer;</w:t>
            </w:r>
          </w:p>
          <w:p w:rsidR="00EC0516" w:rsidRPr="00FA32F2" w:rsidRDefault="00EC0516" w:rsidP="00EC0516">
            <w:pPr>
              <w:numPr>
                <w:ilvl w:val="0"/>
                <w:numId w:val="27"/>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56097F" w:rsidRPr="00FA32F2" w:rsidTr="00EC0516">
              <w:trPr>
                <w:tblCellSpacing w:w="15" w:type="dxa"/>
              </w:trPr>
              <w:tc>
                <w:tcPr>
                  <w:tcW w:w="15066" w:type="dxa"/>
                  <w:shd w:val="clear" w:color="auto" w:fill="CCCCCC"/>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rHeight w:val="2924"/>
          <w:tblCellSpacing w:w="15" w:type="dxa"/>
        </w:trPr>
        <w:tc>
          <w:tcPr>
            <w:tcW w:w="1473" w:type="pct"/>
            <w:vMerge w:val="restar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PO56</w:t>
            </w:r>
          </w:p>
          <w:p w:rsidR="00EC0516" w:rsidRPr="00FA32F2" w:rsidRDefault="00EC0516" w:rsidP="00EC0516">
            <w:pPr>
              <w:rPr>
                <w:rFonts w:ascii="Arial" w:hAnsi="Arial" w:cs="Arial"/>
                <w:sz w:val="20"/>
                <w:szCs w:val="20"/>
              </w:rPr>
            </w:pPr>
            <w:r w:rsidRPr="00FA32F2">
              <w:rPr>
                <w:rFonts w:ascii="Arial" w:hAnsi="Arial" w:cs="Arial"/>
                <w:sz w:val="20"/>
                <w:szCs w:val="20"/>
              </w:rPr>
              <w:t>Lots ensure that:</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 xml:space="preserve">future building location </w:t>
            </w:r>
            <w:proofErr w:type="gramStart"/>
            <w:r w:rsidRPr="00FA32F2">
              <w:rPr>
                <w:rFonts w:ascii="Arial" w:hAnsi="Arial" w:cs="Arial"/>
                <w:sz w:val="20"/>
                <w:szCs w:val="20"/>
              </w:rPr>
              <w:t>is located in</w:t>
            </w:r>
            <w:proofErr w:type="gramEnd"/>
            <w:r w:rsidRPr="00FA32F2">
              <w:rPr>
                <w:rFonts w:ascii="Arial" w:hAnsi="Arial" w:cs="Arial"/>
                <w:sz w:val="20"/>
                <w:szCs w:val="20"/>
              </w:rPr>
              <w:t xml:space="preserve"> part of a site not subject to landslide risk;</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the need for excessive on-site works, change to finished landform, or excessive vegetation clearance to provide for future development is avoided;</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there is minimal disturbance to natural drainage patterns; and</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earthworks do not:</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involve cut and filling having a height greater than 1.5m;</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involve any retaining wall having a height greater than 1.5m;</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involve earthworks exceeding 50m</w:t>
            </w:r>
            <w:r w:rsidRPr="00FA32F2">
              <w:rPr>
                <w:rFonts w:ascii="Arial" w:hAnsi="Arial" w:cs="Arial"/>
                <w:sz w:val="20"/>
                <w:szCs w:val="20"/>
                <w:vertAlign w:val="superscript"/>
              </w:rPr>
              <w:t>3</w:t>
            </w:r>
            <w:r w:rsidRPr="00FA32F2">
              <w:rPr>
                <w:rFonts w:ascii="Arial" w:hAnsi="Arial" w:cs="Arial"/>
                <w:sz w:val="20"/>
                <w:szCs w:val="20"/>
              </w:rPr>
              <w:t>,</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redirect or alter the existing flows of surface or groundwater.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E56.1</w:t>
            </w:r>
          </w:p>
          <w:p w:rsidR="00EC0516" w:rsidRPr="00FA32F2" w:rsidRDefault="00EC0516" w:rsidP="00EC0516">
            <w:pPr>
              <w:rPr>
                <w:rFonts w:ascii="Arial" w:hAnsi="Arial" w:cs="Arial"/>
                <w:sz w:val="20"/>
                <w:szCs w:val="20"/>
              </w:rPr>
            </w:pPr>
            <w:r w:rsidRPr="00FA32F2">
              <w:rPr>
                <w:rFonts w:ascii="Arial" w:hAnsi="Arial" w:cs="Arial"/>
                <w:sz w:val="20"/>
                <w:szCs w:val="20"/>
              </w:rPr>
              <w:t>Lots provides a development footprint free from risk of landslide.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rHeight w:val="20"/>
          <w:tblCellSpacing w:w="15" w:type="dxa"/>
        </w:trPr>
        <w:tc>
          <w:tcPr>
            <w:tcW w:w="1473" w:type="pct"/>
            <w:vMerge/>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E56.2</w:t>
            </w:r>
          </w:p>
          <w:p w:rsidR="00EC0516" w:rsidRPr="00FA32F2" w:rsidRDefault="00EC0516" w:rsidP="00EC0516">
            <w:pPr>
              <w:rPr>
                <w:rFonts w:ascii="Arial" w:hAnsi="Arial" w:cs="Arial"/>
                <w:sz w:val="20"/>
                <w:szCs w:val="20"/>
              </w:rPr>
            </w:pPr>
            <w:r w:rsidRPr="00FA32F2">
              <w:rPr>
                <w:rFonts w:ascii="Arial" w:hAnsi="Arial" w:cs="Arial"/>
                <w:sz w:val="20"/>
                <w:szCs w:val="20"/>
              </w:rPr>
              <w:t>Development footprints and driveways for lots does not exceed 15% slope.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CE6CB0" w:rsidRPr="00FA32F2" w:rsidTr="00CE6CB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E6CB0" w:rsidRPr="00FA32F2" w:rsidRDefault="00CE6CB0" w:rsidP="00EC0516">
            <w:pPr>
              <w:rPr>
                <w:rFonts w:ascii="Arial" w:hAnsi="Arial" w:cs="Arial"/>
                <w:sz w:val="20"/>
                <w:szCs w:val="20"/>
              </w:rPr>
            </w:pPr>
            <w:r w:rsidRPr="00FA32F2">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CE6CB0" w:rsidRPr="00FA32F2" w:rsidTr="00EC0516">
              <w:trPr>
                <w:tblCellSpacing w:w="15" w:type="dxa"/>
              </w:trPr>
              <w:tc>
                <w:tcPr>
                  <w:tcW w:w="15066" w:type="dxa"/>
                  <w:vAlign w:val="center"/>
                  <w:hideMark/>
                </w:tcPr>
                <w:p w:rsidR="00CE6CB0" w:rsidRPr="00FA32F2" w:rsidRDefault="00CE6CB0" w:rsidP="00EC0516">
                  <w:pPr>
                    <w:rPr>
                      <w:rFonts w:ascii="Arial" w:hAnsi="Arial" w:cs="Arial"/>
                      <w:sz w:val="20"/>
                      <w:szCs w:val="20"/>
                    </w:rPr>
                  </w:pPr>
                  <w:r w:rsidRPr="00FA32F2">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CE6CB0" w:rsidRPr="00FA32F2" w:rsidRDefault="00CE6CB0"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PO57</w:t>
            </w:r>
          </w:p>
          <w:p w:rsidR="00EC0516" w:rsidRPr="00FA32F2" w:rsidRDefault="00EC0516" w:rsidP="00EC0516">
            <w:pPr>
              <w:rPr>
                <w:rFonts w:ascii="Arial" w:hAnsi="Arial" w:cs="Arial"/>
                <w:sz w:val="20"/>
                <w:szCs w:val="20"/>
              </w:rPr>
            </w:pPr>
            <w:r w:rsidRPr="00FA32F2">
              <w:rPr>
                <w:rFonts w:ascii="Arial" w:hAnsi="Arial" w:cs="Arial"/>
                <w:sz w:val="20"/>
                <w:szCs w:val="20"/>
              </w:rPr>
              <w:t>Development:</w:t>
            </w:r>
          </w:p>
          <w:p w:rsidR="00EC0516" w:rsidRPr="00FA32F2" w:rsidRDefault="00EC0516" w:rsidP="00EC0516">
            <w:pPr>
              <w:numPr>
                <w:ilvl w:val="0"/>
                <w:numId w:val="29"/>
              </w:numPr>
              <w:rPr>
                <w:rFonts w:ascii="Arial" w:hAnsi="Arial" w:cs="Arial"/>
                <w:sz w:val="20"/>
                <w:szCs w:val="20"/>
              </w:rPr>
            </w:pPr>
            <w:r w:rsidRPr="00FA32F2">
              <w:rPr>
                <w:rFonts w:ascii="Arial" w:hAnsi="Arial" w:cs="Arial"/>
                <w:sz w:val="20"/>
                <w:szCs w:val="20"/>
              </w:rPr>
              <w:t>minimises the risk to persons from overland flow;</w:t>
            </w:r>
          </w:p>
          <w:p w:rsidR="00EC0516" w:rsidRPr="00FA32F2" w:rsidRDefault="00EC0516" w:rsidP="00EC0516">
            <w:pPr>
              <w:numPr>
                <w:ilvl w:val="0"/>
                <w:numId w:val="29"/>
              </w:numPr>
              <w:rPr>
                <w:rFonts w:ascii="Arial" w:hAnsi="Arial" w:cs="Arial"/>
                <w:sz w:val="20"/>
                <w:szCs w:val="20"/>
              </w:rPr>
            </w:pPr>
            <w:r w:rsidRPr="00FA32F2">
              <w:rPr>
                <w:rFonts w:ascii="Arial" w:hAnsi="Arial" w:cs="Arial"/>
                <w:sz w:val="20"/>
                <w:szCs w:val="20"/>
              </w:rPr>
              <w:t xml:space="preserve">does not increase the potential for damage from overland flow either on the </w:t>
            </w:r>
            <w:r w:rsidRPr="00FA32F2">
              <w:rPr>
                <w:rFonts w:ascii="Arial" w:hAnsi="Arial" w:cs="Arial"/>
                <w:sz w:val="20"/>
                <w:szCs w:val="20"/>
              </w:rPr>
              <w:lastRenderedPageBreak/>
              <w:t>premises or on a surrounding property, public land, road or infrastructure.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PO58</w:t>
            </w:r>
          </w:p>
          <w:p w:rsidR="00EC0516" w:rsidRPr="00FA32F2" w:rsidRDefault="00EC0516" w:rsidP="00EC0516">
            <w:pPr>
              <w:rPr>
                <w:rFonts w:ascii="Arial" w:hAnsi="Arial" w:cs="Arial"/>
                <w:sz w:val="20"/>
                <w:szCs w:val="20"/>
              </w:rPr>
            </w:pPr>
            <w:r w:rsidRPr="00FA32F2">
              <w:rPr>
                <w:rFonts w:ascii="Arial" w:hAnsi="Arial" w:cs="Arial"/>
                <w:sz w:val="20"/>
                <w:szCs w:val="20"/>
              </w:rPr>
              <w:t>Development:</w:t>
            </w:r>
          </w:p>
          <w:p w:rsidR="00EC0516" w:rsidRPr="00FA32F2" w:rsidRDefault="00EC0516" w:rsidP="00EC0516">
            <w:pPr>
              <w:numPr>
                <w:ilvl w:val="0"/>
                <w:numId w:val="30"/>
              </w:numPr>
              <w:rPr>
                <w:rFonts w:ascii="Arial" w:hAnsi="Arial" w:cs="Arial"/>
                <w:sz w:val="20"/>
                <w:szCs w:val="20"/>
              </w:rPr>
            </w:pPr>
            <w:r w:rsidRPr="00FA32F2">
              <w:rPr>
                <w:rFonts w:ascii="Arial" w:hAnsi="Arial" w:cs="Arial"/>
                <w:sz w:val="20"/>
                <w:szCs w:val="20"/>
              </w:rPr>
              <w:t>maintains the conveyance of overland flow predominantly unimpeded through the premises for any event up to and including the 1% AEP for the fully developed upstream catchment;</w:t>
            </w:r>
          </w:p>
          <w:p w:rsidR="00EC0516" w:rsidRPr="00FA32F2" w:rsidRDefault="00EC0516" w:rsidP="00EC0516">
            <w:pPr>
              <w:numPr>
                <w:ilvl w:val="0"/>
                <w:numId w:val="30"/>
              </w:numPr>
              <w:rPr>
                <w:rFonts w:ascii="Arial" w:hAnsi="Arial" w:cs="Arial"/>
                <w:sz w:val="20"/>
                <w:szCs w:val="20"/>
              </w:rPr>
            </w:pPr>
            <w:r w:rsidRPr="00FA32F2">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Reporting to be prepared in accordance with Planning scheme policy – Flood hazard, Coastal hazard and Overland flow.</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E58</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5"/>
            </w:tblGrid>
            <w:tr w:rsidR="00EC0516" w:rsidRPr="00FA32F2" w:rsidTr="00EC0516">
              <w:trPr>
                <w:tblCellSpacing w:w="15" w:type="dxa"/>
              </w:trPr>
              <w:tc>
                <w:tcPr>
                  <w:tcW w:w="7525"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PO59</w:t>
            </w:r>
          </w:p>
          <w:p w:rsidR="00EC0516" w:rsidRPr="00FA32F2" w:rsidRDefault="00EC0516" w:rsidP="00EC0516">
            <w:pPr>
              <w:rPr>
                <w:rFonts w:ascii="Arial" w:hAnsi="Arial" w:cs="Arial"/>
                <w:sz w:val="20"/>
                <w:szCs w:val="20"/>
              </w:rPr>
            </w:pPr>
            <w:r w:rsidRPr="00FA32F2">
              <w:rPr>
                <w:rFonts w:ascii="Arial" w:hAnsi="Arial" w:cs="Arial"/>
                <w:sz w:val="20"/>
                <w:szCs w:val="20"/>
              </w:rPr>
              <w:t>Development does not:</w:t>
            </w:r>
          </w:p>
          <w:p w:rsidR="00EC0516" w:rsidRPr="00FA32F2" w:rsidRDefault="00EC0516" w:rsidP="00EC0516">
            <w:pPr>
              <w:numPr>
                <w:ilvl w:val="0"/>
                <w:numId w:val="31"/>
              </w:numPr>
              <w:rPr>
                <w:rFonts w:ascii="Arial" w:hAnsi="Arial" w:cs="Arial"/>
                <w:sz w:val="20"/>
                <w:szCs w:val="20"/>
              </w:rPr>
            </w:pPr>
            <w:r w:rsidRPr="00FA32F2">
              <w:rPr>
                <w:rFonts w:ascii="Arial" w:hAnsi="Arial" w:cs="Arial"/>
                <w:sz w:val="20"/>
                <w:szCs w:val="20"/>
              </w:rPr>
              <w:t>directly, indirectly or cumulatively cause any increase in overland flow velocity or level;</w:t>
            </w:r>
          </w:p>
          <w:p w:rsidR="00EC0516" w:rsidRPr="00FA32F2" w:rsidRDefault="00EC0516" w:rsidP="00EC0516">
            <w:pPr>
              <w:numPr>
                <w:ilvl w:val="0"/>
                <w:numId w:val="31"/>
              </w:numPr>
              <w:rPr>
                <w:rFonts w:ascii="Arial" w:hAnsi="Arial" w:cs="Arial"/>
                <w:sz w:val="20"/>
                <w:szCs w:val="20"/>
              </w:rPr>
            </w:pPr>
            <w:r w:rsidRPr="00FA32F2">
              <w:rPr>
                <w:rFonts w:ascii="Arial" w:hAnsi="Arial" w:cs="Arial"/>
                <w:sz w:val="20"/>
                <w:szCs w:val="20"/>
              </w:rPr>
              <w:t>increase the potential for flood damage from overland flow either on the premises or on a surrounding property, public land, road or infrastructure.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C0516" w:rsidRPr="00FA32F2" w:rsidTr="00EC0516">
              <w:trPr>
                <w:tblCellSpacing w:w="15" w:type="dxa"/>
              </w:trPr>
              <w:tc>
                <w:tcPr>
                  <w:tcW w:w="736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Note - Open concrete drains greater than 1m in width are not an acceptable outcome, nor are any other design options that may increase scouring.</w:t>
                  </w:r>
                </w:p>
              </w:tc>
            </w:tr>
            <w:tr w:rsidR="00EC0516" w:rsidRPr="00FA32F2" w:rsidTr="00EC0516">
              <w:trPr>
                <w:tblCellSpacing w:w="15" w:type="dxa"/>
              </w:trPr>
              <w:tc>
                <w:tcPr>
                  <w:tcW w:w="736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 xml:space="preserve">Note - A report from a suitably qualified Registered Professional Engineer Queensland is required certifying that the development does not increase the </w:t>
                  </w:r>
                  <w:r w:rsidRPr="00CE6CB0">
                    <w:rPr>
                      <w:rFonts w:ascii="Arial" w:hAnsi="Arial" w:cs="Arial"/>
                      <w:sz w:val="18"/>
                      <w:szCs w:val="20"/>
                    </w:rPr>
                    <w:lastRenderedPageBreak/>
                    <w:t xml:space="preserve">potential for significant adverse impacts on an </w:t>
                  </w:r>
                  <w:proofErr w:type="gramStart"/>
                  <w:r w:rsidRPr="00CE6CB0">
                    <w:rPr>
                      <w:rFonts w:ascii="Arial" w:hAnsi="Arial" w:cs="Arial"/>
                      <w:sz w:val="18"/>
                      <w:szCs w:val="20"/>
                    </w:rPr>
                    <w:t>upstream, downstream or surrounding premises</w:t>
                  </w:r>
                  <w:proofErr w:type="gramEnd"/>
                  <w:r w:rsidRPr="00CE6CB0">
                    <w:rPr>
                      <w:rFonts w:ascii="Arial" w:hAnsi="Arial" w:cs="Arial"/>
                      <w:sz w:val="18"/>
                      <w:szCs w:val="20"/>
                    </w:rPr>
                    <w:t>.</w:t>
                  </w:r>
                </w:p>
              </w:tc>
            </w:tr>
          </w:tbl>
          <w:p w:rsidR="00EC0516" w:rsidRPr="00FA32F2" w:rsidRDefault="00EC0516" w:rsidP="00EC0516">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Reporting to be prepared in accordance with Planning scheme policy – Flood hazard, Coastal hazard and Overland flow</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PO60</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overland flow is not conveyed from a road or public open space onto a private lot, unless the development is in a Rural zone.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E60</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vMerge w:val="restar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PO61</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FA32F2">
              <w:rPr>
                <w:rFonts w:ascii="Arial" w:hAnsi="Arial" w:cs="Arial"/>
                <w:sz w:val="20"/>
                <w:szCs w:val="20"/>
              </w:rPr>
              <w:t>are able to</w:t>
            </w:r>
            <w:proofErr w:type="gramEnd"/>
            <w:r w:rsidRPr="00FA32F2">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E6CB0">
                    <w:rPr>
                      <w:rFonts w:ascii="Arial" w:hAnsi="Arial" w:cs="Arial"/>
                      <w:sz w:val="18"/>
                      <w:szCs w:val="20"/>
                    </w:rPr>
                    <w:t>upstream, downstream or surrounding premises</w:t>
                  </w:r>
                  <w:proofErr w:type="gramEnd"/>
                  <w:r w:rsidRPr="00CE6CB0">
                    <w:rPr>
                      <w:rFonts w:ascii="Arial" w:hAnsi="Arial" w:cs="Arial"/>
                      <w:sz w:val="18"/>
                      <w:szCs w:val="20"/>
                    </w:rPr>
                    <w:t>.</w:t>
                  </w:r>
                </w:p>
              </w:tc>
            </w:tr>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Reporting to be prepared in accordance with Planning scheme policy – Flood hazard, Coastal hazard and Overland flow</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E61.1</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roof and allotment drainage infrastructure is provided in accordance with the following relevant level as identified in QUDM:</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Urban area – Level III;</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Rural area – N/A;</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Industrial area – Level V;</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Commercial area – Level V.</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vMerge/>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E61.2</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PO62</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Development protects the conveyance of overland flow such that easements for drainage purposes are provided over:</w:t>
            </w:r>
          </w:p>
          <w:p w:rsidR="00EC0516" w:rsidRPr="00FA32F2" w:rsidRDefault="00EC0516" w:rsidP="00EC0516">
            <w:pPr>
              <w:numPr>
                <w:ilvl w:val="0"/>
                <w:numId w:val="33"/>
              </w:numPr>
              <w:rPr>
                <w:rFonts w:ascii="Arial" w:hAnsi="Arial" w:cs="Arial"/>
                <w:sz w:val="20"/>
                <w:szCs w:val="20"/>
              </w:rPr>
            </w:pPr>
            <w:r w:rsidRPr="00FA32F2">
              <w:rPr>
                <w:rFonts w:ascii="Arial" w:hAnsi="Arial" w:cs="Arial"/>
                <w:sz w:val="20"/>
                <w:szCs w:val="20"/>
              </w:rPr>
              <w:t>a stormwater pipe if the nominal pipe diameter exceeds 300mm;</w:t>
            </w:r>
          </w:p>
          <w:p w:rsidR="00EC0516" w:rsidRPr="00FA32F2" w:rsidRDefault="00EC0516" w:rsidP="00EC0516">
            <w:pPr>
              <w:numPr>
                <w:ilvl w:val="0"/>
                <w:numId w:val="33"/>
              </w:numPr>
              <w:rPr>
                <w:rFonts w:ascii="Arial" w:hAnsi="Arial" w:cs="Arial"/>
                <w:sz w:val="20"/>
                <w:szCs w:val="20"/>
              </w:rPr>
            </w:pPr>
            <w:r w:rsidRPr="00FA32F2">
              <w:rPr>
                <w:rFonts w:ascii="Arial" w:hAnsi="Arial" w:cs="Arial"/>
                <w:sz w:val="20"/>
                <w:szCs w:val="20"/>
              </w:rPr>
              <w:t>an overland flow path where it crosses more than one property; and</w:t>
            </w:r>
          </w:p>
          <w:p w:rsidR="00EC0516" w:rsidRPr="00FA32F2" w:rsidRDefault="00EC0516" w:rsidP="00EC0516">
            <w:pPr>
              <w:numPr>
                <w:ilvl w:val="0"/>
                <w:numId w:val="33"/>
              </w:numPr>
              <w:rPr>
                <w:rFonts w:ascii="Arial" w:hAnsi="Arial" w:cs="Arial"/>
                <w:sz w:val="20"/>
                <w:szCs w:val="20"/>
              </w:rPr>
            </w:pPr>
            <w:r w:rsidRPr="00FA32F2">
              <w:rPr>
                <w:rFonts w:ascii="Arial" w:hAnsi="Arial" w:cs="Arial"/>
                <w:sz w:val="20"/>
                <w:szCs w:val="20"/>
              </w:rPr>
              <w:t>inter-allotment drainage infrastructure.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C0516" w:rsidRPr="00FA32F2" w:rsidTr="00EC0516">
              <w:trPr>
                <w:tblCellSpacing w:w="15" w:type="dxa"/>
              </w:trPr>
              <w:tc>
                <w:tcPr>
                  <w:tcW w:w="7361" w:type="dxa"/>
                  <w:vAlign w:val="center"/>
                  <w:hideMark/>
                </w:tcPr>
                <w:p w:rsidR="00EC0516" w:rsidRPr="00CE6CB0" w:rsidRDefault="00EC0516" w:rsidP="0056097F">
                  <w:pPr>
                    <w:ind w:right="3042"/>
                    <w:rPr>
                      <w:rFonts w:ascii="Arial" w:hAnsi="Arial" w:cs="Arial"/>
                      <w:sz w:val="18"/>
                      <w:szCs w:val="20"/>
                    </w:rPr>
                  </w:pPr>
                  <w:r w:rsidRPr="00CE6CB0">
                    <w:rPr>
                      <w:rFonts w:ascii="Arial" w:hAnsi="Arial" w:cs="Arial"/>
                      <w:sz w:val="18"/>
                      <w:szCs w:val="20"/>
                    </w:rPr>
                    <w:t>Note - Refer to Planning scheme policy - Integrated design for details and examples.</w:t>
                  </w:r>
                </w:p>
              </w:tc>
            </w:tr>
            <w:tr w:rsidR="00EC0516" w:rsidRPr="00FA32F2" w:rsidTr="00EC0516">
              <w:trPr>
                <w:tblCellSpacing w:w="15" w:type="dxa"/>
              </w:trPr>
              <w:tc>
                <w:tcPr>
                  <w:tcW w:w="736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Note - Stormwater drainage easement dimensions are provided in accordance with Section 3.8.5 of QUDM.</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Additional criteria for development for a Park</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PO63</w:t>
            </w:r>
          </w:p>
          <w:p w:rsidR="00EC0516" w:rsidRPr="00FA32F2" w:rsidRDefault="00EC0516" w:rsidP="00EC0516">
            <w:pPr>
              <w:rPr>
                <w:rFonts w:ascii="Arial" w:hAnsi="Arial" w:cs="Arial"/>
                <w:sz w:val="20"/>
                <w:szCs w:val="20"/>
              </w:rPr>
            </w:pPr>
            <w:r w:rsidRPr="00FA32F2">
              <w:rPr>
                <w:rFonts w:ascii="Arial" w:hAnsi="Arial" w:cs="Arial"/>
                <w:sz w:val="20"/>
                <w:szCs w:val="20"/>
              </w:rPr>
              <w:t>Development for a Park</w:t>
            </w:r>
            <w:r w:rsidRPr="00FA32F2">
              <w:rPr>
                <w:rFonts w:ascii="Arial" w:hAnsi="Arial" w:cs="Arial"/>
                <w:sz w:val="20"/>
                <w:szCs w:val="20"/>
                <w:vertAlign w:val="superscript"/>
              </w:rPr>
              <w:t>(</w:t>
            </w:r>
            <w:hyperlink r:id="rId1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A32F2">
                <w:rPr>
                  <w:rStyle w:val="Hyperlink"/>
                  <w:rFonts w:ascii="Arial" w:hAnsi="Arial" w:cs="Arial"/>
                  <w:sz w:val="20"/>
                  <w:szCs w:val="20"/>
                  <w:vertAlign w:val="superscript"/>
                </w:rPr>
                <w:t>57</w:t>
              </w:r>
            </w:hyperlink>
            <w:r w:rsidRPr="00FA32F2">
              <w:rPr>
                <w:rFonts w:ascii="Arial" w:hAnsi="Arial" w:cs="Arial"/>
                <w:sz w:val="20"/>
                <w:szCs w:val="20"/>
                <w:vertAlign w:val="superscript"/>
              </w:rPr>
              <w:t>)</w:t>
            </w:r>
            <w:r w:rsidRPr="00FA32F2">
              <w:rPr>
                <w:rFonts w:ascii="Arial" w:hAnsi="Arial" w:cs="Arial"/>
                <w:sz w:val="20"/>
                <w:szCs w:val="20"/>
              </w:rPr>
              <w:t xml:space="preserve"> ensures that the design and layout responds to the nature of the overland flow affecting the premises such that:</w:t>
            </w:r>
          </w:p>
          <w:p w:rsidR="00EC0516" w:rsidRPr="00FA32F2" w:rsidRDefault="00EC0516" w:rsidP="00EC0516">
            <w:pPr>
              <w:numPr>
                <w:ilvl w:val="0"/>
                <w:numId w:val="34"/>
              </w:numPr>
              <w:rPr>
                <w:rFonts w:ascii="Arial" w:hAnsi="Arial" w:cs="Arial"/>
                <w:sz w:val="20"/>
                <w:szCs w:val="20"/>
              </w:rPr>
            </w:pPr>
            <w:r w:rsidRPr="00FA32F2">
              <w:rPr>
                <w:rFonts w:ascii="Arial" w:hAnsi="Arial" w:cs="Arial"/>
                <w:sz w:val="20"/>
                <w:szCs w:val="20"/>
              </w:rPr>
              <w:t xml:space="preserve">public benefit and enjoyment </w:t>
            </w:r>
            <w:proofErr w:type="gramStart"/>
            <w:r w:rsidRPr="00FA32F2">
              <w:rPr>
                <w:rFonts w:ascii="Arial" w:hAnsi="Arial" w:cs="Arial"/>
                <w:sz w:val="20"/>
                <w:szCs w:val="20"/>
              </w:rPr>
              <w:t>is</w:t>
            </w:r>
            <w:proofErr w:type="gramEnd"/>
            <w:r w:rsidRPr="00FA32F2">
              <w:rPr>
                <w:rFonts w:ascii="Arial" w:hAnsi="Arial" w:cs="Arial"/>
                <w:sz w:val="20"/>
                <w:szCs w:val="20"/>
              </w:rPr>
              <w:t xml:space="preserve"> maximised;</w:t>
            </w:r>
          </w:p>
          <w:p w:rsidR="00EC0516" w:rsidRPr="00FA32F2" w:rsidRDefault="00EC0516" w:rsidP="00EC0516">
            <w:pPr>
              <w:numPr>
                <w:ilvl w:val="0"/>
                <w:numId w:val="34"/>
              </w:numPr>
              <w:rPr>
                <w:rFonts w:ascii="Arial" w:hAnsi="Arial" w:cs="Arial"/>
                <w:sz w:val="20"/>
                <w:szCs w:val="20"/>
              </w:rPr>
            </w:pPr>
            <w:r w:rsidRPr="00FA32F2">
              <w:rPr>
                <w:rFonts w:ascii="Arial" w:hAnsi="Arial" w:cs="Arial"/>
                <w:sz w:val="20"/>
                <w:szCs w:val="20"/>
              </w:rPr>
              <w:t>impacts on the asset life and integrity of park structures is minimised;</w:t>
            </w:r>
          </w:p>
          <w:p w:rsidR="00EC0516" w:rsidRPr="00FA32F2" w:rsidRDefault="00EC0516" w:rsidP="00EC0516">
            <w:pPr>
              <w:numPr>
                <w:ilvl w:val="0"/>
                <w:numId w:val="34"/>
              </w:numPr>
              <w:rPr>
                <w:rFonts w:ascii="Arial" w:hAnsi="Arial" w:cs="Arial"/>
                <w:sz w:val="20"/>
                <w:szCs w:val="20"/>
              </w:rPr>
            </w:pPr>
            <w:r w:rsidRPr="00FA32F2">
              <w:rPr>
                <w:rFonts w:ascii="Arial" w:hAnsi="Arial" w:cs="Arial"/>
                <w:sz w:val="20"/>
                <w:szCs w:val="20"/>
              </w:rPr>
              <w:t>maintenance and replacement costs are minimised.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E63</w:t>
            </w:r>
          </w:p>
          <w:p w:rsidR="00EC0516" w:rsidRPr="00FA32F2" w:rsidRDefault="00EC0516" w:rsidP="00EC0516">
            <w:pPr>
              <w:rPr>
                <w:rFonts w:ascii="Arial" w:hAnsi="Arial" w:cs="Arial"/>
                <w:sz w:val="20"/>
                <w:szCs w:val="20"/>
              </w:rPr>
            </w:pPr>
            <w:r w:rsidRPr="00FA32F2">
              <w:rPr>
                <w:rFonts w:ascii="Arial" w:hAnsi="Arial" w:cs="Arial"/>
                <w:sz w:val="20"/>
                <w:szCs w:val="20"/>
              </w:rPr>
              <w:t>Development for a Park</w:t>
            </w:r>
            <w:r w:rsidRPr="00FA32F2">
              <w:rPr>
                <w:rFonts w:ascii="Arial" w:hAnsi="Arial" w:cs="Arial"/>
                <w:sz w:val="20"/>
                <w:szCs w:val="20"/>
                <w:vertAlign w:val="superscript"/>
              </w:rPr>
              <w:t>(</w:t>
            </w:r>
            <w:hyperlink r:id="rId1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A32F2">
                <w:rPr>
                  <w:rStyle w:val="Hyperlink"/>
                  <w:rFonts w:ascii="Arial" w:hAnsi="Arial" w:cs="Arial"/>
                  <w:sz w:val="20"/>
                  <w:szCs w:val="20"/>
                  <w:vertAlign w:val="superscript"/>
                </w:rPr>
                <w:t>57</w:t>
              </w:r>
            </w:hyperlink>
            <w:r w:rsidRPr="00FA32F2">
              <w:rPr>
                <w:rFonts w:ascii="Arial" w:hAnsi="Arial" w:cs="Arial"/>
                <w:sz w:val="20"/>
                <w:szCs w:val="20"/>
                <w:vertAlign w:val="superscript"/>
              </w:rPr>
              <w:t>)</w:t>
            </w:r>
            <w:r w:rsidRPr="00FA32F2">
              <w:rPr>
                <w:rFonts w:ascii="Arial" w:hAnsi="Arial" w:cs="Arial"/>
                <w:sz w:val="20"/>
                <w:szCs w:val="20"/>
              </w:rPr>
              <w:t xml:space="preserve"> ensures works are provided in accordance with the requirements set out in Appendix B of the Planning scheme policy - Integrated Design.</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 W1, W2 and W3 waterway and drainage lines, and wetlands are mapped on Schedule 2, Section 2.5 Overlay Maps – Riparian and wetland setbacks.</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PO64</w:t>
            </w:r>
          </w:p>
          <w:p w:rsidR="00EC0516" w:rsidRPr="00FA32F2" w:rsidRDefault="00EC0516" w:rsidP="00EC0516">
            <w:pPr>
              <w:rPr>
                <w:rFonts w:ascii="Arial" w:hAnsi="Arial" w:cs="Arial"/>
                <w:sz w:val="20"/>
                <w:szCs w:val="20"/>
              </w:rPr>
            </w:pPr>
            <w:r w:rsidRPr="00FA32F2">
              <w:rPr>
                <w:rFonts w:ascii="Arial" w:hAnsi="Arial" w:cs="Arial"/>
                <w:sz w:val="20"/>
                <w:szCs w:val="20"/>
              </w:rPr>
              <w:t>Lots are designed to:</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lastRenderedPageBreak/>
              <w:t>minimise the extent of encroachment into the riparian and wetland setback;</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ensure the protection of wildlife corridors and connectivity;</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reduce the impact on fauna habitats;</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minimise edge effects;</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ensure an appropriate extent of public access to waterways and wetlands.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E64</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ensures that:</w:t>
            </w:r>
          </w:p>
          <w:p w:rsidR="00EC0516" w:rsidRPr="00FA32F2" w:rsidRDefault="00EC0516" w:rsidP="00EC0516">
            <w:pPr>
              <w:numPr>
                <w:ilvl w:val="0"/>
                <w:numId w:val="36"/>
              </w:numPr>
              <w:rPr>
                <w:rFonts w:ascii="Arial" w:hAnsi="Arial" w:cs="Arial"/>
                <w:sz w:val="20"/>
                <w:szCs w:val="20"/>
              </w:rPr>
            </w:pPr>
            <w:r w:rsidRPr="00FA32F2">
              <w:rPr>
                <w:rFonts w:ascii="Arial" w:hAnsi="Arial" w:cs="Arial"/>
                <w:sz w:val="20"/>
                <w:szCs w:val="20"/>
              </w:rPr>
              <w:lastRenderedPageBreak/>
              <w:t>no new lots are created within a riparian and wetland setback;</w:t>
            </w:r>
          </w:p>
          <w:p w:rsidR="00EC0516" w:rsidRPr="00FA32F2" w:rsidRDefault="00EC0516" w:rsidP="00EC0516">
            <w:pPr>
              <w:numPr>
                <w:ilvl w:val="0"/>
                <w:numId w:val="36"/>
              </w:numPr>
              <w:rPr>
                <w:rFonts w:ascii="Arial" w:hAnsi="Arial" w:cs="Arial"/>
                <w:sz w:val="20"/>
                <w:szCs w:val="20"/>
              </w:rPr>
            </w:pPr>
            <w:r w:rsidRPr="00FA32F2">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8"/>
            </w:tblGrid>
            <w:tr w:rsidR="00EC0516" w:rsidRPr="00FA32F2" w:rsidTr="00EC0516">
              <w:trPr>
                <w:tblCellSpacing w:w="15" w:type="dxa"/>
              </w:trPr>
              <w:tc>
                <w:tcPr>
                  <w:tcW w:w="7525" w:type="dxa"/>
                  <w:hideMark/>
                </w:tcPr>
                <w:p w:rsidR="00EC0516" w:rsidRPr="00FA32F2" w:rsidRDefault="00EC0516" w:rsidP="00EC0516">
                  <w:pPr>
                    <w:rPr>
                      <w:rFonts w:ascii="Arial" w:hAnsi="Arial" w:cs="Arial"/>
                      <w:sz w:val="20"/>
                      <w:szCs w:val="20"/>
                    </w:rPr>
                  </w:pPr>
                  <w:r w:rsidRPr="00CE6CB0">
                    <w:rPr>
                      <w:rFonts w:ascii="Arial" w:hAnsi="Arial" w:cs="Arial"/>
                      <w:sz w:val="18"/>
                      <w:szCs w:val="20"/>
                    </w:rPr>
                    <w:t>Note - Riparian and wetlands are mapped on Schedule 2, Section 2.5 Overlay Maps – Riparian and wetland setbacks.</w:t>
                  </w:r>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56097F" w:rsidRPr="00FA32F2" w:rsidTr="00EC0516">
              <w:trPr>
                <w:tblCellSpacing w:w="15" w:type="dxa"/>
              </w:trPr>
              <w:tc>
                <w:tcPr>
                  <w:tcW w:w="11898"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PO65</w:t>
            </w:r>
          </w:p>
          <w:p w:rsidR="00EC0516" w:rsidRPr="00FA32F2" w:rsidRDefault="00EC0516" w:rsidP="00EC0516">
            <w:pPr>
              <w:rPr>
                <w:rFonts w:ascii="Arial" w:hAnsi="Arial" w:cs="Arial"/>
                <w:sz w:val="20"/>
                <w:szCs w:val="20"/>
              </w:rPr>
            </w:pPr>
            <w:r w:rsidRPr="00FA32F2">
              <w:rPr>
                <w:rFonts w:ascii="Arial" w:hAnsi="Arial" w:cs="Arial"/>
                <w:sz w:val="20"/>
                <w:szCs w:val="20"/>
              </w:rPr>
              <w:t>Lots are sited, designed and oriented to:</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maximise the retention of existing trees and land cover including the preservation of ridgeline vegetation and coastal trees</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maximise the retention of highly natural and vegetated areas and natural landforms by minimising the use of cut and fill;</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ensure that buildings and structures are not located on a hill top or ridgeline;</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bl>
    <w:p w:rsidR="00CF68F9" w:rsidRPr="00FA32F2" w:rsidRDefault="00CF68F9">
      <w:pPr>
        <w:rPr>
          <w:rFonts w:ascii="Arial" w:hAnsi="Arial" w:cs="Arial"/>
          <w:sz w:val="20"/>
          <w:szCs w:val="20"/>
        </w:rPr>
      </w:pPr>
    </w:p>
    <w:sectPr w:rsidR="00CF68F9" w:rsidRPr="00FA32F2" w:rsidSect="00CE6CB0">
      <w:footerReference w:type="default" r:id="rId15"/>
      <w:pgSz w:w="16838" w:h="11906" w:orient="landscape"/>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525" w:rsidRDefault="00970525" w:rsidP="00FA32F2">
      <w:pPr>
        <w:spacing w:after="0" w:line="240" w:lineRule="auto"/>
      </w:pPr>
      <w:r>
        <w:separator/>
      </w:r>
    </w:p>
  </w:endnote>
  <w:endnote w:type="continuationSeparator" w:id="0">
    <w:p w:rsidR="00970525" w:rsidRDefault="00970525" w:rsidP="00FA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2" w:rsidRPr="00FA32F2" w:rsidRDefault="00FA32F2" w:rsidP="00FA32F2">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w:t>
    </w:r>
    <w:r w:rsidR="00021817">
      <w:rPr>
        <w:rFonts w:ascii="Arial" w:hAnsi="Arial" w:cs="Arial"/>
        <w:i/>
        <w:sz w:val="20"/>
        <w:szCs w:val="20"/>
      </w:rPr>
      <w:t>6</w:t>
    </w:r>
    <w:r>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 xml:space="preserve">Other development codes - Reconfiguring a lot - Recreation and open space zone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204941098"/>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525" w:rsidRDefault="00970525" w:rsidP="00FA32F2">
      <w:pPr>
        <w:spacing w:after="0" w:line="240" w:lineRule="auto"/>
      </w:pPr>
      <w:r>
        <w:separator/>
      </w:r>
    </w:p>
  </w:footnote>
  <w:footnote w:type="continuationSeparator" w:id="0">
    <w:p w:rsidR="00970525" w:rsidRDefault="00970525" w:rsidP="00FA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418E"/>
    <w:multiLevelType w:val="multilevel"/>
    <w:tmpl w:val="3FF030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69302D"/>
    <w:multiLevelType w:val="multilevel"/>
    <w:tmpl w:val="B080C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24712B"/>
    <w:multiLevelType w:val="multilevel"/>
    <w:tmpl w:val="93CC9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C0F2557"/>
    <w:multiLevelType w:val="multilevel"/>
    <w:tmpl w:val="50621F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FA77887"/>
    <w:multiLevelType w:val="multilevel"/>
    <w:tmpl w:val="5AA4D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D00323"/>
    <w:multiLevelType w:val="multilevel"/>
    <w:tmpl w:val="F9E20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850657"/>
    <w:multiLevelType w:val="multilevel"/>
    <w:tmpl w:val="D4E27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F70DFD"/>
    <w:multiLevelType w:val="multilevel"/>
    <w:tmpl w:val="88E68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081ED6"/>
    <w:multiLevelType w:val="multilevel"/>
    <w:tmpl w:val="792C0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F8195F"/>
    <w:multiLevelType w:val="multilevel"/>
    <w:tmpl w:val="16F65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A11AF2"/>
    <w:multiLevelType w:val="multilevel"/>
    <w:tmpl w:val="F766C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291401"/>
    <w:multiLevelType w:val="multilevel"/>
    <w:tmpl w:val="51D48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757948"/>
    <w:multiLevelType w:val="multilevel"/>
    <w:tmpl w:val="3F7CDB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552146D"/>
    <w:multiLevelType w:val="multilevel"/>
    <w:tmpl w:val="A3348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074EC1"/>
    <w:multiLevelType w:val="multilevel"/>
    <w:tmpl w:val="EEE20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5C3941"/>
    <w:multiLevelType w:val="multilevel"/>
    <w:tmpl w:val="7B609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A270DE2"/>
    <w:multiLevelType w:val="multilevel"/>
    <w:tmpl w:val="9BCA1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8D17DE"/>
    <w:multiLevelType w:val="multilevel"/>
    <w:tmpl w:val="8AD2F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D51672B"/>
    <w:multiLevelType w:val="multilevel"/>
    <w:tmpl w:val="46EC2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A16E37"/>
    <w:multiLevelType w:val="multilevel"/>
    <w:tmpl w:val="FE36E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8AC7CB0"/>
    <w:multiLevelType w:val="multilevel"/>
    <w:tmpl w:val="7B8406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9D16412"/>
    <w:multiLevelType w:val="multilevel"/>
    <w:tmpl w:val="8F068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17503A"/>
    <w:multiLevelType w:val="multilevel"/>
    <w:tmpl w:val="1FD8F2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DD634E5"/>
    <w:multiLevelType w:val="multilevel"/>
    <w:tmpl w:val="EDE62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C25C91"/>
    <w:multiLevelType w:val="multilevel"/>
    <w:tmpl w:val="E70C57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EB53EC"/>
    <w:multiLevelType w:val="multilevel"/>
    <w:tmpl w:val="991C5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CF95D27"/>
    <w:multiLevelType w:val="multilevel"/>
    <w:tmpl w:val="B13A7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E114946"/>
    <w:multiLevelType w:val="multilevel"/>
    <w:tmpl w:val="A74A430A"/>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9" w15:restartNumberingAfterBreak="0">
    <w:nsid w:val="71AC2BA7"/>
    <w:multiLevelType w:val="multilevel"/>
    <w:tmpl w:val="B984A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9645AD"/>
    <w:multiLevelType w:val="multilevel"/>
    <w:tmpl w:val="91305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49F455E"/>
    <w:multiLevelType w:val="multilevel"/>
    <w:tmpl w:val="E264C2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5254F9D"/>
    <w:multiLevelType w:val="multilevel"/>
    <w:tmpl w:val="E586F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9417CEA"/>
    <w:multiLevelType w:val="multilevel"/>
    <w:tmpl w:val="D16841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AA67542"/>
    <w:multiLevelType w:val="multilevel"/>
    <w:tmpl w:val="7B747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CBE5A14"/>
    <w:multiLevelType w:val="multilevel"/>
    <w:tmpl w:val="074C6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9520DE"/>
    <w:multiLevelType w:val="multilevel"/>
    <w:tmpl w:val="4788B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5"/>
  </w:num>
  <w:num w:numId="2">
    <w:abstractNumId w:val="25"/>
  </w:num>
  <w:num w:numId="3">
    <w:abstractNumId w:val="26"/>
  </w:num>
  <w:num w:numId="4">
    <w:abstractNumId w:val="9"/>
  </w:num>
  <w:num w:numId="5">
    <w:abstractNumId w:val="14"/>
  </w:num>
  <w:num w:numId="6">
    <w:abstractNumId w:val="34"/>
  </w:num>
  <w:num w:numId="7">
    <w:abstractNumId w:val="27"/>
  </w:num>
  <w:num w:numId="8">
    <w:abstractNumId w:val="1"/>
  </w:num>
  <w:num w:numId="9">
    <w:abstractNumId w:val="19"/>
  </w:num>
  <w:num w:numId="10">
    <w:abstractNumId w:val="28"/>
  </w:num>
  <w:num w:numId="11">
    <w:abstractNumId w:val="0"/>
  </w:num>
  <w:num w:numId="12">
    <w:abstractNumId w:val="15"/>
  </w:num>
  <w:num w:numId="13">
    <w:abstractNumId w:val="12"/>
  </w:num>
  <w:num w:numId="14">
    <w:abstractNumId w:val="8"/>
  </w:num>
  <w:num w:numId="15">
    <w:abstractNumId w:val="22"/>
  </w:num>
  <w:num w:numId="16">
    <w:abstractNumId w:val="7"/>
  </w:num>
  <w:num w:numId="17">
    <w:abstractNumId w:val="32"/>
  </w:num>
  <w:num w:numId="18">
    <w:abstractNumId w:val="33"/>
  </w:num>
  <w:num w:numId="19">
    <w:abstractNumId w:val="33"/>
    <w:lvlOverride w:ilvl="1">
      <w:startOverride w:val="1"/>
    </w:lvlOverride>
  </w:num>
  <w:num w:numId="20">
    <w:abstractNumId w:val="2"/>
  </w:num>
  <w:num w:numId="21">
    <w:abstractNumId w:val="20"/>
  </w:num>
  <w:num w:numId="22">
    <w:abstractNumId w:val="17"/>
  </w:num>
  <w:num w:numId="23">
    <w:abstractNumId w:val="36"/>
  </w:num>
  <w:num w:numId="24">
    <w:abstractNumId w:val="31"/>
  </w:num>
  <w:num w:numId="25">
    <w:abstractNumId w:val="23"/>
  </w:num>
  <w:num w:numId="26">
    <w:abstractNumId w:val="13"/>
  </w:num>
  <w:num w:numId="27">
    <w:abstractNumId w:val="4"/>
  </w:num>
  <w:num w:numId="28">
    <w:abstractNumId w:val="21"/>
  </w:num>
  <w:num w:numId="29">
    <w:abstractNumId w:val="6"/>
  </w:num>
  <w:num w:numId="30">
    <w:abstractNumId w:val="16"/>
  </w:num>
  <w:num w:numId="31">
    <w:abstractNumId w:val="30"/>
  </w:num>
  <w:num w:numId="32">
    <w:abstractNumId w:val="29"/>
  </w:num>
  <w:num w:numId="33">
    <w:abstractNumId w:val="5"/>
  </w:num>
  <w:num w:numId="34">
    <w:abstractNumId w:val="18"/>
  </w:num>
  <w:num w:numId="35">
    <w:abstractNumId w:val="24"/>
  </w:num>
  <w:num w:numId="36">
    <w:abstractNumId w:val="10"/>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16"/>
    <w:rsid w:val="00021817"/>
    <w:rsid w:val="00072C00"/>
    <w:rsid w:val="001E1EBD"/>
    <w:rsid w:val="0056097F"/>
    <w:rsid w:val="00970525"/>
    <w:rsid w:val="00A74795"/>
    <w:rsid w:val="00CE6CB0"/>
    <w:rsid w:val="00CF68F9"/>
    <w:rsid w:val="00EC0516"/>
    <w:rsid w:val="00FA3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7795"/>
  <w15:chartTrackingRefBased/>
  <w15:docId w15:val="{20996627-5CEA-4E22-A75C-E4C32C98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516"/>
    <w:rPr>
      <w:color w:val="0563C1" w:themeColor="hyperlink"/>
      <w:u w:val="single"/>
    </w:rPr>
  </w:style>
  <w:style w:type="character" w:styleId="UnresolvedMention">
    <w:name w:val="Unresolved Mention"/>
    <w:basedOn w:val="DefaultParagraphFont"/>
    <w:uiPriority w:val="99"/>
    <w:semiHidden/>
    <w:unhideWhenUsed/>
    <w:rsid w:val="00EC0516"/>
    <w:rPr>
      <w:color w:val="605E5C"/>
      <w:shd w:val="clear" w:color="auto" w:fill="E1DFDD"/>
    </w:rPr>
  </w:style>
  <w:style w:type="paragraph" w:styleId="ListParagraph">
    <w:name w:val="List Paragraph"/>
    <w:basedOn w:val="Normal"/>
    <w:uiPriority w:val="34"/>
    <w:qFormat/>
    <w:rsid w:val="00EC0516"/>
    <w:pPr>
      <w:spacing w:after="200" w:line="276" w:lineRule="auto"/>
      <w:ind w:left="720"/>
      <w:contextualSpacing/>
    </w:pPr>
    <w:rPr>
      <w:rFonts w:ascii="Arial" w:hAnsi="Arial"/>
    </w:rPr>
  </w:style>
  <w:style w:type="paragraph" w:styleId="Header">
    <w:name w:val="header"/>
    <w:basedOn w:val="Normal"/>
    <w:link w:val="HeaderChar"/>
    <w:uiPriority w:val="99"/>
    <w:unhideWhenUsed/>
    <w:rsid w:val="00FA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2F2"/>
  </w:style>
  <w:style w:type="paragraph" w:styleId="Footer">
    <w:name w:val="footer"/>
    <w:basedOn w:val="Normal"/>
    <w:link w:val="FooterChar"/>
    <w:uiPriority w:val="99"/>
    <w:unhideWhenUsed/>
    <w:rsid w:val="00FA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2021-10-13T01:50:00Z</dcterms:created>
  <dcterms:modified xsi:type="dcterms:W3CDTF">2021-11-11T06:22:00Z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A19484632</vt:lpwstr>
  </property>
  <property fmtid="{D5CDD505-2E9C-101B-9397-08002B2CF9AE}" pid="4" name="Objective-Title">
    <vt:lpwstr>9.4.1.9 Recreation and open space - Assessable UPDATED</vt:lpwstr>
  </property>
  <property fmtid="{D5CDD505-2E9C-101B-9397-08002B2CF9AE}" pid="5" name="Objective-Comment">
    <vt:lpwstr/>
  </property>
  <property fmtid="{D5CDD505-2E9C-101B-9397-08002B2CF9AE}" pid="6" name="Objective-CreationStamp">
    <vt:filetime>2019-12-17T04:47:40Z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2020-01-07T02:23:58Z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