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013BEF" w:rsidRPr="00013BEF" w14:paraId="34006FF6" w14:textId="77777777" w:rsidTr="00013BEF">
        <w:trPr>
          <w:trHeight w:val="90"/>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14:paraId="4459618E" w14:textId="77777777" w:rsidR="00013BEF" w:rsidRPr="00013BEF" w:rsidRDefault="00013BEF" w:rsidP="00013BEF">
            <w:pPr>
              <w:spacing w:before="150" w:after="150" w:line="240" w:lineRule="auto"/>
              <w:jc w:val="center"/>
              <w:rPr>
                <w:rFonts w:ascii="Arial" w:eastAsia="Times New Roman" w:hAnsi="Arial" w:cs="Arial"/>
                <w:sz w:val="20"/>
                <w:szCs w:val="20"/>
                <w:lang w:eastAsia="en-AU"/>
              </w:rPr>
            </w:pPr>
            <w:r w:rsidRPr="00013BEF">
              <w:rPr>
                <w:rFonts w:ascii="Arial" w:eastAsia="Times New Roman" w:hAnsi="Arial" w:cs="Arial"/>
                <w:b/>
                <w:bCs/>
                <w:sz w:val="20"/>
                <w:szCs w:val="20"/>
                <w:lang w:eastAsia="en-AU"/>
              </w:rPr>
              <w:t>Table 9.4.1.8.1 Assessable development - Limited development zone</w:t>
            </w:r>
          </w:p>
        </w:tc>
      </w:tr>
    </w:tbl>
    <w:p w14:paraId="0FD3EF03" w14:textId="77777777" w:rsidR="00013BEF" w:rsidRDefault="00013BE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97"/>
        <w:gridCol w:w="5270"/>
        <w:gridCol w:w="1829"/>
        <w:gridCol w:w="1677"/>
      </w:tblGrid>
      <w:tr w:rsidR="00013BEF" w:rsidRPr="00013BEF" w14:paraId="36BACEE4" w14:textId="77777777" w:rsidTr="00013BEF">
        <w:trPr>
          <w:trHeight w:val="90"/>
          <w:tblCellSpacing w:w="15" w:type="dxa"/>
        </w:trPr>
        <w:tc>
          <w:tcPr>
            <w:tcW w:w="214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5084F3DF" w14:textId="77777777"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Performance outcomes</w:t>
            </w:r>
          </w:p>
        </w:tc>
        <w:tc>
          <w:tcPr>
            <w:tcW w:w="170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178C8B2E" w14:textId="77777777"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Examples that achieve aspects of the Performance Outcomes</w:t>
            </w:r>
          </w:p>
        </w:tc>
        <w:tc>
          <w:tcPr>
            <w:tcW w:w="589" w:type="pct"/>
            <w:tcBorders>
              <w:top w:val="outset" w:sz="6" w:space="0" w:color="auto"/>
              <w:left w:val="outset" w:sz="6" w:space="0" w:color="auto"/>
              <w:bottom w:val="outset" w:sz="6" w:space="0" w:color="auto"/>
              <w:right w:val="outset" w:sz="6" w:space="0" w:color="auto"/>
            </w:tcBorders>
            <w:shd w:val="clear" w:color="auto" w:fill="CCCCCC"/>
          </w:tcPr>
          <w:p w14:paraId="05C41D09" w14:textId="77777777" w:rsidR="00013BEF" w:rsidRPr="002A3213" w:rsidRDefault="00013BEF" w:rsidP="00013BE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14:paraId="4F9A9405" w14:textId="77777777" w:rsidR="00013BEF" w:rsidRPr="008B6E1B" w:rsidRDefault="00013BEF" w:rsidP="00013BEF">
            <w:pPr>
              <w:pStyle w:val="ListParagraph"/>
              <w:numPr>
                <w:ilvl w:val="0"/>
                <w:numId w:val="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14:paraId="782D7508" w14:textId="77777777" w:rsidR="00013BEF" w:rsidRPr="00E42B98"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14:paraId="02EF9F5C" w14:textId="77777777" w:rsidR="00013BEF" w:rsidRPr="00666BDF" w:rsidRDefault="00013BEF" w:rsidP="00013BEF">
            <w:pPr>
              <w:pStyle w:val="ListParagraph"/>
              <w:numPr>
                <w:ilvl w:val="0"/>
                <w:numId w:val="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15" w:type="pct"/>
            <w:tcBorders>
              <w:top w:val="outset" w:sz="6" w:space="0" w:color="auto"/>
              <w:left w:val="outset" w:sz="6" w:space="0" w:color="auto"/>
              <w:bottom w:val="outset" w:sz="6" w:space="0" w:color="auto"/>
              <w:right w:val="outset" w:sz="6" w:space="0" w:color="auto"/>
            </w:tcBorders>
            <w:shd w:val="clear" w:color="auto" w:fill="CCCCCC"/>
          </w:tcPr>
          <w:p w14:paraId="3DC12BD1" w14:textId="77777777" w:rsidR="00013BEF" w:rsidRPr="00666BDF" w:rsidRDefault="00013BEF" w:rsidP="00013BE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13BEF" w:rsidRPr="00013BEF" w14:paraId="06FFAD0D" w14:textId="77777777" w:rsidTr="00013BE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379FC2C4" w14:textId="77777777" w:rsidR="00013BEF" w:rsidRPr="00013BEF" w:rsidRDefault="00013BEF" w:rsidP="00013BEF">
            <w:pPr>
              <w:spacing w:before="150" w:after="150" w:line="240" w:lineRule="auto"/>
              <w:ind w:left="150" w:right="150"/>
              <w:jc w:val="center"/>
              <w:rPr>
                <w:rFonts w:ascii="Arial" w:eastAsia="Times New Roman" w:hAnsi="Arial" w:cs="Arial"/>
                <w:b/>
                <w:bCs/>
                <w:sz w:val="20"/>
                <w:szCs w:val="20"/>
                <w:lang w:eastAsia="en-AU"/>
              </w:rPr>
            </w:pPr>
            <w:r w:rsidRPr="00013BEF">
              <w:rPr>
                <w:rFonts w:ascii="Arial" w:eastAsia="Times New Roman" w:hAnsi="Arial" w:cs="Arial"/>
                <w:b/>
                <w:bCs/>
                <w:sz w:val="20"/>
                <w:szCs w:val="20"/>
                <w:lang w:eastAsia="en-AU"/>
              </w:rPr>
              <w:t>General criteria</w:t>
            </w:r>
          </w:p>
        </w:tc>
      </w:tr>
      <w:tr w:rsidR="00013BEF" w:rsidRPr="00013BEF" w14:paraId="6E7F67F6"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9E8904"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PO1</w:t>
            </w:r>
          </w:p>
          <w:p w14:paraId="71FB2841"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a lot does not create lots wholly contained within the Limited development zone unless for the purposes of Park</w:t>
            </w:r>
            <w:r w:rsidRPr="00013BEF">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8"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B444298"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14:paraId="14BB9A29"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7C15E1AB"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14:paraId="12DC605C"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C43889"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PO2</w:t>
            </w:r>
          </w:p>
          <w:p w14:paraId="0AB9B677"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Reconfiguring for any purpose other than Park</w:t>
            </w:r>
            <w:r w:rsidRPr="00013BEF">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0"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ensures appropriate building area outside of the Limited development zone to support land uses consistent with the adjoining zone. </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199ACC7"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p w14:paraId="4F8614F3" w14:textId="77777777" w:rsidR="00013BEF" w:rsidRPr="00013BEF" w:rsidRDefault="00013BEF" w:rsidP="00013BEF">
            <w:pPr>
              <w:spacing w:after="0" w:line="240" w:lineRule="auto"/>
              <w:rPr>
                <w:rFonts w:ascii="Arial" w:eastAsia="Times New Roman" w:hAnsi="Arial" w:cs="Arial"/>
                <w:sz w:val="20"/>
                <w:szCs w:val="20"/>
                <w:lang w:eastAsia="en-AU"/>
              </w:rPr>
            </w:pPr>
          </w:p>
        </w:tc>
        <w:tc>
          <w:tcPr>
            <w:tcW w:w="589" w:type="pct"/>
            <w:tcBorders>
              <w:top w:val="outset" w:sz="6" w:space="0" w:color="auto"/>
              <w:left w:val="outset" w:sz="6" w:space="0" w:color="auto"/>
              <w:bottom w:val="outset" w:sz="6" w:space="0" w:color="auto"/>
              <w:right w:val="outset" w:sz="6" w:space="0" w:color="auto"/>
            </w:tcBorders>
          </w:tcPr>
          <w:p w14:paraId="65DE9321"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26BF4590"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14:paraId="39A709E2" w14:textId="77777777" w:rsidTr="00013BEF">
        <w:trPr>
          <w:tblCellSpacing w:w="15" w:type="dxa"/>
        </w:trPr>
        <w:tc>
          <w:tcPr>
            <w:tcW w:w="385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2B6961FF"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Boundary realignment</w:t>
            </w:r>
          </w:p>
        </w:tc>
        <w:tc>
          <w:tcPr>
            <w:tcW w:w="589" w:type="pct"/>
            <w:tcBorders>
              <w:top w:val="outset" w:sz="6" w:space="0" w:color="auto"/>
              <w:left w:val="outset" w:sz="6" w:space="0" w:color="auto"/>
              <w:bottom w:val="outset" w:sz="6" w:space="0" w:color="auto"/>
              <w:right w:val="outset" w:sz="6" w:space="0" w:color="auto"/>
            </w:tcBorders>
            <w:shd w:val="clear" w:color="auto" w:fill="CCCCCC"/>
          </w:tcPr>
          <w:p w14:paraId="04E12C70" w14:textId="77777777"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shd w:val="clear" w:color="auto" w:fill="CCCCCC"/>
          </w:tcPr>
          <w:p w14:paraId="4D726C06" w14:textId="77777777" w:rsidR="00013BEF" w:rsidRPr="00013BEF" w:rsidRDefault="00013BEF" w:rsidP="00013BEF">
            <w:pPr>
              <w:spacing w:before="150" w:after="150" w:line="240" w:lineRule="auto"/>
              <w:ind w:left="150" w:right="150"/>
              <w:rPr>
                <w:rFonts w:ascii="Arial" w:eastAsia="Times New Roman" w:hAnsi="Arial" w:cs="Arial"/>
                <w:b/>
                <w:bCs/>
                <w:sz w:val="20"/>
                <w:szCs w:val="20"/>
                <w:lang w:eastAsia="en-AU"/>
              </w:rPr>
            </w:pPr>
          </w:p>
        </w:tc>
      </w:tr>
      <w:tr w:rsidR="00013BEF" w:rsidRPr="00013BEF" w14:paraId="567D914F"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32E590"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PO3</w:t>
            </w:r>
          </w:p>
          <w:p w14:paraId="339DA393"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alignments ensure that infrastructure and services are wholly contained within the lot they serve.</w:t>
            </w: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1990536"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14:paraId="2669B50C"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40534B53"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14:paraId="597AABD9"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A3C5B97"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PO4</w:t>
            </w:r>
          </w:p>
          <w:p w14:paraId="68928C2A"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result in existing land uses on-site becoming non-compliant with planning scheme requirements.</w:t>
            </w:r>
          </w:p>
          <w:tbl>
            <w:tblPr>
              <w:tblW w:w="64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30"/>
            </w:tblGrid>
            <w:tr w:rsidR="00013BEF" w:rsidRPr="00013BEF" w14:paraId="66C0340C" w14:textId="77777777" w:rsidTr="00013BEF">
              <w:trPr>
                <w:tblCellSpacing w:w="15" w:type="dxa"/>
              </w:trPr>
              <w:tc>
                <w:tcPr>
                  <w:tcW w:w="6370" w:type="dxa"/>
                  <w:vAlign w:val="center"/>
                  <w:hideMark/>
                </w:tcPr>
                <w:p w14:paraId="59181F11"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Note - Examples may include but are not limited to:</w:t>
                  </w:r>
                </w:p>
                <w:p w14:paraId="0D6CBA07" w14:textId="77777777"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minimum lot size requirements;</w:t>
                  </w:r>
                </w:p>
                <w:p w14:paraId="1F2952C5" w14:textId="77777777"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setbacks;</w:t>
                  </w:r>
                </w:p>
                <w:p w14:paraId="0F591A33" w14:textId="77777777"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parking and access requirements;</w:t>
                  </w:r>
                </w:p>
                <w:p w14:paraId="684EC6B4" w14:textId="77777777"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servicing and Infrastructure requirements;</w:t>
                  </w:r>
                </w:p>
                <w:p w14:paraId="3129DFBA" w14:textId="77777777" w:rsidR="00013BEF" w:rsidRPr="00013BEF" w:rsidRDefault="00013BEF" w:rsidP="00013BEF">
                  <w:pPr>
                    <w:numPr>
                      <w:ilvl w:val="0"/>
                      <w:numId w:val="1"/>
                    </w:numPr>
                    <w:spacing w:before="150" w:after="150" w:line="240" w:lineRule="auto"/>
                    <w:ind w:left="600" w:right="150"/>
                    <w:rPr>
                      <w:rFonts w:ascii="Arial" w:eastAsia="Times New Roman" w:hAnsi="Arial" w:cs="Arial"/>
                      <w:sz w:val="20"/>
                      <w:szCs w:val="20"/>
                      <w:lang w:eastAsia="en-AU"/>
                    </w:rPr>
                  </w:pPr>
                  <w:r w:rsidRPr="00013BEF">
                    <w:rPr>
                      <w:rFonts w:ascii="Arial" w:eastAsia="Times New Roman" w:hAnsi="Arial" w:cs="Arial"/>
                      <w:sz w:val="20"/>
                      <w:szCs w:val="20"/>
                      <w:lang w:eastAsia="en-AU"/>
                    </w:rPr>
                    <w:t>dependant elements of an existing or approved land use being separately titled, including but not limited to:</w:t>
                  </w:r>
                </w:p>
                <w:p w14:paraId="2E78B179" w14:textId="77777777"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premises is approved as Multiple dwelling</w:t>
                  </w:r>
                  <w:r w:rsidRPr="00013BEF">
                    <w:rPr>
                      <w:rFonts w:ascii="Arial" w:eastAsia="Times New Roman" w:hAnsi="Arial" w:cs="Arial"/>
                      <w:sz w:val="20"/>
                      <w:szCs w:val="20"/>
                      <w:vertAlign w:val="superscript"/>
                      <w:lang w:eastAsia="en-AU"/>
                    </w:rPr>
                    <w:t>(</w:t>
                  </w:r>
                  <w:hyperlink r:id="rId11" w:anchor="target-d60297e448163" w:tooltip="Multiple dwelling - Premises containing three or more dwellings for separate households." w:history="1">
                    <w:r w:rsidRPr="00013BEF">
                      <w:rPr>
                        <w:rFonts w:ascii="Arial" w:eastAsia="Times New Roman" w:hAnsi="Arial" w:cs="Arial"/>
                        <w:color w:val="0000FF"/>
                        <w:sz w:val="20"/>
                        <w:szCs w:val="20"/>
                        <w:vertAlign w:val="superscript"/>
                        <w:lang w:eastAsia="en-AU"/>
                      </w:rPr>
                      <w:t>49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with a communal open space area, the communal open space cannot be separately titled as it is required by the Multiple dwelling approval. </w:t>
                  </w:r>
                </w:p>
                <w:p w14:paraId="673D2CB2" w14:textId="77777777"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commercial or industrial land use contains an ancillary office</w:t>
                  </w:r>
                  <w:r w:rsidRPr="00013BEF">
                    <w:rPr>
                      <w:rFonts w:ascii="Arial" w:eastAsia="Times New Roman" w:hAnsi="Arial" w:cs="Arial"/>
                      <w:sz w:val="20"/>
                      <w:szCs w:val="20"/>
                      <w:vertAlign w:val="superscript"/>
                      <w:lang w:eastAsia="en-AU"/>
                    </w:rPr>
                    <w:t>(</w:t>
                  </w:r>
                  <w:hyperlink r:id="rId1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the office</w:t>
                  </w:r>
                  <w:r w:rsidRPr="00013BEF">
                    <w:rPr>
                      <w:rFonts w:ascii="Arial" w:eastAsia="Times New Roman" w:hAnsi="Arial" w:cs="Arial"/>
                      <w:sz w:val="20"/>
                      <w:szCs w:val="20"/>
                      <w:vertAlign w:val="superscript"/>
                      <w:lang w:eastAsia="en-AU"/>
                    </w:rPr>
                    <w:t>(</w:t>
                  </w:r>
                  <w:hyperlink r:id="rId1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013BEF">
                      <w:rPr>
                        <w:rFonts w:ascii="Arial" w:eastAsia="Times New Roman" w:hAnsi="Arial" w:cs="Arial"/>
                        <w:color w:val="0000FF"/>
                        <w:sz w:val="20"/>
                        <w:szCs w:val="20"/>
                        <w:vertAlign w:val="superscript"/>
                        <w:lang w:eastAsia="en-AU"/>
                      </w:rPr>
                      <w:t>53</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cannot be separately titled as it is considered part of the commercial or industrial use. </w:t>
                  </w:r>
                </w:p>
                <w:p w14:paraId="30E89C48" w14:textId="77777777" w:rsidR="00013BEF" w:rsidRPr="00013BEF" w:rsidRDefault="00013BEF" w:rsidP="00013BEF">
                  <w:pPr>
                    <w:numPr>
                      <w:ilvl w:val="1"/>
                      <w:numId w:val="1"/>
                    </w:numPr>
                    <w:spacing w:before="150" w:after="150" w:line="240" w:lineRule="auto"/>
                    <w:ind w:left="10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Where a Dwelling house</w:t>
                  </w:r>
                  <w:r w:rsidRPr="00013BEF">
                    <w:rPr>
                      <w:rFonts w:ascii="Arial" w:eastAsia="Times New Roman" w:hAnsi="Arial" w:cs="Arial"/>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013BEF">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13BEF">
                      <w:rPr>
                        <w:rFonts w:ascii="Arial" w:eastAsia="Times New Roman" w:hAnsi="Arial" w:cs="Arial"/>
                        <w:color w:val="0000FF"/>
                        <w:sz w:val="20"/>
                        <w:szCs w:val="20"/>
                        <w:vertAlign w:val="superscript"/>
                        <w:lang w:eastAsia="en-AU"/>
                      </w:rPr>
                      <w:t>22</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use. </w:t>
                  </w:r>
                </w:p>
              </w:tc>
            </w:tr>
          </w:tbl>
          <w:p w14:paraId="76998B8B" w14:textId="77777777"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8B55DE"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lastRenderedPageBreak/>
              <w:t>No example provided.</w:t>
            </w:r>
          </w:p>
        </w:tc>
        <w:tc>
          <w:tcPr>
            <w:tcW w:w="589" w:type="pct"/>
            <w:tcBorders>
              <w:top w:val="outset" w:sz="6" w:space="0" w:color="auto"/>
              <w:left w:val="outset" w:sz="6" w:space="0" w:color="auto"/>
              <w:bottom w:val="outset" w:sz="6" w:space="0" w:color="auto"/>
              <w:right w:val="outset" w:sz="6" w:space="0" w:color="auto"/>
            </w:tcBorders>
          </w:tcPr>
          <w:p w14:paraId="2B6A27F3"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228B6A53"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14:paraId="4FBF51CA"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14:paraId="521F786D"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PO5</w:t>
            </w:r>
          </w:p>
          <w:p w14:paraId="1C5BCA36"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Boundary realignment results in lots which have appropriate size, dimensions and access to cater for uses consistent with the zone. </w:t>
            </w:r>
          </w:p>
        </w:tc>
        <w:tc>
          <w:tcPr>
            <w:tcW w:w="1704" w:type="pct"/>
            <w:tcBorders>
              <w:top w:val="outset" w:sz="6" w:space="0" w:color="auto"/>
              <w:left w:val="outset" w:sz="6" w:space="0" w:color="auto"/>
              <w:bottom w:val="outset" w:sz="6" w:space="0" w:color="auto"/>
              <w:right w:val="outset" w:sz="6" w:space="0" w:color="auto"/>
            </w:tcBorders>
            <w:hideMark/>
          </w:tcPr>
          <w:p w14:paraId="08694094"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14:paraId="48DF21C4"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331F384B"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r w:rsidR="00013BEF" w:rsidRPr="00013BEF" w14:paraId="30B65BE7" w14:textId="77777777" w:rsidTr="00013BEF">
        <w:trPr>
          <w:tblCellSpacing w:w="15" w:type="dxa"/>
        </w:trPr>
        <w:tc>
          <w:tcPr>
            <w:tcW w:w="2143" w:type="pct"/>
            <w:tcBorders>
              <w:top w:val="outset" w:sz="6" w:space="0" w:color="auto"/>
              <w:left w:val="outset" w:sz="6" w:space="0" w:color="auto"/>
              <w:bottom w:val="outset" w:sz="6" w:space="0" w:color="auto"/>
              <w:right w:val="outset" w:sz="6" w:space="0" w:color="auto"/>
            </w:tcBorders>
            <w:hideMark/>
          </w:tcPr>
          <w:p w14:paraId="79B1833A"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b/>
                <w:bCs/>
                <w:sz w:val="20"/>
                <w:szCs w:val="20"/>
                <w:lang w:eastAsia="en-AU"/>
              </w:rPr>
              <w:t>PO6</w:t>
            </w:r>
          </w:p>
          <w:p w14:paraId="2A0447E6"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Boundary realignment does not place future development in areas of increased natural hazard risk, unless for Park</w:t>
            </w:r>
            <w:r w:rsidRPr="00013BEF">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13BEF">
                <w:rPr>
                  <w:rFonts w:ascii="Arial" w:eastAsia="Times New Roman" w:hAnsi="Arial" w:cs="Arial"/>
                  <w:color w:val="0000FF"/>
                  <w:sz w:val="20"/>
                  <w:szCs w:val="20"/>
                  <w:vertAlign w:val="superscript"/>
                  <w:lang w:eastAsia="en-AU"/>
                </w:rPr>
                <w:t>57</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or Permanent plantation</w:t>
            </w:r>
            <w:r w:rsidRPr="00013BEF">
              <w:rPr>
                <w:rFonts w:ascii="Arial" w:eastAsia="Times New Roman" w:hAnsi="Arial" w:cs="Arial"/>
                <w:sz w:val="20"/>
                <w:szCs w:val="20"/>
                <w:vertAlign w:val="superscript"/>
                <w:lang w:eastAsia="en-AU"/>
              </w:rPr>
              <w:t>(</w:t>
            </w:r>
            <w:hyperlink r:id="rId17" w:anchor="target-d60297e448422" w:tooltip="Permanent plantation - Premises used for growing plants not intended to be harvested." w:history="1">
              <w:r w:rsidRPr="00013BEF">
                <w:rPr>
                  <w:rFonts w:ascii="Arial" w:eastAsia="Times New Roman" w:hAnsi="Arial" w:cs="Arial"/>
                  <w:color w:val="0000FF"/>
                  <w:sz w:val="20"/>
                  <w:szCs w:val="20"/>
                  <w:vertAlign w:val="superscript"/>
                  <w:lang w:eastAsia="en-AU"/>
                </w:rPr>
                <w:t>59</w:t>
              </w:r>
            </w:hyperlink>
            <w:r w:rsidRPr="00013BEF">
              <w:rPr>
                <w:rFonts w:ascii="Arial" w:eastAsia="Times New Roman" w:hAnsi="Arial" w:cs="Arial"/>
                <w:sz w:val="20"/>
                <w:szCs w:val="20"/>
                <w:vertAlign w:val="superscript"/>
                <w:lang w:eastAsia="en-AU"/>
              </w:rPr>
              <w:t>)</w:t>
            </w:r>
            <w:r w:rsidRPr="00013B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522"/>
            </w:tblGrid>
            <w:tr w:rsidR="00013BEF" w:rsidRPr="00013BEF" w14:paraId="1F6CA820" w14:textId="77777777" w:rsidTr="00013BEF">
              <w:trPr>
                <w:tblCellSpacing w:w="15" w:type="dxa"/>
              </w:trPr>
              <w:tc>
                <w:tcPr>
                  <w:tcW w:w="13950" w:type="dxa"/>
                  <w:vAlign w:val="center"/>
                  <w:hideMark/>
                </w:tcPr>
                <w:p w14:paraId="014717E7"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 xml:space="preserve">Note - The Flood Hazard Overlay and Coastal Hazard Overlay allocate areas of risk for development within the respective flood planning area and coastal planning area. </w:t>
                  </w:r>
                </w:p>
              </w:tc>
            </w:tr>
          </w:tbl>
          <w:p w14:paraId="267A97BD" w14:textId="77777777" w:rsidR="00013BEF" w:rsidRPr="00013BEF" w:rsidRDefault="00013BEF" w:rsidP="00013BEF">
            <w:pPr>
              <w:spacing w:after="0" w:line="240" w:lineRule="auto"/>
              <w:rPr>
                <w:rFonts w:ascii="Arial" w:eastAsia="Times New Roman" w:hAnsi="Arial" w:cs="Arial"/>
                <w:sz w:val="20"/>
                <w:szCs w:val="20"/>
                <w:lang w:eastAsia="en-AU"/>
              </w:rPr>
            </w:pPr>
          </w:p>
        </w:tc>
        <w:tc>
          <w:tcPr>
            <w:tcW w:w="1704" w:type="pct"/>
            <w:tcBorders>
              <w:top w:val="outset" w:sz="6" w:space="0" w:color="auto"/>
              <w:left w:val="outset" w:sz="6" w:space="0" w:color="auto"/>
              <w:bottom w:val="outset" w:sz="6" w:space="0" w:color="auto"/>
              <w:right w:val="outset" w:sz="6" w:space="0" w:color="auto"/>
            </w:tcBorders>
            <w:hideMark/>
          </w:tcPr>
          <w:p w14:paraId="481BF0E8"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r w:rsidRPr="00013BEF">
              <w:rPr>
                <w:rFonts w:ascii="Arial" w:eastAsia="Times New Roman" w:hAnsi="Arial" w:cs="Arial"/>
                <w:sz w:val="20"/>
                <w:szCs w:val="20"/>
                <w:lang w:eastAsia="en-AU"/>
              </w:rPr>
              <w:t>No example provided.</w:t>
            </w:r>
          </w:p>
        </w:tc>
        <w:tc>
          <w:tcPr>
            <w:tcW w:w="589" w:type="pct"/>
            <w:tcBorders>
              <w:top w:val="outset" w:sz="6" w:space="0" w:color="auto"/>
              <w:left w:val="outset" w:sz="6" w:space="0" w:color="auto"/>
              <w:bottom w:val="outset" w:sz="6" w:space="0" w:color="auto"/>
              <w:right w:val="outset" w:sz="6" w:space="0" w:color="auto"/>
            </w:tcBorders>
          </w:tcPr>
          <w:p w14:paraId="72F5E229"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c>
          <w:tcPr>
            <w:tcW w:w="515" w:type="pct"/>
            <w:tcBorders>
              <w:top w:val="outset" w:sz="6" w:space="0" w:color="auto"/>
              <w:left w:val="outset" w:sz="6" w:space="0" w:color="auto"/>
              <w:bottom w:val="outset" w:sz="6" w:space="0" w:color="auto"/>
              <w:right w:val="outset" w:sz="6" w:space="0" w:color="auto"/>
            </w:tcBorders>
          </w:tcPr>
          <w:p w14:paraId="5DF23A60" w14:textId="77777777" w:rsidR="00013BEF" w:rsidRPr="00013BEF" w:rsidRDefault="00013BEF" w:rsidP="00013BEF">
            <w:pPr>
              <w:spacing w:before="150" w:after="150" w:line="240" w:lineRule="auto"/>
              <w:ind w:left="150" w:right="150"/>
              <w:rPr>
                <w:rFonts w:ascii="Arial" w:eastAsia="Times New Roman" w:hAnsi="Arial" w:cs="Arial"/>
                <w:sz w:val="20"/>
                <w:szCs w:val="20"/>
                <w:lang w:eastAsia="en-AU"/>
              </w:rPr>
            </w:pPr>
          </w:p>
        </w:tc>
      </w:tr>
    </w:tbl>
    <w:p w14:paraId="5EF07D64" w14:textId="77777777" w:rsidR="00641E2E" w:rsidRPr="00013BEF" w:rsidRDefault="00013BEF" w:rsidP="00013BEF">
      <w:pPr>
        <w:tabs>
          <w:tab w:val="left" w:pos="6865"/>
        </w:tabs>
        <w:spacing w:before="100" w:beforeAutospacing="1" w:after="100" w:afterAutospacing="1" w:line="240" w:lineRule="auto"/>
        <w:rPr>
          <w:rFonts w:ascii="Arial" w:hAnsi="Arial" w:cs="Arial"/>
          <w:sz w:val="20"/>
          <w:szCs w:val="20"/>
        </w:rPr>
      </w:pPr>
      <w:r>
        <w:rPr>
          <w:rFonts w:ascii="Arial" w:hAnsi="Arial" w:cs="Arial"/>
          <w:sz w:val="20"/>
          <w:szCs w:val="20"/>
        </w:rPr>
        <w:tab/>
      </w:r>
    </w:p>
    <w:sectPr w:rsidR="00641E2E" w:rsidRPr="00013BEF" w:rsidSect="00013BEF">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EDAB" w14:textId="77777777" w:rsidR="0018261F" w:rsidRDefault="0018261F" w:rsidP="00013BEF">
      <w:pPr>
        <w:spacing w:after="0" w:line="240" w:lineRule="auto"/>
      </w:pPr>
      <w:r>
        <w:separator/>
      </w:r>
    </w:p>
  </w:endnote>
  <w:endnote w:type="continuationSeparator" w:id="0">
    <w:p w14:paraId="7701DE65" w14:textId="77777777" w:rsidR="0018261F" w:rsidRDefault="0018261F" w:rsidP="0001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DA80" w14:textId="77777777" w:rsidR="00E62880" w:rsidRDefault="00E62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9ABA" w14:textId="5557230F" w:rsidR="00013BEF" w:rsidRPr="00013BEF" w:rsidRDefault="00013BEF" w:rsidP="00013BEF">
    <w:pPr>
      <w:pStyle w:val="Footer"/>
      <w:jc w:val="center"/>
      <w:rPr>
        <w:rFonts w:ascii="Arial" w:hAnsi="Arial" w:cs="Arial"/>
        <w:i/>
        <w:sz w:val="20"/>
        <w:szCs w:val="20"/>
      </w:rPr>
    </w:pPr>
    <w:r w:rsidRPr="005A0BA0">
      <w:rPr>
        <w:rFonts w:ascii="Arial" w:hAnsi="Arial" w:cs="Arial"/>
        <w:i/>
        <w:sz w:val="20"/>
        <w:szCs w:val="20"/>
      </w:rPr>
      <w:t xml:space="preserve">MBRC Planning Scheme </w:t>
    </w:r>
    <w:r w:rsidR="00A15003">
      <w:rPr>
        <w:rFonts w:ascii="Arial" w:hAnsi="Arial" w:cs="Arial"/>
        <w:i/>
        <w:sz w:val="20"/>
        <w:szCs w:val="20"/>
      </w:rPr>
      <w:t>V</w:t>
    </w:r>
    <w:r w:rsidR="00E62880">
      <w:rPr>
        <w:rFonts w:ascii="Arial" w:hAnsi="Arial" w:cs="Arial"/>
        <w:i/>
        <w:sz w:val="20"/>
        <w:szCs w:val="20"/>
      </w:rPr>
      <w:t>ersion 6</w:t>
    </w:r>
    <w:bookmarkStart w:id="0" w:name="_GoBack"/>
    <w:bookmarkEnd w:id="0"/>
    <w:r w:rsidR="00A15003">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Other development codes - Reconfiguring a lot - Limited development zone - </w:t>
    </w:r>
    <w:r w:rsidRPr="005A0BA0">
      <w:rPr>
        <w:rFonts w:ascii="Arial" w:hAnsi="Arial" w:cs="Arial"/>
        <w:i/>
        <w:sz w:val="20"/>
        <w:szCs w:val="20"/>
      </w:rPr>
      <w:t>Assessab</w:t>
    </w:r>
    <w:r w:rsidR="00A15003">
      <w:rPr>
        <w:rFonts w:ascii="Arial" w:hAnsi="Arial" w:cs="Arial"/>
        <w:i/>
        <w:sz w:val="20"/>
        <w:szCs w:val="20"/>
      </w:rPr>
      <w:t>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7C80" w14:textId="77777777" w:rsidR="00E62880" w:rsidRDefault="00E62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EDF9" w14:textId="77777777" w:rsidR="0018261F" w:rsidRDefault="0018261F" w:rsidP="00013BEF">
      <w:pPr>
        <w:spacing w:after="0" w:line="240" w:lineRule="auto"/>
      </w:pPr>
      <w:r>
        <w:separator/>
      </w:r>
    </w:p>
  </w:footnote>
  <w:footnote w:type="continuationSeparator" w:id="0">
    <w:p w14:paraId="48825FAE" w14:textId="77777777" w:rsidR="0018261F" w:rsidRDefault="0018261F" w:rsidP="0001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7117" w14:textId="77777777" w:rsidR="00E62880" w:rsidRDefault="00E62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9746" w14:textId="77777777" w:rsidR="00E62880" w:rsidRDefault="00E62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52C8" w14:textId="77777777" w:rsidR="00E62880" w:rsidRDefault="00E6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1AA72DC6"/>
    <w:multiLevelType w:val="multilevel"/>
    <w:tmpl w:val="7BF83F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EF"/>
    <w:rsid w:val="00013BEF"/>
    <w:rsid w:val="0018261F"/>
    <w:rsid w:val="00311006"/>
    <w:rsid w:val="004E0E41"/>
    <w:rsid w:val="00641E2E"/>
    <w:rsid w:val="00A15003"/>
    <w:rsid w:val="00D46FE6"/>
    <w:rsid w:val="00E62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8EB"/>
  <w15:chartTrackingRefBased/>
  <w15:docId w15:val="{1384C551-7BE8-480F-843F-FC1D7C4B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3BEF"/>
    <w:rPr>
      <w:b/>
      <w:bCs/>
    </w:rPr>
  </w:style>
  <w:style w:type="paragraph" w:styleId="Header">
    <w:name w:val="header"/>
    <w:basedOn w:val="Normal"/>
    <w:link w:val="HeaderChar"/>
    <w:uiPriority w:val="99"/>
    <w:unhideWhenUsed/>
    <w:rsid w:val="00013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EF"/>
  </w:style>
  <w:style w:type="paragraph" w:styleId="Footer">
    <w:name w:val="footer"/>
    <w:basedOn w:val="Normal"/>
    <w:link w:val="FooterChar"/>
    <w:uiPriority w:val="99"/>
    <w:unhideWhenUsed/>
    <w:rsid w:val="00013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EF"/>
  </w:style>
  <w:style w:type="paragraph" w:styleId="ListParagraph">
    <w:name w:val="List Paragraph"/>
    <w:basedOn w:val="Normal"/>
    <w:uiPriority w:val="34"/>
    <w:qFormat/>
    <w:rsid w:val="00013BEF"/>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362">
      <w:bodyDiv w:val="1"/>
      <w:marLeft w:val="0"/>
      <w:marRight w:val="0"/>
      <w:marTop w:val="0"/>
      <w:marBottom w:val="0"/>
      <w:divBdr>
        <w:top w:val="none" w:sz="0" w:space="0" w:color="auto"/>
        <w:left w:val="none" w:sz="0" w:space="0" w:color="auto"/>
        <w:bottom w:val="none" w:sz="0" w:space="0" w:color="auto"/>
        <w:right w:val="none" w:sz="0" w:space="0" w:color="auto"/>
      </w:divBdr>
      <w:divsChild>
        <w:div w:id="1354726549">
          <w:marLeft w:val="0"/>
          <w:marRight w:val="0"/>
          <w:marTop w:val="0"/>
          <w:marBottom w:val="0"/>
          <w:divBdr>
            <w:top w:val="none" w:sz="0" w:space="0" w:color="auto"/>
            <w:left w:val="none" w:sz="0" w:space="0" w:color="auto"/>
            <w:bottom w:val="none" w:sz="0" w:space="0" w:color="auto"/>
            <w:right w:val="none" w:sz="0" w:space="0" w:color="auto"/>
          </w:divBdr>
          <w:divsChild>
            <w:div w:id="712579069">
              <w:marLeft w:val="0"/>
              <w:marRight w:val="0"/>
              <w:marTop w:val="150"/>
              <w:marBottom w:val="0"/>
              <w:divBdr>
                <w:top w:val="none" w:sz="0" w:space="0" w:color="auto"/>
                <w:left w:val="none" w:sz="0" w:space="0" w:color="auto"/>
                <w:bottom w:val="none" w:sz="0" w:space="0" w:color="auto"/>
                <w:right w:val="none" w:sz="0" w:space="0" w:color="auto"/>
              </w:divBdr>
              <w:divsChild>
                <w:div w:id="443770241">
                  <w:marLeft w:val="3300"/>
                  <w:marRight w:val="0"/>
                  <w:marTop w:val="0"/>
                  <w:marBottom w:val="0"/>
                  <w:divBdr>
                    <w:top w:val="none" w:sz="0" w:space="0" w:color="auto"/>
                    <w:left w:val="none" w:sz="0" w:space="0" w:color="auto"/>
                    <w:bottom w:val="none" w:sz="0" w:space="0" w:color="auto"/>
                    <w:right w:val="none" w:sz="0" w:space="0" w:color="auto"/>
                  </w:divBdr>
                  <w:divsChild>
                    <w:div w:id="625938737">
                      <w:marLeft w:val="0"/>
                      <w:marRight w:val="0"/>
                      <w:marTop w:val="0"/>
                      <w:marBottom w:val="0"/>
                      <w:divBdr>
                        <w:top w:val="single" w:sz="6" w:space="7" w:color="A8A8A8"/>
                        <w:left w:val="single" w:sz="2" w:space="14" w:color="A8A8A8"/>
                        <w:bottom w:val="single" w:sz="6" w:space="7" w:color="A8A8A8"/>
                        <w:right w:val="single" w:sz="2" w:space="14" w:color="A8A8A8"/>
                      </w:divBdr>
                      <w:divsChild>
                        <w:div w:id="939989725">
                          <w:marLeft w:val="0"/>
                          <w:marRight w:val="0"/>
                          <w:marTop w:val="0"/>
                          <w:marBottom w:val="0"/>
                          <w:divBdr>
                            <w:top w:val="none" w:sz="0" w:space="0" w:color="auto"/>
                            <w:left w:val="none" w:sz="0" w:space="0" w:color="auto"/>
                            <w:bottom w:val="none" w:sz="0" w:space="0" w:color="auto"/>
                            <w:right w:val="none" w:sz="0" w:space="0" w:color="auto"/>
                          </w:divBdr>
                          <w:divsChild>
                            <w:div w:id="1933077273">
                              <w:marLeft w:val="0"/>
                              <w:marRight w:val="0"/>
                              <w:marTop w:val="0"/>
                              <w:marBottom w:val="0"/>
                              <w:divBdr>
                                <w:top w:val="none" w:sz="0" w:space="0" w:color="auto"/>
                                <w:left w:val="none" w:sz="0" w:space="0" w:color="auto"/>
                                <w:bottom w:val="none" w:sz="0" w:space="0" w:color="auto"/>
                                <w:right w:val="none" w:sz="0" w:space="0" w:color="auto"/>
                              </w:divBdr>
                              <w:divsChild>
                                <w:div w:id="348214905">
                                  <w:marLeft w:val="0"/>
                                  <w:marRight w:val="0"/>
                                  <w:marTop w:val="0"/>
                                  <w:marBottom w:val="0"/>
                                  <w:divBdr>
                                    <w:top w:val="none" w:sz="0" w:space="0" w:color="auto"/>
                                    <w:left w:val="none" w:sz="0" w:space="0" w:color="auto"/>
                                    <w:bottom w:val="none" w:sz="0" w:space="0" w:color="auto"/>
                                    <w:right w:val="none" w:sz="0" w:space="0" w:color="auto"/>
                                  </w:divBdr>
                                  <w:divsChild>
                                    <w:div w:id="625309368">
                                      <w:marLeft w:val="0"/>
                                      <w:marRight w:val="0"/>
                                      <w:marTop w:val="0"/>
                                      <w:marBottom w:val="0"/>
                                      <w:divBdr>
                                        <w:top w:val="none" w:sz="0" w:space="0" w:color="auto"/>
                                        <w:left w:val="none" w:sz="0" w:space="0" w:color="auto"/>
                                        <w:bottom w:val="none" w:sz="0" w:space="0" w:color="auto"/>
                                        <w:right w:val="none" w:sz="0" w:space="0" w:color="auto"/>
                                      </w:divBdr>
                                      <w:divsChild>
                                        <w:div w:id="261690487">
                                          <w:marLeft w:val="0"/>
                                          <w:marRight w:val="0"/>
                                          <w:marTop w:val="0"/>
                                          <w:marBottom w:val="0"/>
                                          <w:divBdr>
                                            <w:top w:val="none" w:sz="0" w:space="0" w:color="auto"/>
                                            <w:left w:val="none" w:sz="0" w:space="0" w:color="auto"/>
                                            <w:bottom w:val="none" w:sz="0" w:space="0" w:color="auto"/>
                                            <w:right w:val="none" w:sz="0" w:space="0" w:color="auto"/>
                                          </w:divBdr>
                                          <w:divsChild>
                                            <w:div w:id="1027562119">
                                              <w:marLeft w:val="0"/>
                                              <w:marRight w:val="0"/>
                                              <w:marTop w:val="0"/>
                                              <w:marBottom w:val="0"/>
                                              <w:divBdr>
                                                <w:top w:val="none" w:sz="0" w:space="0" w:color="auto"/>
                                                <w:left w:val="none" w:sz="0" w:space="0" w:color="auto"/>
                                                <w:bottom w:val="none" w:sz="0" w:space="0" w:color="auto"/>
                                                <w:right w:val="none" w:sz="0" w:space="0" w:color="auto"/>
                                              </w:divBdr>
                                              <w:divsChild>
                                                <w:div w:id="620844709">
                                                  <w:marLeft w:val="0"/>
                                                  <w:marRight w:val="0"/>
                                                  <w:marTop w:val="0"/>
                                                  <w:marBottom w:val="0"/>
                                                  <w:divBdr>
                                                    <w:top w:val="none" w:sz="0" w:space="0" w:color="auto"/>
                                                    <w:left w:val="none" w:sz="0" w:space="0" w:color="auto"/>
                                                    <w:bottom w:val="none" w:sz="0" w:space="0" w:color="auto"/>
                                                    <w:right w:val="none" w:sz="0" w:space="0" w:color="auto"/>
                                                  </w:divBdr>
                                                  <w:divsChild>
                                                    <w:div w:id="772701244">
                                                      <w:marLeft w:val="0"/>
                                                      <w:marRight w:val="0"/>
                                                      <w:marTop w:val="0"/>
                                                      <w:marBottom w:val="0"/>
                                                      <w:divBdr>
                                                        <w:top w:val="none" w:sz="0" w:space="0" w:color="auto"/>
                                                        <w:left w:val="none" w:sz="0" w:space="0" w:color="auto"/>
                                                        <w:bottom w:val="none" w:sz="0" w:space="0" w:color="auto"/>
                                                        <w:right w:val="none" w:sz="0" w:space="0" w:color="auto"/>
                                                      </w:divBdr>
                                                    </w:div>
                                                  </w:divsChild>
                                                </w:div>
                                                <w:div w:id="2077164417">
                                                  <w:marLeft w:val="0"/>
                                                  <w:marRight w:val="0"/>
                                                  <w:marTop w:val="0"/>
                                                  <w:marBottom w:val="0"/>
                                                  <w:divBdr>
                                                    <w:top w:val="none" w:sz="0" w:space="0" w:color="auto"/>
                                                    <w:left w:val="none" w:sz="0" w:space="0" w:color="auto"/>
                                                    <w:bottom w:val="none" w:sz="0" w:space="0" w:color="auto"/>
                                                    <w:right w:val="none" w:sz="0" w:space="0" w:color="auto"/>
                                                  </w:divBdr>
                                                  <w:divsChild>
                                                    <w:div w:id="1411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footer" Target="footer3.xml"/><Relationship Id="rId10" Type="http://schemas.openxmlformats.org/officeDocument/2006/relationships/hyperlink" Target="http://consult.moretonbay.qld.gov.au/portal/mbrcpsv3?pointId=s13327436581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Company>Moreton Bay Regional Council</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2021-10-13T01:49:00Z</dcterms:created>
  <dcterms:modified xsi:type="dcterms:W3CDTF">2021-11-11T06:22:00Z</dcterms:modified>
</cp:coreProperties>
</file>