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276"/>
        <w:gridCol w:w="825"/>
        <w:gridCol w:w="2988"/>
        <w:gridCol w:w="61"/>
        <w:gridCol w:w="587"/>
        <w:gridCol w:w="420"/>
        <w:gridCol w:w="405"/>
        <w:gridCol w:w="461"/>
        <w:gridCol w:w="444"/>
        <w:gridCol w:w="2081"/>
        <w:gridCol w:w="950"/>
        <w:gridCol w:w="59"/>
        <w:gridCol w:w="386"/>
        <w:gridCol w:w="882"/>
        <w:gridCol w:w="991"/>
        <w:gridCol w:w="89"/>
        <w:gridCol w:w="394"/>
        <w:gridCol w:w="286"/>
        <w:gridCol w:w="1558"/>
        <w:gridCol w:w="809"/>
        <w:gridCol w:w="380"/>
      </w:tblGrid>
      <w:tr w:rsidR="008341CE" w:rsidRPr="00940398" w:rsidTr="00295D29">
        <w:trPr>
          <w:gridBefore w:val="3"/>
          <w:gridAfter w:val="2"/>
          <w:wBefore w:w="355" w:type="pct"/>
          <w:wAfter w:w="366" w:type="pct"/>
          <w:trHeight w:val="343"/>
          <w:tblCellSpacing w:w="15" w:type="dxa"/>
        </w:trPr>
        <w:tc>
          <w:tcPr>
            <w:tcW w:w="4240" w:type="pct"/>
            <w:gridSpan w:val="17"/>
            <w:tcBorders>
              <w:top w:val="outset" w:sz="6" w:space="0" w:color="auto"/>
              <w:left w:val="outset" w:sz="6" w:space="0" w:color="auto"/>
              <w:bottom w:val="outset" w:sz="6" w:space="0" w:color="auto"/>
              <w:right w:val="outset" w:sz="6" w:space="0" w:color="auto"/>
            </w:tcBorders>
            <w:shd w:val="clear" w:color="auto" w:fill="CCCCCC"/>
          </w:tcPr>
          <w:p w:rsidR="008341CE" w:rsidRPr="00940398" w:rsidRDefault="008341CE" w:rsidP="008341CE">
            <w:pPr>
              <w:jc w:val="center"/>
              <w:rPr>
                <w:rFonts w:ascii="Arial" w:hAnsi="Arial" w:cs="Arial"/>
                <w:b/>
                <w:bCs/>
                <w:sz w:val="20"/>
                <w:szCs w:val="20"/>
              </w:rPr>
            </w:pPr>
            <w:r w:rsidRPr="00940398">
              <w:rPr>
                <w:rFonts w:ascii="Arial" w:hAnsi="Arial" w:cs="Arial"/>
                <w:b/>
                <w:bCs/>
                <w:sz w:val="20"/>
                <w:szCs w:val="20"/>
              </w:rPr>
              <w:t>Table 9.4.1.6.4.1 Assessable development - General residential zone - Urban neighbourhood precinct</w:t>
            </w:r>
          </w:p>
        </w:tc>
      </w:tr>
      <w:tr w:rsidR="008341CE" w:rsidRPr="00940398" w:rsidTr="00295D29">
        <w:trPr>
          <w:gridBefore w:val="3"/>
          <w:gridAfter w:val="2"/>
          <w:wBefore w:w="355" w:type="pct"/>
          <w:wAfter w:w="366" w:type="pct"/>
          <w:tblCellSpacing w:w="15" w:type="dxa"/>
        </w:trPr>
        <w:tc>
          <w:tcPr>
            <w:tcW w:w="992" w:type="pct"/>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sz w:val="20"/>
                <w:szCs w:val="20"/>
              </w:rPr>
            </w:pPr>
            <w:r w:rsidRPr="00940398">
              <w:rPr>
                <w:rFonts w:ascii="Arial" w:hAnsi="Arial" w:cs="Arial"/>
                <w:b/>
                <w:bCs/>
                <w:sz w:val="20"/>
                <w:szCs w:val="20"/>
              </w:rPr>
              <w:t>Performance outcomes</w:t>
            </w:r>
          </w:p>
        </w:tc>
        <w:tc>
          <w:tcPr>
            <w:tcW w:w="1438" w:type="pct"/>
            <w:gridSpan w:val="7"/>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sz w:val="20"/>
                <w:szCs w:val="20"/>
              </w:rPr>
            </w:pPr>
            <w:r w:rsidRPr="00940398">
              <w:rPr>
                <w:rFonts w:ascii="Arial" w:hAnsi="Arial" w:cs="Arial"/>
                <w:b/>
                <w:bCs/>
                <w:sz w:val="20"/>
                <w:szCs w:val="20"/>
              </w:rPr>
              <w:t>Examples that achieve aspects of the Performance Outcomes</w:t>
            </w:r>
          </w:p>
        </w:tc>
        <w:tc>
          <w:tcPr>
            <w:tcW w:w="729" w:type="pct"/>
            <w:gridSpan w:val="4"/>
            <w:shd w:val="clear" w:color="auto" w:fill="CCCCCC"/>
          </w:tcPr>
          <w:p w:rsidR="00947DC0" w:rsidRPr="00940398" w:rsidRDefault="00947DC0" w:rsidP="00947DC0">
            <w:pPr>
              <w:spacing w:after="0" w:line="240" w:lineRule="auto"/>
              <w:rPr>
                <w:rFonts w:ascii="Arial" w:eastAsia="Times New Roman" w:hAnsi="Arial" w:cs="Arial"/>
                <w:b/>
                <w:bCs/>
                <w:sz w:val="20"/>
                <w:szCs w:val="20"/>
                <w:lang w:eastAsia="en-AU"/>
              </w:rPr>
            </w:pPr>
            <w:r w:rsidRPr="00940398">
              <w:rPr>
                <w:rFonts w:ascii="Arial" w:eastAsia="Times New Roman" w:hAnsi="Arial" w:cs="Arial"/>
                <w:b/>
                <w:bCs/>
                <w:sz w:val="20"/>
                <w:szCs w:val="20"/>
                <w:lang w:eastAsia="en-AU"/>
              </w:rPr>
              <w:t>E Compliance</w:t>
            </w:r>
          </w:p>
          <w:p w:rsidR="00947DC0" w:rsidRPr="00940398" w:rsidRDefault="00947DC0" w:rsidP="00947DC0">
            <w:pPr>
              <w:pStyle w:val="ListParagraph"/>
              <w:numPr>
                <w:ilvl w:val="0"/>
                <w:numId w:val="25"/>
              </w:numPr>
              <w:spacing w:after="0" w:line="240" w:lineRule="auto"/>
              <w:ind w:left="373" w:hanging="284"/>
              <w:rPr>
                <w:rFonts w:eastAsia="Times New Roman" w:cs="Arial"/>
                <w:b/>
                <w:bCs/>
                <w:sz w:val="20"/>
                <w:szCs w:val="20"/>
                <w:lang w:eastAsia="en-AU"/>
              </w:rPr>
            </w:pPr>
            <w:r w:rsidRPr="00940398">
              <w:rPr>
                <w:rFonts w:eastAsia="Times New Roman" w:cs="Arial"/>
                <w:b/>
                <w:bCs/>
                <w:sz w:val="20"/>
                <w:szCs w:val="20"/>
                <w:lang w:eastAsia="en-AU"/>
              </w:rPr>
              <w:t>Yes</w:t>
            </w:r>
          </w:p>
          <w:p w:rsidR="00947DC0" w:rsidRPr="00940398" w:rsidRDefault="00947DC0" w:rsidP="00947DC0">
            <w:pPr>
              <w:pStyle w:val="ListParagraph"/>
              <w:numPr>
                <w:ilvl w:val="0"/>
                <w:numId w:val="25"/>
              </w:numPr>
              <w:spacing w:after="0" w:line="240" w:lineRule="auto"/>
              <w:ind w:left="373" w:hanging="284"/>
              <w:rPr>
                <w:rFonts w:eastAsia="Times New Roman" w:cs="Arial"/>
                <w:b/>
                <w:bCs/>
                <w:sz w:val="20"/>
                <w:szCs w:val="20"/>
                <w:lang w:eastAsia="en-AU"/>
              </w:rPr>
            </w:pPr>
            <w:r w:rsidRPr="00940398">
              <w:rPr>
                <w:rFonts w:eastAsia="Times New Roman" w:cs="Arial"/>
                <w:b/>
                <w:bCs/>
                <w:sz w:val="20"/>
                <w:szCs w:val="20"/>
                <w:lang w:eastAsia="en-AU"/>
              </w:rPr>
              <w:t>No See PO or</w:t>
            </w:r>
          </w:p>
          <w:p w:rsidR="00947DC0" w:rsidRPr="00940398" w:rsidRDefault="00947DC0" w:rsidP="00947DC0">
            <w:pPr>
              <w:pStyle w:val="ListParagraph"/>
              <w:numPr>
                <w:ilvl w:val="0"/>
                <w:numId w:val="25"/>
              </w:numPr>
              <w:spacing w:after="0" w:line="240" w:lineRule="auto"/>
              <w:ind w:left="373" w:hanging="284"/>
              <w:rPr>
                <w:rFonts w:eastAsia="Times New Roman" w:cs="Arial"/>
                <w:b/>
                <w:bCs/>
                <w:sz w:val="20"/>
                <w:szCs w:val="20"/>
                <w:lang w:eastAsia="en-AU"/>
              </w:rPr>
            </w:pPr>
            <w:r w:rsidRPr="00940398">
              <w:rPr>
                <w:rFonts w:eastAsia="Times New Roman" w:cs="Arial"/>
                <w:b/>
                <w:bCs/>
                <w:sz w:val="20"/>
                <w:szCs w:val="20"/>
                <w:lang w:eastAsia="en-AU"/>
              </w:rPr>
              <w:t>NA</w:t>
            </w:r>
          </w:p>
        </w:tc>
        <w:tc>
          <w:tcPr>
            <w:tcW w:w="1052" w:type="pct"/>
            <w:gridSpan w:val="5"/>
            <w:shd w:val="clear" w:color="auto" w:fill="CCCCCC"/>
          </w:tcPr>
          <w:p w:rsidR="00947DC0" w:rsidRPr="00940398" w:rsidRDefault="00947DC0" w:rsidP="00947DC0">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40398">
              <w:rPr>
                <w:rFonts w:ascii="Arial" w:eastAsia="Times New Roman" w:hAnsi="Arial" w:cs="Arial"/>
                <w:b/>
                <w:bCs/>
                <w:sz w:val="20"/>
                <w:szCs w:val="20"/>
                <w:lang w:eastAsia="en-AU"/>
              </w:rPr>
              <w:t>Justification for compliance</w:t>
            </w:r>
          </w:p>
        </w:tc>
      </w:tr>
      <w:tr w:rsidR="008341CE" w:rsidRPr="00940398" w:rsidTr="00295D29">
        <w:trPr>
          <w:gridBefore w:val="3"/>
          <w:gridAfter w:val="2"/>
          <w:wBefore w:w="355" w:type="pct"/>
          <w:wAfter w:w="366" w:type="pct"/>
          <w:tblCellSpacing w:w="15" w:type="dxa"/>
        </w:trPr>
        <w:tc>
          <w:tcPr>
            <w:tcW w:w="2440" w:type="pct"/>
            <w:gridSpan w:val="8"/>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b/>
                <w:bCs/>
                <w:sz w:val="20"/>
                <w:szCs w:val="20"/>
              </w:rPr>
            </w:pPr>
            <w:r w:rsidRPr="00940398">
              <w:rPr>
                <w:rFonts w:ascii="Arial" w:hAnsi="Arial" w:cs="Arial"/>
                <w:b/>
                <w:bCs/>
                <w:sz w:val="20"/>
                <w:szCs w:val="20"/>
              </w:rPr>
              <w:t>Density</w:t>
            </w:r>
          </w:p>
        </w:tc>
        <w:tc>
          <w:tcPr>
            <w:tcW w:w="729"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blCellSpacing w:w="15" w:type="dxa"/>
        </w:trPr>
        <w:tc>
          <w:tcPr>
            <w:tcW w:w="992" w:type="pc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w:t>
            </w:r>
          </w:p>
          <w:p w:rsidR="00947DC0" w:rsidRPr="00940398" w:rsidRDefault="00947DC0" w:rsidP="00947DC0">
            <w:pPr>
              <w:rPr>
                <w:rFonts w:ascii="Arial" w:hAnsi="Arial" w:cs="Arial"/>
                <w:sz w:val="20"/>
                <w:szCs w:val="20"/>
              </w:rPr>
            </w:pPr>
            <w:r w:rsidRPr="00940398">
              <w:rPr>
                <w:rFonts w:ascii="Arial" w:hAnsi="Arial" w:cs="Arial"/>
                <w:sz w:val="20"/>
                <w:szCs w:val="20"/>
              </w:rPr>
              <w:t>Reconfiguring a lot does not compromise future developments ability to achieve a minimum residential site density of 45 dwellings per hectare to ensure efficient use of the land and infrastructure which facilitates feasible public transport patronage and creates a diverse medium density neighbourhood character.</w:t>
            </w: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E1</w:t>
            </w:r>
          </w:p>
          <w:p w:rsidR="00947DC0" w:rsidRPr="00940398" w:rsidRDefault="00947DC0" w:rsidP="00947DC0">
            <w:pPr>
              <w:rPr>
                <w:rFonts w:ascii="Arial" w:hAnsi="Arial" w:cs="Arial"/>
                <w:sz w:val="20"/>
                <w:szCs w:val="20"/>
              </w:rPr>
            </w:pPr>
            <w:r w:rsidRPr="00940398">
              <w:rPr>
                <w:rFonts w:ascii="Arial" w:hAnsi="Arial" w:cs="Arial"/>
                <w:sz w:val="20"/>
                <w:szCs w:val="20"/>
              </w:rPr>
              <w:t>Residential uses have a minimum site density of:</w:t>
            </w:r>
          </w:p>
          <w:p w:rsidR="00947DC0" w:rsidRPr="00940398" w:rsidRDefault="00947DC0" w:rsidP="00947DC0">
            <w:pPr>
              <w:numPr>
                <w:ilvl w:val="0"/>
                <w:numId w:val="1"/>
              </w:numPr>
              <w:rPr>
                <w:rFonts w:ascii="Arial" w:hAnsi="Arial" w:cs="Arial"/>
                <w:sz w:val="20"/>
                <w:szCs w:val="20"/>
              </w:rPr>
            </w:pPr>
            <w:r w:rsidRPr="00940398">
              <w:rPr>
                <w:rFonts w:ascii="Arial" w:hAnsi="Arial" w:cs="Arial"/>
                <w:sz w:val="20"/>
                <w:szCs w:val="20"/>
              </w:rPr>
              <w:t>75 dwellings per ha for sites shown on:</w:t>
            </w:r>
          </w:p>
          <w:p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1 - Kallangur’ - Kallangur;</w:t>
            </w:r>
          </w:p>
          <w:p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2 - Mango Hill’ - Mango Hill;</w:t>
            </w:r>
          </w:p>
          <w:p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3 - Mango Hill East’ - Mango Hill East;</w:t>
            </w:r>
          </w:p>
          <w:p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4 - Murrumba Downs’ - Murrumba Downs; or</w:t>
            </w:r>
          </w:p>
          <w:p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5 Kippa-Ring ’ - Kippa-Ring</w:t>
            </w:r>
          </w:p>
          <w:p w:rsidR="00947DC0" w:rsidRPr="00940398" w:rsidRDefault="00947DC0" w:rsidP="00947DC0">
            <w:pPr>
              <w:numPr>
                <w:ilvl w:val="0"/>
                <w:numId w:val="1"/>
              </w:numPr>
              <w:rPr>
                <w:rFonts w:ascii="Arial" w:hAnsi="Arial" w:cs="Arial"/>
                <w:sz w:val="20"/>
                <w:szCs w:val="20"/>
              </w:rPr>
            </w:pPr>
            <w:r w:rsidRPr="00940398">
              <w:rPr>
                <w:rFonts w:ascii="Arial" w:hAnsi="Arial" w:cs="Arial"/>
                <w:sz w:val="20"/>
                <w:szCs w:val="20"/>
              </w:rPr>
              <w:t>45 dwellings per hectare for all other areas.</w:t>
            </w: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blCellSpacing w:w="15" w:type="dxa"/>
        </w:trPr>
        <w:tc>
          <w:tcPr>
            <w:tcW w:w="2440" w:type="pct"/>
            <w:gridSpan w:val="8"/>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Lot design, mix and location</w:t>
            </w:r>
          </w:p>
        </w:tc>
        <w:tc>
          <w:tcPr>
            <w:tcW w:w="729"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blCellSpacing w:w="15" w:type="dxa"/>
        </w:trPr>
        <w:tc>
          <w:tcPr>
            <w:tcW w:w="992" w:type="pc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Reconfiguring a lot facilitates the provision of varied housing options, a mix of lot sizes and encourages diversity within the streetscape whilst maintaining </w:t>
            </w:r>
            <w:r w:rsidRPr="00940398">
              <w:rPr>
                <w:rFonts w:ascii="Arial" w:hAnsi="Arial" w:cs="Arial"/>
                <w:sz w:val="20"/>
                <w:szCs w:val="20"/>
              </w:rPr>
              <w:lastRenderedPageBreak/>
              <w:t>the medium to high density character of the precinct.</w:t>
            </w: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w:t>
            </w:r>
          </w:p>
          <w:p w:rsidR="00947DC0" w:rsidRPr="00940398" w:rsidRDefault="00947DC0" w:rsidP="00947DC0">
            <w:pPr>
              <w:rPr>
                <w:rFonts w:ascii="Arial" w:hAnsi="Arial" w:cs="Arial"/>
                <w:sz w:val="20"/>
                <w:szCs w:val="20"/>
              </w:rPr>
            </w:pPr>
            <w:r w:rsidRPr="00940398">
              <w:rPr>
                <w:rFonts w:ascii="Arial" w:hAnsi="Arial" w:cs="Arial"/>
                <w:sz w:val="20"/>
                <w:szCs w:val="20"/>
              </w:rPr>
              <w:t>Lot sizes comply with Lot Types A, B or F in accordance with ‘Table 9.4.1.6.4.3: Lot Types’ - Lot Types.</w:t>
            </w:r>
          </w:p>
          <w:p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39"/>
            </w:tblGrid>
            <w:tr w:rsidR="00947DC0" w:rsidRPr="00940398" w:rsidTr="00947DC0">
              <w:trPr>
                <w:tblCellSpacing w:w="15" w:type="dxa"/>
              </w:trPr>
              <w:tc>
                <w:tcPr>
                  <w:tcW w:w="847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lastRenderedPageBreak/>
                    <w:t>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w:t>
                  </w:r>
                </w:p>
              </w:tc>
            </w:tr>
          </w:tbl>
          <w:p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Default="00947DC0" w:rsidP="00947DC0">
            <w:pPr>
              <w:rPr>
                <w:rFonts w:ascii="Arial" w:hAnsi="Arial" w:cs="Arial"/>
                <w:b/>
                <w:bCs/>
                <w:sz w:val="20"/>
                <w:szCs w:val="20"/>
              </w:rPr>
            </w:pPr>
          </w:p>
          <w:p w:rsidR="00B265AE" w:rsidRDefault="00B265AE" w:rsidP="00B265AE">
            <w:pPr>
              <w:rPr>
                <w:rFonts w:ascii="Arial" w:hAnsi="Arial" w:cs="Arial"/>
                <w:b/>
                <w:bCs/>
                <w:sz w:val="20"/>
                <w:szCs w:val="20"/>
              </w:rPr>
            </w:pPr>
          </w:p>
          <w:p w:rsidR="00B265AE" w:rsidRDefault="00B265AE" w:rsidP="00B265AE">
            <w:pPr>
              <w:rPr>
                <w:rFonts w:ascii="Arial" w:hAnsi="Arial" w:cs="Arial"/>
                <w:b/>
                <w:bCs/>
                <w:sz w:val="20"/>
                <w:szCs w:val="20"/>
              </w:rPr>
            </w:pPr>
          </w:p>
          <w:p w:rsidR="00B265AE" w:rsidRDefault="00B265AE" w:rsidP="00B265AE">
            <w:pPr>
              <w:rPr>
                <w:rFonts w:ascii="Arial" w:hAnsi="Arial" w:cs="Arial"/>
                <w:b/>
                <w:bCs/>
                <w:sz w:val="20"/>
                <w:szCs w:val="20"/>
              </w:rPr>
            </w:pPr>
          </w:p>
          <w:p w:rsidR="00B265AE" w:rsidRPr="00B265AE" w:rsidRDefault="00B265AE" w:rsidP="00B265AE">
            <w:pPr>
              <w:rPr>
                <w:rFonts w:ascii="Arial" w:hAnsi="Arial" w:cs="Arial"/>
                <w:sz w:val="20"/>
                <w:szCs w:val="20"/>
              </w:rPr>
            </w:pPr>
          </w:p>
        </w:tc>
      </w:tr>
      <w:tr w:rsidR="008341CE" w:rsidRPr="00940398" w:rsidTr="00295D29">
        <w:trPr>
          <w:gridBefore w:val="3"/>
          <w:gridAfter w:val="2"/>
          <w:wBefore w:w="355" w:type="pct"/>
          <w:wAfter w:w="366" w:type="pct"/>
          <w:tblCellSpacing w:w="15" w:type="dxa"/>
        </w:trPr>
        <w:tc>
          <w:tcPr>
            <w:tcW w:w="992" w:type="pc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PO3</w:t>
            </w:r>
          </w:p>
          <w:p w:rsidR="00947DC0" w:rsidRPr="00940398" w:rsidRDefault="00947DC0" w:rsidP="00947DC0">
            <w:pPr>
              <w:rPr>
                <w:rFonts w:ascii="Arial" w:hAnsi="Arial" w:cs="Arial"/>
                <w:sz w:val="20"/>
                <w:szCs w:val="20"/>
              </w:rPr>
            </w:pPr>
            <w:r w:rsidRPr="00940398">
              <w:rPr>
                <w:rFonts w:ascii="Arial" w:hAnsi="Arial" w:cs="Arial"/>
                <w:sz w:val="20"/>
                <w:szCs w:val="20"/>
              </w:rPr>
              <w:t>Narrow lots do not adversely affect the character and amenity of the precinct.  Residential uses establish in a manner which facilitates an integrated streetscape, maximises the efficient use of land and achieves a safe and efficient street network.</w:t>
            </w:r>
          </w:p>
          <w:p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853"/>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Built to boundary walls and driveway locations for lots with frontages of 12.5 metres or less are to be shown on a plan of development in accordance with the requirements of section 9.3.1 - Dwelling house code</w:t>
                  </w:r>
                </w:p>
              </w:tc>
            </w:tr>
          </w:tbl>
          <w:p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p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3"/>
          <w:gridAfter w:val="2"/>
          <w:wBefore w:w="355" w:type="pct"/>
          <w:wAfter w:w="366" w:type="pct"/>
          <w:trHeight w:val="1155"/>
          <w:tblCellSpacing w:w="15" w:type="dxa"/>
        </w:trPr>
        <w:tc>
          <w:tcPr>
            <w:tcW w:w="992" w:type="pct"/>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Group construction and integrated streetscape solutions are facilitated through the location and grouping of lots </w:t>
            </w:r>
            <w:r w:rsidRPr="00940398">
              <w:rPr>
                <w:rFonts w:ascii="Arial" w:hAnsi="Arial" w:cs="Arial"/>
                <w:sz w:val="20"/>
                <w:szCs w:val="20"/>
              </w:rPr>
              <w:lastRenderedPageBreak/>
              <w:t>suitable for terrace and row housing.</w:t>
            </w: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E4.1</w:t>
            </w:r>
          </w:p>
          <w:p w:rsidR="00947DC0" w:rsidRPr="00940398" w:rsidRDefault="00947DC0" w:rsidP="00947DC0">
            <w:pPr>
              <w:rPr>
                <w:rFonts w:ascii="Arial" w:hAnsi="Arial" w:cs="Arial"/>
                <w:sz w:val="20"/>
                <w:szCs w:val="20"/>
              </w:rPr>
            </w:pPr>
            <w:r w:rsidRPr="00940398">
              <w:rPr>
                <w:rFonts w:ascii="Arial" w:hAnsi="Arial" w:cs="Arial"/>
                <w:sz w:val="20"/>
                <w:szCs w:val="20"/>
              </w:rPr>
              <w:t>Any lot sharing a boundary with a Lot Type A must contain a mandatory built to boundary wall on the shared boundary.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39"/>
            </w:tblGrid>
            <w:tr w:rsidR="00947DC0" w:rsidRPr="00940398" w:rsidTr="00947DC0">
              <w:trPr>
                <w:tblCellSpacing w:w="15" w:type="dxa"/>
              </w:trPr>
              <w:tc>
                <w:tcPr>
                  <w:tcW w:w="847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 xml:space="preserve">Note - Built to boundary walls for lots with frontages of 12.5 metres or less are to be shown on a plan of </w:t>
                  </w:r>
                  <w:r w:rsidRPr="00295D29">
                    <w:rPr>
                      <w:rFonts w:ascii="Arial" w:hAnsi="Arial" w:cs="Arial"/>
                      <w:sz w:val="18"/>
                      <w:szCs w:val="20"/>
                    </w:rPr>
                    <w:lastRenderedPageBreak/>
                    <w:t>development in accordance with the requirements of section 9.3.1 - Dwelling house code.</w:t>
                  </w:r>
                </w:p>
              </w:tc>
            </w:tr>
          </w:tbl>
          <w:p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rHeight w:val="1260"/>
          <w:tblCellSpacing w:w="15" w:type="dxa"/>
        </w:trPr>
        <w:tc>
          <w:tcPr>
            <w:tcW w:w="992" w:type="pct"/>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E4.2</w:t>
            </w:r>
          </w:p>
          <w:p w:rsidR="00947DC0" w:rsidRPr="00940398" w:rsidRDefault="00947DC0" w:rsidP="00947DC0">
            <w:pPr>
              <w:rPr>
                <w:rFonts w:ascii="Arial" w:hAnsi="Arial" w:cs="Arial"/>
                <w:sz w:val="20"/>
                <w:szCs w:val="20"/>
              </w:rPr>
            </w:pPr>
            <w:r w:rsidRPr="00940398">
              <w:rPr>
                <w:rFonts w:ascii="Arial" w:hAnsi="Arial" w:cs="Arial"/>
                <w:sz w:val="20"/>
                <w:szCs w:val="20"/>
              </w:rPr>
              <w:t>Driveway crossovers for lots with frontages of less than 10m are paired up to facilitate on-street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39"/>
            </w:tblGrid>
            <w:tr w:rsidR="00947DC0" w:rsidRPr="00940398" w:rsidTr="00947DC0">
              <w:trPr>
                <w:tblCellSpacing w:w="15" w:type="dxa"/>
              </w:trPr>
              <w:tc>
                <w:tcPr>
                  <w:tcW w:w="847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Driveway locations for lots with frontages of less than 10 metres are to be shown on a plan of development in accordance with Planning Scheme Policy - Residential Design.</w:t>
                  </w:r>
                </w:p>
              </w:tc>
            </w:tr>
          </w:tbl>
          <w:p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rHeight w:val="1155"/>
          <w:tblCellSpacing w:w="15" w:type="dxa"/>
        </w:trPr>
        <w:tc>
          <w:tcPr>
            <w:tcW w:w="992" w:type="pct"/>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w:t>
            </w:r>
          </w:p>
          <w:p w:rsidR="00947DC0" w:rsidRPr="00940398" w:rsidRDefault="00947DC0" w:rsidP="00947DC0">
            <w:pPr>
              <w:rPr>
                <w:rFonts w:ascii="Arial" w:hAnsi="Arial" w:cs="Arial"/>
                <w:sz w:val="20"/>
                <w:szCs w:val="20"/>
              </w:rPr>
            </w:pPr>
            <w:r w:rsidRPr="00940398">
              <w:rPr>
                <w:rFonts w:ascii="Arial" w:hAnsi="Arial" w:cs="Arial"/>
                <w:sz w:val="20"/>
                <w:szCs w:val="20"/>
              </w:rPr>
              <w:t>A range of different lots are distributed throughout the development with no one lot type concentrated within a single location, to create diversity within the streetscape and minimise conflicts between vehicle access and on street parking.</w:t>
            </w: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E5.1</w:t>
            </w:r>
          </w:p>
          <w:p w:rsidR="00947DC0" w:rsidRPr="00940398" w:rsidRDefault="00947DC0" w:rsidP="00947DC0">
            <w:pPr>
              <w:rPr>
                <w:rFonts w:ascii="Arial" w:hAnsi="Arial" w:cs="Arial"/>
                <w:sz w:val="20"/>
                <w:szCs w:val="20"/>
              </w:rPr>
            </w:pPr>
            <w:r w:rsidRPr="00940398">
              <w:rPr>
                <w:rFonts w:ascii="Arial" w:hAnsi="Arial" w:cs="Arial"/>
                <w:sz w:val="20"/>
                <w:szCs w:val="20"/>
              </w:rPr>
              <w:t>Where not accessed via a laneway, a maximum of 4 adjoining lots of the same type in accordance with ‘Table 9.4.1.6.4.3: Lot Types’ - Lot Types are proposed where fronting the same street.</w:t>
            </w: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rHeight w:val="1155"/>
          <w:tblCellSpacing w:w="15" w:type="dxa"/>
        </w:trPr>
        <w:tc>
          <w:tcPr>
            <w:tcW w:w="992" w:type="pct"/>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E5.2</w:t>
            </w:r>
          </w:p>
          <w:p w:rsidR="00947DC0" w:rsidRPr="00940398" w:rsidRDefault="00947DC0" w:rsidP="00947DC0">
            <w:pPr>
              <w:rPr>
                <w:rFonts w:ascii="Arial" w:hAnsi="Arial" w:cs="Arial"/>
                <w:sz w:val="20"/>
                <w:szCs w:val="20"/>
              </w:rPr>
            </w:pPr>
            <w:r w:rsidRPr="00940398">
              <w:rPr>
                <w:rFonts w:ascii="Arial" w:hAnsi="Arial" w:cs="Arial"/>
                <w:sz w:val="20"/>
                <w:szCs w:val="20"/>
              </w:rPr>
              <w:t>Where accessed via a laneway, a maximum of 8 adjoining lots of the same type in accordance with ‘Table 9.4.1.6.4.3: Lot Types’ are proposed where fronting the same street.</w:t>
            </w: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rHeight w:val="540"/>
          <w:tblCellSpacing w:w="15" w:type="dxa"/>
        </w:trPr>
        <w:tc>
          <w:tcPr>
            <w:tcW w:w="992" w:type="pc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PO6</w:t>
            </w:r>
          </w:p>
          <w:p w:rsidR="00947DC0" w:rsidRPr="00940398" w:rsidRDefault="00947DC0" w:rsidP="00947DC0">
            <w:pPr>
              <w:rPr>
                <w:rFonts w:ascii="Arial" w:hAnsi="Arial" w:cs="Arial"/>
                <w:sz w:val="20"/>
                <w:szCs w:val="20"/>
              </w:rPr>
            </w:pPr>
            <w:r w:rsidRPr="00940398">
              <w:rPr>
                <w:rFonts w:ascii="Arial" w:hAnsi="Arial" w:cs="Arial"/>
                <w:sz w:val="20"/>
                <w:szCs w:val="20"/>
              </w:rPr>
              <w:t>Rear lots do not establish in the Urban neighbourhood precinct.</w:t>
            </w: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3"/>
          <w:gridAfter w:val="2"/>
          <w:wBefore w:w="355" w:type="pct"/>
          <w:wAfter w:w="366" w:type="pct"/>
          <w:tblCellSpacing w:w="15" w:type="dxa"/>
        </w:trPr>
        <w:tc>
          <w:tcPr>
            <w:tcW w:w="2440" w:type="pct"/>
            <w:gridSpan w:val="8"/>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Sloping land</w:t>
            </w:r>
          </w:p>
        </w:tc>
        <w:tc>
          <w:tcPr>
            <w:tcW w:w="729"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blCellSpacing w:w="15" w:type="dxa"/>
        </w:trPr>
        <w:tc>
          <w:tcPr>
            <w:tcW w:w="992" w:type="pct"/>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PO7</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 xml:space="preserve">Lot layout and design minimises the impacts of cutting, filling and retaining walls on the visual and </w:t>
            </w:r>
            <w:r w:rsidRPr="00940398">
              <w:rPr>
                <w:rFonts w:ascii="Arial" w:hAnsi="Arial" w:cs="Arial"/>
                <w:sz w:val="20"/>
                <w:szCs w:val="20"/>
              </w:rPr>
              <w:lastRenderedPageBreak/>
              <w:t>physical amenity of the streetscape and of adjoining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853"/>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Residential design for guidelines on building design on sloped land.</w:t>
                  </w:r>
                </w:p>
              </w:tc>
            </w:tr>
          </w:tbl>
          <w:p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E7.1</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Lot layout and design ensures that a lot has a maximum average slope of 1:15 along its long axis and 1:10 along its short axis.</w:t>
            </w: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rHeight w:val="16830"/>
          <w:tblCellSpacing w:w="15" w:type="dxa"/>
        </w:trPr>
        <w:tc>
          <w:tcPr>
            <w:tcW w:w="992" w:type="pct"/>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E7.2</w:t>
            </w:r>
          </w:p>
          <w:p w:rsidR="00947DC0" w:rsidRPr="00940398" w:rsidRDefault="00947DC0" w:rsidP="00947DC0">
            <w:pPr>
              <w:rPr>
                <w:rFonts w:ascii="Arial" w:hAnsi="Arial" w:cs="Arial"/>
                <w:sz w:val="20"/>
                <w:szCs w:val="20"/>
              </w:rPr>
            </w:pPr>
            <w:r w:rsidRPr="00940398">
              <w:rPr>
                <w:rFonts w:ascii="Arial" w:hAnsi="Arial" w:cs="Arial"/>
                <w:sz w:val="20"/>
                <w:szCs w:val="20"/>
              </w:rPr>
              <w:t>Retaining walls and benching and associated cutting, filling and other earthworks associated with reconfiguring a lot are limited to:</w:t>
            </w:r>
          </w:p>
          <w:p w:rsidR="00947DC0" w:rsidRPr="00940398" w:rsidRDefault="00947DC0" w:rsidP="00947DC0">
            <w:pPr>
              <w:numPr>
                <w:ilvl w:val="0"/>
                <w:numId w:val="2"/>
              </w:numPr>
              <w:rPr>
                <w:rFonts w:ascii="Arial" w:hAnsi="Arial" w:cs="Arial"/>
                <w:sz w:val="20"/>
                <w:szCs w:val="20"/>
              </w:rPr>
            </w:pPr>
            <w:r w:rsidRPr="00940398">
              <w:rPr>
                <w:rFonts w:ascii="Arial" w:hAnsi="Arial" w:cs="Arial"/>
                <w:sz w:val="20"/>
                <w:szCs w:val="20"/>
              </w:rPr>
              <w:t>a maximum vertical dimension of 1.5m from ground level for any single retaining structure; or</w:t>
            </w:r>
          </w:p>
          <w:p w:rsidR="00947DC0" w:rsidRPr="00940398" w:rsidRDefault="00947DC0" w:rsidP="00947DC0">
            <w:pPr>
              <w:numPr>
                <w:ilvl w:val="0"/>
                <w:numId w:val="2"/>
              </w:numPr>
              <w:rPr>
                <w:rFonts w:ascii="Arial" w:hAnsi="Arial" w:cs="Arial"/>
                <w:sz w:val="20"/>
                <w:szCs w:val="20"/>
              </w:rPr>
            </w:pPr>
            <w:r w:rsidRPr="00940398">
              <w:rPr>
                <w:rFonts w:ascii="Arial" w:hAnsi="Arial" w:cs="Arial"/>
                <w:sz w:val="20"/>
                <w:szCs w:val="20"/>
              </w:rPr>
              <w:t>where incorporating a retaining structure greater than 1.5m in height, the retaining wall is stepped, terraced and landscaped as follows:</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maximum 1m vertical, minimum 0.5m horizontal, maximum 2m vertical (refer figure below); or</w:t>
            </w:r>
          </w:p>
          <w:p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12A757D3" wp14:editId="38E100E9">
                  <wp:extent cx="2295525" cy="2066925"/>
                  <wp:effectExtent l="0" t="0" r="9525" b="9525"/>
                  <wp:docPr id="75" name="ID-2693448-658039" descr="Maximum Retaining Height -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58039" descr="Maximum Retaining Height - Terra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5525" cy="2066925"/>
                          </a:xfrm>
                          <a:prstGeom prst="rect">
                            <a:avLst/>
                          </a:prstGeom>
                          <a:noFill/>
                          <a:ln>
                            <a:noFill/>
                          </a:ln>
                        </pic:spPr>
                      </pic:pic>
                    </a:graphicData>
                  </a:graphic>
                </wp:inline>
              </w:drawing>
            </w:r>
          </w:p>
          <w:p w:rsidR="00947DC0" w:rsidRPr="00940398" w:rsidRDefault="00947DC0" w:rsidP="00947DC0">
            <w:pPr>
              <w:numPr>
                <w:ilvl w:val="0"/>
                <w:numId w:val="2"/>
              </w:numPr>
              <w:rPr>
                <w:rFonts w:ascii="Arial" w:hAnsi="Arial" w:cs="Arial"/>
                <w:sz w:val="20"/>
                <w:szCs w:val="20"/>
              </w:rPr>
            </w:pPr>
            <w:r w:rsidRPr="00940398">
              <w:rPr>
                <w:rFonts w:ascii="Arial" w:hAnsi="Arial" w:cs="Arial"/>
                <w:sz w:val="20"/>
                <w:szCs w:val="20"/>
              </w:rPr>
              <w:t>where incorporating benching along the short axis (from side to side boundary) of a lot:</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benching has a maximum total height of 4m per lot</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lastRenderedPageBreak/>
              <w:t>each bench has a maximum height of 2m (refer Figure below); or</w:t>
            </w:r>
          </w:p>
          <w:p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2AECBA85" wp14:editId="56BC4BEB">
                  <wp:extent cx="2438400" cy="914400"/>
                  <wp:effectExtent l="0" t="0" r="0" b="0"/>
                  <wp:docPr id="76" name="ID-2693448-658042" descr="RAL - Benching Short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58042" descr="RAL - Benching Short Ax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914400"/>
                          </a:xfrm>
                          <a:prstGeom prst="rect">
                            <a:avLst/>
                          </a:prstGeom>
                          <a:noFill/>
                          <a:ln>
                            <a:noFill/>
                          </a:ln>
                        </pic:spPr>
                      </pic:pic>
                    </a:graphicData>
                  </a:graphic>
                </wp:inline>
              </w:drawing>
            </w:r>
          </w:p>
          <w:p w:rsidR="00947DC0" w:rsidRPr="00940398" w:rsidRDefault="00947DC0" w:rsidP="00947DC0">
            <w:pPr>
              <w:numPr>
                <w:ilvl w:val="0"/>
                <w:numId w:val="2"/>
              </w:numPr>
              <w:rPr>
                <w:rFonts w:ascii="Arial" w:hAnsi="Arial" w:cs="Arial"/>
                <w:sz w:val="20"/>
                <w:szCs w:val="20"/>
              </w:rPr>
            </w:pPr>
            <w:r w:rsidRPr="00940398">
              <w:rPr>
                <w:rFonts w:ascii="Arial" w:hAnsi="Arial" w:cs="Arial"/>
                <w:sz w:val="20"/>
                <w:szCs w:val="20"/>
              </w:rPr>
              <w:t>where incorporating benching along the long axis (from front to rear boundary):</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benching does not exceed 2m in height;</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lots include mandatory built to boundary walls</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lots consist of lot type A (7.5m – 8.5m frontage) only;</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lots orientate up/down the slope.</w:t>
            </w:r>
          </w:p>
          <w:p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10B95AC7" wp14:editId="31DC470E">
                  <wp:extent cx="2438400" cy="914400"/>
                  <wp:effectExtent l="0" t="0" r="0" b="0"/>
                  <wp:docPr id="77" name="ID-2693448-658043" descr="RAL - Benching Long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58043" descr="RAL - Benching Long Ax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914400"/>
                          </a:xfrm>
                          <a:prstGeom prst="rect">
                            <a:avLst/>
                          </a:prstGeom>
                          <a:noFill/>
                          <a:ln>
                            <a:noFill/>
                          </a:ln>
                        </pic:spPr>
                      </pic:pic>
                    </a:graphicData>
                  </a:graphic>
                </wp:inline>
              </w:drawing>
            </w:r>
          </w:p>
          <w:tbl>
            <w:tblPr>
              <w:tblW w:w="429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6"/>
            </w:tblGrid>
            <w:tr w:rsidR="00947DC0" w:rsidRPr="00940398" w:rsidTr="008341CE">
              <w:trPr>
                <w:trHeight w:val="718"/>
                <w:tblCellSpacing w:w="15" w:type="dxa"/>
              </w:trPr>
              <w:tc>
                <w:tcPr>
                  <w:tcW w:w="4236"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Benching is to incorporate suitable measures to ensure stabilisation and prevent erosion.</w:t>
                  </w:r>
                </w:p>
              </w:tc>
            </w:tr>
            <w:tr w:rsidR="00947DC0" w:rsidRPr="00940398" w:rsidTr="008341CE">
              <w:trPr>
                <w:trHeight w:val="718"/>
                <w:tblCellSpacing w:w="15" w:type="dxa"/>
              </w:trPr>
              <w:tc>
                <w:tcPr>
                  <w:tcW w:w="4236"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Editor's note - Strict cut and fill requirements apply at the Dwelling house</w:t>
                  </w:r>
                  <w:r w:rsidRPr="00295D29">
                    <w:rPr>
                      <w:rFonts w:ascii="Arial" w:hAnsi="Arial" w:cs="Arial"/>
                      <w:sz w:val="18"/>
                      <w:szCs w:val="20"/>
                      <w:vertAlign w:val="superscript"/>
                    </w:rPr>
                    <w:t>(</w:t>
                  </w:r>
                  <w:hyperlink r:id="rId10"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stage.  Deferral of slope solutions until building stage is not an acceptable outcome. </w:t>
                  </w:r>
                </w:p>
              </w:tc>
            </w:tr>
            <w:tr w:rsidR="00947DC0" w:rsidRPr="00940398" w:rsidTr="008341CE">
              <w:trPr>
                <w:tblCellSpacing w:w="15" w:type="dxa"/>
              </w:trPr>
              <w:tc>
                <w:tcPr>
                  <w:tcW w:w="4236" w:type="dxa"/>
                  <w:vAlign w:val="center"/>
                  <w:hideMark/>
                </w:tcPr>
                <w:p w:rsidR="00947DC0" w:rsidRPr="00940398" w:rsidRDefault="00947DC0" w:rsidP="00947DC0">
                  <w:pPr>
                    <w:rPr>
                      <w:rFonts w:ascii="Arial" w:hAnsi="Arial" w:cs="Arial"/>
                      <w:sz w:val="20"/>
                      <w:szCs w:val="20"/>
                    </w:rPr>
                  </w:pPr>
                </w:p>
              </w:tc>
            </w:tr>
          </w:tbl>
          <w:p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rHeight w:val="791"/>
          <w:tblCellSpacing w:w="15" w:type="dxa"/>
        </w:trPr>
        <w:tc>
          <w:tcPr>
            <w:tcW w:w="3106" w:type="pct"/>
            <w:gridSpan w:val="12"/>
            <w:tcBorders>
              <w:top w:val="outset" w:sz="6" w:space="0" w:color="auto"/>
              <w:left w:val="outset" w:sz="6" w:space="0" w:color="auto"/>
              <w:bottom w:val="outset" w:sz="6" w:space="0" w:color="auto"/>
              <w:right w:val="outset" w:sz="6" w:space="0" w:color="auto"/>
            </w:tcBorders>
          </w:tcPr>
          <w:p w:rsidR="00947DC0" w:rsidRPr="00940398" w:rsidRDefault="00947DC0" w:rsidP="00947DC0">
            <w:pPr>
              <w:jc w:val="center"/>
              <w:rPr>
                <w:rFonts w:ascii="Arial" w:hAnsi="Arial" w:cs="Arial"/>
                <w:noProof/>
                <w:sz w:val="20"/>
                <w:szCs w:val="20"/>
              </w:rPr>
            </w:pPr>
            <w:r w:rsidRPr="00940398">
              <w:rPr>
                <w:rFonts w:ascii="Arial" w:hAnsi="Arial" w:cs="Arial"/>
                <w:b/>
                <w:bCs/>
                <w:noProof/>
                <w:sz w:val="20"/>
                <w:szCs w:val="20"/>
              </w:rPr>
              <w:lastRenderedPageBreak/>
              <w:t>Figure - Sloped lot design</w:t>
            </w:r>
          </w:p>
          <w:p w:rsidR="00947DC0" w:rsidRPr="00940398" w:rsidRDefault="00947DC0" w:rsidP="00947DC0">
            <w:pPr>
              <w:rPr>
                <w:rFonts w:ascii="Arial" w:hAnsi="Arial" w:cs="Arial"/>
                <w:noProof/>
                <w:sz w:val="20"/>
                <w:szCs w:val="20"/>
              </w:rPr>
            </w:pPr>
          </w:p>
          <w:p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6A9EB7DA" wp14:editId="6600293E">
                  <wp:extent cx="4421874" cy="3434777"/>
                  <wp:effectExtent l="0" t="0" r="0" b="0"/>
                  <wp:docPr id="78" name="ID-2693448-568124" descr="Ventilation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68124" descr="Ventilation wal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2563" cy="3443080"/>
                          </a:xfrm>
                          <a:prstGeom prst="rect">
                            <a:avLst/>
                          </a:prstGeom>
                          <a:noFill/>
                          <a:ln>
                            <a:noFill/>
                          </a:ln>
                        </pic:spPr>
                      </pic:pic>
                    </a:graphicData>
                  </a:graphic>
                </wp:inline>
              </w:drawing>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jc w:val="center"/>
              <w:rPr>
                <w:rFonts w:ascii="Arial" w:hAnsi="Arial" w:cs="Arial"/>
                <w:b/>
                <w:bCs/>
                <w:noProof/>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jc w:val="center"/>
              <w:rPr>
                <w:rFonts w:ascii="Arial" w:hAnsi="Arial" w:cs="Arial"/>
                <w:b/>
                <w:bCs/>
                <w:noProof/>
                <w:sz w:val="20"/>
                <w:szCs w:val="20"/>
              </w:rPr>
            </w:pPr>
          </w:p>
        </w:tc>
      </w:tr>
      <w:tr w:rsidR="008341CE" w:rsidRPr="00940398" w:rsidTr="00295D29">
        <w:trPr>
          <w:gridAfter w:val="1"/>
          <w:wAfter w:w="102" w:type="pct"/>
          <w:trHeight w:val="448"/>
          <w:tblCellSpacing w:w="15" w:type="dxa"/>
        </w:trPr>
        <w:tc>
          <w:tcPr>
            <w:tcW w:w="3106" w:type="pct"/>
            <w:gridSpan w:val="12"/>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sz w:val="20"/>
                <w:szCs w:val="20"/>
              </w:rPr>
            </w:pPr>
            <w:r w:rsidRPr="00940398">
              <w:rPr>
                <w:rFonts w:ascii="Arial" w:hAnsi="Arial" w:cs="Arial"/>
                <w:b/>
                <w:bCs/>
                <w:sz w:val="20"/>
                <w:szCs w:val="20"/>
              </w:rPr>
              <w:t>Street design and layout</w:t>
            </w:r>
          </w:p>
        </w:tc>
        <w:tc>
          <w:tcPr>
            <w:tcW w:w="743"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rHeight w:val="791"/>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PO8</w:t>
            </w:r>
          </w:p>
          <w:p w:rsidR="00947DC0" w:rsidRPr="00940398" w:rsidRDefault="00947DC0" w:rsidP="00947DC0">
            <w:pPr>
              <w:rPr>
                <w:rFonts w:ascii="Arial" w:hAnsi="Arial" w:cs="Arial"/>
                <w:sz w:val="20"/>
                <w:szCs w:val="20"/>
              </w:rPr>
            </w:pPr>
            <w:r w:rsidRPr="00940398">
              <w:rPr>
                <w:rFonts w:ascii="Arial" w:hAnsi="Arial" w:cs="Arial"/>
                <w:sz w:val="20"/>
                <w:szCs w:val="20"/>
              </w:rPr>
              <w:t>Development maintains, contributes to or provides for a street layout that facilitate regular and consistent shaped lots through the use of rectilinear grid patterns, or modified grid patterns where constrained by topographical and other physical barriers.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how to achieve compliance with this outcome.</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PO9</w:t>
            </w:r>
          </w:p>
          <w:p w:rsidR="00947DC0" w:rsidRPr="00940398" w:rsidRDefault="00947DC0" w:rsidP="00947DC0">
            <w:pPr>
              <w:rPr>
                <w:rFonts w:ascii="Arial" w:hAnsi="Arial" w:cs="Arial"/>
                <w:sz w:val="20"/>
                <w:szCs w:val="20"/>
              </w:rPr>
            </w:pPr>
            <w:r w:rsidRPr="00940398">
              <w:rPr>
                <w:rFonts w:ascii="Arial" w:hAnsi="Arial" w:cs="Arial"/>
                <w:sz w:val="20"/>
                <w:szCs w:val="20"/>
              </w:rPr>
              <w:t>Development maintains, contributes to or provides for a street layout that is designed to connect to surrounding neighbourhoods, providing an interconnected street, pedestrian and cyclist network that connects nearby centres, neighbourhood hubs, community facilities, public transport nodes and open space to residential areas. </w:t>
            </w:r>
          </w:p>
          <w:p w:rsidR="00947DC0" w:rsidRPr="00940398" w:rsidRDefault="00947DC0" w:rsidP="00947DC0">
            <w:pPr>
              <w:rPr>
                <w:rFonts w:ascii="Arial" w:hAnsi="Arial" w:cs="Arial"/>
                <w:sz w:val="20"/>
                <w:szCs w:val="20"/>
              </w:rPr>
            </w:pPr>
            <w:r w:rsidRPr="00940398">
              <w:rPr>
                <w:rFonts w:ascii="Arial" w:hAnsi="Arial" w:cs="Arial"/>
                <w:sz w:val="20"/>
                <w:szCs w:val="20"/>
              </w:rPr>
              <w:t>The layout ensures that new development is provided with multiple points of access. The timing of transport works ensures that multiple points of access are provided during early stages of a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achieving the above outcome.</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E9.1</w:t>
            </w:r>
          </w:p>
          <w:p w:rsidR="00947DC0" w:rsidRPr="00940398" w:rsidRDefault="00947DC0" w:rsidP="00947DC0">
            <w:pPr>
              <w:rPr>
                <w:rFonts w:ascii="Arial" w:hAnsi="Arial" w:cs="Arial"/>
                <w:sz w:val="20"/>
                <w:szCs w:val="20"/>
              </w:rPr>
            </w:pPr>
            <w:r w:rsidRPr="00940398">
              <w:rPr>
                <w:rFonts w:ascii="Arial" w:hAnsi="Arial" w:cs="Arial"/>
                <w:sz w:val="20"/>
                <w:szCs w:val="20"/>
              </w:rPr>
              <w:t>Development provides and maintains the connections shown on the following movement figures:</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6 - Dakabin;</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7 - Kallangur;</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8 - Mango Hill;</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9 - Mango Hill East;</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10 - Narangba - Main Street;</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11 - Petrie.</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961" w:type="pct"/>
            <w:gridSpan w:val="9"/>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E9.2</w:t>
            </w:r>
          </w:p>
          <w:p w:rsidR="00947DC0" w:rsidRPr="00940398" w:rsidRDefault="00947DC0" w:rsidP="00947DC0">
            <w:pPr>
              <w:rPr>
                <w:rFonts w:ascii="Arial" w:hAnsi="Arial" w:cs="Arial"/>
                <w:sz w:val="20"/>
                <w:szCs w:val="20"/>
              </w:rPr>
            </w:pPr>
            <w:r w:rsidRPr="00940398">
              <w:rPr>
                <w:rFonts w:ascii="Arial" w:hAnsi="Arial" w:cs="Arial"/>
                <w:sz w:val="20"/>
                <w:szCs w:val="20"/>
              </w:rPr>
              <w:t>For areas not shown on the above movement figures, no example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55"/>
            </w:tblGrid>
            <w:tr w:rsidR="00947DC0" w:rsidRPr="00940398" w:rsidTr="00947DC0">
              <w:trPr>
                <w:tblCellSpacing w:w="15" w:type="dxa"/>
              </w:trPr>
              <w:tc>
                <w:tcPr>
                  <w:tcW w:w="847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achieving the performance outcome.</w:t>
                  </w:r>
                </w:p>
              </w:tc>
            </w:tr>
          </w:tbl>
          <w:p w:rsidR="00947DC0" w:rsidRPr="00940398" w:rsidRDefault="00947DC0" w:rsidP="00947DC0">
            <w:pPr>
              <w:rPr>
                <w:rFonts w:ascii="Arial" w:hAnsi="Arial" w:cs="Arial"/>
                <w:sz w:val="20"/>
                <w:szCs w:val="20"/>
              </w:rPr>
            </w:pP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PO10</w:t>
            </w:r>
          </w:p>
          <w:p w:rsidR="00947DC0" w:rsidRPr="00940398" w:rsidRDefault="00947DC0" w:rsidP="00947DC0">
            <w:pPr>
              <w:rPr>
                <w:rFonts w:ascii="Arial" w:hAnsi="Arial" w:cs="Arial"/>
                <w:sz w:val="20"/>
                <w:szCs w:val="20"/>
              </w:rPr>
            </w:pPr>
            <w:r w:rsidRPr="00940398">
              <w:rPr>
                <w:rFonts w:ascii="Arial" w:hAnsi="Arial" w:cs="Arial"/>
                <w:sz w:val="20"/>
                <w:szCs w:val="20"/>
              </w:rPr>
              <w:t>Development maintains, contributes to or provides for a street layout that provides an efficient and legible movement network with high levels of connectivity within and external to the site by:</w:t>
            </w:r>
          </w:p>
          <w:p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t>facilitating increased active transport with a focus on safety and amenity for pedestrians and cyclists;</w:t>
            </w:r>
          </w:p>
          <w:p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t>providing street blocks with a maximum walkable perimeter of 400m (refer to Figure - Street block design);</w:t>
            </w:r>
          </w:p>
          <w:p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t>providing a variety of street block sizes to facilitate a range of intensity and scale in built form;</w:t>
            </w:r>
          </w:p>
          <w:p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lastRenderedPageBreak/>
              <w:t>reducing street block sizes as they approach an activity focus (e.g. centre, neighbourhood hub, train station, community activity, public open space);</w:t>
            </w:r>
          </w:p>
          <w:p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t>facilitating possible future connections to adjoining sites for roads, green linkages and other essential infrastructure.</w:t>
            </w:r>
          </w:p>
          <w:tbl>
            <w:tblPr>
              <w:tblW w:w="58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74"/>
            </w:tblGrid>
            <w:tr w:rsidR="00947DC0" w:rsidRPr="00940398" w:rsidTr="00295D29">
              <w:trPr>
                <w:trHeight w:val="776"/>
                <w:tblCellSpacing w:w="15" w:type="dxa"/>
              </w:trPr>
              <w:tc>
                <w:tcPr>
                  <w:tcW w:w="5814"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how to achieve compliance with this outcome.</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PO11</w:t>
            </w:r>
          </w:p>
          <w:p w:rsidR="00947DC0" w:rsidRPr="00940398" w:rsidRDefault="00947DC0" w:rsidP="00947DC0">
            <w:pPr>
              <w:rPr>
                <w:rFonts w:ascii="Arial" w:hAnsi="Arial" w:cs="Arial"/>
                <w:sz w:val="20"/>
                <w:szCs w:val="20"/>
              </w:rPr>
            </w:pPr>
            <w:r w:rsidRPr="00940398">
              <w:rPr>
                <w:rFonts w:ascii="Arial" w:hAnsi="Arial" w:cs="Arial"/>
                <w:sz w:val="20"/>
                <w:szCs w:val="20"/>
              </w:rPr>
              <w:t>Street layouts create convenient and highly permeable movement networks between lower and higher order roads, whilst not adversely affecting the safety and function of the higher order road.</w:t>
            </w: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rHeight w:val="2776"/>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PO12</w:t>
            </w:r>
          </w:p>
          <w:p w:rsidR="00947DC0" w:rsidRPr="00940398" w:rsidRDefault="00947DC0" w:rsidP="00947DC0">
            <w:pPr>
              <w:rPr>
                <w:rFonts w:ascii="Arial" w:hAnsi="Arial" w:cs="Arial"/>
                <w:sz w:val="20"/>
                <w:szCs w:val="20"/>
              </w:rPr>
            </w:pPr>
            <w:r w:rsidRPr="00940398">
              <w:rPr>
                <w:rFonts w:ascii="Arial" w:hAnsi="Arial" w:cs="Arial"/>
                <w:sz w:val="20"/>
                <w:szCs w:val="20"/>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access to premises by providing convenient vehicular movement for residents between their homes and the major road network.</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safe and convenient pedestrian and cycle movement;</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adequate on street parking;</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stormwater drainage paths and treatment facilities;</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efficient public transport routes;</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utility services location;</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emergency access and waste collection;</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setting and approach (streetscape, landscaping and street furniture) for adjoining residences;</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lastRenderedPageBreak/>
              <w:t>expected traffic speeds and volumes; and</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8341CE">
                  <w:pPr>
                    <w:rPr>
                      <w:rFonts w:ascii="Arial" w:hAnsi="Arial" w:cs="Arial"/>
                      <w:sz w:val="20"/>
                      <w:szCs w:val="20"/>
                    </w:rPr>
                  </w:pPr>
                </w:p>
              </w:tc>
            </w:tr>
            <w:tr w:rsidR="00947DC0" w:rsidRPr="00295D29" w:rsidTr="00947DC0">
              <w:trPr>
                <w:tblCellSpacing w:w="15" w:type="dxa"/>
              </w:trPr>
              <w:tc>
                <w:tcPr>
                  <w:tcW w:w="6396"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38"/>
            </w:tblGrid>
            <w:tr w:rsidR="00947DC0" w:rsidRPr="00295D29" w:rsidTr="00947DC0">
              <w:trPr>
                <w:tblCellSpacing w:w="15" w:type="dxa"/>
              </w:trPr>
              <w:tc>
                <w:tcPr>
                  <w:tcW w:w="6396"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Refer to Planning scheme policy - Environmental areas and corridors for examples of when and where wildlife movement infrastructure is required.</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PO13</w:t>
            </w:r>
          </w:p>
          <w:p w:rsidR="00947DC0" w:rsidRPr="00940398" w:rsidRDefault="00947DC0" w:rsidP="00947DC0">
            <w:pPr>
              <w:rPr>
                <w:rFonts w:ascii="Arial" w:hAnsi="Arial" w:cs="Arial"/>
                <w:sz w:val="20"/>
                <w:szCs w:val="20"/>
              </w:rPr>
            </w:pPr>
            <w:r w:rsidRPr="00940398">
              <w:rPr>
                <w:rFonts w:ascii="Arial" w:hAnsi="Arial" w:cs="Arial"/>
                <w:sz w:val="20"/>
                <w:szCs w:val="20"/>
              </w:rPr>
              <w:t>Cul-de-sacs or dead end streets are not proposed unless:</w:t>
            </w:r>
          </w:p>
          <w:p w:rsidR="00947DC0" w:rsidRPr="00940398" w:rsidRDefault="00947DC0" w:rsidP="00947DC0">
            <w:pPr>
              <w:numPr>
                <w:ilvl w:val="0"/>
                <w:numId w:val="6"/>
              </w:numPr>
              <w:rPr>
                <w:rFonts w:ascii="Arial" w:hAnsi="Arial" w:cs="Arial"/>
                <w:sz w:val="20"/>
                <w:szCs w:val="20"/>
              </w:rPr>
            </w:pPr>
            <w:r w:rsidRPr="00940398">
              <w:rPr>
                <w:rFonts w:ascii="Arial" w:hAnsi="Arial" w:cs="Arial"/>
                <w:sz w:val="20"/>
                <w:szCs w:val="20"/>
              </w:rPr>
              <w:t>topography or other physical barriers exist to the continuance of the street network or vehicle connection to an existing road is not permitted; and</w:t>
            </w:r>
          </w:p>
          <w:p w:rsidR="00947DC0" w:rsidRPr="00940398" w:rsidRDefault="00947DC0" w:rsidP="00947DC0">
            <w:pPr>
              <w:numPr>
                <w:ilvl w:val="0"/>
                <w:numId w:val="6"/>
              </w:numPr>
              <w:rPr>
                <w:rFonts w:ascii="Arial" w:hAnsi="Arial" w:cs="Arial"/>
                <w:sz w:val="20"/>
                <w:szCs w:val="20"/>
              </w:rPr>
            </w:pPr>
            <w:r w:rsidRPr="00940398">
              <w:rPr>
                <w:rFonts w:ascii="Arial" w:hAnsi="Arial" w:cs="Arial"/>
                <w:sz w:val="20"/>
                <w:szCs w:val="20"/>
              </w:rPr>
              <w:t>there are no appropriate alternative solutions; or</w:t>
            </w:r>
          </w:p>
          <w:p w:rsidR="00947DC0" w:rsidRPr="00940398" w:rsidRDefault="00947DC0" w:rsidP="00947DC0">
            <w:pPr>
              <w:numPr>
                <w:ilvl w:val="0"/>
                <w:numId w:val="6"/>
              </w:numPr>
              <w:rPr>
                <w:rFonts w:ascii="Arial" w:hAnsi="Arial" w:cs="Arial"/>
                <w:sz w:val="20"/>
                <w:szCs w:val="20"/>
              </w:rPr>
            </w:pPr>
            <w:r w:rsidRPr="00940398">
              <w:rPr>
                <w:rFonts w:ascii="Arial" w:hAnsi="Arial" w:cs="Arial"/>
                <w:sz w:val="20"/>
                <w:szCs w:val="20"/>
              </w:rPr>
              <w:t>the cul-de-sac or dead end street will facilitate future connections to adjoining land or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achieving this outcome.</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PO14</w:t>
            </w:r>
          </w:p>
          <w:p w:rsidR="00947DC0" w:rsidRPr="00940398" w:rsidRDefault="00947DC0" w:rsidP="00947DC0">
            <w:pPr>
              <w:rPr>
                <w:rFonts w:ascii="Arial" w:hAnsi="Arial" w:cs="Arial"/>
                <w:sz w:val="20"/>
                <w:szCs w:val="20"/>
              </w:rPr>
            </w:pPr>
            <w:r w:rsidRPr="00940398">
              <w:rPr>
                <w:rFonts w:ascii="Arial" w:hAnsi="Arial" w:cs="Arial"/>
                <w:sz w:val="20"/>
                <w:szCs w:val="20"/>
              </w:rPr>
              <w:t>Where cul-de-sacs are proposed:</w:t>
            </w:r>
          </w:p>
          <w:p w:rsidR="00947DC0" w:rsidRPr="00940398" w:rsidRDefault="00947DC0" w:rsidP="00947DC0">
            <w:pPr>
              <w:numPr>
                <w:ilvl w:val="0"/>
                <w:numId w:val="7"/>
              </w:numPr>
              <w:rPr>
                <w:rFonts w:ascii="Arial" w:hAnsi="Arial" w:cs="Arial"/>
                <w:sz w:val="20"/>
                <w:szCs w:val="20"/>
              </w:rPr>
            </w:pPr>
            <w:r w:rsidRPr="00940398">
              <w:rPr>
                <w:rFonts w:ascii="Arial" w:hAnsi="Arial" w:cs="Arial"/>
                <w:sz w:val="20"/>
                <w:szCs w:val="20"/>
              </w:rPr>
              <w:t>head must be visible from the entry point;</w:t>
            </w:r>
          </w:p>
          <w:p w:rsidR="00947DC0" w:rsidRPr="00940398" w:rsidRDefault="00947DC0" w:rsidP="00947DC0">
            <w:pPr>
              <w:numPr>
                <w:ilvl w:val="0"/>
                <w:numId w:val="7"/>
              </w:numPr>
              <w:rPr>
                <w:rFonts w:ascii="Arial" w:hAnsi="Arial" w:cs="Arial"/>
                <w:sz w:val="20"/>
                <w:szCs w:val="20"/>
              </w:rPr>
            </w:pPr>
            <w:r w:rsidRPr="00940398">
              <w:rPr>
                <w:rFonts w:ascii="Arial" w:hAnsi="Arial" w:cs="Arial"/>
                <w:sz w:val="20"/>
                <w:szCs w:val="20"/>
              </w:rPr>
              <w:t>are to be no longer than 50 metres in length;</w:t>
            </w:r>
          </w:p>
          <w:p w:rsidR="00947DC0" w:rsidRPr="00940398" w:rsidRDefault="00947DC0" w:rsidP="00947DC0">
            <w:pPr>
              <w:numPr>
                <w:ilvl w:val="0"/>
                <w:numId w:val="7"/>
              </w:numPr>
              <w:rPr>
                <w:rFonts w:ascii="Arial" w:hAnsi="Arial" w:cs="Arial"/>
                <w:sz w:val="20"/>
                <w:szCs w:val="20"/>
              </w:rPr>
            </w:pPr>
            <w:r w:rsidRPr="00940398">
              <w:rPr>
                <w:rFonts w:ascii="Arial" w:hAnsi="Arial" w:cs="Arial"/>
                <w:sz w:val="20"/>
                <w:szCs w:val="20"/>
              </w:rPr>
              <w:t>emergency access can be achieved under circumstances where entry via the carriageway may be compromised.</w:t>
            </w: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PO15</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Where cul-de-sacs are proposed due to connection to existing roads not being permitted, they are to be designed to allow a 10m wide pedestrian connection as public land through to the existing road with no lots proposed at the head of the cul-de-sac generally as shown in the figure below.</w:t>
            </w:r>
          </w:p>
          <w:p w:rsidR="00947DC0" w:rsidRPr="00940398" w:rsidRDefault="00947DC0" w:rsidP="00947DC0">
            <w:pPr>
              <w:jc w:val="center"/>
              <w:rPr>
                <w:rFonts w:ascii="Arial" w:hAnsi="Arial" w:cs="Arial"/>
                <w:sz w:val="20"/>
                <w:szCs w:val="20"/>
              </w:rPr>
            </w:pPr>
            <w:r w:rsidRPr="00940398">
              <w:rPr>
                <w:rFonts w:ascii="Arial" w:hAnsi="Arial" w:cs="Arial"/>
                <w:b/>
                <w:bCs/>
                <w:sz w:val="20"/>
                <w:szCs w:val="20"/>
              </w:rPr>
              <w:t>Figure - Cul-de-sac design</w:t>
            </w:r>
          </w:p>
          <w:p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2F3B23D0" wp14:editId="0AD9B8CF">
                  <wp:extent cx="2104350" cy="1978926"/>
                  <wp:effectExtent l="0" t="0" r="0" b="2540"/>
                  <wp:docPr id="79" name="ID-2693448-568150" descr="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68150" descr="cul-de-sa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061" cy="2033198"/>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how to achieve this outcome.</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PO16</w:t>
            </w:r>
          </w:p>
          <w:p w:rsidR="00947DC0" w:rsidRPr="00940398" w:rsidRDefault="00947DC0" w:rsidP="00947DC0">
            <w:pPr>
              <w:rPr>
                <w:rFonts w:ascii="Arial" w:hAnsi="Arial" w:cs="Arial"/>
                <w:sz w:val="20"/>
                <w:szCs w:val="20"/>
              </w:rPr>
            </w:pPr>
            <w:r w:rsidRPr="00940398">
              <w:rPr>
                <w:rFonts w:ascii="Arial" w:hAnsi="Arial" w:cs="Arial"/>
                <w:sz w:val="20"/>
                <w:szCs w:val="20"/>
              </w:rPr>
              <w:t>Streets are designed and oriented to minimise the impact of cut and fill on the amenity of the streetscape and adjoining development.</w:t>
            </w: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E16</w:t>
            </w:r>
          </w:p>
          <w:p w:rsidR="00947DC0" w:rsidRPr="00940398" w:rsidRDefault="00947DC0" w:rsidP="00947DC0">
            <w:pPr>
              <w:rPr>
                <w:rFonts w:ascii="Arial" w:hAnsi="Arial" w:cs="Arial"/>
                <w:sz w:val="20"/>
                <w:szCs w:val="20"/>
              </w:rPr>
            </w:pPr>
            <w:r w:rsidRPr="00940398">
              <w:rPr>
                <w:rFonts w:ascii="Arial" w:hAnsi="Arial" w:cs="Arial"/>
                <w:sz w:val="20"/>
                <w:szCs w:val="20"/>
              </w:rPr>
              <w:t>Street alignment follows ridges or gullies or runs perpendicular to slope.</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961" w:type="pct"/>
            <w:gridSpan w:val="9"/>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PO17</w:t>
            </w:r>
          </w:p>
          <w:p w:rsidR="00947DC0" w:rsidRPr="00940398" w:rsidRDefault="00947DC0" w:rsidP="00947DC0">
            <w:pPr>
              <w:rPr>
                <w:rFonts w:ascii="Arial" w:hAnsi="Arial" w:cs="Arial"/>
                <w:sz w:val="20"/>
                <w:szCs w:val="20"/>
              </w:rPr>
            </w:pPr>
            <w:r w:rsidRPr="00940398">
              <w:rPr>
                <w:rFonts w:ascii="Arial" w:hAnsi="Arial" w:cs="Arial"/>
                <w:sz w:val="20"/>
                <w:szCs w:val="20"/>
              </w:rPr>
              <w:t>Streets are oriented to encourage active transport through a climate responsive and comfortable walking environment whilst also facilitating lots that support subtropical design practices, including:</w:t>
            </w:r>
          </w:p>
          <w:p w:rsidR="00947DC0" w:rsidRPr="00940398" w:rsidRDefault="00947DC0" w:rsidP="00947DC0">
            <w:pPr>
              <w:numPr>
                <w:ilvl w:val="0"/>
                <w:numId w:val="8"/>
              </w:numPr>
              <w:rPr>
                <w:rFonts w:ascii="Arial" w:hAnsi="Arial" w:cs="Arial"/>
                <w:sz w:val="20"/>
                <w:szCs w:val="20"/>
              </w:rPr>
            </w:pPr>
            <w:r w:rsidRPr="00940398">
              <w:rPr>
                <w:rFonts w:ascii="Arial" w:hAnsi="Arial" w:cs="Arial"/>
                <w:sz w:val="20"/>
                <w:szCs w:val="20"/>
              </w:rPr>
              <w:lastRenderedPageBreak/>
              <w:t>controlled solar access &amp; shade provision</w:t>
            </w:r>
          </w:p>
          <w:p w:rsidR="00947DC0" w:rsidRPr="00940398" w:rsidRDefault="00947DC0" w:rsidP="00947DC0">
            <w:pPr>
              <w:numPr>
                <w:ilvl w:val="0"/>
                <w:numId w:val="8"/>
              </w:numPr>
              <w:rPr>
                <w:rFonts w:ascii="Arial" w:hAnsi="Arial" w:cs="Arial"/>
                <w:sz w:val="20"/>
                <w:szCs w:val="20"/>
              </w:rPr>
            </w:pPr>
            <w:r w:rsidRPr="00940398">
              <w:rPr>
                <w:rFonts w:ascii="Arial" w:hAnsi="Arial" w:cs="Arial"/>
                <w:sz w:val="20"/>
                <w:szCs w:val="20"/>
              </w:rPr>
              <w:t>cross-ventilation.</w:t>
            </w:r>
          </w:p>
          <w:p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Residential design for guidance on how to achieve subtropical design outcomes through dwelling design.</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E17.1</w:t>
            </w:r>
          </w:p>
          <w:p w:rsidR="00947DC0" w:rsidRPr="00940398" w:rsidRDefault="00947DC0" w:rsidP="00947DC0">
            <w:pPr>
              <w:rPr>
                <w:rFonts w:ascii="Arial" w:hAnsi="Arial" w:cs="Arial"/>
                <w:sz w:val="20"/>
                <w:szCs w:val="20"/>
              </w:rPr>
            </w:pPr>
            <w:r w:rsidRPr="00940398">
              <w:rPr>
                <w:rFonts w:ascii="Arial" w:hAnsi="Arial" w:cs="Arial"/>
                <w:sz w:val="20"/>
                <w:szCs w:val="20"/>
              </w:rPr>
              <w:t>Where not unduly constrained by topography or other physical barrier, streets are primarily oriented within 20 or 30 degrees of North-South or East-West.</w:t>
            </w:r>
          </w:p>
          <w:p w:rsidR="00947DC0" w:rsidRPr="00940398" w:rsidRDefault="00947DC0" w:rsidP="009B2B0D">
            <w:pPr>
              <w:jc w:val="center"/>
              <w:rPr>
                <w:rFonts w:ascii="Arial" w:hAnsi="Arial" w:cs="Arial"/>
                <w:sz w:val="20"/>
                <w:szCs w:val="20"/>
              </w:rPr>
            </w:pPr>
            <w:r w:rsidRPr="00940398">
              <w:rPr>
                <w:rFonts w:ascii="Arial" w:hAnsi="Arial" w:cs="Arial"/>
                <w:b/>
                <w:bCs/>
                <w:sz w:val="20"/>
                <w:szCs w:val="20"/>
              </w:rPr>
              <w:lastRenderedPageBreak/>
              <w:t>Figure - Preferred street orientation</w:t>
            </w:r>
          </w:p>
          <w:p w:rsidR="00947DC0" w:rsidRPr="00940398" w:rsidRDefault="00947DC0" w:rsidP="00947DC0">
            <w:pPr>
              <w:rPr>
                <w:rFonts w:ascii="Arial" w:hAnsi="Arial" w:cs="Arial"/>
                <w:sz w:val="20"/>
                <w:szCs w:val="20"/>
              </w:rPr>
            </w:pPr>
            <w:r w:rsidRPr="00940398">
              <w:rPr>
                <w:rFonts w:ascii="Arial" w:hAnsi="Arial" w:cs="Arial"/>
                <w:noProof/>
                <w:sz w:val="20"/>
                <w:szCs w:val="20"/>
              </w:rPr>
              <w:drawing>
                <wp:inline distT="0" distB="0" distL="0" distR="0" wp14:anchorId="5D93934C" wp14:editId="0186A9FF">
                  <wp:extent cx="2363009" cy="2089150"/>
                  <wp:effectExtent l="0" t="0" r="0" b="6350"/>
                  <wp:docPr id="80" name="ID-2693448-568153" descr="Street This field is mandatory, pleas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68153" descr="Street This field is mandatory, please comple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967" cy="2097070"/>
                          </a:xfrm>
                          <a:prstGeom prst="rect">
                            <a:avLst/>
                          </a:prstGeom>
                          <a:noFill/>
                          <a:ln>
                            <a:noFill/>
                          </a:ln>
                        </pic:spPr>
                      </pic:pic>
                    </a:graphicData>
                  </a:graphic>
                </wp:inline>
              </w:drawing>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961" w:type="pct"/>
            <w:gridSpan w:val="9"/>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E17.2</w:t>
            </w:r>
          </w:p>
          <w:p w:rsidR="00947DC0" w:rsidRPr="00940398" w:rsidRDefault="00947DC0" w:rsidP="00947DC0">
            <w:pPr>
              <w:rPr>
                <w:rFonts w:ascii="Arial" w:hAnsi="Arial" w:cs="Arial"/>
                <w:sz w:val="20"/>
                <w:szCs w:val="20"/>
              </w:rPr>
            </w:pPr>
            <w:r w:rsidRPr="00940398">
              <w:rPr>
                <w:rFonts w:ascii="Arial" w:hAnsi="Arial" w:cs="Arial"/>
                <w:sz w:val="20"/>
                <w:szCs w:val="20"/>
              </w:rPr>
              <w:t>The long axis of a street block is oriented east-west to facilitate a north-south orientation for a majority of lots as per Figure - Street block design.</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3106" w:type="pct"/>
            <w:gridSpan w:val="12"/>
            <w:tcBorders>
              <w:top w:val="outset" w:sz="6" w:space="0" w:color="auto"/>
              <w:left w:val="outset" w:sz="6" w:space="0" w:color="auto"/>
              <w:bottom w:val="outset" w:sz="6" w:space="0" w:color="auto"/>
              <w:right w:val="outset" w:sz="6" w:space="0" w:color="auto"/>
            </w:tcBorders>
            <w:vAlign w:val="center"/>
          </w:tcPr>
          <w:p w:rsidR="00947DC0" w:rsidRPr="00940398" w:rsidRDefault="00947DC0" w:rsidP="00947DC0">
            <w:pPr>
              <w:jc w:val="center"/>
              <w:rPr>
                <w:rFonts w:ascii="Arial" w:hAnsi="Arial" w:cs="Arial"/>
                <w:noProof/>
                <w:sz w:val="20"/>
                <w:szCs w:val="20"/>
              </w:rPr>
            </w:pPr>
            <w:r w:rsidRPr="00940398">
              <w:rPr>
                <w:rFonts w:ascii="Arial" w:hAnsi="Arial" w:cs="Arial"/>
                <w:b/>
                <w:bCs/>
                <w:noProof/>
                <w:sz w:val="20"/>
                <w:szCs w:val="20"/>
              </w:rPr>
              <w:t>Figure - Street block design</w:t>
            </w:r>
          </w:p>
          <w:p w:rsidR="00947DC0" w:rsidRPr="00940398" w:rsidRDefault="00947DC0" w:rsidP="00947DC0">
            <w:pPr>
              <w:jc w:val="center"/>
              <w:rPr>
                <w:rFonts w:ascii="Arial" w:hAnsi="Arial" w:cs="Arial"/>
                <w:b/>
                <w:bCs/>
                <w:sz w:val="20"/>
                <w:szCs w:val="20"/>
              </w:rPr>
            </w:pPr>
            <w:r w:rsidRPr="00940398">
              <w:rPr>
                <w:rFonts w:ascii="Arial" w:hAnsi="Arial" w:cs="Arial"/>
                <w:noProof/>
                <w:sz w:val="20"/>
                <w:szCs w:val="20"/>
              </w:rPr>
              <w:lastRenderedPageBreak/>
              <w:drawing>
                <wp:inline distT="0" distB="0" distL="0" distR="0" wp14:anchorId="263457E2" wp14:editId="411C2E14">
                  <wp:extent cx="2381596" cy="2169994"/>
                  <wp:effectExtent l="0" t="0" r="0" b="1905"/>
                  <wp:docPr id="81" name="ID-2693448-568154" descr="urban b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68154" descr="urban block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0793" cy="2278601"/>
                          </a:xfrm>
                          <a:prstGeom prst="rect">
                            <a:avLst/>
                          </a:prstGeom>
                          <a:noFill/>
                          <a:ln>
                            <a:noFill/>
                          </a:ln>
                        </pic:spPr>
                      </pic:pic>
                    </a:graphicData>
                  </a:graphic>
                </wp:inline>
              </w:drawing>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jc w:val="center"/>
              <w:rPr>
                <w:rFonts w:ascii="Arial" w:hAnsi="Arial" w:cs="Arial"/>
                <w:b/>
                <w:bCs/>
                <w:noProof/>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jc w:val="center"/>
              <w:rPr>
                <w:rFonts w:ascii="Arial" w:hAnsi="Arial" w:cs="Arial"/>
                <w:b/>
                <w:bCs/>
                <w:noProof/>
                <w:sz w:val="20"/>
                <w:szCs w:val="20"/>
              </w:rPr>
            </w:pPr>
          </w:p>
        </w:tc>
      </w:tr>
      <w:tr w:rsidR="008341CE" w:rsidRPr="00940398" w:rsidTr="00295D29">
        <w:trPr>
          <w:gridAfter w:val="1"/>
          <w:wAfter w:w="102" w:type="pct"/>
          <w:tblCellSpacing w:w="15" w:type="dxa"/>
        </w:trPr>
        <w:tc>
          <w:tcPr>
            <w:tcW w:w="2101"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PO18</w:t>
            </w:r>
          </w:p>
          <w:p w:rsidR="00947DC0" w:rsidRPr="00940398" w:rsidRDefault="00947DC0" w:rsidP="00947DC0">
            <w:pPr>
              <w:rPr>
                <w:rFonts w:ascii="Arial" w:hAnsi="Arial" w:cs="Arial"/>
                <w:sz w:val="20"/>
                <w:szCs w:val="20"/>
              </w:rPr>
            </w:pPr>
            <w:r w:rsidRPr="00940398">
              <w:rPr>
                <w:rFonts w:ascii="Arial" w:hAnsi="Arial" w:cs="Arial"/>
                <w:sz w:val="20"/>
                <w:szCs w:val="20"/>
              </w:rPr>
              <w:t>The street network creates convenient access to arterial and sub-arterial roads for heavy vehicles and commercial traffic without introducing through traffic to residential streets.</w:t>
            </w:r>
          </w:p>
        </w:tc>
        <w:tc>
          <w:tcPr>
            <w:tcW w:w="1014"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2101" w:type="pct"/>
            <w:gridSpan w:val="10"/>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PO19</w:t>
            </w:r>
          </w:p>
          <w:p w:rsidR="00947DC0" w:rsidRPr="00940398" w:rsidRDefault="00947DC0" w:rsidP="00947DC0">
            <w:pPr>
              <w:rPr>
                <w:rFonts w:ascii="Arial" w:hAnsi="Arial" w:cs="Arial"/>
                <w:sz w:val="20"/>
                <w:szCs w:val="20"/>
              </w:rPr>
            </w:pPr>
            <w:r w:rsidRPr="00940398">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82"/>
            </w:tblGrid>
            <w:tr w:rsidR="00947DC0" w:rsidRPr="00940398"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development is within 200m of a transport sensitive location such as a school, shopping centre, bus or train station or a large generator of pedestrian or vehicular traffic;</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forecast traffic to/from the development exceeds 5% of the two way flow on the adjoining road or intersection in the morning or afternoon transport peak within 10 years of the development completion;</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lastRenderedPageBreak/>
                    <w:t>development access onto a sub arterial, or arterial road or within 100m of a signalised intersection;</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residential development greater than 50 lots or dwellings;</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offices greater than 4,000m</w:t>
                  </w:r>
                  <w:r w:rsidRPr="00295D29">
                    <w:rPr>
                      <w:rFonts w:ascii="Arial" w:hAnsi="Arial" w:cs="Arial"/>
                      <w:sz w:val="18"/>
                      <w:szCs w:val="20"/>
                      <w:vertAlign w:val="superscript"/>
                    </w:rPr>
                    <w:t>2</w:t>
                  </w:r>
                  <w:r w:rsidRPr="00295D29">
                    <w:rPr>
                      <w:rFonts w:ascii="Arial" w:hAnsi="Arial" w:cs="Arial"/>
                      <w:sz w:val="18"/>
                      <w:szCs w:val="20"/>
                    </w:rPr>
                    <w:t xml:space="preserve"> Gross Floor Area (GFA);</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retail activities including Hardware and trade supplies, Showroom, Shop or Shopping centre greater than 1,000m</w:t>
                  </w:r>
                  <w:r w:rsidRPr="00295D29">
                    <w:rPr>
                      <w:rFonts w:ascii="Arial" w:hAnsi="Arial" w:cs="Arial"/>
                      <w:sz w:val="18"/>
                      <w:szCs w:val="20"/>
                      <w:vertAlign w:val="superscript"/>
                    </w:rPr>
                    <w:t>2</w:t>
                  </w:r>
                  <w:r w:rsidRPr="00295D29">
                    <w:rPr>
                      <w:rFonts w:ascii="Arial" w:hAnsi="Arial" w:cs="Arial"/>
                      <w:sz w:val="18"/>
                      <w:szCs w:val="20"/>
                    </w:rPr>
                    <w:t xml:space="preserve"> GFA;</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warehouses and Industry greater than 6,000m</w:t>
                  </w:r>
                  <w:r w:rsidRPr="00295D29">
                    <w:rPr>
                      <w:rFonts w:ascii="Arial" w:hAnsi="Arial" w:cs="Arial"/>
                      <w:sz w:val="18"/>
                      <w:szCs w:val="20"/>
                      <w:vertAlign w:val="superscript"/>
                    </w:rPr>
                    <w:t>2</w:t>
                  </w:r>
                  <w:r w:rsidRPr="00295D29">
                    <w:rPr>
                      <w:rFonts w:ascii="Arial" w:hAnsi="Arial" w:cs="Arial"/>
                      <w:sz w:val="18"/>
                      <w:szCs w:val="20"/>
                    </w:rPr>
                    <w:t xml:space="preserve"> GFA;</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on-site carpark greater than 100 spaces;</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development has a trip generation rate of 100 vehicles or more within the peak hour; </w:t>
                  </w:r>
                </w:p>
                <w:p w:rsidR="00947DC0" w:rsidRPr="00940398" w:rsidRDefault="00947DC0" w:rsidP="00947DC0">
                  <w:pPr>
                    <w:numPr>
                      <w:ilvl w:val="0"/>
                      <w:numId w:val="9"/>
                    </w:numPr>
                    <w:rPr>
                      <w:rFonts w:ascii="Arial" w:hAnsi="Arial" w:cs="Arial"/>
                      <w:sz w:val="20"/>
                      <w:szCs w:val="20"/>
                    </w:rPr>
                  </w:pPr>
                  <w:r w:rsidRPr="00295D29">
                    <w:rPr>
                      <w:rFonts w:ascii="Arial" w:hAnsi="Arial" w:cs="Arial"/>
                      <w:sz w:val="18"/>
                      <w:szCs w:val="20"/>
                    </w:rPr>
                    <w:t>development which dissects or significantly impacts on an environmental area or an environmental corridor.</w:t>
                  </w:r>
                </w:p>
              </w:tc>
            </w:tr>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lastRenderedPageBreak/>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82"/>
            </w:tblGrid>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The road network is mapped on Overlay map - Road hierarchy.</w:t>
                  </w:r>
                </w:p>
              </w:tc>
            </w:tr>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The primary and secondary active transport network is mapped on Overlay map - Active transport.</w:t>
                  </w:r>
                </w:p>
              </w:tc>
            </w:tr>
          </w:tbl>
          <w:p w:rsidR="00947DC0" w:rsidRPr="00940398" w:rsidRDefault="00947DC0" w:rsidP="00947DC0">
            <w:pPr>
              <w:rPr>
                <w:rFonts w:ascii="Arial" w:hAnsi="Arial" w:cs="Arial"/>
                <w:sz w:val="20"/>
                <w:szCs w:val="20"/>
              </w:rPr>
            </w:pPr>
          </w:p>
        </w:tc>
        <w:tc>
          <w:tcPr>
            <w:tcW w:w="1014"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E19.1</w:t>
            </w:r>
          </w:p>
          <w:p w:rsidR="00947DC0" w:rsidRPr="00940398" w:rsidRDefault="00947DC0" w:rsidP="00947DC0">
            <w:pPr>
              <w:rPr>
                <w:rFonts w:ascii="Arial" w:hAnsi="Arial" w:cs="Arial"/>
                <w:sz w:val="20"/>
                <w:szCs w:val="20"/>
              </w:rPr>
            </w:pPr>
            <w:r w:rsidRPr="00940398">
              <w:rPr>
                <w:rFonts w:ascii="Arial" w:hAnsi="Arial" w:cs="Arial"/>
                <w:sz w:val="20"/>
                <w:szCs w:val="20"/>
              </w:rPr>
              <w:t>New intersections onto existing roads are designed to accommodate traffic volumes and traffic movements taken from a date 10 years from the date of completion of the last stage of the development.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2970"/>
            </w:tblGrid>
            <w:tr w:rsidR="00947DC0" w:rsidRPr="00940398"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All turns vehicular access to existing lots is to be retained at new road intersections wherever practicable.</w:t>
                  </w:r>
                </w:p>
              </w:tc>
            </w:tr>
            <w:tr w:rsidR="00947DC0" w:rsidRPr="00940398"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lastRenderedPageBreak/>
                    <w:t>Note - Existing on-street parking is to be retained at new road intersections and along road frontages wherever practicable.</w:t>
                  </w:r>
                </w:p>
              </w:tc>
            </w:tr>
          </w:tbl>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2101" w:type="pct"/>
            <w:gridSpan w:val="10"/>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014"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t>E19.2</w:t>
            </w:r>
          </w:p>
          <w:p w:rsidR="00947DC0" w:rsidRPr="00940398" w:rsidRDefault="00947DC0" w:rsidP="00947DC0">
            <w:pPr>
              <w:rPr>
                <w:rFonts w:ascii="Arial" w:hAnsi="Arial" w:cs="Arial"/>
                <w:sz w:val="20"/>
                <w:szCs w:val="20"/>
              </w:rPr>
            </w:pPr>
            <w:r w:rsidRPr="00940398">
              <w:rPr>
                <w:rFonts w:ascii="Arial" w:hAnsi="Arial" w:cs="Arial"/>
                <w:sz w:val="20"/>
                <w:szCs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2970"/>
            </w:tblGrid>
            <w:tr w:rsidR="00947DC0" w:rsidRPr="00940398"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All turns vehicular access to existing lots is to be retained at upgraded road intersections wherever practicable.</w:t>
                  </w:r>
                </w:p>
              </w:tc>
            </w:tr>
            <w:tr w:rsidR="00947DC0" w:rsidRPr="00940398"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Existing on-street parking is to be retained at upgraded road intersections and along road frontages wherever practicable.</w:t>
                  </w:r>
                </w:p>
              </w:tc>
            </w:tr>
          </w:tbl>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2101" w:type="pct"/>
            <w:gridSpan w:val="10"/>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014"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t>E19.3</w:t>
            </w:r>
          </w:p>
          <w:p w:rsidR="00947DC0" w:rsidRPr="00940398" w:rsidRDefault="00947DC0" w:rsidP="00947DC0">
            <w:pPr>
              <w:rPr>
                <w:rFonts w:ascii="Arial" w:hAnsi="Arial" w:cs="Arial"/>
                <w:sz w:val="20"/>
                <w:szCs w:val="20"/>
              </w:rPr>
            </w:pPr>
            <w:r w:rsidRPr="00940398">
              <w:rPr>
                <w:rFonts w:ascii="Arial" w:hAnsi="Arial" w:cs="Arial"/>
                <w:sz w:val="20"/>
                <w:szCs w:val="20"/>
              </w:rPr>
              <w:t>The active transport network is extended in accordance with Planning scheme policy - Integrated design.</w:t>
            </w: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356" w:type="pct"/>
            <w:gridSpan w:val="4"/>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PO20</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04"/>
            </w:tblGrid>
            <w:tr w:rsidR="00947DC0" w:rsidRPr="00940398"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947DC0" w:rsidRPr="00940398"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947DC0" w:rsidRPr="00940398" w:rsidRDefault="00947DC0" w:rsidP="00947DC0">
            <w:pPr>
              <w:rPr>
                <w:rFonts w:ascii="Arial" w:hAnsi="Arial" w:cs="Arial"/>
                <w:sz w:val="20"/>
                <w:szCs w:val="20"/>
              </w:rPr>
            </w:pPr>
          </w:p>
        </w:tc>
        <w:tc>
          <w:tcPr>
            <w:tcW w:w="1760" w:type="pct"/>
            <w:gridSpan w:val="9"/>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E20</w:t>
            </w:r>
          </w:p>
          <w:p w:rsidR="00947DC0" w:rsidRPr="00940398" w:rsidRDefault="00947DC0" w:rsidP="00947DC0">
            <w:pPr>
              <w:rPr>
                <w:rFonts w:ascii="Arial" w:hAnsi="Arial" w:cs="Arial"/>
                <w:sz w:val="20"/>
                <w:szCs w:val="20"/>
              </w:rPr>
            </w:pPr>
            <w:r w:rsidRPr="00940398">
              <w:rPr>
                <w:rFonts w:ascii="Arial" w:hAnsi="Arial" w:cs="Arial"/>
                <w:sz w:val="20"/>
                <w:szCs w:val="20"/>
              </w:rPr>
              <w:t>New intersection spacing (centreline – centreline) along a through road conforms with the following:</w:t>
            </w:r>
          </w:p>
          <w:p w:rsidR="00947DC0" w:rsidRPr="00940398" w:rsidRDefault="00947DC0" w:rsidP="009B2B0D">
            <w:pPr>
              <w:numPr>
                <w:ilvl w:val="0"/>
                <w:numId w:val="10"/>
              </w:numPr>
              <w:tabs>
                <w:tab w:val="clear" w:pos="720"/>
                <w:tab w:val="num" w:pos="363"/>
              </w:tabs>
              <w:ind w:left="646" w:hanging="425"/>
              <w:rPr>
                <w:rFonts w:ascii="Arial" w:hAnsi="Arial" w:cs="Arial"/>
                <w:sz w:val="20"/>
                <w:szCs w:val="20"/>
              </w:rPr>
            </w:pPr>
            <w:r w:rsidRPr="00940398">
              <w:rPr>
                <w:rFonts w:ascii="Arial" w:hAnsi="Arial" w:cs="Arial"/>
                <w:sz w:val="20"/>
                <w:szCs w:val="20"/>
              </w:rPr>
              <w:lastRenderedPageBreak/>
              <w:t>Where the through road provides an access or residential street function:</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same side = 60 metres; or</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opposite side = 40 metres.</w:t>
            </w:r>
          </w:p>
          <w:p w:rsidR="00947DC0" w:rsidRPr="00940398" w:rsidRDefault="00947DC0" w:rsidP="009B2B0D">
            <w:pPr>
              <w:numPr>
                <w:ilvl w:val="0"/>
                <w:numId w:val="10"/>
              </w:numPr>
              <w:ind w:left="646" w:hanging="425"/>
              <w:rPr>
                <w:rFonts w:ascii="Arial" w:hAnsi="Arial" w:cs="Arial"/>
                <w:sz w:val="20"/>
                <w:szCs w:val="20"/>
              </w:rPr>
            </w:pPr>
            <w:r w:rsidRPr="00940398">
              <w:rPr>
                <w:rFonts w:ascii="Arial" w:hAnsi="Arial" w:cs="Arial"/>
                <w:sz w:val="20"/>
                <w:szCs w:val="20"/>
              </w:rPr>
              <w:t>Where the through road provides a local collector or district collector function:</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same side = 100 metres; or</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opposite side = 60 metres.</w:t>
            </w:r>
          </w:p>
          <w:p w:rsidR="00947DC0" w:rsidRPr="00940398" w:rsidRDefault="00947DC0" w:rsidP="009B2B0D">
            <w:pPr>
              <w:numPr>
                <w:ilvl w:val="0"/>
                <w:numId w:val="10"/>
              </w:numPr>
              <w:ind w:left="646" w:hanging="425"/>
              <w:rPr>
                <w:rFonts w:ascii="Arial" w:hAnsi="Arial" w:cs="Arial"/>
                <w:sz w:val="20"/>
                <w:szCs w:val="20"/>
              </w:rPr>
            </w:pPr>
            <w:r w:rsidRPr="00940398">
              <w:rPr>
                <w:rFonts w:ascii="Arial" w:hAnsi="Arial" w:cs="Arial"/>
                <w:sz w:val="20"/>
                <w:szCs w:val="20"/>
              </w:rPr>
              <w:t>Where the through road provides a sub-arterial function:</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same side = 250 metres; or</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opposite side = 100 metres.</w:t>
            </w:r>
          </w:p>
          <w:p w:rsidR="00947DC0" w:rsidRPr="00940398" w:rsidRDefault="00947DC0" w:rsidP="009B2B0D">
            <w:pPr>
              <w:numPr>
                <w:ilvl w:val="0"/>
                <w:numId w:val="10"/>
              </w:numPr>
              <w:ind w:left="646" w:hanging="425"/>
              <w:rPr>
                <w:rFonts w:ascii="Arial" w:hAnsi="Arial" w:cs="Arial"/>
                <w:sz w:val="20"/>
                <w:szCs w:val="20"/>
              </w:rPr>
            </w:pPr>
            <w:r w:rsidRPr="00940398">
              <w:rPr>
                <w:rFonts w:ascii="Arial" w:hAnsi="Arial" w:cs="Arial"/>
                <w:sz w:val="20"/>
                <w:szCs w:val="20"/>
              </w:rPr>
              <w:t>Where the through road provides an arterial function:</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same side = 350 metres; or</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opposite side = 150 metres.</w:t>
            </w:r>
          </w:p>
          <w:p w:rsidR="00947DC0" w:rsidRPr="00940398" w:rsidRDefault="00947DC0" w:rsidP="009B2B0D">
            <w:pPr>
              <w:numPr>
                <w:ilvl w:val="0"/>
                <w:numId w:val="10"/>
              </w:numPr>
              <w:ind w:left="646" w:hanging="425"/>
              <w:rPr>
                <w:rFonts w:ascii="Arial" w:hAnsi="Arial" w:cs="Arial"/>
                <w:sz w:val="20"/>
                <w:szCs w:val="20"/>
              </w:rPr>
            </w:pPr>
            <w:r w:rsidRPr="00940398">
              <w:rPr>
                <w:rFonts w:ascii="Arial" w:hAnsi="Arial" w:cs="Arial"/>
                <w:sz w:val="20"/>
                <w:szCs w:val="20"/>
              </w:rPr>
              <w:t>Walkable block perimeter does not exceed:</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600 metres in the Coastal communities precinct and Suburban neighbourhood precicint;</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500 metres in the Next generation neighbourhood precinct;</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lastRenderedPageBreak/>
              <w:t>400 metres in the Urban neighbourhood precinct.</w:t>
            </w:r>
          </w:p>
          <w:tbl>
            <w:tblPr>
              <w:tblW w:w="506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0"/>
              <w:gridCol w:w="5011"/>
            </w:tblGrid>
            <w:tr w:rsidR="00947DC0" w:rsidRPr="00295D29" w:rsidTr="00295D29">
              <w:trPr>
                <w:gridBefore w:val="1"/>
                <w:wBefore w:w="5" w:type="dxa"/>
                <w:trHeight w:val="952"/>
                <w:tblCellSpacing w:w="15" w:type="dxa"/>
              </w:trPr>
              <w:tc>
                <w:tcPr>
                  <w:tcW w:w="4966"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Based on the absolute minimum intersection spacing identified above, all turns access may not be permitted (ie. left in/left out only) at intersections with sub-arterial roads or arterial roads.</w:t>
                  </w:r>
                </w:p>
              </w:tc>
            </w:tr>
            <w:tr w:rsidR="00947DC0" w:rsidRPr="00295D29" w:rsidTr="00295D29">
              <w:trPr>
                <w:trHeight w:val="531"/>
                <w:tblCellSpacing w:w="15" w:type="dxa"/>
              </w:trPr>
              <w:tc>
                <w:tcPr>
                  <w:tcW w:w="5001" w:type="dxa"/>
                  <w:gridSpan w:val="2"/>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The road network is mapped on Overlay map - Road hierarchy.</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48"/>
            </w:tblGrid>
            <w:tr w:rsidR="00947DC0" w:rsidRPr="00295D29" w:rsidTr="009B2B0D">
              <w:trPr>
                <w:tblCellSpacing w:w="15" w:type="dxa"/>
              </w:trPr>
              <w:tc>
                <w:tcPr>
                  <w:tcW w:w="353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example.</w:t>
                  </w:r>
                </w:p>
              </w:tc>
            </w:tr>
          </w:tbl>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68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PO21</w:t>
            </w:r>
          </w:p>
          <w:p w:rsidR="00947DC0" w:rsidRPr="00940398" w:rsidRDefault="00947DC0" w:rsidP="00947DC0">
            <w:pPr>
              <w:rPr>
                <w:rFonts w:ascii="Arial" w:hAnsi="Arial" w:cs="Arial"/>
                <w:sz w:val="20"/>
                <w:szCs w:val="20"/>
              </w:rPr>
            </w:pPr>
            <w:r w:rsidRPr="00940398">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072"/>
            </w:tblGrid>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Frontage roads include streets where no direct lot access is provided.</w:t>
                  </w:r>
                </w:p>
              </w:tc>
            </w:tr>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The road network is mapped on Overlay map - Road hierarchy.</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072"/>
            </w:tblGrid>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The Primary and Secondary active transport network is mapped on Overlay map - Active transport.</w:t>
                  </w:r>
                </w:p>
              </w:tc>
            </w:tr>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 xml:space="preserve">Note - Roads are considered to be constructed in accordance with Council’s standards when there is sufficient pavement width, geometry and depth to comply with the requirements of Planning scheme policy - Integrated design and Planning </w:t>
                  </w:r>
                  <w:r w:rsidRPr="00295D29">
                    <w:rPr>
                      <w:rFonts w:ascii="Arial" w:hAnsi="Arial" w:cs="Arial"/>
                      <w:sz w:val="18"/>
                      <w:szCs w:val="20"/>
                    </w:rPr>
                    <w:lastRenderedPageBreak/>
                    <w:t>scheme policy - Operational works inspection, maintenance and bonding procedures.</w:t>
                  </w:r>
                </w:p>
              </w:tc>
            </w:tr>
          </w:tbl>
          <w:p w:rsidR="00947DC0" w:rsidRPr="00940398" w:rsidRDefault="00947DC0" w:rsidP="00947DC0">
            <w:pPr>
              <w:rPr>
                <w:rFonts w:ascii="Arial" w:hAnsi="Arial" w:cs="Arial"/>
                <w:sz w:val="20"/>
                <w:szCs w:val="20"/>
              </w:rPr>
            </w:pPr>
          </w:p>
        </w:tc>
        <w:tc>
          <w:tcPr>
            <w:tcW w:w="1428" w:type="pct"/>
            <w:gridSpan w:val="6"/>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E21</w:t>
            </w:r>
          </w:p>
          <w:p w:rsidR="00947DC0" w:rsidRPr="00940398" w:rsidRDefault="00947DC0" w:rsidP="00947DC0">
            <w:pPr>
              <w:rPr>
                <w:rFonts w:ascii="Arial" w:hAnsi="Arial" w:cs="Arial"/>
                <w:sz w:val="20"/>
                <w:szCs w:val="20"/>
              </w:rPr>
            </w:pPr>
            <w:r w:rsidRPr="00940398">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082"/>
              <w:gridCol w:w="2082"/>
              <w:gridCol w:w="50"/>
            </w:tblGrid>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947DC0" w:rsidRPr="00940398" w:rsidRDefault="00947DC0" w:rsidP="00947DC0">
                  <w:pPr>
                    <w:rPr>
                      <w:rFonts w:ascii="Arial" w:hAnsi="Arial" w:cs="Arial"/>
                      <w:sz w:val="20"/>
                      <w:szCs w:val="20"/>
                    </w:rPr>
                  </w:pPr>
                  <w:r w:rsidRPr="00940398">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947DC0" w:rsidRPr="00940398" w:rsidRDefault="00947DC0" w:rsidP="00947DC0">
                  <w:pPr>
                    <w:rPr>
                      <w:rFonts w:ascii="Arial" w:hAnsi="Arial" w:cs="Arial"/>
                      <w:sz w:val="20"/>
                      <w:szCs w:val="20"/>
                    </w:rPr>
                  </w:pPr>
                  <w:r w:rsidRPr="00940398">
                    <w:rPr>
                      <w:rFonts w:ascii="Arial" w:hAnsi="Arial" w:cs="Arial"/>
                      <w:b/>
                      <w:bCs/>
                      <w:sz w:val="20"/>
                      <w:szCs w:val="20"/>
                    </w:rPr>
                    <w:t>Minimum construction</w:t>
                  </w:r>
                </w:p>
              </w:tc>
            </w:tr>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Frontage road unconstructed or gravel road only;</w:t>
                  </w:r>
                </w:p>
                <w:p w:rsidR="00947DC0" w:rsidRPr="00940398" w:rsidRDefault="00947DC0" w:rsidP="00947DC0">
                  <w:pPr>
                    <w:rPr>
                      <w:rFonts w:ascii="Arial" w:hAnsi="Arial" w:cs="Arial"/>
                      <w:sz w:val="20"/>
                      <w:szCs w:val="20"/>
                    </w:rPr>
                  </w:pPr>
                  <w:r w:rsidRPr="00940398">
                    <w:rPr>
                      <w:rFonts w:ascii="Arial" w:hAnsi="Arial" w:cs="Arial"/>
                      <w:sz w:val="20"/>
                      <w:szCs w:val="20"/>
                    </w:rPr>
                    <w:t>OR</w:t>
                  </w:r>
                </w:p>
                <w:p w:rsidR="00947DC0" w:rsidRPr="00940398" w:rsidRDefault="00947DC0" w:rsidP="00947DC0">
                  <w:pPr>
                    <w:rPr>
                      <w:rFonts w:ascii="Arial" w:hAnsi="Arial" w:cs="Arial"/>
                      <w:sz w:val="20"/>
                      <w:szCs w:val="20"/>
                    </w:rPr>
                  </w:pPr>
                  <w:r w:rsidRPr="00940398">
                    <w:rPr>
                      <w:rFonts w:ascii="Arial" w:hAnsi="Arial" w:cs="Arial"/>
                      <w:sz w:val="20"/>
                      <w:szCs w:val="20"/>
                    </w:rPr>
                    <w:t>Frontage road sealed but not constructed* to Planning scheme policy - Integrated design standard;</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OR</w:t>
                  </w:r>
                </w:p>
                <w:p w:rsidR="00947DC0" w:rsidRPr="00940398" w:rsidRDefault="00947DC0" w:rsidP="00947DC0">
                  <w:pPr>
                    <w:rPr>
                      <w:rFonts w:ascii="Arial" w:hAnsi="Arial" w:cs="Arial"/>
                      <w:sz w:val="20"/>
                      <w:szCs w:val="20"/>
                    </w:rPr>
                  </w:pPr>
                  <w:r w:rsidRPr="00940398">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 xml:space="preserve">Construct the verge adjoining the development and the carriageway (including development side kerb and channel) to a minimum sealed width containing near side parking lane (if required), cycle land (if required), 2 travel </w:t>
                  </w:r>
                  <w:r w:rsidRPr="00940398">
                    <w:rPr>
                      <w:rFonts w:ascii="Arial" w:hAnsi="Arial" w:cs="Arial"/>
                      <w:sz w:val="20"/>
                      <w:szCs w:val="20"/>
                    </w:rPr>
                    <w:lastRenderedPageBreak/>
                    <w:t>lanes plus 1.5m wide (full depth pavement) gravel shoulder and table drainage to the opposite side.</w:t>
                  </w:r>
                </w:p>
                <w:p w:rsidR="00947DC0" w:rsidRPr="00940398" w:rsidRDefault="00947DC0" w:rsidP="00947DC0">
                  <w:pPr>
                    <w:rPr>
                      <w:rFonts w:ascii="Arial" w:hAnsi="Arial" w:cs="Arial"/>
                      <w:sz w:val="20"/>
                      <w:szCs w:val="20"/>
                    </w:rPr>
                  </w:pPr>
                  <w:r w:rsidRPr="00940398">
                    <w:rPr>
                      <w:rFonts w:ascii="Arial" w:hAnsi="Arial" w:cs="Arial"/>
                      <w:sz w:val="20"/>
                      <w:szCs w:val="20"/>
                    </w:rPr>
                    <w:t>The minimum total travel lane width is:</w:t>
                  </w:r>
                </w:p>
                <w:p w:rsidR="00947DC0" w:rsidRPr="00940398" w:rsidRDefault="00947DC0" w:rsidP="00947DC0">
                  <w:pPr>
                    <w:numPr>
                      <w:ilvl w:val="0"/>
                      <w:numId w:val="11"/>
                    </w:numPr>
                    <w:rPr>
                      <w:rFonts w:ascii="Arial" w:hAnsi="Arial" w:cs="Arial"/>
                      <w:sz w:val="20"/>
                      <w:szCs w:val="20"/>
                    </w:rPr>
                  </w:pPr>
                  <w:r w:rsidRPr="00940398">
                    <w:rPr>
                      <w:rFonts w:ascii="Arial" w:hAnsi="Arial" w:cs="Arial"/>
                      <w:sz w:val="20"/>
                      <w:szCs w:val="20"/>
                    </w:rPr>
                    <w:t>6m for minor roads;</w:t>
                  </w:r>
                </w:p>
                <w:p w:rsidR="00947DC0" w:rsidRPr="00940398" w:rsidRDefault="00947DC0" w:rsidP="00947DC0">
                  <w:pPr>
                    <w:numPr>
                      <w:ilvl w:val="0"/>
                      <w:numId w:val="11"/>
                    </w:numPr>
                    <w:rPr>
                      <w:rFonts w:ascii="Arial" w:hAnsi="Arial" w:cs="Arial"/>
                      <w:sz w:val="20"/>
                      <w:szCs w:val="20"/>
                    </w:rPr>
                  </w:pPr>
                  <w:r w:rsidRPr="00940398">
                    <w:rPr>
                      <w:rFonts w:ascii="Arial" w:hAnsi="Arial" w:cs="Arial"/>
                      <w:sz w:val="20"/>
                      <w:szCs w:val="20"/>
                    </w:rPr>
                    <w:t>7m for major roads.</w:t>
                  </w:r>
                </w:p>
              </w:tc>
            </w:tr>
            <w:tr w:rsidR="00947DC0" w:rsidRPr="00295D29" w:rsidTr="00947DC0">
              <w:tblPrEx>
                <w:tblBorders>
                  <w:top w:val="none" w:sz="0" w:space="0" w:color="auto"/>
                  <w:left w:val="none" w:sz="0" w:space="0" w:color="auto"/>
                  <w:bottom w:val="none" w:sz="0" w:space="0" w:color="auto"/>
                  <w:right w:val="none" w:sz="0" w:space="0" w:color="auto"/>
                </w:tblBorders>
              </w:tblPrEx>
              <w:trPr>
                <w:tblCellSpacing w:w="15" w:type="dxa"/>
              </w:trPr>
              <w:tc>
                <w:tcPr>
                  <w:tcW w:w="3618" w:type="dxa"/>
                  <w:gridSpan w:val="4"/>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lastRenderedPageBreak/>
                    <w:t>Note - Major roads are sub-arterial roads and arterial roads.  Minor roads are roads that are not major roads.</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80"/>
            </w:tblGrid>
            <w:tr w:rsidR="00947DC0" w:rsidRPr="00295D29"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Construction includes all associated works (services, street lighting and linemarking)</w:t>
                  </w:r>
                </w:p>
              </w:tc>
            </w:tr>
            <w:tr w:rsidR="00947DC0" w:rsidRPr="00295D29"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Alignment within road reserves is to be agreed with Council.</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80"/>
            </w:tblGrid>
            <w:tr w:rsidR="00947DC0" w:rsidRPr="00295D29"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815" w:type="pct"/>
            <w:gridSpan w:val="8"/>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PO22</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77"/>
            </w:tblGrid>
            <w:tr w:rsidR="00947DC0" w:rsidRPr="00940398" w:rsidTr="00947DC0">
              <w:trPr>
                <w:tblCellSpacing w:w="15" w:type="dxa"/>
              </w:trPr>
              <w:tc>
                <w:tcPr>
                  <w:tcW w:w="3490"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Editor's note - Where associated with a State-controlled road, further requirements may apply, and approvals may be required from the Department of Transport and Main Roads.</w:t>
                  </w:r>
                </w:p>
              </w:tc>
            </w:tr>
          </w:tbl>
          <w:p w:rsidR="00947DC0" w:rsidRPr="00940398" w:rsidRDefault="00947DC0" w:rsidP="00947DC0">
            <w:pPr>
              <w:rPr>
                <w:rFonts w:ascii="Arial" w:hAnsi="Arial" w:cs="Arial"/>
                <w:sz w:val="20"/>
                <w:szCs w:val="20"/>
              </w:rPr>
            </w:pPr>
          </w:p>
        </w:tc>
        <w:tc>
          <w:tcPr>
            <w:tcW w:w="1301"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E22</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875"/>
            </w:tblGrid>
            <w:tr w:rsidR="00947DC0" w:rsidRPr="00940398" w:rsidTr="00947DC0">
              <w:trPr>
                <w:tblCellSpacing w:w="15" w:type="dxa"/>
              </w:trPr>
              <w:tc>
                <w:tcPr>
                  <w:tcW w:w="3634" w:type="dxa"/>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Note - The road network is mapped on Overlay map - Road hierarchy.</w:t>
                  </w:r>
                </w:p>
              </w:tc>
            </w:tr>
          </w:tbl>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rHeight w:val="3208"/>
          <w:tblCellSpacing w:w="15" w:type="dxa"/>
        </w:trPr>
        <w:tc>
          <w:tcPr>
            <w:tcW w:w="1556" w:type="pct"/>
            <w:gridSpan w:val="6"/>
            <w:vMerge w:val="restart"/>
            <w:tcBorders>
              <w:top w:val="outset" w:sz="6" w:space="0" w:color="auto"/>
              <w:left w:val="outset" w:sz="6" w:space="0" w:color="auto"/>
              <w:right w:val="outset" w:sz="6" w:space="0" w:color="auto"/>
            </w:tcBorders>
            <w:hideMark/>
          </w:tcPr>
          <w:p w:rsidR="009B2B0D" w:rsidRPr="00940398" w:rsidRDefault="009B2B0D" w:rsidP="00947DC0">
            <w:pPr>
              <w:rPr>
                <w:rFonts w:ascii="Arial" w:hAnsi="Arial" w:cs="Arial"/>
                <w:sz w:val="20"/>
                <w:szCs w:val="20"/>
              </w:rPr>
            </w:pPr>
            <w:r w:rsidRPr="00940398">
              <w:rPr>
                <w:rFonts w:ascii="Arial" w:hAnsi="Arial" w:cs="Arial"/>
                <w:b/>
                <w:bCs/>
                <w:sz w:val="20"/>
                <w:szCs w:val="20"/>
              </w:rPr>
              <w:t>PO23</w:t>
            </w:r>
          </w:p>
          <w:p w:rsidR="009B2B0D" w:rsidRPr="00940398" w:rsidRDefault="009B2B0D" w:rsidP="00947DC0">
            <w:pPr>
              <w:rPr>
                <w:rFonts w:ascii="Arial" w:hAnsi="Arial" w:cs="Arial"/>
                <w:sz w:val="20"/>
                <w:szCs w:val="20"/>
              </w:rPr>
            </w:pPr>
            <w:r w:rsidRPr="00940398">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tc>
        <w:tc>
          <w:tcPr>
            <w:tcW w:w="1560" w:type="pct"/>
            <w:gridSpan w:val="7"/>
            <w:tcBorders>
              <w:top w:val="outset" w:sz="6" w:space="0" w:color="auto"/>
              <w:left w:val="outset" w:sz="6" w:space="0" w:color="auto"/>
              <w:bottom w:val="outset" w:sz="6" w:space="0" w:color="auto"/>
              <w:right w:val="outset" w:sz="6" w:space="0" w:color="auto"/>
            </w:tcBorders>
          </w:tcPr>
          <w:p w:rsidR="009B2B0D" w:rsidRPr="00940398" w:rsidRDefault="009B2B0D" w:rsidP="00947DC0">
            <w:pPr>
              <w:rPr>
                <w:rFonts w:ascii="Arial" w:hAnsi="Arial" w:cs="Arial"/>
                <w:sz w:val="20"/>
                <w:szCs w:val="20"/>
              </w:rPr>
            </w:pPr>
            <w:r w:rsidRPr="00940398">
              <w:rPr>
                <w:rFonts w:ascii="Arial" w:hAnsi="Arial" w:cs="Arial"/>
                <w:b/>
                <w:bCs/>
                <w:sz w:val="20"/>
                <w:szCs w:val="20"/>
              </w:rPr>
              <w:t>E23.1</w:t>
            </w:r>
          </w:p>
          <w:p w:rsidR="009B2B0D" w:rsidRPr="00940398" w:rsidRDefault="009B2B0D" w:rsidP="00947DC0">
            <w:pPr>
              <w:rPr>
                <w:rFonts w:ascii="Arial" w:hAnsi="Arial" w:cs="Arial"/>
                <w:sz w:val="20"/>
                <w:szCs w:val="20"/>
              </w:rPr>
            </w:pPr>
            <w:r w:rsidRPr="00940398">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700"/>
            </w:tblGrid>
            <w:tr w:rsidR="009B2B0D" w:rsidRPr="00940398" w:rsidTr="00947DC0">
              <w:trPr>
                <w:tblCellSpacing w:w="15" w:type="dxa"/>
              </w:trPr>
              <w:tc>
                <w:tcPr>
                  <w:tcW w:w="3634" w:type="dxa"/>
                  <w:vAlign w:val="center"/>
                  <w:hideMark/>
                </w:tcPr>
                <w:p w:rsidR="009B2B0D" w:rsidRPr="00295D29" w:rsidRDefault="009B2B0D" w:rsidP="00947DC0">
                  <w:pPr>
                    <w:rPr>
                      <w:rFonts w:ascii="Arial" w:hAnsi="Arial" w:cs="Arial"/>
                      <w:sz w:val="18"/>
                      <w:szCs w:val="20"/>
                    </w:rPr>
                  </w:pPr>
                  <w:r w:rsidRPr="00295D29">
                    <w:rPr>
                      <w:rFonts w:ascii="Arial" w:hAnsi="Arial" w:cs="Arial"/>
                      <w:sz w:val="18"/>
                      <w:szCs w:val="20"/>
                    </w:rPr>
                    <w:t>Note - The road network is mapped on Overlay map - Road hierarchy.</w:t>
                  </w:r>
                </w:p>
              </w:tc>
            </w:tr>
            <w:tr w:rsidR="009B2B0D" w:rsidRPr="00940398" w:rsidTr="00947DC0">
              <w:trPr>
                <w:tblCellSpacing w:w="15" w:type="dxa"/>
              </w:trPr>
              <w:tc>
                <w:tcPr>
                  <w:tcW w:w="3634" w:type="dxa"/>
                  <w:vAlign w:val="center"/>
                  <w:hideMark/>
                </w:tcPr>
                <w:p w:rsidR="009B2B0D" w:rsidRPr="00295D29" w:rsidRDefault="009B2B0D" w:rsidP="00947DC0">
                  <w:pPr>
                    <w:rPr>
                      <w:rFonts w:ascii="Arial" w:hAnsi="Arial" w:cs="Arial"/>
                      <w:sz w:val="18"/>
                      <w:szCs w:val="20"/>
                    </w:rPr>
                  </w:pPr>
                  <w:r w:rsidRPr="00295D29">
                    <w:rPr>
                      <w:rFonts w:ascii="Arial" w:hAnsi="Arial" w:cs="Arial"/>
                      <w:sz w:val="18"/>
                      <w:szCs w:val="20"/>
                    </w:rPr>
                    <w:t>Note - Refer to QUDM for requirements regarding trafficability.</w:t>
                  </w:r>
                </w:p>
              </w:tc>
            </w:tr>
          </w:tbl>
          <w:p w:rsidR="009B2B0D" w:rsidRPr="00940398" w:rsidRDefault="009B2B0D"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B2B0D" w:rsidRPr="00940398" w:rsidRDefault="009B2B0D"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B2B0D" w:rsidRPr="00940398" w:rsidRDefault="009B2B0D" w:rsidP="00947DC0">
            <w:pPr>
              <w:rPr>
                <w:rFonts w:ascii="Arial" w:hAnsi="Arial" w:cs="Arial"/>
                <w:b/>
                <w:bCs/>
                <w:sz w:val="20"/>
                <w:szCs w:val="20"/>
              </w:rPr>
            </w:pPr>
          </w:p>
        </w:tc>
      </w:tr>
      <w:tr w:rsidR="008341CE" w:rsidRPr="00940398" w:rsidTr="00295D29">
        <w:trPr>
          <w:gridAfter w:val="1"/>
          <w:wAfter w:w="102" w:type="pct"/>
          <w:trHeight w:val="24"/>
          <w:tblCellSpacing w:w="15" w:type="dxa"/>
        </w:trPr>
        <w:tc>
          <w:tcPr>
            <w:tcW w:w="1556" w:type="pct"/>
            <w:gridSpan w:val="6"/>
            <w:vMerge/>
            <w:tcBorders>
              <w:left w:val="outset" w:sz="6" w:space="0" w:color="auto"/>
              <w:bottom w:val="outset" w:sz="6" w:space="0" w:color="auto"/>
              <w:right w:val="outset" w:sz="6" w:space="0" w:color="auto"/>
            </w:tcBorders>
          </w:tcPr>
          <w:p w:rsidR="009B2B0D" w:rsidRPr="00940398" w:rsidRDefault="009B2B0D" w:rsidP="00947DC0">
            <w:pPr>
              <w:rPr>
                <w:rFonts w:ascii="Arial" w:hAnsi="Arial" w:cs="Arial"/>
                <w:b/>
                <w:bCs/>
                <w:sz w:val="20"/>
                <w:szCs w:val="20"/>
              </w:rPr>
            </w:pPr>
          </w:p>
        </w:tc>
        <w:tc>
          <w:tcPr>
            <w:tcW w:w="1560" w:type="pct"/>
            <w:gridSpan w:val="7"/>
            <w:tcBorders>
              <w:top w:val="outset" w:sz="6" w:space="0" w:color="auto"/>
              <w:left w:val="outset" w:sz="6" w:space="0" w:color="auto"/>
              <w:bottom w:val="outset" w:sz="6" w:space="0" w:color="auto"/>
              <w:right w:val="outset" w:sz="6" w:space="0" w:color="auto"/>
            </w:tcBorders>
          </w:tcPr>
          <w:p w:rsidR="009B2B0D" w:rsidRPr="00940398" w:rsidRDefault="009B2B0D" w:rsidP="009B2B0D">
            <w:pPr>
              <w:rPr>
                <w:rFonts w:ascii="Arial" w:hAnsi="Arial" w:cs="Arial"/>
                <w:b/>
                <w:bCs/>
                <w:sz w:val="20"/>
                <w:szCs w:val="20"/>
              </w:rPr>
            </w:pPr>
            <w:r w:rsidRPr="00940398">
              <w:rPr>
                <w:rFonts w:ascii="Arial" w:hAnsi="Arial" w:cs="Arial"/>
                <w:b/>
                <w:bCs/>
                <w:sz w:val="20"/>
                <w:szCs w:val="20"/>
              </w:rPr>
              <w:t>E23.2</w:t>
            </w:r>
          </w:p>
          <w:p w:rsidR="009B2B0D" w:rsidRPr="00940398" w:rsidRDefault="009B2B0D" w:rsidP="009B2B0D">
            <w:pPr>
              <w:rPr>
                <w:rFonts w:ascii="Arial" w:hAnsi="Arial" w:cs="Arial"/>
                <w:bCs/>
                <w:sz w:val="20"/>
                <w:szCs w:val="20"/>
              </w:rPr>
            </w:pPr>
            <w:r w:rsidRPr="00940398">
              <w:rPr>
                <w:rFonts w:ascii="Arial" w:hAnsi="Arial" w:cs="Arial"/>
                <w:bCs/>
                <w:sz w:val="20"/>
                <w:szCs w:val="20"/>
              </w:rPr>
              <w:t>Culverts and causeways do not increase inundation levels or increase velocities, for all events up to the defined flood event, to upstream or downstream properties.</w:t>
            </w:r>
          </w:p>
        </w:tc>
        <w:tc>
          <w:tcPr>
            <w:tcW w:w="753" w:type="pct"/>
            <w:gridSpan w:val="4"/>
            <w:tcBorders>
              <w:top w:val="outset" w:sz="6" w:space="0" w:color="auto"/>
              <w:left w:val="outset" w:sz="6" w:space="0" w:color="auto"/>
              <w:bottom w:val="outset" w:sz="6" w:space="0" w:color="auto"/>
              <w:right w:val="outset" w:sz="6" w:space="0" w:color="auto"/>
            </w:tcBorders>
          </w:tcPr>
          <w:p w:rsidR="009B2B0D" w:rsidRPr="00940398" w:rsidRDefault="009B2B0D"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B2B0D" w:rsidRPr="00940398" w:rsidRDefault="009B2B0D"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Laneway design and location</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1440"/>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PO24</w:t>
            </w:r>
          </w:p>
          <w:p w:rsidR="00947DC0" w:rsidRPr="00940398" w:rsidRDefault="00947DC0" w:rsidP="00947DC0">
            <w:pPr>
              <w:rPr>
                <w:rFonts w:ascii="Arial" w:hAnsi="Arial" w:cs="Arial"/>
                <w:sz w:val="20"/>
                <w:szCs w:val="20"/>
              </w:rPr>
            </w:pPr>
            <w:r w:rsidRPr="00940398">
              <w:rPr>
                <w:rFonts w:ascii="Arial" w:hAnsi="Arial" w:cs="Arial"/>
                <w:sz w:val="20"/>
                <w:szCs w:val="20"/>
              </w:rPr>
              <w:t>Laneway location contributes to a high standard of amenity for adjoining lots and the primary streetscape.</w:t>
            </w:r>
          </w:p>
          <w:p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lastRenderedPageBreak/>
                    <w:t>Note - Refer to Planning scheme policy - Neighbourhood design for determining locational criteria for Laneways.</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E24</w:t>
            </w:r>
          </w:p>
          <w:p w:rsidR="00947DC0" w:rsidRPr="00940398" w:rsidRDefault="00947DC0" w:rsidP="00947DC0">
            <w:pPr>
              <w:rPr>
                <w:rFonts w:ascii="Arial" w:hAnsi="Arial" w:cs="Arial"/>
                <w:sz w:val="20"/>
                <w:szCs w:val="20"/>
              </w:rPr>
            </w:pPr>
            <w:r w:rsidRPr="00940398">
              <w:rPr>
                <w:rFonts w:ascii="Arial" w:hAnsi="Arial" w:cs="Arial"/>
                <w:sz w:val="20"/>
                <w:szCs w:val="20"/>
              </w:rPr>
              <w:t>Laneways are primarily used where:</w:t>
            </w:r>
          </w:p>
          <w:p w:rsidR="00947DC0" w:rsidRPr="00940398" w:rsidRDefault="00947DC0" w:rsidP="00947DC0">
            <w:pPr>
              <w:numPr>
                <w:ilvl w:val="0"/>
                <w:numId w:val="12"/>
              </w:numPr>
              <w:rPr>
                <w:rFonts w:ascii="Arial" w:hAnsi="Arial" w:cs="Arial"/>
                <w:sz w:val="20"/>
                <w:szCs w:val="20"/>
              </w:rPr>
            </w:pPr>
            <w:r w:rsidRPr="00940398">
              <w:rPr>
                <w:rFonts w:ascii="Arial" w:hAnsi="Arial" w:cs="Arial"/>
                <w:sz w:val="20"/>
                <w:szCs w:val="20"/>
              </w:rPr>
              <w:t>vehicle access is not permitted from the primary street frontage; or</w:t>
            </w:r>
          </w:p>
          <w:p w:rsidR="00947DC0" w:rsidRPr="00940398" w:rsidRDefault="00947DC0" w:rsidP="00947DC0">
            <w:pPr>
              <w:numPr>
                <w:ilvl w:val="0"/>
                <w:numId w:val="12"/>
              </w:numPr>
              <w:rPr>
                <w:rFonts w:ascii="Arial" w:hAnsi="Arial" w:cs="Arial"/>
                <w:sz w:val="20"/>
                <w:szCs w:val="20"/>
              </w:rPr>
            </w:pPr>
            <w:r w:rsidRPr="00940398">
              <w:rPr>
                <w:rFonts w:ascii="Arial" w:hAnsi="Arial" w:cs="Arial"/>
                <w:sz w:val="20"/>
                <w:szCs w:val="20"/>
              </w:rPr>
              <w:t> limiting vehicle access from the primary street frontage results in a positive streetscape outcome;or</w:t>
            </w:r>
          </w:p>
          <w:p w:rsidR="00947DC0" w:rsidRPr="00940398" w:rsidRDefault="00947DC0" w:rsidP="00947DC0">
            <w:pPr>
              <w:numPr>
                <w:ilvl w:val="0"/>
                <w:numId w:val="12"/>
              </w:numPr>
              <w:rPr>
                <w:rFonts w:ascii="Arial" w:hAnsi="Arial" w:cs="Arial"/>
                <w:sz w:val="20"/>
                <w:szCs w:val="20"/>
              </w:rPr>
            </w:pPr>
            <w:r w:rsidRPr="00940398">
              <w:rPr>
                <w:rFonts w:ascii="Arial" w:hAnsi="Arial" w:cs="Arial"/>
                <w:sz w:val="20"/>
                <w:szCs w:val="20"/>
              </w:rPr>
              <w:lastRenderedPageBreak/>
              <w:t>where lots directly adjoin a local, district or regional Park</w:t>
            </w:r>
            <w:r w:rsidRPr="00940398">
              <w:rPr>
                <w:rFonts w:ascii="Arial" w:hAnsi="Arial" w:cs="Arial"/>
                <w:sz w:val="20"/>
                <w:szCs w:val="20"/>
                <w:vertAlign w:val="superscript"/>
              </w:rPr>
              <w:t>(</w:t>
            </w:r>
            <w:hyperlink r:id="rId1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PO25</w:t>
            </w:r>
          </w:p>
          <w:p w:rsidR="00947DC0" w:rsidRPr="00940398" w:rsidRDefault="00947DC0" w:rsidP="00947DC0">
            <w:pPr>
              <w:rPr>
                <w:rFonts w:ascii="Arial" w:hAnsi="Arial" w:cs="Arial"/>
                <w:sz w:val="20"/>
                <w:szCs w:val="20"/>
              </w:rPr>
            </w:pPr>
            <w:r w:rsidRPr="00940398">
              <w:rPr>
                <w:rFonts w:ascii="Arial" w:hAnsi="Arial" w:cs="Arial"/>
                <w:sz w:val="20"/>
                <w:szCs w:val="20"/>
              </w:rPr>
              <w:t>Laneways service a limited number of allotments, creating a sense of place and enclosed feeling for the pedestrian environment at the non-laneway frontage of the lots whilst contributing to a high level of connectivity of the street network.</w:t>
            </w:r>
          </w:p>
          <w:p w:rsidR="003C6916" w:rsidRPr="00940398" w:rsidRDefault="003C6916"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3C6916">
              <w:trPr>
                <w:tblCellSpacing w:w="15" w:type="dxa"/>
              </w:trPr>
              <w:tc>
                <w:tcPr>
                  <w:tcW w:w="417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Integrated design and Planning scheme policy - Neighbourhood design for determining design criteria for Laneways.</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E25.1</w:t>
            </w:r>
          </w:p>
          <w:p w:rsidR="00947DC0" w:rsidRPr="00940398" w:rsidRDefault="00947DC0" w:rsidP="00947DC0">
            <w:pPr>
              <w:rPr>
                <w:rFonts w:ascii="Arial" w:hAnsi="Arial" w:cs="Arial"/>
                <w:sz w:val="20"/>
                <w:szCs w:val="20"/>
              </w:rPr>
            </w:pPr>
            <w:r w:rsidRPr="00940398">
              <w:rPr>
                <w:rFonts w:ascii="Arial" w:hAnsi="Arial" w:cs="Arial"/>
                <w:sz w:val="20"/>
                <w:szCs w:val="20"/>
              </w:rPr>
              <w:t>Laneways are limited to 130m in length.</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E25.2</w:t>
            </w:r>
          </w:p>
          <w:p w:rsidR="00947DC0" w:rsidRPr="00940398" w:rsidRDefault="00947DC0" w:rsidP="00947DC0">
            <w:pPr>
              <w:rPr>
                <w:rFonts w:ascii="Arial" w:hAnsi="Arial" w:cs="Arial"/>
                <w:sz w:val="20"/>
                <w:szCs w:val="20"/>
              </w:rPr>
            </w:pPr>
            <w:r w:rsidRPr="00940398">
              <w:rPr>
                <w:rFonts w:ascii="Arial" w:hAnsi="Arial" w:cs="Arial"/>
                <w:sz w:val="20"/>
                <w:szCs w:val="20"/>
              </w:rPr>
              <w:t>Laneways are not designed as dead ends or cul-de-sacs, and are to have vehicle connections to an access street at both ends.</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E25.3</w:t>
            </w:r>
          </w:p>
          <w:p w:rsidR="00947DC0" w:rsidRPr="00940398" w:rsidRDefault="00947DC0" w:rsidP="00947DC0">
            <w:pPr>
              <w:rPr>
                <w:rFonts w:ascii="Arial" w:hAnsi="Arial" w:cs="Arial"/>
                <w:sz w:val="20"/>
                <w:szCs w:val="20"/>
              </w:rPr>
            </w:pPr>
            <w:r w:rsidRPr="00940398">
              <w:rPr>
                <w:rFonts w:ascii="Arial" w:hAnsi="Arial" w:cs="Arial"/>
                <w:sz w:val="20"/>
                <w:szCs w:val="20"/>
              </w:rPr>
              <w:t>Where laneways exceed 100m in length, a 7m wide mid lane pedestrian connection is to be provided between the adjacent access streets and the laneway.</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PO26</w:t>
            </w:r>
          </w:p>
          <w:p w:rsidR="00947DC0" w:rsidRPr="00940398" w:rsidRDefault="00947DC0" w:rsidP="00947DC0">
            <w:pPr>
              <w:rPr>
                <w:rFonts w:ascii="Arial" w:hAnsi="Arial" w:cs="Arial"/>
                <w:sz w:val="20"/>
                <w:szCs w:val="20"/>
              </w:rPr>
            </w:pPr>
            <w:r w:rsidRPr="00940398">
              <w:rPr>
                <w:rFonts w:ascii="Arial" w:hAnsi="Arial" w:cs="Arial"/>
                <w:sz w:val="20"/>
                <w:szCs w:val="20"/>
              </w:rPr>
              <w:t>Laneway design ensures the safety of pedestrians, cyclists and motorists by way of site lines, and sufficient road reserve for vehicle movements and the provision of street lighting.</w:t>
            </w:r>
          </w:p>
          <w:p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Integrated design and Planning scheme policy - Neighbourhood design for determining design criteria for Laneways.</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E26.1</w:t>
            </w:r>
          </w:p>
          <w:p w:rsidR="00947DC0" w:rsidRPr="00940398" w:rsidRDefault="00947DC0" w:rsidP="00947DC0">
            <w:pPr>
              <w:rPr>
                <w:rFonts w:ascii="Arial" w:hAnsi="Arial" w:cs="Arial"/>
                <w:sz w:val="20"/>
                <w:szCs w:val="20"/>
              </w:rPr>
            </w:pPr>
            <w:r w:rsidRPr="00940398">
              <w:rPr>
                <w:rFonts w:ascii="Arial" w:hAnsi="Arial" w:cs="Arial"/>
                <w:sz w:val="20"/>
                <w:szCs w:val="20"/>
              </w:rPr>
              <w:t>Laneways are designed with minor meanders only, and maintain direct lines of sight from one end of the laneway to the other.</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E26.2</w:t>
            </w:r>
          </w:p>
          <w:p w:rsidR="00947DC0" w:rsidRPr="00940398" w:rsidRDefault="00947DC0" w:rsidP="00947DC0">
            <w:pPr>
              <w:rPr>
                <w:rFonts w:ascii="Arial" w:hAnsi="Arial" w:cs="Arial"/>
                <w:sz w:val="20"/>
                <w:szCs w:val="20"/>
              </w:rPr>
            </w:pPr>
            <w:r w:rsidRPr="00940398">
              <w:rPr>
                <w:rFonts w:ascii="Arial" w:hAnsi="Arial" w:cs="Arial"/>
                <w:sz w:val="20"/>
                <w:szCs w:val="20"/>
              </w:rPr>
              <w:t>Laneways provide road dedication at strategic locations along the laneway to allow the construction of street lighting and any electrical pillars associated with the street lighting in accordance with current Australian Standards.</w:t>
            </w:r>
          </w:p>
          <w:tbl>
            <w:tblPr>
              <w:tblW w:w="534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5"/>
            </w:tblGrid>
            <w:tr w:rsidR="00947DC0" w:rsidRPr="00940398" w:rsidTr="00295D29">
              <w:trPr>
                <w:tblCellSpacing w:w="15" w:type="dxa"/>
              </w:trPr>
              <w:tc>
                <w:tcPr>
                  <w:tcW w:w="528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The dedication must allow for street lights on to be provided on Council’s standard alignment</w:t>
                  </w:r>
                  <w:r w:rsidR="00295D29">
                    <w:rPr>
                      <w:rFonts w:ascii="Arial" w:hAnsi="Arial" w:cs="Arial"/>
                      <w:sz w:val="18"/>
                      <w:szCs w:val="20"/>
                    </w:rPr>
                    <w:t>.</w:t>
                  </w:r>
                </w:p>
              </w:tc>
            </w:tr>
          </w:tbl>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PO27</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Laneway lots adjoining a park have a dedicated pathway as road reserve along the park frontage of the lots to contain all services and a concrete path. </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E27</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Dedicate a minimum 2.5m as road reserve along the park frontage of the lots to contain all services and a 2.0m wide concrete path.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34"/>
            </w:tblGrid>
            <w:tr w:rsidR="00947DC0" w:rsidRPr="00940398" w:rsidTr="00947DC0">
              <w:trPr>
                <w:tblCellSpacing w:w="15" w:type="dxa"/>
              </w:trPr>
              <w:tc>
                <w:tcPr>
                  <w:tcW w:w="3479"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Electrical, water and sewerage services are not to be located in the laneway.  Electrical services that are necessary to provide street lighting in accordance with the relevant Australian Standard may be located in the laneway.</w:t>
                  </w:r>
                </w:p>
              </w:tc>
            </w:tr>
          </w:tbl>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Park</w:t>
            </w:r>
            <w:r w:rsidRPr="00940398">
              <w:rPr>
                <w:rFonts w:ascii="Arial" w:hAnsi="Arial" w:cs="Arial"/>
                <w:sz w:val="20"/>
                <w:szCs w:val="20"/>
              </w:rPr>
              <w:t xml:space="preserve"> </w:t>
            </w:r>
            <w:r w:rsidRPr="00940398">
              <w:rPr>
                <w:rFonts w:ascii="Arial" w:hAnsi="Arial" w:cs="Arial"/>
                <w:b/>
                <w:bCs/>
                <w:sz w:val="20"/>
                <w:szCs w:val="20"/>
              </w:rPr>
              <w:t>and open space</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3180"/>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PO28</w:t>
            </w:r>
          </w:p>
          <w:p w:rsidR="00947DC0" w:rsidRPr="00940398" w:rsidRDefault="00947DC0" w:rsidP="00947DC0">
            <w:pPr>
              <w:rPr>
                <w:rFonts w:ascii="Arial" w:hAnsi="Arial" w:cs="Arial"/>
                <w:sz w:val="20"/>
                <w:szCs w:val="20"/>
              </w:rPr>
            </w:pPr>
            <w:r w:rsidRPr="00940398">
              <w:rPr>
                <w:rFonts w:ascii="Arial" w:hAnsi="Arial" w:cs="Arial"/>
                <w:sz w:val="20"/>
                <w:szCs w:val="20"/>
              </w:rPr>
              <w:t>A hierarchy of Park</w:t>
            </w:r>
            <w:r w:rsidRPr="00940398">
              <w:rPr>
                <w:rFonts w:ascii="Arial" w:hAnsi="Arial" w:cs="Arial"/>
                <w:sz w:val="20"/>
                <w:szCs w:val="20"/>
                <w:vertAlign w:val="superscript"/>
              </w:rPr>
              <w:t>(</w:t>
            </w:r>
            <w:hyperlink r:id="rId1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and open space is provided to meet the recreational needs of the community.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To determine the extent and location of Park</w:t>
                  </w:r>
                  <w:r w:rsidRPr="00295D29">
                    <w:rPr>
                      <w:rFonts w:ascii="Arial" w:hAnsi="Arial" w:cs="Arial"/>
                      <w:sz w:val="18"/>
                      <w:szCs w:val="20"/>
                      <w:vertAlign w:val="superscript"/>
                    </w:rPr>
                    <w:t>(</w:t>
                  </w:r>
                  <w:hyperlink r:id="rId1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95D29">
                      <w:rPr>
                        <w:rStyle w:val="Hyperlink"/>
                        <w:rFonts w:ascii="Arial" w:hAnsi="Arial" w:cs="Arial"/>
                        <w:sz w:val="18"/>
                        <w:szCs w:val="20"/>
                        <w:vertAlign w:val="superscript"/>
                      </w:rPr>
                      <w:t>57</w:t>
                    </w:r>
                  </w:hyperlink>
                  <w:r w:rsidRPr="00295D29">
                    <w:rPr>
                      <w:rFonts w:ascii="Arial" w:hAnsi="Arial" w:cs="Arial"/>
                      <w:sz w:val="18"/>
                      <w:szCs w:val="20"/>
                      <w:vertAlign w:val="superscript"/>
                    </w:rPr>
                    <w:t>)</w:t>
                  </w:r>
                  <w:r w:rsidRPr="00295D29">
                    <w:rPr>
                      <w:rFonts w:ascii="Arial" w:hAnsi="Arial" w:cs="Arial"/>
                      <w:sz w:val="18"/>
                      <w:szCs w:val="20"/>
                    </w:rPr>
                    <w:t xml:space="preserve"> and open space required refer to Planning scheme policy - Integrated design.</w:t>
                  </w:r>
                </w:p>
              </w:tc>
            </w:tr>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District level Parks</w:t>
                  </w:r>
                  <w:r w:rsidRPr="00295D29">
                    <w:rPr>
                      <w:rFonts w:ascii="Arial" w:hAnsi="Arial" w:cs="Arial"/>
                      <w:sz w:val="18"/>
                      <w:szCs w:val="20"/>
                      <w:vertAlign w:val="superscript"/>
                    </w:rPr>
                    <w:t>(</w:t>
                  </w:r>
                  <w:hyperlink r:id="rId1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95D29">
                      <w:rPr>
                        <w:rStyle w:val="Hyperlink"/>
                        <w:rFonts w:ascii="Arial" w:hAnsi="Arial" w:cs="Arial"/>
                        <w:sz w:val="18"/>
                        <w:szCs w:val="20"/>
                        <w:vertAlign w:val="superscript"/>
                      </w:rPr>
                      <w:t>57</w:t>
                    </w:r>
                  </w:hyperlink>
                  <w:r w:rsidRPr="00295D29">
                    <w:rPr>
                      <w:rFonts w:ascii="Arial" w:hAnsi="Arial" w:cs="Arial"/>
                      <w:sz w:val="18"/>
                      <w:szCs w:val="20"/>
                      <w:vertAlign w:val="superscript"/>
                    </w:rPr>
                    <w:t>)</w:t>
                  </w:r>
                  <w:r w:rsidRPr="00295D29">
                    <w:rPr>
                      <w:rFonts w:ascii="Arial" w:hAnsi="Arial" w:cs="Arial"/>
                      <w:sz w:val="18"/>
                      <w:szCs w:val="20"/>
                    </w:rPr>
                    <w:t xml:space="preserve"> or larger may also be required in certain locations in accordance with Part 4: Local Government Infrastructure Plan.</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PO29</w:t>
            </w:r>
          </w:p>
          <w:p w:rsidR="00947DC0" w:rsidRPr="00940398" w:rsidRDefault="00947DC0" w:rsidP="00947DC0">
            <w:pPr>
              <w:rPr>
                <w:rFonts w:ascii="Arial" w:hAnsi="Arial" w:cs="Arial"/>
                <w:sz w:val="20"/>
                <w:szCs w:val="20"/>
              </w:rPr>
            </w:pPr>
            <w:r w:rsidRPr="00940398">
              <w:rPr>
                <w:rFonts w:ascii="Arial" w:hAnsi="Arial" w:cs="Arial"/>
                <w:sz w:val="20"/>
                <w:szCs w:val="20"/>
              </w:rPr>
              <w:t>Park</w:t>
            </w:r>
            <w:r w:rsidRPr="00940398">
              <w:rPr>
                <w:rFonts w:ascii="Arial" w:hAnsi="Arial" w:cs="Arial"/>
                <w:sz w:val="20"/>
                <w:szCs w:val="20"/>
                <w:vertAlign w:val="superscript"/>
              </w:rPr>
              <w:t>(</w:t>
            </w:r>
            <w:hyperlink r:id="rId1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is to be provided within walking distance of all new residential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To determine maximum walking distances for Park</w:t>
                  </w:r>
                  <w:r w:rsidRPr="00295D29">
                    <w:rPr>
                      <w:rFonts w:ascii="Arial" w:hAnsi="Arial" w:cs="Arial"/>
                      <w:sz w:val="18"/>
                      <w:szCs w:val="20"/>
                      <w:vertAlign w:val="superscript"/>
                    </w:rPr>
                    <w:t>(</w:t>
                  </w:r>
                  <w:hyperlink r:id="rId2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95D29">
                      <w:rPr>
                        <w:rStyle w:val="Hyperlink"/>
                        <w:rFonts w:ascii="Arial" w:hAnsi="Arial" w:cs="Arial"/>
                        <w:sz w:val="18"/>
                        <w:szCs w:val="20"/>
                        <w:vertAlign w:val="superscript"/>
                      </w:rPr>
                      <w:t>57</w:t>
                    </w:r>
                  </w:hyperlink>
                  <w:r w:rsidRPr="00295D29">
                    <w:rPr>
                      <w:rFonts w:ascii="Arial" w:hAnsi="Arial" w:cs="Arial"/>
                      <w:sz w:val="18"/>
                      <w:szCs w:val="20"/>
                      <w:vertAlign w:val="superscript"/>
                    </w:rPr>
                    <w:t>)</w:t>
                  </w:r>
                  <w:r w:rsidRPr="00295D29">
                    <w:rPr>
                      <w:rFonts w:ascii="Arial" w:hAnsi="Arial" w:cs="Arial"/>
                      <w:sz w:val="18"/>
                      <w:szCs w:val="20"/>
                    </w:rPr>
                    <w:t xml:space="preserve"> types refer to Planning scheme policy - Integrated design.</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PO30</w:t>
            </w:r>
          </w:p>
          <w:p w:rsidR="00947DC0" w:rsidRPr="00940398" w:rsidRDefault="00947DC0" w:rsidP="00947DC0">
            <w:pPr>
              <w:rPr>
                <w:rFonts w:ascii="Arial" w:hAnsi="Arial" w:cs="Arial"/>
                <w:sz w:val="20"/>
                <w:szCs w:val="20"/>
              </w:rPr>
            </w:pPr>
            <w:r w:rsidRPr="00940398">
              <w:rPr>
                <w:rFonts w:ascii="Arial" w:hAnsi="Arial" w:cs="Arial"/>
                <w:sz w:val="20"/>
                <w:szCs w:val="20"/>
              </w:rPr>
              <w:t>Park</w:t>
            </w:r>
            <w:r w:rsidRPr="00940398">
              <w:rPr>
                <w:rFonts w:ascii="Arial" w:hAnsi="Arial" w:cs="Arial"/>
                <w:sz w:val="20"/>
                <w:szCs w:val="20"/>
                <w:vertAlign w:val="superscript"/>
              </w:rPr>
              <w:t>(</w:t>
            </w:r>
            <w:hyperlink r:id="rId2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is of a size and design standard to meet the needs of the expected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lastRenderedPageBreak/>
                    <w:t>Note - To determine the size and design standards for Parks</w:t>
                  </w:r>
                  <w:r w:rsidRPr="00295D29">
                    <w:rPr>
                      <w:rFonts w:ascii="Arial" w:hAnsi="Arial" w:cs="Arial"/>
                      <w:sz w:val="18"/>
                      <w:szCs w:val="20"/>
                      <w:vertAlign w:val="superscript"/>
                    </w:rPr>
                    <w:t>(</w:t>
                  </w:r>
                  <w:hyperlink r:id="rId2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95D29">
                      <w:rPr>
                        <w:rStyle w:val="Hyperlink"/>
                        <w:rFonts w:ascii="Arial" w:hAnsi="Arial" w:cs="Arial"/>
                        <w:sz w:val="18"/>
                        <w:szCs w:val="20"/>
                        <w:vertAlign w:val="superscript"/>
                      </w:rPr>
                      <w:t>57</w:t>
                    </w:r>
                  </w:hyperlink>
                  <w:r w:rsidRPr="00295D29">
                    <w:rPr>
                      <w:rFonts w:ascii="Arial" w:hAnsi="Arial" w:cs="Arial"/>
                      <w:sz w:val="18"/>
                      <w:szCs w:val="20"/>
                      <w:vertAlign w:val="superscript"/>
                    </w:rPr>
                    <w:t>)</w:t>
                  </w:r>
                  <w:r w:rsidRPr="00295D29">
                    <w:rPr>
                      <w:rFonts w:ascii="Arial" w:hAnsi="Arial" w:cs="Arial"/>
                      <w:sz w:val="18"/>
                      <w:szCs w:val="20"/>
                    </w:rPr>
                    <w:t xml:space="preserve"> refer to Planning scheme policy - Integrated design.</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PO31</w:t>
            </w:r>
          </w:p>
          <w:p w:rsidR="00947DC0" w:rsidRPr="00940398" w:rsidRDefault="00947DC0" w:rsidP="00947DC0">
            <w:pPr>
              <w:rPr>
                <w:rFonts w:ascii="Arial" w:hAnsi="Arial" w:cs="Arial"/>
                <w:sz w:val="20"/>
                <w:szCs w:val="20"/>
              </w:rPr>
            </w:pPr>
            <w:r w:rsidRPr="00940398">
              <w:rPr>
                <w:rFonts w:ascii="Arial" w:hAnsi="Arial" w:cs="Arial"/>
                <w:sz w:val="20"/>
                <w:szCs w:val="20"/>
              </w:rPr>
              <w:t>Parks</w:t>
            </w:r>
            <w:r w:rsidRPr="00940398">
              <w:rPr>
                <w:rFonts w:ascii="Arial" w:hAnsi="Arial" w:cs="Arial"/>
                <w:sz w:val="20"/>
                <w:szCs w:val="20"/>
                <w:vertAlign w:val="superscript"/>
              </w:rPr>
              <w:t>(</w:t>
            </w:r>
            <w:hyperlink r:id="rId2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are designed and located to be safe and useable for all members of the community with high levels of surveillance, based on Crime Prevention Through Environmental Design principles, and access.</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E31.1</w:t>
            </w:r>
          </w:p>
          <w:p w:rsidR="00947DC0" w:rsidRPr="00940398" w:rsidRDefault="00947DC0" w:rsidP="00947DC0">
            <w:pPr>
              <w:rPr>
                <w:rFonts w:ascii="Arial" w:hAnsi="Arial" w:cs="Arial"/>
                <w:sz w:val="20"/>
                <w:szCs w:val="20"/>
              </w:rPr>
            </w:pPr>
            <w:r w:rsidRPr="00940398">
              <w:rPr>
                <w:rFonts w:ascii="Arial" w:hAnsi="Arial" w:cs="Arial"/>
                <w:sz w:val="20"/>
                <w:szCs w:val="20"/>
              </w:rPr>
              <w:t>Local and district Parks</w:t>
            </w:r>
            <w:r w:rsidRPr="00940398">
              <w:rPr>
                <w:rFonts w:ascii="Arial" w:hAnsi="Arial" w:cs="Arial"/>
                <w:sz w:val="20"/>
                <w:szCs w:val="20"/>
                <w:vertAlign w:val="superscript"/>
              </w:rPr>
              <w:t>(</w:t>
            </w:r>
            <w:hyperlink r:id="rId2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are bordered by streets and lots orientated to address and front onto Parks and not lots backing onto or not addressing the Park wherever possible.</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E31.2</w:t>
            </w:r>
          </w:p>
          <w:p w:rsidR="00947DC0" w:rsidRPr="00940398" w:rsidRDefault="00947DC0" w:rsidP="00947DC0">
            <w:pPr>
              <w:rPr>
                <w:rFonts w:ascii="Arial" w:hAnsi="Arial" w:cs="Arial"/>
                <w:sz w:val="20"/>
                <w:szCs w:val="20"/>
              </w:rPr>
            </w:pPr>
            <w:r w:rsidRPr="00940398">
              <w:rPr>
                <w:rFonts w:ascii="Arial" w:hAnsi="Arial" w:cs="Arial"/>
                <w:sz w:val="20"/>
                <w:szCs w:val="20"/>
              </w:rPr>
              <w:t>Where lots do adjoin local and district Parks</w:t>
            </w:r>
            <w:r w:rsidRPr="00940398">
              <w:rPr>
                <w:rFonts w:ascii="Arial" w:hAnsi="Arial" w:cs="Arial"/>
                <w:sz w:val="20"/>
                <w:szCs w:val="20"/>
                <w:vertAlign w:val="superscript"/>
              </w:rPr>
              <w:t>(</w:t>
            </w:r>
            <w:hyperlink r:id="rId2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and fencing is provided along the Park</w:t>
            </w:r>
            <w:r w:rsidRPr="00940398">
              <w:rPr>
                <w:rFonts w:ascii="Arial" w:hAnsi="Arial" w:cs="Arial"/>
                <w:sz w:val="20"/>
                <w:szCs w:val="20"/>
                <w:vertAlign w:val="superscript"/>
              </w:rPr>
              <w:t>(</w:t>
            </w:r>
            <w:hyperlink r:id="rId2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boundary, it is located within the lot and at a maximum height of 1m.</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E31.3</w:t>
            </w:r>
          </w:p>
          <w:p w:rsidR="00947DC0" w:rsidRPr="00940398" w:rsidRDefault="00947DC0" w:rsidP="00947DC0">
            <w:pPr>
              <w:rPr>
                <w:rFonts w:ascii="Arial" w:hAnsi="Arial" w:cs="Arial"/>
                <w:sz w:val="20"/>
                <w:szCs w:val="20"/>
              </w:rPr>
            </w:pPr>
            <w:r w:rsidRPr="00940398">
              <w:rPr>
                <w:rFonts w:ascii="Arial" w:hAnsi="Arial" w:cs="Arial"/>
                <w:sz w:val="20"/>
                <w:szCs w:val="20"/>
              </w:rPr>
              <w:t>The design of fencing and retaining features allows for safe and direct pedestrian access between the Park</w:t>
            </w:r>
            <w:r w:rsidRPr="00940398">
              <w:rPr>
                <w:rFonts w:ascii="Arial" w:hAnsi="Arial" w:cs="Arial"/>
                <w:sz w:val="20"/>
                <w:szCs w:val="20"/>
                <w:vertAlign w:val="superscript"/>
              </w:rPr>
              <w:t>(</w:t>
            </w:r>
            <w:hyperlink r:id="rId2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and private allotment through the use of private gates and limited retaining features along Park</w:t>
            </w:r>
            <w:r w:rsidRPr="00940398">
              <w:rPr>
                <w:rFonts w:ascii="Arial" w:hAnsi="Arial" w:cs="Arial"/>
                <w:sz w:val="20"/>
                <w:szCs w:val="20"/>
                <w:vertAlign w:val="superscript"/>
              </w:rPr>
              <w:t>(</w:t>
            </w:r>
            <w:hyperlink r:id="rId2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boundaries.</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Boundary realignment</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PO32</w:t>
            </w:r>
          </w:p>
          <w:p w:rsidR="00947DC0" w:rsidRPr="00940398" w:rsidRDefault="00947DC0" w:rsidP="00947DC0">
            <w:pPr>
              <w:rPr>
                <w:rFonts w:ascii="Arial" w:hAnsi="Arial" w:cs="Arial"/>
                <w:sz w:val="20"/>
                <w:szCs w:val="20"/>
              </w:rPr>
            </w:pPr>
            <w:r w:rsidRPr="00940398">
              <w:rPr>
                <w:rFonts w:ascii="Arial" w:hAnsi="Arial" w:cs="Arial"/>
                <w:sz w:val="20"/>
                <w:szCs w:val="20"/>
              </w:rPr>
              <w:t>Boundary alignments ensure that infrastructure and services are wholly contained within the lot they serve.</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rHeight w:val="940"/>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PO33</w:t>
            </w:r>
          </w:p>
          <w:p w:rsidR="00947DC0" w:rsidRPr="00940398" w:rsidRDefault="00947DC0" w:rsidP="00947DC0">
            <w:pPr>
              <w:rPr>
                <w:rFonts w:ascii="Arial" w:hAnsi="Arial" w:cs="Arial"/>
                <w:sz w:val="20"/>
                <w:szCs w:val="20"/>
              </w:rPr>
            </w:pPr>
            <w:r w:rsidRPr="00940398">
              <w:rPr>
                <w:rFonts w:ascii="Arial" w:hAnsi="Arial" w:cs="Arial"/>
                <w:sz w:val="20"/>
                <w:szCs w:val="20"/>
              </w:rPr>
              <w:t>Boundary realignment does not result in</w:t>
            </w:r>
          </w:p>
          <w:p w:rsidR="00947DC0" w:rsidRPr="00940398" w:rsidRDefault="00947DC0" w:rsidP="00947DC0">
            <w:pPr>
              <w:numPr>
                <w:ilvl w:val="0"/>
                <w:numId w:val="13"/>
              </w:numPr>
              <w:rPr>
                <w:rFonts w:ascii="Arial" w:hAnsi="Arial" w:cs="Arial"/>
                <w:sz w:val="20"/>
                <w:szCs w:val="20"/>
              </w:rPr>
            </w:pPr>
            <w:r w:rsidRPr="00940398">
              <w:rPr>
                <w:rFonts w:ascii="Arial" w:hAnsi="Arial" w:cs="Arial"/>
                <w:sz w:val="20"/>
                <w:szCs w:val="20"/>
              </w:rPr>
              <w:t>existing land uses on-site becoming non-complying with planning scheme criteria;</w:t>
            </w:r>
          </w:p>
          <w:p w:rsidR="00947DC0" w:rsidRPr="00940398" w:rsidRDefault="00947DC0" w:rsidP="00947DC0">
            <w:pPr>
              <w:numPr>
                <w:ilvl w:val="0"/>
                <w:numId w:val="13"/>
              </w:numPr>
              <w:rPr>
                <w:rFonts w:ascii="Arial" w:hAnsi="Arial" w:cs="Arial"/>
                <w:sz w:val="20"/>
                <w:szCs w:val="20"/>
              </w:rPr>
            </w:pPr>
            <w:r w:rsidRPr="00940398">
              <w:rPr>
                <w:rFonts w:ascii="Arial" w:hAnsi="Arial" w:cs="Arial"/>
                <w:sz w:val="20"/>
                <w:szCs w:val="20"/>
              </w:rPr>
              <w:lastRenderedPageBreak/>
              <w:t>lots being unserviced by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Examples may include but are not limited to:</w:t>
                  </w:r>
                </w:p>
                <w:p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minimum lot size requirements;</w:t>
                  </w:r>
                </w:p>
                <w:p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setbacks;</w:t>
                  </w:r>
                </w:p>
                <w:p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parking and access requirements;s</w:t>
                  </w:r>
                </w:p>
                <w:p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servicing and Infrastructure requirements;</w:t>
                  </w:r>
                </w:p>
                <w:p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dependant elements of an existing or approved land use being separately titled, including but not limited to:</w:t>
                  </w:r>
                </w:p>
                <w:p w:rsidR="00947DC0" w:rsidRPr="00295D29" w:rsidRDefault="00947DC0" w:rsidP="0034786F">
                  <w:pPr>
                    <w:numPr>
                      <w:ilvl w:val="1"/>
                      <w:numId w:val="14"/>
                    </w:numPr>
                    <w:rPr>
                      <w:rFonts w:ascii="Arial" w:hAnsi="Arial" w:cs="Arial"/>
                      <w:sz w:val="18"/>
                      <w:szCs w:val="20"/>
                    </w:rPr>
                  </w:pPr>
                  <w:r w:rsidRPr="00295D29">
                    <w:rPr>
                      <w:rFonts w:ascii="Arial" w:hAnsi="Arial" w:cs="Arial"/>
                      <w:sz w:val="18"/>
                      <w:szCs w:val="20"/>
                    </w:rPr>
                    <w:t>Where premises are approved as Multiple Dwelling</w:t>
                  </w:r>
                  <w:r w:rsidRPr="00295D29">
                    <w:rPr>
                      <w:rFonts w:ascii="Arial" w:hAnsi="Arial" w:cs="Arial"/>
                      <w:sz w:val="18"/>
                      <w:szCs w:val="20"/>
                      <w:vertAlign w:val="superscript"/>
                    </w:rPr>
                    <w:t>(</w:t>
                  </w:r>
                  <w:hyperlink r:id="rId29"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 xml:space="preserve"> Units with a communal open space area, the communal open space cannot be separately titled as it is required by the Multiple Dwelling</w:t>
                  </w:r>
                  <w:r w:rsidRPr="00295D29">
                    <w:rPr>
                      <w:rFonts w:ascii="Arial" w:hAnsi="Arial" w:cs="Arial"/>
                      <w:sz w:val="18"/>
                      <w:szCs w:val="20"/>
                      <w:vertAlign w:val="superscript"/>
                    </w:rPr>
                    <w:t>(</w:t>
                  </w:r>
                  <w:hyperlink r:id="rId30"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 xml:space="preserve"> approval.</w:t>
                  </w:r>
                </w:p>
                <w:p w:rsidR="00947DC0" w:rsidRPr="00295D29" w:rsidRDefault="00947DC0" w:rsidP="0034786F">
                  <w:pPr>
                    <w:numPr>
                      <w:ilvl w:val="1"/>
                      <w:numId w:val="14"/>
                    </w:numPr>
                    <w:rPr>
                      <w:rFonts w:ascii="Arial" w:hAnsi="Arial" w:cs="Arial"/>
                      <w:sz w:val="18"/>
                      <w:szCs w:val="20"/>
                    </w:rPr>
                  </w:pPr>
                  <w:r w:rsidRPr="00295D29">
                    <w:rPr>
                      <w:rFonts w:ascii="Arial" w:hAnsi="Arial" w:cs="Arial"/>
                      <w:sz w:val="18"/>
                      <w:szCs w:val="20"/>
                    </w:rPr>
                    <w:t>Where a commercial or industrial land use contains an ancillary office</w:t>
                  </w:r>
                  <w:r w:rsidRPr="00295D29">
                    <w:rPr>
                      <w:rFonts w:ascii="Arial" w:hAnsi="Arial" w:cs="Arial"/>
                      <w:sz w:val="18"/>
                      <w:szCs w:val="20"/>
                      <w:vertAlign w:val="superscript"/>
                    </w:rPr>
                    <w:t>(</w:t>
                  </w:r>
                  <w:hyperlink r:id="rId3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295D29">
                      <w:rPr>
                        <w:rStyle w:val="Hyperlink"/>
                        <w:rFonts w:ascii="Arial" w:hAnsi="Arial" w:cs="Arial"/>
                        <w:sz w:val="18"/>
                        <w:szCs w:val="20"/>
                        <w:vertAlign w:val="superscript"/>
                      </w:rPr>
                      <w:t>53</w:t>
                    </w:r>
                  </w:hyperlink>
                  <w:r w:rsidRPr="00295D29">
                    <w:rPr>
                      <w:rFonts w:ascii="Arial" w:hAnsi="Arial" w:cs="Arial"/>
                      <w:sz w:val="18"/>
                      <w:szCs w:val="20"/>
                      <w:vertAlign w:val="superscript"/>
                    </w:rPr>
                    <w:t>)</w:t>
                  </w:r>
                  <w:r w:rsidRPr="00295D29">
                    <w:rPr>
                      <w:rFonts w:ascii="Arial" w:hAnsi="Arial" w:cs="Arial"/>
                      <w:sz w:val="18"/>
                      <w:szCs w:val="20"/>
                    </w:rPr>
                    <w:t>, the office</w:t>
                  </w:r>
                  <w:r w:rsidRPr="00295D29">
                    <w:rPr>
                      <w:rFonts w:ascii="Arial" w:hAnsi="Arial" w:cs="Arial"/>
                      <w:sz w:val="18"/>
                      <w:szCs w:val="20"/>
                      <w:vertAlign w:val="superscript"/>
                    </w:rPr>
                    <w:t>(</w:t>
                  </w:r>
                  <w:hyperlink r:id="rId32"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295D29">
                      <w:rPr>
                        <w:rStyle w:val="Hyperlink"/>
                        <w:rFonts w:ascii="Arial" w:hAnsi="Arial" w:cs="Arial"/>
                        <w:sz w:val="18"/>
                        <w:szCs w:val="20"/>
                        <w:vertAlign w:val="superscript"/>
                      </w:rPr>
                      <w:t>53</w:t>
                    </w:r>
                  </w:hyperlink>
                  <w:r w:rsidRPr="00295D29">
                    <w:rPr>
                      <w:rFonts w:ascii="Arial" w:hAnsi="Arial" w:cs="Arial"/>
                      <w:sz w:val="18"/>
                      <w:szCs w:val="20"/>
                      <w:vertAlign w:val="superscript"/>
                    </w:rPr>
                    <w:t>)</w:t>
                  </w:r>
                  <w:r w:rsidRPr="00295D29">
                    <w:rPr>
                      <w:rFonts w:ascii="Arial" w:hAnsi="Arial" w:cs="Arial"/>
                      <w:sz w:val="18"/>
                      <w:szCs w:val="20"/>
                    </w:rPr>
                    <w:t xml:space="preserve"> cannot be separately titled as it is considered part of the commercial or industrial use.</w:t>
                  </w:r>
                </w:p>
                <w:p w:rsidR="00947DC0" w:rsidRPr="00940398" w:rsidRDefault="00947DC0" w:rsidP="0034786F">
                  <w:pPr>
                    <w:numPr>
                      <w:ilvl w:val="1"/>
                      <w:numId w:val="14"/>
                    </w:numPr>
                    <w:rPr>
                      <w:rFonts w:ascii="Arial" w:hAnsi="Arial" w:cs="Arial"/>
                      <w:sz w:val="20"/>
                      <w:szCs w:val="20"/>
                    </w:rPr>
                  </w:pPr>
                  <w:r w:rsidRPr="00295D29">
                    <w:rPr>
                      <w:rFonts w:ascii="Arial" w:hAnsi="Arial" w:cs="Arial"/>
                      <w:sz w:val="18"/>
                      <w:szCs w:val="20"/>
                    </w:rPr>
                    <w:t>Where a Dwelling house</w:t>
                  </w:r>
                  <w:r w:rsidRPr="00295D29">
                    <w:rPr>
                      <w:rFonts w:ascii="Arial" w:hAnsi="Arial" w:cs="Arial"/>
                      <w:sz w:val="18"/>
                      <w:szCs w:val="20"/>
                      <w:vertAlign w:val="superscript"/>
                    </w:rPr>
                    <w:t>(</w:t>
                  </w:r>
                  <w:hyperlink r:id="rId33"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includes a secondary dwelling or associated outbuildings, they cannot be separately titled as they are </w:t>
                  </w:r>
                  <w:r w:rsidRPr="00295D29">
                    <w:rPr>
                      <w:rFonts w:ascii="Arial" w:hAnsi="Arial" w:cs="Arial"/>
                      <w:sz w:val="18"/>
                      <w:szCs w:val="20"/>
                    </w:rPr>
                    <w:lastRenderedPageBreak/>
                    <w:t>dependent on the Dwelling house</w:t>
                  </w:r>
                  <w:r w:rsidRPr="00295D29">
                    <w:rPr>
                      <w:rFonts w:ascii="Arial" w:hAnsi="Arial" w:cs="Arial"/>
                      <w:sz w:val="18"/>
                      <w:szCs w:val="20"/>
                      <w:vertAlign w:val="superscript"/>
                    </w:rPr>
                    <w:t>(</w:t>
                  </w:r>
                  <w:hyperlink r:id="rId34"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use.</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rHeight w:val="1800"/>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PO34</w:t>
            </w:r>
          </w:p>
          <w:p w:rsidR="00947DC0" w:rsidRPr="00940398" w:rsidRDefault="00947DC0" w:rsidP="00947DC0">
            <w:pPr>
              <w:rPr>
                <w:rFonts w:ascii="Arial" w:hAnsi="Arial" w:cs="Arial"/>
                <w:sz w:val="20"/>
                <w:szCs w:val="20"/>
              </w:rPr>
            </w:pPr>
            <w:r w:rsidRPr="00940398">
              <w:rPr>
                <w:rFonts w:ascii="Arial" w:hAnsi="Arial" w:cs="Arial"/>
                <w:sz w:val="20"/>
                <w:szCs w:val="20"/>
              </w:rPr>
              <w:t>Boundary realignment results in lots which have appropriate size, dimensions and access to cater for uses consistent with the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overall outcomes for the General residential zone - Urban neighbourhood precinct for uses consistent in this precinct.</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E34</w:t>
            </w:r>
          </w:p>
          <w:p w:rsidR="00947DC0" w:rsidRPr="00940398" w:rsidRDefault="00947DC0" w:rsidP="00947DC0">
            <w:pPr>
              <w:rPr>
                <w:rFonts w:ascii="Arial" w:hAnsi="Arial" w:cs="Arial"/>
                <w:sz w:val="20"/>
                <w:szCs w:val="20"/>
              </w:rPr>
            </w:pPr>
            <w:r w:rsidRPr="00940398">
              <w:rPr>
                <w:rFonts w:ascii="Arial" w:hAnsi="Arial" w:cs="Arial"/>
                <w:sz w:val="20"/>
                <w:szCs w:val="20"/>
              </w:rPr>
              <w:t>Lot sizes and dimensions (excluding an access handles) comply with Lot Types A, B or F in accordance with ‘Table 9.4.1.6.4.3: Lot Types’ - Lot Types.</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Reconfiguring existing development by Community Title</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4483"/>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PO35</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Reconfiguring a lot which creates or amends a community title scheme as described in the </w:t>
            </w:r>
            <w:r w:rsidRPr="00940398">
              <w:rPr>
                <w:rFonts w:ascii="Arial" w:hAnsi="Arial" w:cs="Arial"/>
                <w:i/>
                <w:iCs/>
                <w:sz w:val="20"/>
                <w:szCs w:val="20"/>
              </w:rPr>
              <w:t>Body Corporate and Community Management Act 199</w:t>
            </w:r>
            <w:r w:rsidRPr="00940398">
              <w:rPr>
                <w:rFonts w:ascii="Arial" w:hAnsi="Arial" w:cs="Arial"/>
                <w:sz w:val="20"/>
                <w:szCs w:val="20"/>
              </w:rPr>
              <w:t>7 is undertaken in a way that does not result in existing uses on the land becoming unlawful or otherwise operating in a manner that is:</w:t>
            </w:r>
          </w:p>
          <w:p w:rsidR="00947DC0" w:rsidRPr="00940398" w:rsidRDefault="00947DC0" w:rsidP="00947DC0">
            <w:pPr>
              <w:numPr>
                <w:ilvl w:val="0"/>
                <w:numId w:val="15"/>
              </w:numPr>
              <w:rPr>
                <w:rFonts w:ascii="Arial" w:hAnsi="Arial" w:cs="Arial"/>
                <w:sz w:val="20"/>
                <w:szCs w:val="20"/>
              </w:rPr>
            </w:pPr>
            <w:r w:rsidRPr="00940398">
              <w:rPr>
                <w:rFonts w:ascii="Arial" w:hAnsi="Arial" w:cs="Arial"/>
                <w:sz w:val="20"/>
                <w:szCs w:val="20"/>
              </w:rPr>
              <w:t>inconsistent with any approvals on which those uses rely; or</w:t>
            </w:r>
          </w:p>
          <w:p w:rsidR="00947DC0" w:rsidRPr="00940398" w:rsidRDefault="00947DC0" w:rsidP="00947DC0">
            <w:pPr>
              <w:numPr>
                <w:ilvl w:val="0"/>
                <w:numId w:val="15"/>
              </w:numPr>
              <w:rPr>
                <w:rFonts w:ascii="Arial" w:hAnsi="Arial" w:cs="Arial"/>
                <w:sz w:val="20"/>
                <w:szCs w:val="20"/>
              </w:rPr>
            </w:pPr>
            <w:r w:rsidRPr="00940398">
              <w:rPr>
                <w:rFonts w:ascii="Arial" w:hAnsi="Arial" w:cs="Arial"/>
                <w:sz w:val="20"/>
                <w:szCs w:val="20"/>
              </w:rPr>
              <w:t>inconsistent with the requirements for accepted development applying to those uses at the time that they were established.</w:t>
            </w:r>
          </w:p>
          <w:tbl>
            <w:tblPr>
              <w:tblW w:w="418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1"/>
            </w:tblGrid>
            <w:tr w:rsidR="00947DC0" w:rsidRPr="00940398" w:rsidTr="003C6916">
              <w:trPr>
                <w:trHeight w:val="2345"/>
                <w:tblCellSpacing w:w="15" w:type="dxa"/>
              </w:trPr>
              <w:tc>
                <w:tcPr>
                  <w:tcW w:w="4121"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lastRenderedPageBreak/>
                    <w:t>Note -Examples of land uses becoming unlawful include, but are not limited to the following:</w:t>
                  </w:r>
                </w:p>
                <w:p w:rsidR="00947DC0" w:rsidRPr="00295D29" w:rsidRDefault="00947DC0" w:rsidP="00947DC0">
                  <w:pPr>
                    <w:numPr>
                      <w:ilvl w:val="0"/>
                      <w:numId w:val="16"/>
                    </w:numPr>
                    <w:rPr>
                      <w:rFonts w:ascii="Arial" w:hAnsi="Arial" w:cs="Arial"/>
                      <w:sz w:val="18"/>
                      <w:szCs w:val="20"/>
                    </w:rPr>
                  </w:pPr>
                  <w:r w:rsidRPr="00295D29">
                    <w:rPr>
                      <w:rFonts w:ascii="Arial" w:hAnsi="Arial" w:cs="Arial"/>
                      <w:sz w:val="18"/>
                      <w:szCs w:val="20"/>
                    </w:rPr>
                    <w:t>Land on which a Dual occupancy</w:t>
                  </w:r>
                  <w:r w:rsidRPr="00295D29">
                    <w:rPr>
                      <w:rFonts w:ascii="Arial" w:hAnsi="Arial" w:cs="Arial"/>
                      <w:sz w:val="18"/>
                      <w:szCs w:val="20"/>
                      <w:vertAlign w:val="superscript"/>
                    </w:rPr>
                    <w:t>(</w:t>
                  </w:r>
                  <w:hyperlink r:id="rId35"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295D29">
                      <w:rPr>
                        <w:rStyle w:val="Hyperlink"/>
                        <w:rFonts w:ascii="Arial" w:hAnsi="Arial" w:cs="Arial"/>
                        <w:sz w:val="18"/>
                        <w:szCs w:val="20"/>
                        <w:vertAlign w:val="superscript"/>
                      </w:rPr>
                      <w:t>21</w:t>
                    </w:r>
                  </w:hyperlink>
                  <w:r w:rsidRPr="00295D29">
                    <w:rPr>
                      <w:rFonts w:ascii="Arial" w:hAnsi="Arial" w:cs="Arial"/>
                      <w:sz w:val="18"/>
                      <w:szCs w:val="20"/>
                      <w:vertAlign w:val="superscript"/>
                    </w:rPr>
                    <w:t>)</w:t>
                  </w:r>
                  <w:r w:rsidRPr="00295D29">
                    <w:rPr>
                      <w:rFonts w:ascii="Arial" w:hAnsi="Arial" w:cs="Arial"/>
                      <w:sz w:val="18"/>
                      <w:szCs w:val="20"/>
                    </w:rPr>
                    <w:t xml:space="preserve"> has been established is reconfigured in a way that results in both dwellings no longer being on the one lot. The reconfiguring has the effect of transforming the development from a Dual occupancy</w:t>
                  </w:r>
                  <w:r w:rsidRPr="00295D29">
                    <w:rPr>
                      <w:rFonts w:ascii="Arial" w:hAnsi="Arial" w:cs="Arial"/>
                      <w:sz w:val="18"/>
                      <w:szCs w:val="20"/>
                      <w:vertAlign w:val="superscript"/>
                    </w:rPr>
                    <w:t>(</w:t>
                  </w:r>
                  <w:hyperlink r:id="rId36"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295D29">
                      <w:rPr>
                        <w:rStyle w:val="Hyperlink"/>
                        <w:rFonts w:ascii="Arial" w:hAnsi="Arial" w:cs="Arial"/>
                        <w:sz w:val="18"/>
                        <w:szCs w:val="20"/>
                        <w:vertAlign w:val="superscript"/>
                      </w:rPr>
                      <w:t>21</w:t>
                    </w:r>
                  </w:hyperlink>
                  <w:r w:rsidRPr="00295D29">
                    <w:rPr>
                      <w:rFonts w:ascii="Arial" w:hAnsi="Arial" w:cs="Arial"/>
                      <w:sz w:val="18"/>
                      <w:szCs w:val="20"/>
                      <w:vertAlign w:val="superscript"/>
                    </w:rPr>
                    <w:t>)</w:t>
                  </w:r>
                  <w:r w:rsidRPr="00295D29">
                    <w:rPr>
                      <w:rFonts w:ascii="Arial" w:hAnsi="Arial" w:cs="Arial"/>
                      <w:sz w:val="18"/>
                      <w:szCs w:val="20"/>
                    </w:rPr>
                    <w:t xml:space="preserve"> to two separate Dwelling</w:t>
                  </w:r>
                  <w:r w:rsidRPr="00295D29">
                    <w:rPr>
                      <w:rFonts w:ascii="Arial" w:hAnsi="Arial" w:cs="Arial"/>
                      <w:sz w:val="18"/>
                      <w:szCs w:val="20"/>
                      <w:vertAlign w:val="superscript"/>
                    </w:rPr>
                    <w:t>(</w:t>
                  </w:r>
                  <w:hyperlink r:id="rId3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houses, at least one of which does not satisfy the requirements for accepted development applying to Dwelling houses.</w:t>
                  </w:r>
                </w:p>
                <w:p w:rsidR="003C6916" w:rsidRPr="00940398" w:rsidRDefault="00947DC0" w:rsidP="003C6916">
                  <w:pPr>
                    <w:numPr>
                      <w:ilvl w:val="0"/>
                      <w:numId w:val="16"/>
                    </w:numPr>
                    <w:rPr>
                      <w:rFonts w:ascii="Arial" w:hAnsi="Arial" w:cs="Arial"/>
                      <w:sz w:val="20"/>
                      <w:szCs w:val="20"/>
                    </w:rPr>
                  </w:pPr>
                  <w:r w:rsidRPr="00295D29">
                    <w:rPr>
                      <w:rFonts w:ascii="Arial" w:hAnsi="Arial" w:cs="Arial"/>
                      <w:sz w:val="18"/>
                      <w:szCs w:val="20"/>
                    </w:rPr>
                    <w:t>Land on which a Multiple dwelling</w:t>
                  </w:r>
                  <w:r w:rsidRPr="00295D29">
                    <w:rPr>
                      <w:rFonts w:ascii="Arial" w:hAnsi="Arial" w:cs="Arial"/>
                      <w:sz w:val="18"/>
                      <w:szCs w:val="20"/>
                      <w:vertAlign w:val="superscript"/>
                    </w:rPr>
                    <w:t>(</w:t>
                  </w:r>
                  <w:hyperlink r:id="rId38"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 xml:space="preserve">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accepted development for the use or conditions of development approval.</w:t>
                  </w:r>
                </w:p>
              </w:tc>
            </w:tr>
            <w:tr w:rsidR="00947DC0" w:rsidRPr="00940398" w:rsidTr="003C6916">
              <w:trPr>
                <w:trHeight w:val="927"/>
                <w:tblCellSpacing w:w="15" w:type="dxa"/>
              </w:trPr>
              <w:tc>
                <w:tcPr>
                  <w:tcW w:w="4121"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rHeight w:val="240"/>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Reconfiguring by Lease</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2641"/>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PO36</w:t>
            </w:r>
          </w:p>
          <w:p w:rsidR="00947DC0" w:rsidRPr="00940398" w:rsidRDefault="00947DC0" w:rsidP="00947DC0">
            <w:pPr>
              <w:rPr>
                <w:rFonts w:ascii="Arial" w:hAnsi="Arial" w:cs="Arial"/>
                <w:sz w:val="20"/>
                <w:szCs w:val="20"/>
              </w:rPr>
            </w:pPr>
            <w:r w:rsidRPr="00940398">
              <w:rPr>
                <w:rFonts w:ascii="Arial" w:hAnsi="Arial" w:cs="Arial"/>
                <w:sz w:val="20"/>
                <w:szCs w:val="20"/>
              </w:rPr>
              <w:t>Reconfiguring a lot which divides land or buildings by lease in a way that allows separate occupation or use of those facilities is undertaken in a way that does not result in existing uses on the land becoming unlawful or otherwise operating in a manner that is:</w:t>
            </w:r>
          </w:p>
          <w:p w:rsidR="00947DC0" w:rsidRPr="00940398" w:rsidRDefault="00947DC0" w:rsidP="00947DC0">
            <w:pPr>
              <w:numPr>
                <w:ilvl w:val="0"/>
                <w:numId w:val="17"/>
              </w:numPr>
              <w:rPr>
                <w:rFonts w:ascii="Arial" w:hAnsi="Arial" w:cs="Arial"/>
                <w:sz w:val="20"/>
                <w:szCs w:val="20"/>
              </w:rPr>
            </w:pPr>
            <w:r w:rsidRPr="00940398">
              <w:rPr>
                <w:rFonts w:ascii="Arial" w:hAnsi="Arial" w:cs="Arial"/>
                <w:sz w:val="20"/>
                <w:szCs w:val="20"/>
              </w:rPr>
              <w:t>inconsistent with any approvals on which those uses rely; or</w:t>
            </w:r>
          </w:p>
          <w:p w:rsidR="00947DC0" w:rsidRPr="00940398" w:rsidRDefault="00947DC0" w:rsidP="00947DC0">
            <w:pPr>
              <w:numPr>
                <w:ilvl w:val="0"/>
                <w:numId w:val="17"/>
              </w:numPr>
              <w:rPr>
                <w:rFonts w:ascii="Arial" w:hAnsi="Arial" w:cs="Arial"/>
                <w:sz w:val="20"/>
                <w:szCs w:val="20"/>
              </w:rPr>
            </w:pPr>
            <w:r w:rsidRPr="00940398">
              <w:rPr>
                <w:rFonts w:ascii="Arial" w:hAnsi="Arial" w:cs="Arial"/>
                <w:sz w:val="20"/>
                <w:szCs w:val="20"/>
              </w:rPr>
              <w:t>inconsistent with the requirements for accepted development applying to those uses at the time that they were established.</w:t>
            </w:r>
          </w:p>
          <w:tbl>
            <w:tblPr>
              <w:tblW w:w="417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70"/>
            </w:tblGrid>
            <w:tr w:rsidR="00947DC0" w:rsidRPr="00940398" w:rsidTr="003C6916">
              <w:trPr>
                <w:trHeight w:val="1426"/>
                <w:tblCellSpacing w:w="15" w:type="dxa"/>
              </w:trPr>
              <w:tc>
                <w:tcPr>
                  <w:tcW w:w="411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An example of a land use becoming unlawful is a Multiple dwelling</w:t>
                  </w:r>
                  <w:r w:rsidRPr="00295D29">
                    <w:rPr>
                      <w:rFonts w:ascii="Arial" w:hAnsi="Arial" w:cs="Arial"/>
                      <w:sz w:val="18"/>
                      <w:szCs w:val="20"/>
                      <w:vertAlign w:val="superscript"/>
                    </w:rPr>
                    <w:t>(</w:t>
                  </w:r>
                  <w:hyperlink r:id="rId39"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 xml:space="preserve"> over which one or more leases have been created in a way that precludes lawful access to some of the required communal facilities. Some of the communal car parking facilities have been incorporated into lease areas while other leases are located in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dwelling</w:t>
                  </w:r>
                  <w:r w:rsidRPr="00295D29">
                    <w:rPr>
                      <w:rFonts w:ascii="Arial" w:hAnsi="Arial" w:cs="Arial"/>
                      <w:sz w:val="18"/>
                      <w:szCs w:val="20"/>
                      <w:vertAlign w:val="superscript"/>
                    </w:rPr>
                    <w:t>(</w:t>
                  </w:r>
                  <w:hyperlink r:id="rId40"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w:t>
                  </w:r>
                </w:p>
              </w:tc>
            </w:tr>
            <w:tr w:rsidR="00947DC0" w:rsidRPr="00940398" w:rsidTr="003C6916">
              <w:trPr>
                <w:trHeight w:val="558"/>
                <w:tblCellSpacing w:w="15" w:type="dxa"/>
              </w:trPr>
              <w:tc>
                <w:tcPr>
                  <w:tcW w:w="411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Editor's note -To satisfy this performance outcome, the development application may need to be supported by details that confirm that the land use still satisfies all relevant land use requirements.</w:t>
                  </w:r>
                </w:p>
              </w:tc>
            </w:tr>
          </w:tbl>
          <w:p w:rsidR="00947DC0" w:rsidRPr="00940398" w:rsidRDefault="00947DC0" w:rsidP="00947DC0">
            <w:pPr>
              <w:rPr>
                <w:rFonts w:ascii="Arial" w:hAnsi="Arial" w:cs="Arial"/>
                <w:vanish/>
                <w:sz w:val="20"/>
                <w:szCs w:val="20"/>
              </w:rPr>
            </w:pPr>
          </w:p>
          <w:tbl>
            <w:tblPr>
              <w:tblW w:w="427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70"/>
            </w:tblGrid>
            <w:tr w:rsidR="00947DC0" w:rsidRPr="00940398" w:rsidTr="003C6916">
              <w:trPr>
                <w:trHeight w:val="2024"/>
                <w:tblCellSpacing w:w="15" w:type="dxa"/>
              </w:trPr>
              <w:tc>
                <w:tcPr>
                  <w:tcW w:w="421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lastRenderedPageBreak/>
                    <w:t>Editor’s note – Under the definition in Schedule 2 of the Act, the following do not constitute reconfiguring a lot and are not subject to this performance outcome:</w:t>
                  </w:r>
                </w:p>
                <w:p w:rsidR="00947DC0" w:rsidRPr="00295D29" w:rsidRDefault="00947DC0" w:rsidP="00947DC0">
                  <w:pPr>
                    <w:numPr>
                      <w:ilvl w:val="0"/>
                      <w:numId w:val="18"/>
                    </w:numPr>
                    <w:rPr>
                      <w:rFonts w:ascii="Arial" w:hAnsi="Arial" w:cs="Arial"/>
                      <w:sz w:val="18"/>
                      <w:szCs w:val="20"/>
                    </w:rPr>
                  </w:pPr>
                  <w:r w:rsidRPr="00295D29">
                    <w:rPr>
                      <w:rFonts w:ascii="Arial" w:hAnsi="Arial" w:cs="Arial"/>
                      <w:sz w:val="18"/>
                      <w:szCs w:val="20"/>
                    </w:rPr>
                    <w:t>a lease for a term, including renewal options, not exceeding 10 years; and</w:t>
                  </w:r>
                </w:p>
                <w:p w:rsidR="00947DC0" w:rsidRPr="00295D29" w:rsidRDefault="00947DC0" w:rsidP="00947DC0">
                  <w:pPr>
                    <w:numPr>
                      <w:ilvl w:val="0"/>
                      <w:numId w:val="18"/>
                    </w:numPr>
                    <w:rPr>
                      <w:rFonts w:ascii="Arial" w:hAnsi="Arial" w:cs="Arial"/>
                      <w:sz w:val="18"/>
                      <w:szCs w:val="20"/>
                    </w:rPr>
                  </w:pPr>
                  <w:r w:rsidRPr="00295D29">
                    <w:rPr>
                      <w:rFonts w:ascii="Arial" w:hAnsi="Arial" w:cs="Arial"/>
                      <w:sz w:val="18"/>
                      <w:szCs w:val="20"/>
                    </w:rPr>
                    <w:t xml:space="preserve">an agreement for the exclusive use of part of the common property for a community titles scheme under the </w:t>
                  </w:r>
                  <w:r w:rsidRPr="00295D29">
                    <w:rPr>
                      <w:rFonts w:ascii="Arial" w:hAnsi="Arial" w:cs="Arial"/>
                      <w:i/>
                      <w:iCs/>
                      <w:sz w:val="18"/>
                      <w:szCs w:val="20"/>
                    </w:rPr>
                    <w:t>Body Corporate and Community Management Act 1997</w:t>
                  </w:r>
                  <w:r w:rsidRPr="00295D29">
                    <w:rPr>
                      <w:rFonts w:ascii="Arial" w:hAnsi="Arial" w:cs="Arial"/>
                      <w:sz w:val="18"/>
                      <w:szCs w:val="20"/>
                    </w:rPr>
                    <w:t>.</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Volumetric subdivision</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3885"/>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PO37</w:t>
            </w:r>
          </w:p>
          <w:p w:rsidR="00947DC0" w:rsidRPr="00940398" w:rsidRDefault="00947DC0" w:rsidP="00947DC0">
            <w:pPr>
              <w:rPr>
                <w:rFonts w:ascii="Arial" w:hAnsi="Arial" w:cs="Arial"/>
                <w:sz w:val="20"/>
                <w:szCs w:val="20"/>
              </w:rPr>
            </w:pPr>
            <w:r w:rsidRPr="00940398">
              <w:rPr>
                <w:rFonts w:ascii="Arial" w:hAnsi="Arial" w:cs="Arial"/>
                <w:sz w:val="20"/>
                <w:szCs w:val="20"/>
              </w:rPr>
              <w:t>The reconfiguring of the space above or below the surface of the land ensures appropriate area, dimensions and access arrangements to cater for uses consistent with the precinct and does not result in existing land uses on-site becoming non-complying with planning scheme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Examples may include but are not limited to:</w:t>
                  </w:r>
                </w:p>
                <w:p w:rsidR="00947DC0" w:rsidRPr="00940398" w:rsidRDefault="00947DC0" w:rsidP="00947DC0">
                  <w:pPr>
                    <w:numPr>
                      <w:ilvl w:val="0"/>
                      <w:numId w:val="19"/>
                    </w:numPr>
                    <w:rPr>
                      <w:rFonts w:ascii="Arial" w:hAnsi="Arial" w:cs="Arial"/>
                      <w:sz w:val="20"/>
                      <w:szCs w:val="20"/>
                    </w:rPr>
                  </w:pPr>
                  <w:r w:rsidRPr="00295D29">
                    <w:rPr>
                      <w:rFonts w:ascii="Arial" w:hAnsi="Arial" w:cs="Arial"/>
                      <w:sz w:val="18"/>
                      <w:szCs w:val="20"/>
                    </w:rPr>
                    <w:t>Where a Dwelling house</w:t>
                  </w:r>
                  <w:r w:rsidRPr="00295D29">
                    <w:rPr>
                      <w:rFonts w:ascii="Arial" w:hAnsi="Arial" w:cs="Arial"/>
                      <w:sz w:val="18"/>
                      <w:szCs w:val="20"/>
                      <w:vertAlign w:val="superscript"/>
                    </w:rPr>
                    <w:t>(</w:t>
                  </w:r>
                  <w:hyperlink r:id="rId41"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includes a secondary dwelling or associated outbuildings, they cannot be separately titled as they are dependent on the Dwelling house</w:t>
                  </w:r>
                  <w:r w:rsidRPr="00295D29">
                    <w:rPr>
                      <w:rFonts w:ascii="Arial" w:hAnsi="Arial" w:cs="Arial"/>
                      <w:sz w:val="18"/>
                      <w:szCs w:val="20"/>
                      <w:vertAlign w:val="superscript"/>
                    </w:rPr>
                    <w:t>(</w:t>
                  </w:r>
                  <w:hyperlink r:id="rId42"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use.</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Access Easements</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PO38</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Access easements contain a driveway constructed to an appropriate standard for the intended use. </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PO39</w:t>
            </w:r>
          </w:p>
          <w:p w:rsidR="00947DC0" w:rsidRPr="00940398" w:rsidRDefault="00947DC0" w:rsidP="00947DC0">
            <w:pPr>
              <w:rPr>
                <w:rFonts w:ascii="Arial" w:hAnsi="Arial" w:cs="Arial"/>
                <w:sz w:val="20"/>
                <w:szCs w:val="20"/>
              </w:rPr>
            </w:pPr>
            <w:r w:rsidRPr="00940398">
              <w:rPr>
                <w:rFonts w:ascii="Arial" w:hAnsi="Arial" w:cs="Arial"/>
                <w:sz w:val="20"/>
                <w:szCs w:val="20"/>
              </w:rPr>
              <w:t>Where the access easement adjoins a constructed road, it has appropriate grade, verge cross section and safe sight distance for accessing vehicles, through traffic, and active transport users.</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PO40</w:t>
            </w:r>
          </w:p>
          <w:p w:rsidR="00947DC0" w:rsidRPr="00940398" w:rsidRDefault="00947DC0" w:rsidP="00947DC0">
            <w:pPr>
              <w:rPr>
                <w:rFonts w:ascii="Arial" w:hAnsi="Arial" w:cs="Arial"/>
                <w:sz w:val="20"/>
                <w:szCs w:val="20"/>
              </w:rPr>
            </w:pPr>
            <w:r w:rsidRPr="00940398">
              <w:rPr>
                <w:rFonts w:ascii="Arial" w:hAnsi="Arial" w:cs="Arial"/>
                <w:sz w:val="20"/>
                <w:szCs w:val="20"/>
              </w:rPr>
              <w:t>The easement covers all works associated with the access.</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E40</w:t>
            </w:r>
          </w:p>
          <w:p w:rsidR="00947DC0" w:rsidRPr="00940398" w:rsidRDefault="00947DC0" w:rsidP="00947DC0">
            <w:pPr>
              <w:rPr>
                <w:rFonts w:ascii="Arial" w:hAnsi="Arial" w:cs="Arial"/>
                <w:sz w:val="20"/>
                <w:szCs w:val="20"/>
              </w:rPr>
            </w:pPr>
            <w:r w:rsidRPr="00940398">
              <w:rPr>
                <w:rFonts w:ascii="Arial" w:hAnsi="Arial" w:cs="Arial"/>
                <w:sz w:val="20"/>
                <w:szCs w:val="20"/>
              </w:rPr>
              <w:t>The easement covers all driveway construction including cut and fill batters, drainage works and utility services.</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PO41</w:t>
            </w:r>
          </w:p>
          <w:p w:rsidR="00947DC0" w:rsidRPr="00940398" w:rsidRDefault="00947DC0" w:rsidP="00947DC0">
            <w:pPr>
              <w:rPr>
                <w:rFonts w:ascii="Arial" w:hAnsi="Arial" w:cs="Arial"/>
                <w:sz w:val="20"/>
                <w:szCs w:val="20"/>
              </w:rPr>
            </w:pPr>
            <w:r w:rsidRPr="00940398">
              <w:rPr>
                <w:rFonts w:ascii="Arial" w:hAnsi="Arial" w:cs="Arial"/>
                <w:sz w:val="20"/>
                <w:szCs w:val="20"/>
              </w:rPr>
              <w:t>Relocation or alteration of existing services are undertaken as a result of the access easement.</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Utilities</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PO42</w:t>
            </w:r>
          </w:p>
          <w:p w:rsidR="00947DC0" w:rsidRPr="00940398" w:rsidRDefault="00947DC0" w:rsidP="00947DC0">
            <w:pPr>
              <w:rPr>
                <w:rFonts w:ascii="Arial" w:hAnsi="Arial" w:cs="Arial"/>
                <w:sz w:val="20"/>
                <w:szCs w:val="20"/>
              </w:rPr>
            </w:pPr>
            <w:r w:rsidRPr="00940398">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Stormwater location and design</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PO43</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Where development is for an urban purpose that involves a land 2500m2 or </w:t>
            </w:r>
            <w:r w:rsidRPr="00940398">
              <w:rPr>
                <w:rFonts w:ascii="Arial" w:hAnsi="Arial" w:cs="Arial"/>
                <w:sz w:val="20"/>
                <w:szCs w:val="20"/>
              </w:rPr>
              <w:lastRenderedPageBreak/>
              <w:t xml:space="preserve">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w:t>
            </w:r>
            <w:r w:rsidRPr="00940398">
              <w:rPr>
                <w:rFonts w:ascii="Arial" w:hAnsi="Arial" w:cs="Arial"/>
                <w:b/>
                <w:bCs/>
                <w:sz w:val="20"/>
                <w:szCs w:val="20"/>
              </w:rPr>
              <w:t>10</w:t>
            </w:r>
            <w:r w:rsidRPr="00940398">
              <w:rPr>
                <w:rFonts w:ascii="Arial" w:hAnsi="Arial" w:cs="Arial"/>
                <w:sz w:val="20"/>
                <w:szCs w:val="20"/>
              </w:rPr>
              <w:t xml:space="preserve">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PO44</w:t>
            </w:r>
          </w:p>
          <w:p w:rsidR="00947DC0" w:rsidRPr="00940398" w:rsidRDefault="00947DC0" w:rsidP="00947DC0">
            <w:pPr>
              <w:rPr>
                <w:rFonts w:ascii="Arial" w:hAnsi="Arial" w:cs="Arial"/>
                <w:sz w:val="20"/>
                <w:szCs w:val="20"/>
              </w:rPr>
            </w:pPr>
            <w:r w:rsidRPr="00940398">
              <w:rPr>
                <w:rFonts w:ascii="Arial" w:hAnsi="Arial" w:cs="Arial"/>
                <w:sz w:val="20"/>
                <w:szCs w:val="20"/>
              </w:rPr>
              <w:t>Development is designed and constructed to achieve Water Sensitive Urban Design best practice including:</w:t>
            </w:r>
          </w:p>
          <w:p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protection of existing natural features;</w:t>
            </w:r>
          </w:p>
          <w:p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integrating public open space with stormwater corridors or infrastructure;</w:t>
            </w:r>
          </w:p>
          <w:p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maintaining natural hydrologic behaviour of catchments and preserving the natural water cycle;</w:t>
            </w:r>
          </w:p>
          <w:p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protecting water quality environmental values of surface and ground waters;</w:t>
            </w:r>
          </w:p>
          <w:p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lastRenderedPageBreak/>
              <w:t>minimising capital and maintenance costs of stormwater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78"/>
            </w:tblGrid>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Refer to Planning scheme policy - Integrated design (Appendix C) for more information and examples on water sensitive urban design.</w:t>
                  </w:r>
                </w:p>
              </w:tc>
            </w:tr>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 site based stormwater management plan prepared in accordance with Planning scheme policy - Stormwater management may be required to demonstrate compliance with this PO.</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PO45</w:t>
            </w:r>
          </w:p>
          <w:p w:rsidR="00947DC0" w:rsidRPr="00940398" w:rsidRDefault="00947DC0" w:rsidP="00947DC0">
            <w:pPr>
              <w:rPr>
                <w:rFonts w:ascii="Arial" w:hAnsi="Arial" w:cs="Arial"/>
                <w:sz w:val="20"/>
                <w:szCs w:val="20"/>
              </w:rPr>
            </w:pPr>
            <w:r w:rsidRPr="00940398">
              <w:rPr>
                <w:rFonts w:ascii="Arial" w:hAnsi="Arial" w:cs="Arial"/>
                <w:sz w:val="20"/>
                <w:szCs w:val="20"/>
              </w:rPr>
              <w:t>Stormwater drainage infrastructure (including inter-allotment drainage) within private land is protected by easements in favour of Council with sufficient area for practical access for maintenance.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E45</w:t>
            </w:r>
          </w:p>
          <w:p w:rsidR="00947DC0" w:rsidRPr="00940398" w:rsidRDefault="00947DC0" w:rsidP="00947DC0">
            <w:pPr>
              <w:rPr>
                <w:rFonts w:ascii="Arial" w:hAnsi="Arial" w:cs="Arial"/>
                <w:sz w:val="20"/>
                <w:szCs w:val="20"/>
              </w:rPr>
            </w:pPr>
            <w:r w:rsidRPr="00940398">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809"/>
              <w:gridCol w:w="2809"/>
              <w:gridCol w:w="50"/>
            </w:tblGrid>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947DC0" w:rsidRPr="00940398" w:rsidRDefault="00947DC0" w:rsidP="00947DC0">
                  <w:pPr>
                    <w:rPr>
                      <w:rFonts w:ascii="Arial" w:hAnsi="Arial" w:cs="Arial"/>
                      <w:sz w:val="20"/>
                      <w:szCs w:val="20"/>
                    </w:rPr>
                  </w:pPr>
                  <w:r w:rsidRPr="00940398">
                    <w:rPr>
                      <w:rFonts w:ascii="Arial" w:hAnsi="Arial" w:cs="Arial"/>
                      <w:b/>
                      <w:bCs/>
                      <w:sz w:val="20"/>
                      <w:szCs w:val="20"/>
                    </w:rPr>
                    <w:t>Minimum Easement Width (excluding access requirements)</w:t>
                  </w:r>
                </w:p>
              </w:tc>
            </w:tr>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3.0m</w:t>
                  </w:r>
                </w:p>
              </w:tc>
            </w:tr>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4.0m</w:t>
                  </w:r>
                </w:p>
              </w:tc>
            </w:tr>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Easement boundary to be 1m clear of the outside wall of the stormwater pipe (each side). </w:t>
                  </w:r>
                </w:p>
              </w:tc>
            </w:tr>
            <w:tr w:rsidR="00947DC0" w:rsidRPr="00295D29" w:rsidTr="00947DC0">
              <w:tblPrEx>
                <w:tblBorders>
                  <w:top w:val="none" w:sz="0" w:space="0" w:color="auto"/>
                  <w:left w:val="none" w:sz="0" w:space="0" w:color="auto"/>
                  <w:bottom w:val="none" w:sz="0" w:space="0" w:color="auto"/>
                  <w:right w:val="none" w:sz="0" w:space="0" w:color="auto"/>
                </w:tblBorders>
              </w:tblPrEx>
              <w:trPr>
                <w:tblCellSpacing w:w="15" w:type="dxa"/>
              </w:trPr>
              <w:tc>
                <w:tcPr>
                  <w:tcW w:w="3463" w:type="dxa"/>
                  <w:gridSpan w:val="4"/>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lastRenderedPageBreak/>
                    <w:t>Note - Additional easement width may be required in certain circumstances in order to facilitate maintenance access to the stormwater system.</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34"/>
            </w:tblGrid>
            <w:tr w:rsidR="00947DC0" w:rsidRPr="00295D29" w:rsidTr="00947DC0">
              <w:trPr>
                <w:tblCellSpacing w:w="15" w:type="dxa"/>
              </w:trPr>
              <w:tc>
                <w:tcPr>
                  <w:tcW w:w="3479"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Refer to Planning scheme policy - Integrated design (Appendix C) for easement requirements over open channels.</w:t>
                  </w:r>
                </w:p>
              </w:tc>
            </w:tr>
          </w:tbl>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2175"/>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PO46</w:t>
            </w:r>
          </w:p>
          <w:p w:rsidR="00947DC0" w:rsidRPr="00940398" w:rsidRDefault="00947DC0" w:rsidP="00947DC0">
            <w:pPr>
              <w:rPr>
                <w:rFonts w:ascii="Arial" w:hAnsi="Arial" w:cs="Arial"/>
                <w:sz w:val="20"/>
                <w:szCs w:val="20"/>
              </w:rPr>
            </w:pPr>
            <w:r w:rsidRPr="00940398">
              <w:rPr>
                <w:rFonts w:ascii="Arial" w:hAnsi="Arial" w:cs="Arial"/>
                <w:sz w:val="20"/>
                <w:szCs w:val="20"/>
              </w:rPr>
              <w:t>All inter-allotment stormwater drainage infrastructure located within private land and burdening another lot is protected by easements in favour of Council with sufficient area for practical access for maintenance.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Integrated design for guidance on how to demonstrate achievement of this performance outcome.</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PO47</w:t>
            </w:r>
          </w:p>
          <w:p w:rsidR="00947DC0" w:rsidRPr="00940398" w:rsidRDefault="00947DC0" w:rsidP="00947DC0">
            <w:pPr>
              <w:rPr>
                <w:rFonts w:ascii="Arial" w:hAnsi="Arial" w:cs="Arial"/>
                <w:sz w:val="20"/>
                <w:szCs w:val="20"/>
              </w:rPr>
            </w:pPr>
            <w:r w:rsidRPr="00940398">
              <w:rPr>
                <w:rFonts w:ascii="Arial" w:hAnsi="Arial" w:cs="Arial"/>
                <w:sz w:val="20"/>
                <w:szCs w:val="20"/>
              </w:rPr>
              <w:t>Stormwater management facilities are located outside of riparian areas and prevent increased channel bed and bank erosion.</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PO48</w:t>
            </w:r>
          </w:p>
          <w:p w:rsidR="00947DC0" w:rsidRPr="00940398" w:rsidRDefault="00947DC0" w:rsidP="00947DC0">
            <w:pPr>
              <w:rPr>
                <w:rFonts w:ascii="Arial" w:hAnsi="Arial" w:cs="Arial"/>
                <w:sz w:val="20"/>
                <w:szCs w:val="20"/>
              </w:rPr>
            </w:pPr>
            <w:r w:rsidRPr="00940398">
              <w:rPr>
                <w:rFonts w:ascii="Arial" w:hAnsi="Arial" w:cs="Arial"/>
                <w:sz w:val="20"/>
                <w:szCs w:val="20"/>
              </w:rPr>
              <w:t>Natural streams and riparian vegetation are retained and enhanced through revegetation.</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PO49</w:t>
            </w:r>
          </w:p>
          <w:p w:rsidR="00947DC0" w:rsidRPr="00940398" w:rsidRDefault="00947DC0" w:rsidP="00947DC0">
            <w:pPr>
              <w:rPr>
                <w:rFonts w:ascii="Arial" w:hAnsi="Arial" w:cs="Arial"/>
                <w:sz w:val="20"/>
                <w:szCs w:val="20"/>
              </w:rPr>
            </w:pPr>
            <w:r w:rsidRPr="00940398">
              <w:rPr>
                <w:rFonts w:ascii="Arial" w:hAnsi="Arial" w:cs="Arial"/>
                <w:sz w:val="20"/>
                <w:szCs w:val="20"/>
              </w:rPr>
              <w:t>Areas constructed as detention basins:</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are adaptable for passive recreation;</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lastRenderedPageBreak/>
              <w:t>appear to be a natural land form;</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provide practical access for maintenance purposes;</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do not create safety or security issues by creating potential concealment areas;</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have adequate setbacks to adjoining properties;</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are located within land to be dedicated to Council as public land.</w:t>
            </w:r>
          </w:p>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E49</w:t>
            </w:r>
          </w:p>
          <w:p w:rsidR="00947DC0" w:rsidRPr="00940398" w:rsidRDefault="00947DC0" w:rsidP="00947DC0">
            <w:pPr>
              <w:rPr>
                <w:rFonts w:ascii="Arial" w:hAnsi="Arial" w:cs="Arial"/>
                <w:sz w:val="20"/>
                <w:szCs w:val="20"/>
              </w:rPr>
            </w:pPr>
            <w:r w:rsidRPr="00940398">
              <w:rPr>
                <w:rFonts w:ascii="Arial" w:hAnsi="Arial" w:cs="Arial"/>
                <w:sz w:val="20"/>
                <w:szCs w:val="20"/>
              </w:rPr>
              <w:t>Stormwater detention basins are designed and constructed in accordance with Planning scheme policy - Integrated design (Appendix C) and Planning scheme policy - Operational works inspection, maintenance and bonding procedures.</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PO50</w:t>
            </w:r>
          </w:p>
          <w:p w:rsidR="00947DC0" w:rsidRPr="00940398" w:rsidRDefault="00947DC0" w:rsidP="00947DC0">
            <w:pPr>
              <w:rPr>
                <w:rFonts w:ascii="Arial" w:hAnsi="Arial" w:cs="Arial"/>
                <w:sz w:val="20"/>
                <w:szCs w:val="20"/>
              </w:rPr>
            </w:pPr>
            <w:r w:rsidRPr="00940398">
              <w:rPr>
                <w:rFonts w:ascii="Arial" w:hAnsi="Arial" w:cs="Arial"/>
                <w:sz w:val="20"/>
                <w:szCs w:val="20"/>
              </w:rPr>
              <w:t>Development maintains the environmental values of waterway ecosystems.</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PO51</w:t>
            </w:r>
          </w:p>
          <w:p w:rsidR="00947DC0" w:rsidRPr="00940398" w:rsidRDefault="00947DC0" w:rsidP="00947DC0">
            <w:pPr>
              <w:rPr>
                <w:rFonts w:ascii="Arial" w:hAnsi="Arial" w:cs="Arial"/>
                <w:sz w:val="20"/>
                <w:szCs w:val="20"/>
              </w:rPr>
            </w:pPr>
            <w:r w:rsidRPr="00940398">
              <w:rPr>
                <w:rFonts w:ascii="Arial" w:hAnsi="Arial" w:cs="Arial"/>
                <w:sz w:val="20"/>
                <w:szCs w:val="20"/>
              </w:rPr>
              <w:t>A constructed water body proposed to be dedicated as public asset is to be avoided, unless there is an overriding need in the public interest.</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PO52</w:t>
            </w:r>
          </w:p>
          <w:p w:rsidR="00947DC0" w:rsidRPr="00940398" w:rsidRDefault="00947DC0" w:rsidP="00947DC0">
            <w:pPr>
              <w:rPr>
                <w:rFonts w:ascii="Arial" w:hAnsi="Arial" w:cs="Arial"/>
                <w:sz w:val="20"/>
                <w:szCs w:val="20"/>
              </w:rPr>
            </w:pPr>
            <w:r w:rsidRPr="00940398">
              <w:rPr>
                <w:rFonts w:ascii="Arial" w:hAnsi="Arial" w:cs="Arial"/>
                <w:sz w:val="20"/>
                <w:szCs w:val="20"/>
              </w:rPr>
              <w:t>Lots are of a sufficient grade to accommodate effective stormwater drainage to a lawful point of discharge.</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E52</w:t>
            </w:r>
          </w:p>
          <w:p w:rsidR="00947DC0" w:rsidRPr="00940398" w:rsidRDefault="00947DC0" w:rsidP="00947DC0">
            <w:pPr>
              <w:rPr>
                <w:rFonts w:ascii="Arial" w:hAnsi="Arial" w:cs="Arial"/>
                <w:sz w:val="20"/>
                <w:szCs w:val="20"/>
              </w:rPr>
            </w:pPr>
            <w:r w:rsidRPr="00940398">
              <w:rPr>
                <w:rFonts w:ascii="Arial" w:hAnsi="Arial" w:cs="Arial"/>
                <w:sz w:val="20"/>
                <w:szCs w:val="20"/>
              </w:rPr>
              <w:t>The surface level of a lot is at a minimum grade of 1:100 and slopes towards the street frontage, or other lawful point of discharge.</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D8D9D9"/>
            <w:hideMark/>
          </w:tcPr>
          <w:p w:rsidR="00947DC0" w:rsidRPr="00940398" w:rsidRDefault="00947DC0" w:rsidP="00947DC0">
            <w:pPr>
              <w:rPr>
                <w:rFonts w:ascii="Arial" w:hAnsi="Arial" w:cs="Arial"/>
                <w:sz w:val="20"/>
                <w:szCs w:val="20"/>
              </w:rPr>
            </w:pPr>
            <w:r w:rsidRPr="00940398">
              <w:rPr>
                <w:rFonts w:ascii="Arial" w:hAnsi="Arial" w:cs="Arial"/>
                <w:b/>
                <w:bCs/>
                <w:sz w:val="20"/>
                <w:szCs w:val="20"/>
              </w:rPr>
              <w:t>Stormwater management system</w:t>
            </w:r>
          </w:p>
        </w:tc>
        <w:tc>
          <w:tcPr>
            <w:tcW w:w="756" w:type="pct"/>
            <w:gridSpan w:val="4"/>
            <w:tcBorders>
              <w:top w:val="outset" w:sz="6" w:space="0" w:color="auto"/>
              <w:left w:val="outset" w:sz="6" w:space="0" w:color="auto"/>
              <w:bottom w:val="outset" w:sz="6" w:space="0" w:color="auto"/>
              <w:right w:val="outset" w:sz="6" w:space="0" w:color="auto"/>
            </w:tcBorders>
            <w:shd w:val="clear" w:color="auto" w:fill="D8D9D9"/>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D8D9D9"/>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PO53</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The major drainage system has the capacity to safely convey stormwater flows for the defined flood event.</w:t>
            </w:r>
          </w:p>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E53</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The roads, drainage pathways, drainage features and waterways safely convey the stormwater flows for the defined flood event without allowing flows to encroach upon private lots.</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PO54</w:t>
            </w:r>
          </w:p>
          <w:p w:rsidR="00947DC0" w:rsidRPr="00940398" w:rsidRDefault="00947DC0" w:rsidP="00947DC0">
            <w:pPr>
              <w:rPr>
                <w:rFonts w:ascii="Arial" w:hAnsi="Arial" w:cs="Arial"/>
                <w:sz w:val="20"/>
                <w:szCs w:val="20"/>
              </w:rPr>
            </w:pPr>
            <w:r w:rsidRPr="00940398">
              <w:rPr>
                <w:rFonts w:ascii="Arial" w:hAnsi="Arial" w:cs="Arial"/>
                <w:sz w:val="20"/>
                <w:szCs w:val="20"/>
              </w:rPr>
              <w:t>Overland flow paths (for any storm event) from newly constructed roads and public open space areas do not pass through private lots and allow safe and convenient access for pedestrians and cyclists.</w:t>
            </w:r>
          </w:p>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t>E54</w:t>
            </w:r>
          </w:p>
          <w:p w:rsidR="00947DC0" w:rsidRPr="00940398" w:rsidRDefault="00947DC0" w:rsidP="00947DC0">
            <w:pPr>
              <w:rPr>
                <w:rFonts w:ascii="Arial" w:hAnsi="Arial" w:cs="Arial"/>
                <w:sz w:val="20"/>
                <w:szCs w:val="20"/>
              </w:rPr>
            </w:pPr>
            <w:r w:rsidRPr="00940398">
              <w:rPr>
                <w:rFonts w:ascii="Arial" w:hAnsi="Arial" w:cs="Arial"/>
                <w:sz w:val="20"/>
                <w:szCs w:val="20"/>
              </w:rPr>
              <w:t>Drainage pathways are provided to accommodate overland flows from roads and public open space areas</w:t>
            </w:r>
            <w:r w:rsidRPr="00940398">
              <w:rPr>
                <w:rFonts w:ascii="Arial" w:hAnsi="Arial" w:cs="Arial"/>
                <w:i/>
                <w:iCs/>
                <w:sz w:val="20"/>
                <w:szCs w:val="20"/>
              </w:rPr>
              <w:t>. </w:t>
            </w:r>
            <w:r w:rsidRPr="00940398">
              <w:rPr>
                <w:rFonts w:ascii="Arial" w:hAnsi="Arial" w:cs="Arial"/>
                <w:sz w:val="20"/>
                <w:szCs w:val="20"/>
              </w:rPr>
              <w:t>The overland flow paths have a minimum width of 8m and are designed and constructed to allow safe and convenient access for pedestrians and cyclists.</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PO55</w:t>
            </w:r>
          </w:p>
          <w:p w:rsidR="00947DC0" w:rsidRPr="00940398" w:rsidRDefault="00947DC0" w:rsidP="00947DC0">
            <w:pPr>
              <w:rPr>
                <w:rFonts w:ascii="Arial" w:hAnsi="Arial" w:cs="Arial"/>
                <w:sz w:val="20"/>
                <w:szCs w:val="20"/>
              </w:rPr>
            </w:pPr>
            <w:r w:rsidRPr="00940398">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t>E55</w:t>
            </w:r>
          </w:p>
          <w:p w:rsidR="00947DC0" w:rsidRPr="00940398" w:rsidRDefault="00947DC0" w:rsidP="00947DC0">
            <w:pPr>
              <w:rPr>
                <w:rFonts w:ascii="Arial" w:hAnsi="Arial" w:cs="Arial"/>
                <w:sz w:val="20"/>
                <w:szCs w:val="20"/>
              </w:rPr>
            </w:pPr>
            <w:r w:rsidRPr="00940398">
              <w:rPr>
                <w:rFonts w:ascii="Arial" w:hAnsi="Arial" w:cs="Arial"/>
                <w:sz w:val="20"/>
                <w:szCs w:val="20"/>
              </w:rPr>
              <w:t>The stormwater drainage system is designed and constructed in accordance with Planning scheme policy - Integrated design.</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PO56</w:t>
            </w:r>
          </w:p>
          <w:p w:rsidR="00947DC0" w:rsidRPr="00940398" w:rsidRDefault="00947DC0" w:rsidP="00947DC0">
            <w:pPr>
              <w:rPr>
                <w:rFonts w:ascii="Arial" w:hAnsi="Arial" w:cs="Arial"/>
                <w:sz w:val="20"/>
                <w:szCs w:val="20"/>
              </w:rPr>
            </w:pPr>
            <w:r w:rsidRPr="00940398">
              <w:rPr>
                <w:rFonts w:ascii="Arial" w:hAnsi="Arial" w:cs="Arial"/>
                <w:sz w:val="20"/>
                <w:szCs w:val="20"/>
              </w:rPr>
              <w:t>The stormwater management system is designed to:</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the environmental values in downstream waterways;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lastRenderedPageBreak/>
              <w:t>maintain ground water recharge areas;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preserve existing natural wetlands and associated buffers;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avoid disturbing soils or sediments;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avoid altering the natural hydrologic regime in acid sulfate soil and nutrient hazardous areas;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maintain and improve receiving water quality;</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natural waterway configuration;</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natural wetlands and vegetation;</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downstream and adjacent properties;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and enhance riparian areas.</w:t>
            </w:r>
          </w:p>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PO57</w:t>
            </w:r>
          </w:p>
          <w:p w:rsidR="00947DC0" w:rsidRPr="00940398" w:rsidRDefault="00947DC0" w:rsidP="00947DC0">
            <w:pPr>
              <w:rPr>
                <w:rFonts w:ascii="Arial" w:hAnsi="Arial" w:cs="Arial"/>
                <w:sz w:val="20"/>
                <w:szCs w:val="20"/>
              </w:rPr>
            </w:pPr>
            <w:r w:rsidRPr="00940398">
              <w:rPr>
                <w:rFonts w:ascii="Arial" w:hAnsi="Arial" w:cs="Arial"/>
                <w:sz w:val="20"/>
                <w:szCs w:val="20"/>
              </w:rPr>
              <w:t>Design and construction of the stormwater management system:</w:t>
            </w:r>
          </w:p>
          <w:p w:rsidR="00947DC0" w:rsidRPr="00940398" w:rsidRDefault="00947DC0" w:rsidP="00947DC0">
            <w:pPr>
              <w:numPr>
                <w:ilvl w:val="0"/>
                <w:numId w:val="23"/>
              </w:numPr>
              <w:rPr>
                <w:rFonts w:ascii="Arial" w:hAnsi="Arial" w:cs="Arial"/>
                <w:sz w:val="20"/>
                <w:szCs w:val="20"/>
              </w:rPr>
            </w:pPr>
            <w:r w:rsidRPr="00940398">
              <w:rPr>
                <w:rFonts w:ascii="Arial" w:hAnsi="Arial" w:cs="Arial"/>
                <w:sz w:val="20"/>
                <w:szCs w:val="20"/>
              </w:rPr>
              <w:t>utilise methods and materials to minimise the whole of lifecycle costs of the stormwater management system; and</w:t>
            </w:r>
          </w:p>
          <w:p w:rsidR="00947DC0" w:rsidRPr="00940398" w:rsidRDefault="00947DC0" w:rsidP="00947DC0">
            <w:pPr>
              <w:numPr>
                <w:ilvl w:val="0"/>
                <w:numId w:val="23"/>
              </w:numPr>
              <w:rPr>
                <w:rFonts w:ascii="Arial" w:hAnsi="Arial" w:cs="Arial"/>
                <w:sz w:val="20"/>
                <w:szCs w:val="20"/>
              </w:rPr>
            </w:pPr>
            <w:r w:rsidRPr="00940398">
              <w:rPr>
                <w:rFonts w:ascii="Arial" w:hAnsi="Arial" w:cs="Arial"/>
                <w:sz w:val="20"/>
                <w:szCs w:val="20"/>
              </w:rPr>
              <w:t>are coordinated with civil and other landscaping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029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lastRenderedPageBreak/>
                    <w:t>Note - Refer to Planning scheme policy - Integrated design for guidance on how to demonstrate achievement of this performance outcome.</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940398" w:rsidRPr="00940398" w:rsidTr="00295D29">
        <w:trPr>
          <w:gridBefore w:val="2"/>
          <w:gridAfter w:val="1"/>
          <w:wBefore w:w="86" w:type="pct"/>
          <w:wAfter w:w="102" w:type="pct"/>
          <w:tblCellSpacing w:w="15" w:type="dxa"/>
        </w:trPr>
        <w:tc>
          <w:tcPr>
            <w:tcW w:w="4772" w:type="pct"/>
            <w:gridSpan w:val="19"/>
            <w:tcBorders>
              <w:top w:val="outset" w:sz="6" w:space="0" w:color="auto"/>
              <w:left w:val="outset" w:sz="6" w:space="0" w:color="auto"/>
              <w:bottom w:val="outset" w:sz="6" w:space="0" w:color="auto"/>
              <w:right w:val="outset" w:sz="6" w:space="0" w:color="auto"/>
            </w:tcBorders>
            <w:shd w:val="clear" w:color="auto" w:fill="D8D9D9"/>
            <w:vAlign w:val="center"/>
          </w:tcPr>
          <w:p w:rsidR="00940398" w:rsidRPr="00940398" w:rsidRDefault="00940398" w:rsidP="00947DC0">
            <w:pPr>
              <w:rPr>
                <w:rFonts w:ascii="Arial" w:hAnsi="Arial" w:cs="Arial"/>
                <w:sz w:val="20"/>
                <w:szCs w:val="20"/>
              </w:rPr>
            </w:pPr>
            <w:r w:rsidRPr="00940398">
              <w:rPr>
                <w:rFonts w:ascii="Arial" w:hAnsi="Arial" w:cs="Arial"/>
                <w:b/>
                <w:bCs/>
                <w:sz w:val="20"/>
                <w:szCs w:val="20"/>
              </w:rPr>
              <w:t>Native vegetation where not located in the Environmental areas overlay</w:t>
            </w: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vAlign w:val="center"/>
          </w:tcPr>
          <w:p w:rsidR="00947DC0" w:rsidRPr="00940398" w:rsidRDefault="00947DC0" w:rsidP="00947DC0">
            <w:pPr>
              <w:rPr>
                <w:rFonts w:ascii="Arial" w:hAnsi="Arial" w:cs="Arial"/>
                <w:sz w:val="20"/>
                <w:szCs w:val="20"/>
              </w:rPr>
            </w:pPr>
            <w:r w:rsidRPr="00940398">
              <w:rPr>
                <w:rFonts w:ascii="Arial" w:hAnsi="Arial" w:cs="Arial"/>
                <w:b/>
                <w:bCs/>
                <w:sz w:val="20"/>
                <w:szCs w:val="20"/>
              </w:rPr>
              <w:t>PO58</w:t>
            </w:r>
          </w:p>
          <w:p w:rsidR="00947DC0" w:rsidRPr="00940398" w:rsidRDefault="00947DC0" w:rsidP="00947DC0">
            <w:pPr>
              <w:rPr>
                <w:rFonts w:ascii="Arial" w:hAnsi="Arial" w:cs="Arial"/>
                <w:sz w:val="20"/>
                <w:szCs w:val="20"/>
              </w:rPr>
            </w:pPr>
            <w:r w:rsidRPr="00940398">
              <w:rPr>
                <w:rFonts w:ascii="Arial" w:hAnsi="Arial" w:cs="Arial"/>
                <w:sz w:val="20"/>
                <w:szCs w:val="20"/>
              </w:rPr>
              <w:t>Reconfiguring a lot facilitates the retention of native vegetation by:</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incorporating native vegetation and habitat trees into the overall subdivision design, development layout, on-street amenity and landscaping where practicable;</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providing safe, unimpeded, convenient and ongoing wildlife movement;</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avoiding creating fragmented and isolated patches of native vegetation.</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 xml:space="preserve">ensuring that biodiversity quality and integrity of habitats is not </w:t>
            </w:r>
            <w:r w:rsidRPr="00940398">
              <w:rPr>
                <w:rFonts w:ascii="Arial" w:hAnsi="Arial" w:cs="Arial"/>
                <w:sz w:val="20"/>
                <w:szCs w:val="20"/>
              </w:rPr>
              <w:lastRenderedPageBreak/>
              <w:t>adversely impacted upon but are maintained and protected;</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ensuring that soil erosion and land degradation does not occur;</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ensuring that quality of surface water is not adversely impacted upon by providing effective vegetated buffers to water bodies. </w:t>
            </w: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940398" w:rsidRPr="00940398" w:rsidTr="00295D29">
        <w:trPr>
          <w:gridBefore w:val="1"/>
          <w:wBefore w:w="2" w:type="pct"/>
          <w:tblCellSpacing w:w="15" w:type="dxa"/>
        </w:trPr>
        <w:tc>
          <w:tcPr>
            <w:tcW w:w="3234" w:type="pct"/>
            <w:gridSpan w:val="13"/>
            <w:tcBorders>
              <w:top w:val="outset" w:sz="6" w:space="0" w:color="auto"/>
              <w:left w:val="outset" w:sz="6" w:space="0" w:color="auto"/>
              <w:bottom w:val="outset" w:sz="6" w:space="0" w:color="auto"/>
              <w:right w:val="outset" w:sz="6" w:space="0" w:color="auto"/>
            </w:tcBorders>
            <w:shd w:val="clear" w:color="auto" w:fill="CCCCCC"/>
            <w:vAlign w:val="center"/>
            <w:hideMark/>
          </w:tcPr>
          <w:p w:rsidR="00940398" w:rsidRPr="00940398" w:rsidRDefault="00940398" w:rsidP="00940398">
            <w:pPr>
              <w:pStyle w:val="NormalWeb"/>
              <w:rPr>
                <w:rFonts w:ascii="Arial" w:hAnsi="Arial" w:cs="Arial"/>
                <w:sz w:val="20"/>
                <w:szCs w:val="20"/>
              </w:rPr>
            </w:pPr>
            <w:bookmarkStart w:id="0" w:name="_Hlk29197679"/>
            <w:r w:rsidRPr="00940398">
              <w:rPr>
                <w:rStyle w:val="Strong"/>
                <w:rFonts w:ascii="Arial" w:hAnsi="Arial" w:cs="Arial"/>
                <w:sz w:val="20"/>
                <w:szCs w:val="20"/>
              </w:rPr>
              <w:t>Noise</w:t>
            </w:r>
          </w:p>
        </w:tc>
        <w:tc>
          <w:tcPr>
            <w:tcW w:w="842" w:type="pct"/>
            <w:gridSpan w:val="5"/>
            <w:tcBorders>
              <w:top w:val="outset" w:sz="6" w:space="0" w:color="auto"/>
              <w:left w:val="outset" w:sz="6" w:space="0" w:color="auto"/>
              <w:bottom w:val="outset" w:sz="6" w:space="0" w:color="auto"/>
              <w:right w:val="outset" w:sz="6" w:space="0" w:color="auto"/>
            </w:tcBorders>
            <w:shd w:val="clear" w:color="auto" w:fill="CCCCCC"/>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shd w:val="clear" w:color="auto" w:fill="CCCCCC"/>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PO59</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Noise attenuation structure (e.g. walls, barriers or fences):</w:t>
            </w:r>
          </w:p>
          <w:p w:rsidR="00940398" w:rsidRPr="00940398" w:rsidRDefault="00940398" w:rsidP="00E13B20">
            <w:pPr>
              <w:numPr>
                <w:ilvl w:val="0"/>
                <w:numId w:val="2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contribute to safe and usable public spaces, through maintaining high levels of surveillance of parks, streets and roads that serve active transport purposes (e.g. existing or future pedestrian paths or cycle lanes etc);</w:t>
            </w:r>
          </w:p>
          <w:p w:rsidR="00940398" w:rsidRPr="00940398" w:rsidRDefault="00940398" w:rsidP="00E13B20">
            <w:pPr>
              <w:numPr>
                <w:ilvl w:val="0"/>
                <w:numId w:val="2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maintain the amenity of the streetscape.</w:t>
            </w:r>
          </w:p>
          <w:tbl>
            <w:tblPr>
              <w:tblW w:w="454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8"/>
            </w:tblGrid>
            <w:tr w:rsidR="00940398" w:rsidRPr="00940398" w:rsidTr="00295D29">
              <w:trPr>
                <w:tblCellSpacing w:w="15" w:type="dxa"/>
              </w:trPr>
              <w:tc>
                <w:tcPr>
                  <w:tcW w:w="44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940398" w:rsidRPr="00940398" w:rsidTr="00295D29">
              <w:trPr>
                <w:tblCellSpacing w:w="15" w:type="dxa"/>
              </w:trPr>
              <w:tc>
                <w:tcPr>
                  <w:tcW w:w="44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Refer to Planning Scheme Policy – Integrated design for details and examples of noise attenuation structures.</w:t>
                  </w:r>
                </w:p>
              </w:tc>
            </w:tr>
          </w:tbl>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E59</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Noise attenuation structures (e.g. walls, barriers or fences):</w:t>
            </w:r>
          </w:p>
          <w:p w:rsidR="00940398" w:rsidRPr="00940398" w:rsidRDefault="00940398" w:rsidP="00E13B20">
            <w:pPr>
              <w:numPr>
                <w:ilvl w:val="0"/>
                <w:numId w:val="27"/>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are not visible from an adjoining road or public area unless;</w:t>
            </w:r>
          </w:p>
          <w:p w:rsidR="00940398" w:rsidRPr="00940398" w:rsidRDefault="00940398" w:rsidP="00E13B20">
            <w:pPr>
              <w:numPr>
                <w:ilvl w:val="0"/>
                <w:numId w:val="2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adjoining a motorway or rail line; or</w:t>
            </w:r>
          </w:p>
          <w:p w:rsidR="00940398" w:rsidRPr="00940398" w:rsidRDefault="00940398" w:rsidP="00E13B20">
            <w:pPr>
              <w:numPr>
                <w:ilvl w:val="0"/>
                <w:numId w:val="2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 </w:t>
            </w:r>
          </w:p>
          <w:p w:rsidR="00940398" w:rsidRPr="00940398" w:rsidRDefault="00940398" w:rsidP="00E13B20">
            <w:pPr>
              <w:numPr>
                <w:ilvl w:val="0"/>
                <w:numId w:val="29"/>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do not remove existing or prevent future active transport routes or connections to the street network;</w:t>
            </w:r>
          </w:p>
          <w:p w:rsidR="00940398" w:rsidRPr="00940398" w:rsidRDefault="00940398" w:rsidP="00E13B20">
            <w:pPr>
              <w:numPr>
                <w:ilvl w:val="0"/>
                <w:numId w:val="29"/>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are located, constructed and landscaped in accordance with Planning scheme policy - Integrated design.</w:t>
            </w:r>
          </w:p>
          <w:tbl>
            <w:tblPr>
              <w:tblW w:w="54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16"/>
            </w:tblGrid>
            <w:tr w:rsidR="00940398" w:rsidRPr="00940398" w:rsidTr="00295D29">
              <w:trPr>
                <w:tblCellSpacing w:w="15" w:type="dxa"/>
              </w:trPr>
              <w:tc>
                <w:tcPr>
                  <w:tcW w:w="5356"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Refer to Planning Scheme Policy – Integrated design for details and examples of noise attenuation structures.</w:t>
                  </w:r>
                </w:p>
              </w:tc>
            </w:tr>
            <w:tr w:rsidR="00940398" w:rsidRPr="00940398" w:rsidTr="00295D29">
              <w:trPr>
                <w:tblCellSpacing w:w="15" w:type="dxa"/>
              </w:trPr>
              <w:tc>
                <w:tcPr>
                  <w:tcW w:w="5356"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Refer to Overlay map – Active transport for future active transport routes.</w:t>
                  </w:r>
                </w:p>
              </w:tc>
            </w:tr>
          </w:tbl>
          <w:p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8B09F2" w:rsidRPr="00940398" w:rsidTr="008B09F2">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8B09F2" w:rsidRPr="00940398" w:rsidRDefault="008B09F2" w:rsidP="00940398">
            <w:pPr>
              <w:pStyle w:val="NormalWeb"/>
              <w:jc w:val="center"/>
              <w:rPr>
                <w:rFonts w:ascii="Arial" w:hAnsi="Arial" w:cs="Arial"/>
                <w:sz w:val="20"/>
                <w:szCs w:val="20"/>
              </w:rPr>
            </w:pPr>
            <w:r w:rsidRPr="00940398">
              <w:rPr>
                <w:rStyle w:val="Strong"/>
                <w:rFonts w:ascii="Arial" w:hAnsi="Arial" w:cs="Arial"/>
                <w:sz w:val="20"/>
                <w:szCs w:val="20"/>
              </w:rPr>
              <w:lastRenderedPageBreak/>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8B09F2" w:rsidRPr="00940398" w:rsidTr="00940398">
              <w:trPr>
                <w:tblCellSpacing w:w="15" w:type="dxa"/>
              </w:trPr>
              <w:tc>
                <w:tcPr>
                  <w:tcW w:w="14928" w:type="dxa"/>
                  <w:shd w:val="clear" w:color="auto" w:fill="CCCCCC"/>
                  <w:vAlign w:val="center"/>
                  <w:hideMark/>
                </w:tcPr>
                <w:p w:rsidR="008B09F2" w:rsidRPr="00940398" w:rsidRDefault="008B09F2" w:rsidP="00940398">
                  <w:pPr>
                    <w:pStyle w:val="NormalWeb"/>
                    <w:rPr>
                      <w:rFonts w:ascii="Arial" w:hAnsi="Arial" w:cs="Arial"/>
                      <w:sz w:val="20"/>
                      <w:szCs w:val="20"/>
                    </w:rPr>
                  </w:pPr>
                  <w:r w:rsidRPr="00940398">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8B09F2" w:rsidRPr="00940398" w:rsidRDefault="008B09F2" w:rsidP="00940398">
            <w:pPr>
              <w:pStyle w:val="NormalWeb"/>
              <w:jc w:val="center"/>
              <w:rPr>
                <w:rStyle w:val="Strong"/>
                <w:rFonts w:ascii="Arial" w:hAnsi="Arial" w:cs="Arial"/>
                <w:sz w:val="20"/>
                <w:szCs w:val="20"/>
              </w:rPr>
            </w:pPr>
          </w:p>
        </w:tc>
      </w:tr>
      <w:tr w:rsidR="008B09F2" w:rsidRPr="00940398" w:rsidTr="008B09F2">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8B09F2" w:rsidRPr="00940398" w:rsidRDefault="008B09F2" w:rsidP="00940398">
            <w:pPr>
              <w:pStyle w:val="NormalWeb"/>
              <w:rPr>
                <w:rFonts w:ascii="Arial" w:hAnsi="Arial" w:cs="Arial"/>
                <w:sz w:val="20"/>
                <w:szCs w:val="20"/>
              </w:rPr>
            </w:pPr>
            <w:r w:rsidRPr="00940398">
              <w:rPr>
                <w:rStyle w:val="Strong"/>
                <w:rFonts w:ascii="Arial" w:hAnsi="Arial" w:cs="Arial"/>
                <w:sz w:val="20"/>
                <w:szCs w:val="20"/>
              </w:rPr>
              <w:t>Bushfire hazard (refer Overlay map - Bushfire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8B09F2" w:rsidRPr="00940398" w:rsidTr="00940398">
              <w:trPr>
                <w:tblCellSpacing w:w="15" w:type="dxa"/>
              </w:trPr>
              <w:tc>
                <w:tcPr>
                  <w:tcW w:w="14928" w:type="dxa"/>
                  <w:vAlign w:val="center"/>
                  <w:hideMark/>
                </w:tcPr>
                <w:p w:rsidR="008B09F2" w:rsidRPr="00940398" w:rsidRDefault="008B09F2" w:rsidP="00940398">
                  <w:pPr>
                    <w:pStyle w:val="NormalWeb"/>
                    <w:rPr>
                      <w:rFonts w:ascii="Arial" w:hAnsi="Arial" w:cs="Arial"/>
                      <w:sz w:val="20"/>
                      <w:szCs w:val="20"/>
                    </w:rPr>
                  </w:pPr>
                  <w:r w:rsidRPr="00940398">
                    <w:rPr>
                      <w:rFonts w:ascii="Arial" w:hAnsi="Arial" w:cs="Arial"/>
                      <w:sz w:val="20"/>
                      <w:szCs w:val="20"/>
                    </w:rPr>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bl>
          <w:p w:rsidR="008B09F2" w:rsidRPr="00940398" w:rsidRDefault="008B09F2"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PO60</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are designed to:</w:t>
            </w:r>
          </w:p>
          <w:p w:rsidR="00940398" w:rsidRPr="00940398" w:rsidRDefault="00940398" w:rsidP="00E13B20">
            <w:pPr>
              <w:pStyle w:val="NormalWeb"/>
              <w:numPr>
                <w:ilvl w:val="0"/>
                <w:numId w:val="30"/>
              </w:numPr>
              <w:rPr>
                <w:rFonts w:ascii="Arial" w:hAnsi="Arial" w:cs="Arial"/>
                <w:sz w:val="20"/>
                <w:szCs w:val="20"/>
              </w:rPr>
            </w:pPr>
            <w:r w:rsidRPr="00940398">
              <w:rPr>
                <w:rFonts w:ascii="Arial" w:hAnsi="Arial" w:cs="Arial"/>
                <w:sz w:val="20"/>
                <w:szCs w:val="20"/>
              </w:rPr>
              <w:t>minimise the risk from bushfire hazard to each lot and provide the safest possible siting for buildings and structures;</w:t>
            </w:r>
          </w:p>
          <w:p w:rsidR="00940398" w:rsidRPr="00940398" w:rsidRDefault="00940398" w:rsidP="00E13B20">
            <w:pPr>
              <w:pStyle w:val="NormalWeb"/>
              <w:numPr>
                <w:ilvl w:val="0"/>
                <w:numId w:val="30"/>
              </w:numPr>
              <w:rPr>
                <w:rFonts w:ascii="Arial" w:hAnsi="Arial" w:cs="Arial"/>
                <w:sz w:val="20"/>
                <w:szCs w:val="20"/>
              </w:rPr>
            </w:pPr>
            <w:r w:rsidRPr="00940398">
              <w:rPr>
                <w:rFonts w:ascii="Arial" w:hAnsi="Arial" w:cs="Arial"/>
                <w:sz w:val="20"/>
                <w:szCs w:val="20"/>
              </w:rPr>
              <w:t>limit the possible spread paths of bushfire within the reconfiguring;</w:t>
            </w:r>
          </w:p>
          <w:p w:rsidR="00940398" w:rsidRPr="00940398" w:rsidRDefault="00940398" w:rsidP="00E13B20">
            <w:pPr>
              <w:pStyle w:val="NormalWeb"/>
              <w:numPr>
                <w:ilvl w:val="0"/>
                <w:numId w:val="30"/>
              </w:numPr>
              <w:rPr>
                <w:rFonts w:ascii="Arial" w:hAnsi="Arial" w:cs="Arial"/>
                <w:sz w:val="20"/>
                <w:szCs w:val="20"/>
              </w:rPr>
            </w:pPr>
            <w:r w:rsidRPr="00940398">
              <w:rPr>
                <w:rFonts w:ascii="Arial" w:hAnsi="Arial" w:cs="Arial"/>
                <w:sz w:val="20"/>
                <w:szCs w:val="20"/>
              </w:rPr>
              <w:t>achieve sufficient separation distance between development and hazardous vegetation to minimise the risk to future buildings and structures during bushfire events;</w:t>
            </w:r>
          </w:p>
          <w:p w:rsidR="00940398" w:rsidRPr="00940398" w:rsidRDefault="00940398" w:rsidP="00E13B20">
            <w:pPr>
              <w:pStyle w:val="NormalWeb"/>
              <w:numPr>
                <w:ilvl w:val="0"/>
                <w:numId w:val="30"/>
              </w:numPr>
              <w:rPr>
                <w:rFonts w:ascii="Arial" w:hAnsi="Arial" w:cs="Arial"/>
                <w:sz w:val="20"/>
                <w:szCs w:val="20"/>
              </w:rPr>
            </w:pPr>
            <w:r w:rsidRPr="00940398">
              <w:rPr>
                <w:rFonts w:ascii="Arial" w:hAnsi="Arial" w:cs="Arial"/>
                <w:sz w:val="20"/>
                <w:szCs w:val="20"/>
              </w:rPr>
              <w:t>maintain the required level of functionality for emergency services and uses during and immediately after a natural hazard event.</w:t>
            </w:r>
          </w:p>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E60</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ensures that all new lots are of an appropriate size, shape and layout to allow for the siting of future buildings being located:</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within an appropriate development footprint;</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within the lowest hazard locations on a lot;</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to achieve minimum separation between development or development footprint and any source of bushfire hazard of 20m or the distance required to achieve a Bushfire Attack Level BAL (as identified under AS3959-2009), whichever is the greater;</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to achieve a minimum separation between development or development footprint and any retained vegetation strips or small areas of vegetation of 10m or the distance required to achieve a Bushfire Attack Level BAL (as identified under AS3959-2009), whichever is the greater;</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away from ridgelines and hilltops;</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on land with a slope of less than 15%;</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away from north to west facing slopes.</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provide adequate water supply and infrastructure to support fire-fighting.</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For water supply purposes, reconfiguring a lot ensures that:</w:t>
            </w:r>
          </w:p>
          <w:p w:rsidR="00940398" w:rsidRPr="00940398" w:rsidRDefault="00940398" w:rsidP="00E13B20">
            <w:pPr>
              <w:pStyle w:val="NormalWeb"/>
              <w:numPr>
                <w:ilvl w:val="0"/>
                <w:numId w:val="32"/>
              </w:numPr>
              <w:rPr>
                <w:rFonts w:ascii="Arial" w:hAnsi="Arial" w:cs="Arial"/>
                <w:sz w:val="20"/>
                <w:szCs w:val="20"/>
              </w:rPr>
            </w:pPr>
            <w:r w:rsidRPr="00940398">
              <w:rPr>
                <w:rFonts w:ascii="Arial" w:hAnsi="Arial" w:cs="Arial"/>
                <w:sz w:val="20"/>
                <w:szCs w:val="20"/>
              </w:rPr>
              <w:t>lots have access to a reticulated water supply  provided by a distributer retailer for the area; or</w:t>
            </w:r>
          </w:p>
          <w:p w:rsidR="00940398" w:rsidRPr="00940398" w:rsidRDefault="00940398" w:rsidP="00E13B20">
            <w:pPr>
              <w:pStyle w:val="NormalWeb"/>
              <w:numPr>
                <w:ilvl w:val="0"/>
                <w:numId w:val="32"/>
              </w:numPr>
              <w:rPr>
                <w:rFonts w:ascii="Arial" w:hAnsi="Arial" w:cs="Arial"/>
                <w:sz w:val="20"/>
                <w:szCs w:val="20"/>
              </w:rPr>
            </w:pPr>
            <w:r w:rsidRPr="00940398">
              <w:rPr>
                <w:rFonts w:ascii="Arial" w:hAnsi="Arial" w:cs="Arial"/>
                <w:sz w:val="20"/>
                <w:szCs w:val="20"/>
              </w:rPr>
              <w:lastRenderedPageBreak/>
              <w:t>where no reticulated water supply is available, on-site fire fighting water storage containing not less than 10000 litres and located within a development footprint.</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rHeight w:val="2340"/>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are designed to achieve:</w:t>
            </w:r>
          </w:p>
          <w:p w:rsidR="00940398" w:rsidRPr="00940398" w:rsidRDefault="00940398" w:rsidP="00E13B20">
            <w:pPr>
              <w:pStyle w:val="NormalWeb"/>
              <w:numPr>
                <w:ilvl w:val="0"/>
                <w:numId w:val="33"/>
              </w:numPr>
              <w:rPr>
                <w:rFonts w:ascii="Arial" w:hAnsi="Arial" w:cs="Arial"/>
                <w:sz w:val="20"/>
                <w:szCs w:val="20"/>
              </w:rPr>
            </w:pPr>
            <w:r w:rsidRPr="00940398">
              <w:rPr>
                <w:rFonts w:ascii="Arial" w:hAnsi="Arial" w:cs="Arial"/>
                <w:sz w:val="20"/>
                <w:szCs w:val="20"/>
              </w:rPr>
              <w:t>safe site access by avoiding potential entrapment situations;</w:t>
            </w:r>
          </w:p>
          <w:p w:rsidR="00940398" w:rsidRPr="00940398" w:rsidRDefault="00940398" w:rsidP="00E13B20">
            <w:pPr>
              <w:pStyle w:val="NormalWeb"/>
              <w:numPr>
                <w:ilvl w:val="0"/>
                <w:numId w:val="33"/>
              </w:numPr>
              <w:rPr>
                <w:rFonts w:ascii="Arial" w:hAnsi="Arial" w:cs="Arial"/>
                <w:sz w:val="20"/>
                <w:szCs w:val="20"/>
              </w:rPr>
            </w:pPr>
            <w:r w:rsidRPr="00940398">
              <w:rPr>
                <w:rFonts w:ascii="Arial" w:hAnsi="Arial" w:cs="Arial"/>
                <w:sz w:val="20"/>
                <w:szCs w:val="20"/>
              </w:rPr>
              <w:t>accessibility and manoeuvring for fire-fighting during bushfire.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ensures a new lot is provided with:</w:t>
            </w:r>
          </w:p>
          <w:p w:rsidR="00940398" w:rsidRPr="00940398" w:rsidRDefault="00940398" w:rsidP="00E13B20">
            <w:pPr>
              <w:pStyle w:val="NormalWeb"/>
              <w:numPr>
                <w:ilvl w:val="0"/>
                <w:numId w:val="34"/>
              </w:numPr>
              <w:rPr>
                <w:rFonts w:ascii="Arial" w:hAnsi="Arial" w:cs="Arial"/>
                <w:sz w:val="20"/>
                <w:szCs w:val="20"/>
              </w:rPr>
            </w:pPr>
            <w:r w:rsidRPr="00940398">
              <w:rPr>
                <w:rFonts w:ascii="Arial" w:hAnsi="Arial" w:cs="Arial"/>
                <w:sz w:val="20"/>
                <w:szCs w:val="20"/>
              </w:rPr>
              <w:t>direct road access and egress to public roads;</w:t>
            </w:r>
          </w:p>
          <w:p w:rsidR="00940398" w:rsidRPr="00940398" w:rsidRDefault="00940398" w:rsidP="00E13B20">
            <w:pPr>
              <w:pStyle w:val="NormalWeb"/>
              <w:numPr>
                <w:ilvl w:val="0"/>
                <w:numId w:val="34"/>
              </w:numPr>
              <w:rPr>
                <w:rFonts w:ascii="Arial" w:hAnsi="Arial" w:cs="Arial"/>
                <w:sz w:val="20"/>
                <w:szCs w:val="20"/>
              </w:rPr>
            </w:pPr>
            <w:r w:rsidRPr="00940398">
              <w:rPr>
                <w:rFonts w:ascii="Arial" w:hAnsi="Arial" w:cs="Arial"/>
                <w:sz w:val="20"/>
                <w:szCs w:val="20"/>
              </w:rPr>
              <w:t>an alternative access where the private driveway is longer than 100m to reach a public road;</w:t>
            </w:r>
          </w:p>
          <w:p w:rsidR="00940398" w:rsidRPr="00940398" w:rsidRDefault="00940398" w:rsidP="00E13B20">
            <w:pPr>
              <w:pStyle w:val="NormalWeb"/>
              <w:numPr>
                <w:ilvl w:val="0"/>
                <w:numId w:val="34"/>
              </w:numPr>
              <w:rPr>
                <w:rFonts w:ascii="Arial" w:hAnsi="Arial" w:cs="Arial"/>
                <w:sz w:val="20"/>
                <w:szCs w:val="20"/>
              </w:rPr>
            </w:pPr>
            <w:r w:rsidRPr="00940398">
              <w:rPr>
                <w:rFonts w:ascii="Arial" w:hAnsi="Arial" w:cs="Arial"/>
                <w:sz w:val="20"/>
                <w:szCs w:val="20"/>
              </w:rPr>
              <w:t>driveway access to a public road that has a gradient no greater than 12.5%;</w:t>
            </w:r>
          </w:p>
          <w:p w:rsidR="00940398" w:rsidRPr="00940398" w:rsidRDefault="00940398" w:rsidP="00E13B20">
            <w:pPr>
              <w:pStyle w:val="NormalWeb"/>
              <w:numPr>
                <w:ilvl w:val="0"/>
                <w:numId w:val="34"/>
              </w:numPr>
              <w:rPr>
                <w:rFonts w:ascii="Arial" w:hAnsi="Arial" w:cs="Arial"/>
                <w:sz w:val="20"/>
                <w:szCs w:val="20"/>
              </w:rPr>
            </w:pPr>
            <w:r w:rsidRPr="00940398">
              <w:rPr>
                <w:rFonts w:ascii="Arial" w:hAnsi="Arial" w:cs="Arial"/>
                <w:sz w:val="20"/>
                <w:szCs w:val="20"/>
              </w:rPr>
              <w:t>minimum width of 3.5m.</w:t>
            </w:r>
          </w:p>
          <w:p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PO63</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The road layout and design supports:</w:t>
            </w:r>
          </w:p>
          <w:p w:rsidR="00940398" w:rsidRPr="00940398" w:rsidRDefault="00940398" w:rsidP="00E13B20">
            <w:pPr>
              <w:pStyle w:val="NormalWeb"/>
              <w:numPr>
                <w:ilvl w:val="0"/>
                <w:numId w:val="35"/>
              </w:numPr>
              <w:rPr>
                <w:rFonts w:ascii="Arial" w:hAnsi="Arial" w:cs="Arial"/>
                <w:sz w:val="20"/>
                <w:szCs w:val="20"/>
              </w:rPr>
            </w:pPr>
            <w:r w:rsidRPr="00940398">
              <w:rPr>
                <w:rFonts w:ascii="Arial" w:hAnsi="Arial" w:cs="Arial"/>
                <w:sz w:val="20"/>
                <w:szCs w:val="20"/>
              </w:rPr>
              <w:t>safe and efficient emergency services access to all lots; and manoeuvring within the subdivision;</w:t>
            </w:r>
          </w:p>
          <w:p w:rsidR="00940398" w:rsidRPr="00940398" w:rsidRDefault="00940398" w:rsidP="00E13B20">
            <w:pPr>
              <w:pStyle w:val="NormalWeb"/>
              <w:numPr>
                <w:ilvl w:val="0"/>
                <w:numId w:val="35"/>
              </w:numPr>
              <w:rPr>
                <w:rFonts w:ascii="Arial" w:hAnsi="Arial" w:cs="Arial"/>
                <w:sz w:val="20"/>
                <w:szCs w:val="20"/>
              </w:rPr>
            </w:pPr>
            <w:r w:rsidRPr="00940398">
              <w:rPr>
                <w:rFonts w:ascii="Arial" w:hAnsi="Arial" w:cs="Arial"/>
                <w:sz w:val="20"/>
                <w:szCs w:val="20"/>
              </w:rPr>
              <w:t>availability and maintenance of access routes for the purpose of safe evacuation.</w:t>
            </w:r>
          </w:p>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E63</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provides a road layout which:</w:t>
            </w:r>
          </w:p>
          <w:p w:rsidR="00940398" w:rsidRPr="00940398" w:rsidRDefault="00940398" w:rsidP="00E13B20">
            <w:pPr>
              <w:pStyle w:val="NormalWeb"/>
              <w:numPr>
                <w:ilvl w:val="0"/>
                <w:numId w:val="36"/>
              </w:numPr>
              <w:rPr>
                <w:rFonts w:ascii="Arial" w:hAnsi="Arial" w:cs="Arial"/>
                <w:sz w:val="20"/>
                <w:szCs w:val="20"/>
              </w:rPr>
            </w:pPr>
            <w:r w:rsidRPr="00940398">
              <w:rPr>
                <w:rFonts w:ascii="Arial" w:hAnsi="Arial" w:cs="Arial"/>
                <w:sz w:val="20"/>
                <w:szCs w:val="20"/>
              </w:rPr>
              <w:t>includes a perimeter road that separating the new lots from hazardous vegetation on adjacent lots incorporating by:</w:t>
            </w:r>
          </w:p>
          <w:p w:rsidR="00940398" w:rsidRPr="00940398" w:rsidRDefault="00940398" w:rsidP="00E13B20">
            <w:pPr>
              <w:pStyle w:val="NormalWeb"/>
              <w:numPr>
                <w:ilvl w:val="1"/>
                <w:numId w:val="36"/>
              </w:numPr>
              <w:rPr>
                <w:rFonts w:ascii="Arial" w:hAnsi="Arial" w:cs="Arial"/>
                <w:sz w:val="20"/>
                <w:szCs w:val="20"/>
              </w:rPr>
            </w:pPr>
            <w:r w:rsidRPr="00940398">
              <w:rPr>
                <w:rFonts w:ascii="Arial" w:hAnsi="Arial" w:cs="Arial"/>
                <w:sz w:val="20"/>
                <w:szCs w:val="20"/>
              </w:rPr>
              <w:t>a cleared width of 20m;</w:t>
            </w:r>
          </w:p>
          <w:p w:rsidR="00940398" w:rsidRPr="00940398" w:rsidRDefault="00940398" w:rsidP="00E13B20">
            <w:pPr>
              <w:pStyle w:val="NormalWeb"/>
              <w:numPr>
                <w:ilvl w:val="1"/>
                <w:numId w:val="36"/>
              </w:numPr>
              <w:rPr>
                <w:rFonts w:ascii="Arial" w:hAnsi="Arial" w:cs="Arial"/>
                <w:sz w:val="20"/>
                <w:szCs w:val="20"/>
              </w:rPr>
            </w:pPr>
            <w:r w:rsidRPr="00940398">
              <w:rPr>
                <w:rFonts w:ascii="Arial" w:hAnsi="Arial" w:cs="Arial"/>
                <w:sz w:val="20"/>
                <w:szCs w:val="20"/>
              </w:rPr>
              <w:t>road gradients not exceeding 12.5%;</w:t>
            </w:r>
          </w:p>
          <w:p w:rsidR="00940398" w:rsidRPr="00940398" w:rsidRDefault="00940398" w:rsidP="00E13B20">
            <w:pPr>
              <w:pStyle w:val="NormalWeb"/>
              <w:numPr>
                <w:ilvl w:val="1"/>
                <w:numId w:val="36"/>
              </w:numPr>
              <w:rPr>
                <w:rFonts w:ascii="Arial" w:hAnsi="Arial" w:cs="Arial"/>
                <w:sz w:val="20"/>
                <w:szCs w:val="20"/>
              </w:rPr>
            </w:pPr>
            <w:r w:rsidRPr="00940398">
              <w:rPr>
                <w:rFonts w:ascii="Arial" w:hAnsi="Arial" w:cs="Arial"/>
                <w:sz w:val="20"/>
                <w:szCs w:val="20"/>
              </w:rPr>
              <w:t>pavement and surface treatment capable of being used by emergency vehicles;</w:t>
            </w:r>
          </w:p>
          <w:p w:rsidR="00940398" w:rsidRPr="00940398" w:rsidRDefault="00940398" w:rsidP="00E13B20">
            <w:pPr>
              <w:pStyle w:val="NormalWeb"/>
              <w:numPr>
                <w:ilvl w:val="1"/>
                <w:numId w:val="36"/>
              </w:numPr>
              <w:rPr>
                <w:rFonts w:ascii="Arial" w:hAnsi="Arial" w:cs="Arial"/>
                <w:sz w:val="20"/>
                <w:szCs w:val="20"/>
              </w:rPr>
            </w:pPr>
            <w:r w:rsidRPr="00940398">
              <w:rPr>
                <w:rFonts w:ascii="Arial" w:hAnsi="Arial" w:cs="Arial"/>
                <w:sz w:val="20"/>
                <w:szCs w:val="20"/>
              </w:rPr>
              <w:t>Turning areas for fire fighting appliances in accordance with Qld Fire and Emergency Services' Fire Hydrant and Vehicle Access Guidelines.</w:t>
            </w:r>
          </w:p>
          <w:p w:rsidR="00940398" w:rsidRPr="00940398" w:rsidRDefault="00940398" w:rsidP="00E13B20">
            <w:pPr>
              <w:pStyle w:val="NormalWeb"/>
              <w:numPr>
                <w:ilvl w:val="0"/>
                <w:numId w:val="36"/>
              </w:numPr>
              <w:rPr>
                <w:rFonts w:ascii="Arial" w:hAnsi="Arial" w:cs="Arial"/>
                <w:sz w:val="20"/>
                <w:szCs w:val="20"/>
              </w:rPr>
            </w:pPr>
            <w:r w:rsidRPr="00940398">
              <w:rPr>
                <w:rFonts w:ascii="Arial" w:hAnsi="Arial" w:cs="Arial"/>
                <w:sz w:val="20"/>
                <w:szCs w:val="20"/>
              </w:rPr>
              <w:t>Or if the above is not practicable, a fire maintenance trail separates the lots from hazardous vegetation on adjacent lots incorporating:</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a minimum cleared width of 6m and minimum formed width of 4m;</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gradient not exceeding 12.5%;</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cross slope not exceeding 10%;</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lastRenderedPageBreak/>
              <w:t>a formed width and erosion control devices to the standards specified in Planning scheme policy - Integrated design;</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a turning circle or turnaround area at the end of the trail to allow fire fighting vehicles to manoeuvre;</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passing bays and turning/reversing bays every 200m;</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 an access easement that is granted in favour of the Council and the Queensland Fire and Rescue Service or located on public land.</w:t>
            </w:r>
          </w:p>
          <w:p w:rsidR="00940398" w:rsidRPr="00940398" w:rsidRDefault="00940398" w:rsidP="00E13B20">
            <w:pPr>
              <w:pStyle w:val="NormalWeb"/>
              <w:numPr>
                <w:ilvl w:val="0"/>
                <w:numId w:val="37"/>
              </w:numPr>
              <w:rPr>
                <w:rFonts w:ascii="Arial" w:hAnsi="Arial" w:cs="Arial"/>
                <w:sz w:val="20"/>
                <w:szCs w:val="20"/>
              </w:rPr>
            </w:pPr>
            <w:r w:rsidRPr="00940398">
              <w:rPr>
                <w:rFonts w:ascii="Arial" w:hAnsi="Arial" w:cs="Arial"/>
                <w:sz w:val="20"/>
                <w:szCs w:val="20"/>
              </w:rPr>
              <w:t>excludes cul-de-sacs, except where a perimeter road with a cleared width of 20m isolates the lots from hazardous vegetation on adjacent lots; and</w:t>
            </w:r>
          </w:p>
          <w:p w:rsidR="00940398" w:rsidRPr="00940398" w:rsidRDefault="00940398" w:rsidP="00E13B20">
            <w:pPr>
              <w:pStyle w:val="NormalWeb"/>
              <w:numPr>
                <w:ilvl w:val="0"/>
                <w:numId w:val="37"/>
              </w:numPr>
              <w:rPr>
                <w:rFonts w:ascii="Arial" w:hAnsi="Arial" w:cs="Arial"/>
                <w:sz w:val="20"/>
                <w:szCs w:val="20"/>
              </w:rPr>
            </w:pPr>
            <w:r w:rsidRPr="00940398">
              <w:rPr>
                <w:rFonts w:ascii="Arial" w:hAnsi="Arial" w:cs="Arial"/>
                <w:sz w:val="20"/>
                <w:szCs w:val="20"/>
              </w:rPr>
              <w:t>excludes dead-end roads.</w:t>
            </w:r>
          </w:p>
          <w:p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8B09F2" w:rsidRPr="00940398" w:rsidTr="008B09F2">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8B09F2" w:rsidRPr="00940398" w:rsidRDefault="008B09F2" w:rsidP="00940398">
            <w:pPr>
              <w:pStyle w:val="NormalWeb"/>
              <w:rPr>
                <w:rFonts w:ascii="Arial" w:hAnsi="Arial" w:cs="Arial"/>
                <w:sz w:val="20"/>
                <w:szCs w:val="20"/>
              </w:rPr>
            </w:pPr>
            <w:r w:rsidRPr="00940398">
              <w:rPr>
                <w:rStyle w:val="Strong"/>
                <w:rFonts w:ascii="Arial" w:hAnsi="Arial" w:cs="Arial"/>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8B09F2" w:rsidRPr="00940398" w:rsidTr="00940398">
              <w:trPr>
                <w:tblCellSpacing w:w="15" w:type="dxa"/>
              </w:trPr>
              <w:tc>
                <w:tcPr>
                  <w:tcW w:w="14928" w:type="dxa"/>
                  <w:vAlign w:val="center"/>
                  <w:hideMark/>
                </w:tcPr>
                <w:p w:rsidR="008B09F2" w:rsidRPr="00940398" w:rsidRDefault="008B09F2"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p w:rsidR="008B09F2" w:rsidRPr="00940398" w:rsidRDefault="008B09F2" w:rsidP="00940398">
                  <w:pPr>
                    <w:rPr>
                      <w:rFonts w:ascii="Arial" w:eastAsia="Times New Roman" w:hAnsi="Arial" w:cs="Arial"/>
                      <w:sz w:val="20"/>
                      <w:szCs w:val="20"/>
                    </w:rPr>
                  </w:pPr>
                  <w:r w:rsidRPr="00940398">
                    <w:rPr>
                      <w:rFonts w:ascii="Arial" w:eastAsia="Times New Roman" w:hAnsi="Arial" w:cs="Arial"/>
                      <w:sz w:val="20"/>
                      <w:szCs w:val="20"/>
                    </w:rPr>
                    <w:br/>
                  </w:r>
                </w:p>
                <w:p w:rsidR="008B09F2" w:rsidRPr="00940398" w:rsidRDefault="008B09F2" w:rsidP="00940398">
                  <w:pPr>
                    <w:pStyle w:val="NormalWeb"/>
                    <w:rPr>
                      <w:rFonts w:ascii="Arial" w:hAnsi="Arial" w:cs="Arial"/>
                      <w:sz w:val="20"/>
                      <w:szCs w:val="20"/>
                    </w:rPr>
                  </w:pPr>
                  <w:r w:rsidRPr="00940398">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8B09F2" w:rsidRPr="00940398" w:rsidRDefault="008B09F2"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PO64</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new boundaries are located within 2m of High Value Areas.</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rHeight w:val="8027"/>
          <w:tblCellSpacing w:w="15" w:type="dxa"/>
        </w:trPr>
        <w:tc>
          <w:tcPr>
            <w:tcW w:w="1365" w:type="pct"/>
            <w:gridSpan w:val="4"/>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PO65</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are designed to:</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minimise the extent of encroachment into the MLES waterway buffer or a MLES wetland buffer;</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ensure quality and integrity of biodiversity and ecological values is not adversely impacted upon but are maintained and protected;</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incorporate native vegetation and habitat trees into the overall subdivision design, development layout, on-street amenity and landscaping where practicable;</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provide safe, unimpeded, convenient and ongoing wildlife movement;</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avoid creating fragmented and isolated patches of native vegetation;</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ensuring that soil erosion and land degradation does not occur;</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ensuring that quality of surface water is not adversely impacted upon by providing effective vegetated buffers to water bodies.</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AND</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Where development results in the unavoidable loss of native vegetation within a MLES waterway buffer or a MLES wetland buffer, an environmental offset is required in accordance with the environmental offset requirements identified in Planning scheme policy - Environmental areas.</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E65</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ensures that no additional lots are created within a Value Offset Area.</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8B09F2" w:rsidRPr="00940398" w:rsidTr="008B09F2">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8B09F2" w:rsidRPr="00940398" w:rsidRDefault="008B09F2" w:rsidP="00940398">
            <w:pPr>
              <w:pStyle w:val="NormalWeb"/>
              <w:rPr>
                <w:rFonts w:ascii="Arial" w:hAnsi="Arial" w:cs="Arial"/>
                <w:sz w:val="20"/>
                <w:szCs w:val="20"/>
              </w:rPr>
            </w:pPr>
            <w:r w:rsidRPr="00940398">
              <w:rPr>
                <w:rStyle w:val="Strong"/>
                <w:rFonts w:ascii="Arial" w:hAnsi="Arial" w:cs="Arial"/>
                <w:sz w:val="20"/>
                <w:szCs w:val="20"/>
              </w:rPr>
              <w:t>Extractive resources transport route buffer (refer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890"/>
            </w:tblGrid>
            <w:tr w:rsidR="008B09F2" w:rsidRPr="00940398" w:rsidTr="00940398">
              <w:trPr>
                <w:tblCellSpacing w:w="15" w:type="dxa"/>
              </w:trPr>
              <w:tc>
                <w:tcPr>
                  <w:tcW w:w="12830" w:type="dxa"/>
                  <w:vAlign w:val="center"/>
                  <w:hideMark/>
                </w:tcPr>
                <w:p w:rsidR="008B09F2" w:rsidRPr="00940398" w:rsidRDefault="008B09F2"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tc>
            </w:tr>
          </w:tbl>
          <w:p w:rsidR="008B09F2" w:rsidRPr="00940398" w:rsidRDefault="008B09F2"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PO66</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provide a development footprint outside of the buffer.</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PO67</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Access to a new lot is not from an identified extractive industry transportation route, but to an alternative public road.</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295D29" w:rsidRPr="00940398" w:rsidTr="00295D29">
        <w:trPr>
          <w:gridBefore w:val="1"/>
          <w:wBefore w:w="2" w:type="pct"/>
          <w:trHeight w:val="1275"/>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890"/>
            </w:tblGrid>
            <w:tr w:rsidR="00295D29" w:rsidRPr="00940398" w:rsidTr="00940398">
              <w:trPr>
                <w:tblCellSpacing w:w="15" w:type="dxa"/>
              </w:trPr>
              <w:tc>
                <w:tcPr>
                  <w:tcW w:w="12830" w:type="dxa"/>
                  <w:vAlign w:val="center"/>
                  <w:hideMark/>
                </w:tcPr>
                <w:p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PO68</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do not:</w:t>
            </w:r>
          </w:p>
          <w:p w:rsidR="00940398" w:rsidRPr="00940398" w:rsidRDefault="00940398" w:rsidP="00E13B20">
            <w:pPr>
              <w:pStyle w:val="NormalWeb"/>
              <w:numPr>
                <w:ilvl w:val="0"/>
                <w:numId w:val="39"/>
              </w:numPr>
              <w:rPr>
                <w:rFonts w:ascii="Arial" w:hAnsi="Arial" w:cs="Arial"/>
                <w:sz w:val="20"/>
                <w:szCs w:val="20"/>
              </w:rPr>
            </w:pPr>
            <w:r w:rsidRPr="00940398">
              <w:rPr>
                <w:rFonts w:ascii="Arial" w:hAnsi="Arial" w:cs="Arial"/>
                <w:sz w:val="20"/>
                <w:szCs w:val="20"/>
              </w:rPr>
              <w:t>reduce public access to a heritage place, building, item or object;</w:t>
            </w:r>
          </w:p>
          <w:p w:rsidR="00940398" w:rsidRPr="00940398" w:rsidRDefault="00940398" w:rsidP="00E13B20">
            <w:pPr>
              <w:pStyle w:val="NormalWeb"/>
              <w:numPr>
                <w:ilvl w:val="0"/>
                <w:numId w:val="39"/>
              </w:numPr>
              <w:rPr>
                <w:rFonts w:ascii="Arial" w:hAnsi="Arial" w:cs="Arial"/>
                <w:sz w:val="20"/>
                <w:szCs w:val="20"/>
              </w:rPr>
            </w:pPr>
            <w:r w:rsidRPr="00940398">
              <w:rPr>
                <w:rFonts w:ascii="Arial" w:hAnsi="Arial" w:cs="Arial"/>
                <w:sz w:val="20"/>
                <w:szCs w:val="20"/>
              </w:rPr>
              <w:t>create the potential to adversely affect views to and from the heritage place, building, item or object;</w:t>
            </w:r>
          </w:p>
          <w:p w:rsidR="00940398" w:rsidRPr="00940398" w:rsidRDefault="00940398" w:rsidP="00E13B20">
            <w:pPr>
              <w:pStyle w:val="NormalWeb"/>
              <w:numPr>
                <w:ilvl w:val="0"/>
                <w:numId w:val="39"/>
              </w:numPr>
              <w:rPr>
                <w:rFonts w:ascii="Arial" w:hAnsi="Arial" w:cs="Arial"/>
                <w:sz w:val="20"/>
                <w:szCs w:val="20"/>
              </w:rPr>
            </w:pPr>
            <w:r w:rsidRPr="00940398">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PO69</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retains significant trees and incorporates them into the subdivision design, development layout and provision of infrastructure.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295D29" w:rsidRPr="00940398" w:rsidTr="00295D29">
        <w:trPr>
          <w:gridBefore w:val="1"/>
          <w:wBefore w:w="2" w:type="pct"/>
          <w:trHeight w:val="1350"/>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lastRenderedPageBreak/>
              <w:t>Infrastructure buffers (refer Overlay map - Infrastructure buffers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890"/>
            </w:tblGrid>
            <w:tr w:rsidR="00295D29" w:rsidRPr="00940398" w:rsidTr="00940398">
              <w:trPr>
                <w:tblCellSpacing w:w="15" w:type="dxa"/>
              </w:trPr>
              <w:tc>
                <w:tcPr>
                  <w:tcW w:w="12830" w:type="dxa"/>
                  <w:vAlign w:val="center"/>
                  <w:hideMark/>
                </w:tcPr>
                <w:p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3234" w:type="pct"/>
            <w:gridSpan w:val="13"/>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Bulk water supply infrastructure</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PO70</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Reconfiguration of lots does not compromise or adversely impact upon the efficiency and integrity of Bulk water supply infrastructure.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of lots ensures that access requirements of Bulk water supply infrastructure are maintained.</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Bulk water supply infrastructure traversing or within private land are protected by easement in favour of the service provider for access and maintenance.</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within a Bulk water supply infrastructure buffer:</w:t>
            </w:r>
          </w:p>
          <w:p w:rsidR="00940398" w:rsidRPr="00940398" w:rsidRDefault="00940398" w:rsidP="00E13B20">
            <w:pPr>
              <w:numPr>
                <w:ilvl w:val="0"/>
                <w:numId w:val="40"/>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is located, designed and constructed to protect the integrity of the water supply pipeline;</w:t>
            </w:r>
          </w:p>
          <w:p w:rsidR="00940398" w:rsidRPr="00940398" w:rsidRDefault="00940398" w:rsidP="00E13B20">
            <w:pPr>
              <w:numPr>
                <w:ilvl w:val="0"/>
                <w:numId w:val="40"/>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maintains adequate access for any required maintenance or upgrading work to the water supply pipeline.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New lots provide a development footprint outside the Bulk water supply infrastructure buffer.</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PO73</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Boundary realignments:</w:t>
            </w:r>
          </w:p>
          <w:p w:rsidR="00940398" w:rsidRPr="00940398" w:rsidRDefault="00940398" w:rsidP="00E13B20">
            <w:pPr>
              <w:pStyle w:val="NormalWeb"/>
              <w:numPr>
                <w:ilvl w:val="0"/>
                <w:numId w:val="41"/>
              </w:numPr>
              <w:rPr>
                <w:rFonts w:ascii="Arial" w:hAnsi="Arial" w:cs="Arial"/>
                <w:sz w:val="20"/>
                <w:szCs w:val="20"/>
              </w:rPr>
            </w:pPr>
            <w:r w:rsidRPr="00940398">
              <w:rPr>
                <w:rFonts w:ascii="Arial" w:hAnsi="Arial" w:cs="Arial"/>
                <w:sz w:val="20"/>
                <w:szCs w:val="20"/>
              </w:rPr>
              <w:t>do not result in the creation of additional building development opportunities within the buffer;</w:t>
            </w:r>
          </w:p>
          <w:p w:rsidR="00940398" w:rsidRPr="00940398" w:rsidRDefault="00940398" w:rsidP="00E13B20">
            <w:pPr>
              <w:pStyle w:val="NormalWeb"/>
              <w:numPr>
                <w:ilvl w:val="0"/>
                <w:numId w:val="41"/>
              </w:numPr>
              <w:rPr>
                <w:rFonts w:ascii="Arial" w:hAnsi="Arial" w:cs="Arial"/>
                <w:sz w:val="20"/>
                <w:szCs w:val="20"/>
              </w:rPr>
            </w:pPr>
            <w:r w:rsidRPr="00940398">
              <w:rPr>
                <w:rFonts w:ascii="Arial" w:hAnsi="Arial" w:cs="Arial"/>
                <w:sz w:val="20"/>
                <w:szCs w:val="20"/>
              </w:rPr>
              <w:lastRenderedPageBreak/>
              <w:t>results in the reduction of building development opportunities within the buffer.</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lastRenderedPageBreak/>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295D29" w:rsidRPr="00940398" w:rsidTr="00295D29">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Landslide hazard (refer Overlay map - Landslide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8"/>
            </w:tblGrid>
            <w:tr w:rsidR="00295D29" w:rsidRPr="00940398" w:rsidTr="00940398">
              <w:trPr>
                <w:tblCellSpacing w:w="15" w:type="dxa"/>
              </w:trPr>
              <w:tc>
                <w:tcPr>
                  <w:tcW w:w="14928" w:type="dxa"/>
                  <w:vAlign w:val="center"/>
                  <w:hideMark/>
                </w:tcPr>
                <w:p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preparation of a site-specific geotechnical assessment report in accordance with Planning scheme policy - Landslide hazard can assist in demonstrating compliance with the following performance criteria. The identification of a development footprint will assist in demonstrating compliance with the following performance criteria.</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vMerge w:val="restart"/>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PO74</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ensure that:</w:t>
            </w:r>
          </w:p>
          <w:p w:rsidR="00940398" w:rsidRPr="00940398" w:rsidRDefault="00940398" w:rsidP="00E13B20">
            <w:pPr>
              <w:pStyle w:val="NormalWeb"/>
              <w:numPr>
                <w:ilvl w:val="0"/>
                <w:numId w:val="42"/>
              </w:numPr>
              <w:rPr>
                <w:rFonts w:ascii="Arial" w:hAnsi="Arial" w:cs="Arial"/>
                <w:sz w:val="20"/>
                <w:szCs w:val="20"/>
              </w:rPr>
            </w:pPr>
            <w:r w:rsidRPr="00940398">
              <w:rPr>
                <w:rFonts w:ascii="Arial" w:hAnsi="Arial" w:cs="Arial"/>
                <w:sz w:val="20"/>
                <w:szCs w:val="20"/>
              </w:rPr>
              <w:t>future development is located in part of a site not subject to landslide risk;</w:t>
            </w:r>
          </w:p>
          <w:p w:rsidR="00940398" w:rsidRPr="00940398" w:rsidRDefault="00940398" w:rsidP="00E13B20">
            <w:pPr>
              <w:pStyle w:val="NormalWeb"/>
              <w:numPr>
                <w:ilvl w:val="0"/>
                <w:numId w:val="42"/>
              </w:numPr>
              <w:rPr>
                <w:rFonts w:ascii="Arial" w:hAnsi="Arial" w:cs="Arial"/>
                <w:sz w:val="20"/>
                <w:szCs w:val="20"/>
              </w:rPr>
            </w:pPr>
            <w:r w:rsidRPr="00940398">
              <w:rPr>
                <w:rFonts w:ascii="Arial" w:hAnsi="Arial" w:cs="Arial"/>
                <w:sz w:val="20"/>
                <w:szCs w:val="20"/>
              </w:rPr>
              <w:t>the need for excessive on-site works, change to finished landform, or excessive vegetation clearance to provide for future development is avoided;</w:t>
            </w:r>
          </w:p>
          <w:p w:rsidR="00940398" w:rsidRPr="00940398" w:rsidRDefault="00940398" w:rsidP="00E13B20">
            <w:pPr>
              <w:pStyle w:val="NormalWeb"/>
              <w:numPr>
                <w:ilvl w:val="0"/>
                <w:numId w:val="42"/>
              </w:numPr>
              <w:rPr>
                <w:rFonts w:ascii="Arial" w:hAnsi="Arial" w:cs="Arial"/>
                <w:sz w:val="20"/>
                <w:szCs w:val="20"/>
              </w:rPr>
            </w:pPr>
            <w:r w:rsidRPr="00940398">
              <w:rPr>
                <w:rFonts w:ascii="Arial" w:hAnsi="Arial" w:cs="Arial"/>
                <w:sz w:val="20"/>
                <w:szCs w:val="20"/>
              </w:rPr>
              <w:t>there is minimal disturbance to natural drainage patterns;</w:t>
            </w:r>
          </w:p>
          <w:p w:rsidR="00940398" w:rsidRPr="00940398" w:rsidRDefault="00940398" w:rsidP="00E13B20">
            <w:pPr>
              <w:pStyle w:val="NormalWeb"/>
              <w:numPr>
                <w:ilvl w:val="0"/>
                <w:numId w:val="42"/>
              </w:numPr>
              <w:rPr>
                <w:rFonts w:ascii="Arial" w:hAnsi="Arial" w:cs="Arial"/>
                <w:sz w:val="20"/>
                <w:szCs w:val="20"/>
              </w:rPr>
            </w:pPr>
            <w:r w:rsidRPr="00940398">
              <w:rPr>
                <w:rFonts w:ascii="Arial" w:hAnsi="Arial" w:cs="Arial"/>
                <w:sz w:val="20"/>
                <w:szCs w:val="20"/>
              </w:rPr>
              <w:t>earthworks does not:</w:t>
            </w:r>
          </w:p>
          <w:p w:rsidR="00940398" w:rsidRPr="00940398" w:rsidRDefault="00940398" w:rsidP="00E13B20">
            <w:pPr>
              <w:pStyle w:val="NormalWeb"/>
              <w:numPr>
                <w:ilvl w:val="1"/>
                <w:numId w:val="42"/>
              </w:numPr>
              <w:rPr>
                <w:rFonts w:ascii="Arial" w:hAnsi="Arial" w:cs="Arial"/>
                <w:sz w:val="20"/>
                <w:szCs w:val="20"/>
              </w:rPr>
            </w:pPr>
            <w:r w:rsidRPr="00940398">
              <w:rPr>
                <w:rFonts w:ascii="Arial" w:hAnsi="Arial" w:cs="Arial"/>
                <w:sz w:val="20"/>
                <w:szCs w:val="20"/>
              </w:rPr>
              <w:t>involve cut and filling having a height greater than 1.5m;</w:t>
            </w:r>
          </w:p>
          <w:p w:rsidR="00940398" w:rsidRPr="00940398" w:rsidRDefault="00940398" w:rsidP="00E13B20">
            <w:pPr>
              <w:pStyle w:val="NormalWeb"/>
              <w:numPr>
                <w:ilvl w:val="1"/>
                <w:numId w:val="42"/>
              </w:numPr>
              <w:rPr>
                <w:rFonts w:ascii="Arial" w:hAnsi="Arial" w:cs="Arial"/>
                <w:sz w:val="20"/>
                <w:szCs w:val="20"/>
              </w:rPr>
            </w:pPr>
            <w:r w:rsidRPr="00940398">
              <w:rPr>
                <w:rFonts w:ascii="Arial" w:hAnsi="Arial" w:cs="Arial"/>
                <w:sz w:val="20"/>
                <w:szCs w:val="20"/>
              </w:rPr>
              <w:t>involve any retaining wall having a height greater than 1.5m;</w:t>
            </w:r>
          </w:p>
          <w:p w:rsidR="00940398" w:rsidRPr="00940398" w:rsidRDefault="00940398" w:rsidP="00E13B20">
            <w:pPr>
              <w:pStyle w:val="NormalWeb"/>
              <w:numPr>
                <w:ilvl w:val="1"/>
                <w:numId w:val="42"/>
              </w:numPr>
              <w:rPr>
                <w:rFonts w:ascii="Arial" w:hAnsi="Arial" w:cs="Arial"/>
                <w:sz w:val="20"/>
                <w:szCs w:val="20"/>
              </w:rPr>
            </w:pPr>
            <w:r w:rsidRPr="00940398">
              <w:rPr>
                <w:rFonts w:ascii="Arial" w:hAnsi="Arial" w:cs="Arial"/>
                <w:sz w:val="20"/>
                <w:szCs w:val="20"/>
              </w:rPr>
              <w:t>involve earthworks exceeding 50m</w:t>
            </w:r>
            <w:r w:rsidRPr="00940398">
              <w:rPr>
                <w:rFonts w:ascii="Arial" w:hAnsi="Arial" w:cs="Arial"/>
                <w:sz w:val="20"/>
                <w:szCs w:val="20"/>
                <w:vertAlign w:val="superscript"/>
              </w:rPr>
              <w:t>3</w:t>
            </w:r>
            <w:r w:rsidRPr="00940398">
              <w:rPr>
                <w:rFonts w:ascii="Arial" w:hAnsi="Arial" w:cs="Arial"/>
                <w:sz w:val="20"/>
                <w:szCs w:val="20"/>
              </w:rPr>
              <w:t>;</w:t>
            </w:r>
          </w:p>
          <w:p w:rsidR="00940398" w:rsidRPr="00940398" w:rsidRDefault="00940398" w:rsidP="00E13B20">
            <w:pPr>
              <w:pStyle w:val="NormalWeb"/>
              <w:numPr>
                <w:ilvl w:val="1"/>
                <w:numId w:val="42"/>
              </w:numPr>
              <w:rPr>
                <w:rFonts w:ascii="Arial" w:hAnsi="Arial" w:cs="Arial"/>
                <w:sz w:val="20"/>
                <w:szCs w:val="20"/>
              </w:rPr>
            </w:pPr>
            <w:r w:rsidRPr="00940398">
              <w:rPr>
                <w:rFonts w:ascii="Arial" w:hAnsi="Arial" w:cs="Arial"/>
                <w:sz w:val="20"/>
                <w:szCs w:val="20"/>
              </w:rPr>
              <w:t>redirect or alter the existing flows of surface or groundwater.</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E74.1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 provides development footprint for all lots free from risk of landslide.</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vMerge/>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rPr>
                <w:rFonts w:ascii="Arial"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E74.2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footprints for lots does not exceed 15% slope.</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295D29" w:rsidRPr="00940398" w:rsidTr="00295D29">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vAlign w:val="center"/>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295D29" w:rsidRPr="00940398" w:rsidTr="00940398">
              <w:trPr>
                <w:tblCellSpacing w:w="15" w:type="dxa"/>
              </w:trPr>
              <w:tc>
                <w:tcPr>
                  <w:tcW w:w="14928" w:type="dxa"/>
                  <w:vAlign w:val="center"/>
                  <w:hideMark/>
                </w:tcPr>
                <w:p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PO75</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w:t>
            </w:r>
          </w:p>
          <w:p w:rsidR="00940398" w:rsidRPr="00940398" w:rsidRDefault="00940398" w:rsidP="00E13B20">
            <w:pPr>
              <w:numPr>
                <w:ilvl w:val="0"/>
                <w:numId w:val="43"/>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minimises the risk to persons from overland flow;</w:t>
            </w:r>
          </w:p>
          <w:p w:rsidR="00940398" w:rsidRPr="00940398" w:rsidRDefault="00940398" w:rsidP="00E13B20">
            <w:pPr>
              <w:numPr>
                <w:ilvl w:val="0"/>
                <w:numId w:val="43"/>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does not increase the potential for damage from overland flow either on the premises or on a surrounding property, public land, road or infrastructure.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PO76</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w:t>
            </w:r>
          </w:p>
          <w:p w:rsidR="00940398" w:rsidRPr="00940398" w:rsidRDefault="00940398" w:rsidP="00E13B20">
            <w:pPr>
              <w:pStyle w:val="NormalWeb"/>
              <w:numPr>
                <w:ilvl w:val="0"/>
                <w:numId w:val="44"/>
              </w:numPr>
              <w:rPr>
                <w:rFonts w:ascii="Arial" w:hAnsi="Arial" w:cs="Arial"/>
                <w:sz w:val="20"/>
                <w:szCs w:val="20"/>
              </w:rPr>
            </w:pPr>
            <w:r w:rsidRPr="00940398">
              <w:rPr>
                <w:rFonts w:ascii="Arial" w:hAnsi="Arial" w:cs="Arial"/>
                <w:sz w:val="20"/>
                <w:szCs w:val="20"/>
              </w:rPr>
              <w:t>maintains the conveyance of overland flow predominantly unimpeded through the premises for any event up to and including the 1% AEP for the fully developed upstream catchment;</w:t>
            </w:r>
          </w:p>
          <w:p w:rsidR="00940398" w:rsidRPr="00940398" w:rsidRDefault="00940398" w:rsidP="00E13B20">
            <w:pPr>
              <w:pStyle w:val="NormalWeb"/>
              <w:numPr>
                <w:ilvl w:val="0"/>
                <w:numId w:val="44"/>
              </w:numPr>
              <w:rPr>
                <w:rFonts w:ascii="Arial" w:hAnsi="Arial" w:cs="Arial"/>
                <w:sz w:val="20"/>
                <w:szCs w:val="20"/>
              </w:rPr>
            </w:pPr>
            <w:r w:rsidRPr="00940398">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15"/>
            </w:tblGrid>
            <w:tr w:rsidR="00940398" w:rsidRPr="00940398" w:rsidTr="00940398">
              <w:trPr>
                <w:tblCellSpacing w:w="15" w:type="dxa"/>
              </w:trPr>
              <w:tc>
                <w:tcPr>
                  <w:tcW w:w="7388" w:type="dxa"/>
                  <w:vAlign w:val="center"/>
                  <w:hideMark/>
                </w:tcPr>
                <w:p w:rsidR="00940398" w:rsidRPr="00940398" w:rsidRDefault="00940398" w:rsidP="00940398">
                  <w:pPr>
                    <w:pStyle w:val="NormalWeb"/>
                    <w:rPr>
                      <w:rFonts w:ascii="Arial" w:hAnsi="Arial" w:cs="Arial"/>
                      <w:sz w:val="20"/>
                      <w:szCs w:val="20"/>
                    </w:rPr>
                  </w:pPr>
                  <w:r w:rsidRPr="00295D29">
                    <w:rPr>
                      <w:rFonts w:ascii="Arial" w:hAnsi="Arial" w:cs="Arial"/>
                      <w:sz w:val="18"/>
                      <w:szCs w:val="20"/>
                    </w:rPr>
                    <w:t>Note - Reporting to be prepared in accordance with Planning scheme policy – Flood hazard, Coastal hazard and Overland flow.</w:t>
                  </w:r>
                </w:p>
              </w:tc>
            </w:tr>
          </w:tbl>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E76</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any buildings are not located in an Overland flow path area.</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420"/>
            </w:tblGrid>
            <w:tr w:rsidR="00940398" w:rsidRPr="00940398" w:rsidTr="00940398">
              <w:trPr>
                <w:tblCellSpacing w:w="15" w:type="dxa"/>
              </w:trPr>
              <w:tc>
                <w:tcPr>
                  <w:tcW w:w="7360" w:type="dxa"/>
                  <w:vAlign w:val="center"/>
                  <w:hideMark/>
                </w:tcPr>
                <w:p w:rsidR="00940398" w:rsidRPr="00940398" w:rsidRDefault="00940398" w:rsidP="00940398">
                  <w:pPr>
                    <w:rPr>
                      <w:rFonts w:ascii="Arial" w:eastAsia="Times New Roman" w:hAnsi="Arial" w:cs="Arial"/>
                      <w:sz w:val="20"/>
                      <w:szCs w:val="20"/>
                    </w:rPr>
                  </w:pPr>
                  <w:r w:rsidRPr="00295D29">
                    <w:rPr>
                      <w:rFonts w:ascii="Arial" w:eastAsia="Times New Roman" w:hAnsi="Arial" w:cs="Arial"/>
                      <w:sz w:val="18"/>
                      <w:szCs w:val="20"/>
                    </w:rPr>
                    <w:t>Note: A report from a suitably qualified Registered Professional Engineer Queensland is required certifying that the development does not increase the potential for significant adverse impacts on an upstream, downstream or surrounding property.</w:t>
                  </w:r>
                </w:p>
              </w:tc>
            </w:tr>
          </w:tbl>
          <w:p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PO77</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does not:</w:t>
            </w:r>
          </w:p>
          <w:p w:rsidR="00940398" w:rsidRPr="00940398" w:rsidRDefault="00940398" w:rsidP="00E13B20">
            <w:pPr>
              <w:numPr>
                <w:ilvl w:val="0"/>
                <w:numId w:val="45"/>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directly, indirectly or cumulatively cause any increase in overland flow velocity or level;</w:t>
            </w:r>
          </w:p>
          <w:p w:rsidR="00940398" w:rsidRPr="00940398" w:rsidRDefault="00940398" w:rsidP="00E13B20">
            <w:pPr>
              <w:numPr>
                <w:ilvl w:val="0"/>
                <w:numId w:val="45"/>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 xml:space="preserve">increase the potential for flood damage from overland flow either on </w:t>
            </w:r>
            <w:r w:rsidRPr="00940398">
              <w:rPr>
                <w:rFonts w:ascii="Arial" w:eastAsia="Times New Roman" w:hAnsi="Arial" w:cs="Arial"/>
                <w:sz w:val="20"/>
                <w:szCs w:val="20"/>
              </w:rPr>
              <w:lastRenderedPageBreak/>
              <w:t>the premises or on a surrounding property, public land, road or infrastructure.</w:t>
            </w:r>
          </w:p>
          <w:tbl>
            <w:tblPr>
              <w:tblW w:w="41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23"/>
            </w:tblGrid>
            <w:tr w:rsidR="00940398" w:rsidRPr="00295D29" w:rsidTr="00295D29">
              <w:trPr>
                <w:tblCellSpacing w:w="15" w:type="dxa"/>
              </w:trPr>
              <w:tc>
                <w:tcPr>
                  <w:tcW w:w="4063"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Open concrete drains greater than 1m in width are not an acceptable outcome, nor are any other design options that may increase scouring.</w:t>
                  </w:r>
                </w:p>
              </w:tc>
            </w:tr>
            <w:tr w:rsidR="00940398" w:rsidRPr="00295D29" w:rsidTr="00295D29">
              <w:trPr>
                <w:tblCellSpacing w:w="15" w:type="dxa"/>
              </w:trPr>
              <w:tc>
                <w:tcPr>
                  <w:tcW w:w="4063"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bl>
          <w:p w:rsidR="00940398" w:rsidRPr="00295D29" w:rsidRDefault="00940398" w:rsidP="00940398">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15"/>
            </w:tblGrid>
            <w:tr w:rsidR="00940398" w:rsidRPr="00295D29" w:rsidTr="00940398">
              <w:trPr>
                <w:tblCellSpacing w:w="15" w:type="dxa"/>
              </w:trPr>
              <w:tc>
                <w:tcPr>
                  <w:tcW w:w="73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Reporting to be prepared in accordance with Planning scheme policy – Flood hazard, Coastal hazard and Overland flow</w:t>
                  </w:r>
                </w:p>
              </w:tc>
            </w:tr>
          </w:tbl>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lastRenderedPageBreak/>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PO78</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overland flow is not conveyed from a road or public open space onto a private lot, unless the development is in a Rural zone.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E78</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vMerge w:val="restart"/>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PO79</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Council and inter-allotment drainage infrastructure, overland flow paths and open drains through private property cater for overland flows for a fully developed upstream catchment flows and are able to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15"/>
            </w:tblGrid>
            <w:tr w:rsidR="00940398" w:rsidRPr="00940398" w:rsidTr="00940398">
              <w:trPr>
                <w:tblCellSpacing w:w="15" w:type="dxa"/>
              </w:trPr>
              <w:tc>
                <w:tcPr>
                  <w:tcW w:w="73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w:t>
                  </w:r>
                  <w:r w:rsidRPr="00295D29">
                    <w:rPr>
                      <w:rFonts w:ascii="Arial" w:eastAsia="Times New Roman" w:hAnsi="Arial" w:cs="Arial"/>
                      <w:sz w:val="18"/>
                      <w:szCs w:val="20"/>
                    </w:rPr>
                    <w:lastRenderedPageBreak/>
                    <w:t>impacts on an upstream, downstream or surrounding premises.</w:t>
                  </w:r>
                </w:p>
              </w:tc>
            </w:tr>
            <w:tr w:rsidR="00940398" w:rsidRPr="00940398" w:rsidTr="00940398">
              <w:trPr>
                <w:tblCellSpacing w:w="15" w:type="dxa"/>
              </w:trPr>
              <w:tc>
                <w:tcPr>
                  <w:tcW w:w="73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lastRenderedPageBreak/>
                    <w:t>Note - Reporting to be prepared in accordance with Planning scheme policy – Flood hazard, Coastal hazard and Overland flow</w:t>
                  </w:r>
                </w:p>
              </w:tc>
            </w:tr>
          </w:tbl>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E79.1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roof and allotment drainage infrastructure is provided in accordance with the following relevant level as identified in QUDM:</w:t>
            </w:r>
          </w:p>
          <w:p w:rsidR="00940398" w:rsidRPr="00940398" w:rsidRDefault="00940398" w:rsidP="00E13B20">
            <w:pPr>
              <w:numPr>
                <w:ilvl w:val="0"/>
                <w:numId w:val="4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Urban area – Level III;</w:t>
            </w:r>
          </w:p>
          <w:p w:rsidR="00940398" w:rsidRPr="00940398" w:rsidRDefault="00940398" w:rsidP="00E13B20">
            <w:pPr>
              <w:numPr>
                <w:ilvl w:val="0"/>
                <w:numId w:val="4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Rural area – N/A;</w:t>
            </w:r>
          </w:p>
          <w:p w:rsidR="00940398" w:rsidRPr="00940398" w:rsidRDefault="00940398" w:rsidP="00E13B20">
            <w:pPr>
              <w:numPr>
                <w:ilvl w:val="0"/>
                <w:numId w:val="4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Industrial area – Level V;</w:t>
            </w:r>
          </w:p>
          <w:p w:rsidR="00940398" w:rsidRPr="00940398" w:rsidRDefault="00940398" w:rsidP="00E13B20">
            <w:pPr>
              <w:numPr>
                <w:ilvl w:val="0"/>
                <w:numId w:val="4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Commercial area – Level V.</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vMerge/>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E79.2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lastRenderedPageBreak/>
              <w:t>Development ensures that all Council and allotment drainage infrastructure is designed to accommodate any event up to and including the 1% AEP for the fully developed upstream catchment.</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PO80</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protects the conveyance of overland flow such that easements for drainage purposes are provided over:</w:t>
            </w:r>
          </w:p>
          <w:p w:rsidR="00940398" w:rsidRPr="00940398" w:rsidRDefault="00940398" w:rsidP="00E13B20">
            <w:pPr>
              <w:pStyle w:val="NormalWeb"/>
              <w:numPr>
                <w:ilvl w:val="0"/>
                <w:numId w:val="47"/>
              </w:numPr>
              <w:rPr>
                <w:rFonts w:ascii="Arial" w:hAnsi="Arial" w:cs="Arial"/>
                <w:sz w:val="20"/>
                <w:szCs w:val="20"/>
              </w:rPr>
            </w:pPr>
            <w:r w:rsidRPr="00940398">
              <w:rPr>
                <w:rFonts w:ascii="Arial" w:hAnsi="Arial" w:cs="Arial"/>
                <w:sz w:val="20"/>
                <w:szCs w:val="20"/>
              </w:rPr>
              <w:t>a stormwater pipe if the nominal pipe diameter exceeds 300mm;</w:t>
            </w:r>
          </w:p>
          <w:p w:rsidR="00940398" w:rsidRPr="00940398" w:rsidRDefault="00940398" w:rsidP="00E13B20">
            <w:pPr>
              <w:pStyle w:val="NormalWeb"/>
              <w:numPr>
                <w:ilvl w:val="0"/>
                <w:numId w:val="47"/>
              </w:numPr>
              <w:rPr>
                <w:rFonts w:ascii="Arial" w:hAnsi="Arial" w:cs="Arial"/>
                <w:sz w:val="20"/>
                <w:szCs w:val="20"/>
              </w:rPr>
            </w:pPr>
            <w:r w:rsidRPr="00940398">
              <w:rPr>
                <w:rFonts w:ascii="Arial" w:hAnsi="Arial" w:cs="Arial"/>
                <w:sz w:val="20"/>
                <w:szCs w:val="20"/>
              </w:rPr>
              <w:t>an overland flow path where it crosses more than one property; and</w:t>
            </w:r>
          </w:p>
          <w:p w:rsidR="00940398" w:rsidRPr="00940398" w:rsidRDefault="00940398" w:rsidP="00E13B20">
            <w:pPr>
              <w:pStyle w:val="NormalWeb"/>
              <w:numPr>
                <w:ilvl w:val="0"/>
                <w:numId w:val="47"/>
              </w:numPr>
              <w:rPr>
                <w:rFonts w:ascii="Arial" w:hAnsi="Arial" w:cs="Arial"/>
                <w:sz w:val="20"/>
                <w:szCs w:val="20"/>
              </w:rPr>
            </w:pPr>
            <w:r w:rsidRPr="00940398">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15"/>
            </w:tblGrid>
            <w:tr w:rsidR="00940398" w:rsidRPr="00940398" w:rsidTr="00940398">
              <w:trPr>
                <w:tblCellSpacing w:w="15" w:type="dxa"/>
              </w:trPr>
              <w:tc>
                <w:tcPr>
                  <w:tcW w:w="73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Refer to Planning scheme policy - Integrated design for details and examples.</w:t>
                  </w:r>
                </w:p>
              </w:tc>
            </w:tr>
            <w:tr w:rsidR="00940398" w:rsidRPr="00940398" w:rsidTr="00940398">
              <w:trPr>
                <w:tblCellSpacing w:w="15" w:type="dxa"/>
              </w:trPr>
              <w:tc>
                <w:tcPr>
                  <w:tcW w:w="73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Stormwater drainage easement dimensions are provided in accordance with Section 3.8.5 of QUDM.</w:t>
                  </w:r>
                </w:p>
              </w:tc>
            </w:tr>
          </w:tbl>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3234" w:type="pct"/>
            <w:gridSpan w:val="13"/>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Additional criteria for development for a Park</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PO81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for a Park</w:t>
            </w:r>
            <w:r w:rsidRPr="00940398">
              <w:rPr>
                <w:rFonts w:ascii="Arial" w:hAnsi="Arial" w:cs="Arial"/>
                <w:sz w:val="20"/>
                <w:szCs w:val="20"/>
                <w:vertAlign w:val="superscript"/>
              </w:rPr>
              <w:t>(</w:t>
            </w:r>
            <w:hyperlink r:id="rId4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ensures that the design and layout responds to the nature of the overland flow affecting the premises such that:</w:t>
            </w:r>
          </w:p>
          <w:p w:rsidR="00940398" w:rsidRPr="00940398" w:rsidRDefault="00940398" w:rsidP="00E13B20">
            <w:pPr>
              <w:pStyle w:val="NormalWeb"/>
              <w:numPr>
                <w:ilvl w:val="0"/>
                <w:numId w:val="48"/>
              </w:numPr>
              <w:rPr>
                <w:rFonts w:ascii="Arial" w:hAnsi="Arial" w:cs="Arial"/>
                <w:sz w:val="20"/>
                <w:szCs w:val="20"/>
              </w:rPr>
            </w:pPr>
            <w:r w:rsidRPr="00940398">
              <w:rPr>
                <w:rFonts w:ascii="Arial" w:hAnsi="Arial" w:cs="Arial"/>
                <w:sz w:val="20"/>
                <w:szCs w:val="20"/>
              </w:rPr>
              <w:t>public benefit and enjoyment is maximised;</w:t>
            </w:r>
          </w:p>
          <w:p w:rsidR="00940398" w:rsidRPr="00940398" w:rsidRDefault="00940398" w:rsidP="00E13B20">
            <w:pPr>
              <w:pStyle w:val="NormalWeb"/>
              <w:numPr>
                <w:ilvl w:val="0"/>
                <w:numId w:val="48"/>
              </w:numPr>
              <w:rPr>
                <w:rFonts w:ascii="Arial" w:hAnsi="Arial" w:cs="Arial"/>
                <w:sz w:val="20"/>
                <w:szCs w:val="20"/>
              </w:rPr>
            </w:pPr>
            <w:r w:rsidRPr="00940398">
              <w:rPr>
                <w:rFonts w:ascii="Arial" w:hAnsi="Arial" w:cs="Arial"/>
                <w:sz w:val="20"/>
                <w:szCs w:val="20"/>
              </w:rPr>
              <w:t>impacts on the asset life and integrity of park structures is minimised;</w:t>
            </w:r>
          </w:p>
          <w:p w:rsidR="00940398" w:rsidRPr="00940398" w:rsidRDefault="00940398" w:rsidP="00E13B20">
            <w:pPr>
              <w:pStyle w:val="NormalWeb"/>
              <w:numPr>
                <w:ilvl w:val="0"/>
                <w:numId w:val="48"/>
              </w:numPr>
              <w:rPr>
                <w:rFonts w:ascii="Arial" w:hAnsi="Arial" w:cs="Arial"/>
                <w:sz w:val="20"/>
                <w:szCs w:val="20"/>
              </w:rPr>
            </w:pPr>
            <w:r w:rsidRPr="00940398">
              <w:rPr>
                <w:rFonts w:ascii="Arial" w:hAnsi="Arial" w:cs="Arial"/>
                <w:sz w:val="20"/>
                <w:szCs w:val="20"/>
              </w:rPr>
              <w:lastRenderedPageBreak/>
              <w:t>maintenance and replacement costs are minimised.</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E81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for a Park</w:t>
            </w:r>
            <w:r w:rsidRPr="00940398">
              <w:rPr>
                <w:rFonts w:ascii="Arial" w:hAnsi="Arial" w:cs="Arial"/>
                <w:sz w:val="20"/>
                <w:szCs w:val="20"/>
                <w:vertAlign w:val="superscript"/>
              </w:rPr>
              <w:t>(</w:t>
            </w:r>
            <w:hyperlink r:id="rId4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ensures works are provided in accordance with the requirements set out in Appendix B of the Planning scheme policy - Integrated Design.</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295D29" w:rsidRPr="00940398" w:rsidTr="00295D29">
        <w:trPr>
          <w:gridBefore w:val="1"/>
          <w:wBefore w:w="2" w:type="pct"/>
          <w:trHeight w:val="345"/>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295D29" w:rsidRPr="00940398" w:rsidTr="00940398">
              <w:trPr>
                <w:tblCellSpacing w:w="15" w:type="dxa"/>
              </w:trPr>
              <w:tc>
                <w:tcPr>
                  <w:tcW w:w="14928" w:type="dxa"/>
                  <w:vAlign w:val="center"/>
                  <w:hideMark/>
                </w:tcPr>
                <w:p w:rsidR="00295D29" w:rsidRPr="00940398" w:rsidRDefault="00295D29" w:rsidP="00940398">
                  <w:pPr>
                    <w:rPr>
                      <w:rFonts w:ascii="Arial" w:eastAsia="Times New Roman" w:hAnsi="Arial" w:cs="Arial"/>
                      <w:sz w:val="20"/>
                      <w:szCs w:val="20"/>
                    </w:rPr>
                  </w:pPr>
                  <w:r w:rsidRPr="00940398">
                    <w:rPr>
                      <w:rFonts w:ascii="Arial" w:eastAsia="Times New Roman" w:hAnsi="Arial" w:cs="Arial"/>
                      <w:sz w:val="20"/>
                      <w:szCs w:val="20"/>
                    </w:rPr>
                    <w:t>Note - - W1, W2 and W3 waterway and drainage lines, and wetlands are mapped on Schedule 2, Section 2.5 Overlay Maps – Riparian and wetland setbacks.</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PO82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are designed to:</w:t>
            </w:r>
          </w:p>
          <w:p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minimise the extent of encroachment into the riparian and wetland setback;</w:t>
            </w:r>
          </w:p>
          <w:p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ensure the protection of wildlife corridors and connectivity;</w:t>
            </w:r>
          </w:p>
          <w:p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reduce the impact on fauna habitats;</w:t>
            </w:r>
          </w:p>
          <w:p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minimise edge effects;</w:t>
            </w:r>
          </w:p>
          <w:p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ensure an appropriate extent of public access to waterways and wetlands.</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E82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ensures that:</w:t>
            </w:r>
          </w:p>
          <w:p w:rsidR="00940398" w:rsidRPr="00940398" w:rsidRDefault="00940398" w:rsidP="00E13B20">
            <w:pPr>
              <w:pStyle w:val="NormalWeb"/>
              <w:numPr>
                <w:ilvl w:val="0"/>
                <w:numId w:val="50"/>
              </w:numPr>
              <w:rPr>
                <w:rFonts w:ascii="Arial" w:hAnsi="Arial" w:cs="Arial"/>
                <w:sz w:val="20"/>
                <w:szCs w:val="20"/>
              </w:rPr>
            </w:pPr>
            <w:r w:rsidRPr="00940398">
              <w:rPr>
                <w:rFonts w:ascii="Arial" w:hAnsi="Arial" w:cs="Arial"/>
                <w:sz w:val="20"/>
                <w:szCs w:val="20"/>
              </w:rPr>
              <w:t>no new lots are created within a riparian and wetland setback;</w:t>
            </w:r>
          </w:p>
          <w:p w:rsidR="00940398" w:rsidRPr="00940398" w:rsidRDefault="00940398" w:rsidP="00E13B20">
            <w:pPr>
              <w:pStyle w:val="NormalWeb"/>
              <w:numPr>
                <w:ilvl w:val="0"/>
                <w:numId w:val="50"/>
              </w:numPr>
              <w:rPr>
                <w:rFonts w:ascii="Arial" w:hAnsi="Arial" w:cs="Arial"/>
                <w:sz w:val="20"/>
                <w:szCs w:val="20"/>
              </w:rPr>
            </w:pPr>
            <w:r w:rsidRPr="00940398">
              <w:rPr>
                <w:rFonts w:ascii="Arial" w:hAnsi="Arial" w:cs="Arial"/>
                <w:sz w:val="20"/>
                <w:szCs w:val="20"/>
              </w:rPr>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73"/>
            </w:tblGrid>
            <w:tr w:rsidR="00940398" w:rsidRPr="00295D29" w:rsidTr="00940398">
              <w:trPr>
                <w:tblCellSpacing w:w="15" w:type="dxa"/>
              </w:trPr>
              <w:tc>
                <w:tcPr>
                  <w:tcW w:w="7360" w:type="dxa"/>
                  <w:hideMark/>
                </w:tcPr>
                <w:p w:rsidR="00940398" w:rsidRPr="00295D29" w:rsidRDefault="00940398" w:rsidP="00940398">
                  <w:pPr>
                    <w:pStyle w:val="NormalWeb"/>
                    <w:rPr>
                      <w:rFonts w:ascii="Arial" w:hAnsi="Arial" w:cs="Arial"/>
                      <w:sz w:val="18"/>
                      <w:szCs w:val="20"/>
                    </w:rPr>
                  </w:pPr>
                  <w:r w:rsidRPr="00295D29">
                    <w:rPr>
                      <w:rFonts w:ascii="Arial" w:hAnsi="Arial" w:cs="Arial"/>
                      <w:sz w:val="18"/>
                      <w:szCs w:val="20"/>
                    </w:rPr>
                    <w:t>Note - Riparian and wetlands are mapped on Schedule 2, Section 2.5 Overlay Maps – Riparian and wetland setbacks.</w:t>
                  </w:r>
                </w:p>
              </w:tc>
            </w:tr>
          </w:tbl>
          <w:p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295D29" w:rsidRPr="00940398" w:rsidTr="00295D29">
        <w:trPr>
          <w:gridBefore w:val="1"/>
          <w:wBefore w:w="2" w:type="pct"/>
          <w:trHeight w:val="1185"/>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Scenic amenity (refer Overlay map - Scenic amenity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950"/>
            </w:tblGrid>
            <w:tr w:rsidR="00295D29" w:rsidRPr="00940398" w:rsidTr="00940398">
              <w:trPr>
                <w:tblCellSpacing w:w="15" w:type="dxa"/>
              </w:trPr>
              <w:tc>
                <w:tcPr>
                  <w:tcW w:w="12890" w:type="dxa"/>
                  <w:vAlign w:val="center"/>
                  <w:hideMark/>
                </w:tcPr>
                <w:p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rHeight w:val="2130"/>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PO83</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New lots are sited, designed and oriented to:</w:t>
            </w:r>
          </w:p>
          <w:p w:rsidR="00940398" w:rsidRPr="00940398" w:rsidRDefault="00940398" w:rsidP="00E13B20">
            <w:pPr>
              <w:pStyle w:val="NormalWeb"/>
              <w:numPr>
                <w:ilvl w:val="0"/>
                <w:numId w:val="51"/>
              </w:numPr>
              <w:rPr>
                <w:rFonts w:ascii="Arial" w:hAnsi="Arial" w:cs="Arial"/>
                <w:sz w:val="20"/>
                <w:szCs w:val="20"/>
              </w:rPr>
            </w:pPr>
            <w:r w:rsidRPr="00940398">
              <w:rPr>
                <w:rFonts w:ascii="Arial" w:hAnsi="Arial" w:cs="Arial"/>
                <w:sz w:val="20"/>
                <w:szCs w:val="20"/>
              </w:rPr>
              <w:t>maximise the retention of existing trees and land cover including the preservation of coastal trees;</w:t>
            </w:r>
          </w:p>
          <w:p w:rsidR="00940398" w:rsidRPr="00940398" w:rsidRDefault="00940398" w:rsidP="00E13B20">
            <w:pPr>
              <w:pStyle w:val="NormalWeb"/>
              <w:numPr>
                <w:ilvl w:val="0"/>
                <w:numId w:val="51"/>
              </w:numPr>
              <w:rPr>
                <w:rFonts w:ascii="Arial" w:hAnsi="Arial" w:cs="Arial"/>
                <w:sz w:val="20"/>
                <w:szCs w:val="20"/>
              </w:rPr>
            </w:pPr>
            <w:r w:rsidRPr="00940398">
              <w:rPr>
                <w:rFonts w:ascii="Arial" w:hAnsi="Arial" w:cs="Arial"/>
                <w:sz w:val="20"/>
                <w:szCs w:val="20"/>
              </w:rPr>
              <w:t xml:space="preserve">maximise the retention of highly natural and vegetated areas and </w:t>
            </w:r>
            <w:r w:rsidRPr="00940398">
              <w:rPr>
                <w:rFonts w:ascii="Arial" w:hAnsi="Arial" w:cs="Arial"/>
                <w:sz w:val="20"/>
                <w:szCs w:val="20"/>
              </w:rPr>
              <w:lastRenderedPageBreak/>
              <w:t>natural landforms by minimising the use of cut and fill.</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lastRenderedPageBreak/>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bl>
    <w:p w:rsidR="00940398" w:rsidRDefault="00940398" w:rsidP="00940398">
      <w:pPr>
        <w:rPr>
          <w:rFonts w:ascii="Arial" w:eastAsia="Times New Roman" w:hAnsi="Arial" w:cs="Arial"/>
          <w:sz w:val="20"/>
          <w:szCs w:val="20"/>
        </w:rPr>
      </w:pPr>
    </w:p>
    <w:p w:rsidR="00295D29" w:rsidRPr="00940398" w:rsidRDefault="00295D29" w:rsidP="00940398">
      <w:pPr>
        <w:rPr>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Table 9.4.1.6.4.3: Lot Types</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070F5FBD" wp14:editId="73D888AF">
            <wp:extent cx="7200900" cy="2438400"/>
            <wp:effectExtent l="0" t="0" r="0" b="0"/>
            <wp:docPr id="82" name="ID-2693448-660902" descr="Lot Typ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60902" descr="Lot Type Tab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00900" cy="2438400"/>
                    </a:xfrm>
                    <a:prstGeom prst="rect">
                      <a:avLst/>
                    </a:prstGeom>
                    <a:noFill/>
                    <a:ln>
                      <a:noFill/>
                    </a:ln>
                  </pic:spPr>
                </pic:pic>
              </a:graphicData>
            </a:graphic>
          </wp:inline>
        </w:drawing>
      </w:r>
    </w:p>
    <w:p w:rsidR="00940398" w:rsidRDefault="00940398" w:rsidP="00940398">
      <w:pPr>
        <w:rPr>
          <w:rFonts w:ascii="Arial" w:eastAsia="Times New Roman" w:hAnsi="Arial" w:cs="Arial"/>
          <w:sz w:val="20"/>
          <w:szCs w:val="20"/>
        </w:rPr>
      </w:pPr>
      <w:r w:rsidRPr="00940398">
        <w:rPr>
          <w:rFonts w:ascii="Arial" w:eastAsia="Times New Roman" w:hAnsi="Arial" w:cs="Arial"/>
          <w:sz w:val="20"/>
          <w:szCs w:val="20"/>
        </w:rPr>
        <w:br/>
      </w: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Pr="00940398" w:rsidRDefault="00295D29" w:rsidP="00940398">
      <w:pPr>
        <w:rPr>
          <w:rFonts w:ascii="Arial" w:eastAsia="Times New Roman" w:hAnsi="Arial" w:cs="Arial"/>
          <w:sz w:val="20"/>
          <w:szCs w:val="20"/>
        </w:rPr>
      </w:pPr>
    </w:p>
    <w:p w:rsidR="00940398" w:rsidRPr="00940398" w:rsidRDefault="00940398" w:rsidP="00295D29">
      <w:pPr>
        <w:pStyle w:val="NormalWeb"/>
        <w:jc w:val="center"/>
        <w:rPr>
          <w:rFonts w:ascii="Arial" w:hAnsi="Arial" w:cs="Arial"/>
          <w:sz w:val="20"/>
          <w:szCs w:val="20"/>
        </w:rPr>
      </w:pPr>
      <w:r w:rsidRPr="00940398">
        <w:rPr>
          <w:rStyle w:val="Strong"/>
          <w:rFonts w:ascii="Arial" w:hAnsi="Arial" w:cs="Arial"/>
          <w:sz w:val="20"/>
          <w:szCs w:val="20"/>
          <w:u w:val="single"/>
        </w:rPr>
        <w:t>Density Figures</w:t>
      </w: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1 - Kallangur</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lastRenderedPageBreak/>
        <w:drawing>
          <wp:inline distT="0" distB="0" distL="0" distR="0" wp14:anchorId="55009629" wp14:editId="128D9503">
            <wp:extent cx="5400675" cy="4314825"/>
            <wp:effectExtent l="0" t="0" r="9525" b="9525"/>
            <wp:docPr id="83" name="ID-2693448-586683" descr="Kall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86683" descr="Kallangu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675" cy="4314825"/>
                    </a:xfrm>
                    <a:prstGeom prst="rect">
                      <a:avLst/>
                    </a:prstGeom>
                    <a:noFill/>
                    <a:ln>
                      <a:noFill/>
                    </a:ln>
                  </pic:spPr>
                </pic:pic>
              </a:graphicData>
            </a:graphic>
          </wp:inline>
        </w:drawing>
      </w:r>
    </w:p>
    <w:p w:rsidR="00940398" w:rsidRPr="00940398" w:rsidRDefault="00940398" w:rsidP="00940398">
      <w:pPr>
        <w:rPr>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2 - Mango Hill</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lastRenderedPageBreak/>
        <w:drawing>
          <wp:inline distT="0" distB="0" distL="0" distR="0" wp14:anchorId="5C9A6011" wp14:editId="29644D0F">
            <wp:extent cx="5400675" cy="4162425"/>
            <wp:effectExtent l="0" t="0" r="9525" b="9525"/>
            <wp:docPr id="84" name="ID-2693448-586685" descr="mango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86685" descr="mango hil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4162425"/>
                    </a:xfrm>
                    <a:prstGeom prst="rect">
                      <a:avLst/>
                    </a:prstGeom>
                    <a:noFill/>
                    <a:ln>
                      <a:noFill/>
                    </a:ln>
                  </pic:spPr>
                </pic:pic>
              </a:graphicData>
            </a:graphic>
          </wp:inline>
        </w:drawing>
      </w:r>
    </w:p>
    <w:p w:rsidR="00940398" w:rsidRPr="00940398" w:rsidRDefault="00940398" w:rsidP="00940398">
      <w:pPr>
        <w:rPr>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3 - Mango Hill East</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07ED0CF9" wp14:editId="2C175BBD">
            <wp:extent cx="5400675" cy="4210050"/>
            <wp:effectExtent l="0" t="0" r="9525" b="0"/>
            <wp:docPr id="85" name="ID-2693448-586687" descr="Mango hill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86687" descr="Mango hill ea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4210050"/>
                    </a:xfrm>
                    <a:prstGeom prst="rect">
                      <a:avLst/>
                    </a:prstGeom>
                    <a:noFill/>
                    <a:ln>
                      <a:noFill/>
                    </a:ln>
                  </pic:spPr>
                </pic:pic>
              </a:graphicData>
            </a:graphic>
          </wp:inline>
        </w:drawing>
      </w:r>
    </w:p>
    <w:p w:rsidR="00940398" w:rsidRDefault="00940398"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Pr="00940398" w:rsidRDefault="00295D29" w:rsidP="00940398">
      <w:pPr>
        <w:rPr>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4 - Murrumba Downs</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17272CBE" wp14:editId="54EC28A6">
            <wp:extent cx="5400675" cy="4391025"/>
            <wp:effectExtent l="0" t="0" r="9525" b="9525"/>
            <wp:docPr id="86" name="ID-2693448-587535"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87535" descr="Murrumba Down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4391025"/>
                    </a:xfrm>
                    <a:prstGeom prst="rect">
                      <a:avLst/>
                    </a:prstGeom>
                    <a:noFill/>
                    <a:ln>
                      <a:noFill/>
                    </a:ln>
                  </pic:spPr>
                </pic:pic>
              </a:graphicData>
            </a:graphic>
          </wp:inline>
        </w:drawing>
      </w: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5 Kippa-Ring</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02E047EB" wp14:editId="7133AD27">
            <wp:extent cx="4505325" cy="4543425"/>
            <wp:effectExtent l="0" t="0" r="9525" b="9525"/>
            <wp:docPr id="87" name="ID-2693448-657994" descr="Kipp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57994" descr="Kippa-R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5325" cy="4543425"/>
                    </a:xfrm>
                    <a:prstGeom prst="rect">
                      <a:avLst/>
                    </a:prstGeom>
                    <a:noFill/>
                    <a:ln>
                      <a:noFill/>
                    </a:ln>
                  </pic:spPr>
                </pic:pic>
              </a:graphicData>
            </a:graphic>
          </wp:inline>
        </w:drawing>
      </w:r>
    </w:p>
    <w:p w:rsidR="00940398" w:rsidRDefault="00940398" w:rsidP="00940398">
      <w:pPr>
        <w:rPr>
          <w:rFonts w:ascii="Arial" w:eastAsia="Times New Roman" w:hAnsi="Arial" w:cs="Arial"/>
          <w:sz w:val="20"/>
          <w:szCs w:val="20"/>
        </w:rPr>
      </w:pPr>
      <w:r w:rsidRPr="00940398">
        <w:rPr>
          <w:rFonts w:ascii="Arial" w:eastAsia="Times New Roman" w:hAnsi="Arial" w:cs="Arial"/>
          <w:sz w:val="20"/>
          <w:szCs w:val="20"/>
        </w:rPr>
        <w:br/>
      </w: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Pr="00940398" w:rsidRDefault="00295D29" w:rsidP="00940398">
      <w:pPr>
        <w:rPr>
          <w:rFonts w:ascii="Arial" w:eastAsia="Times New Roman" w:hAnsi="Arial" w:cs="Arial"/>
          <w:sz w:val="20"/>
          <w:szCs w:val="20"/>
        </w:rPr>
      </w:pPr>
    </w:p>
    <w:p w:rsidR="00940398" w:rsidRPr="00940398" w:rsidRDefault="00940398" w:rsidP="00940398">
      <w:pPr>
        <w:pStyle w:val="NormalWeb"/>
        <w:jc w:val="center"/>
        <w:rPr>
          <w:rFonts w:ascii="Arial" w:hAnsi="Arial" w:cs="Arial"/>
          <w:sz w:val="20"/>
          <w:szCs w:val="20"/>
        </w:rPr>
      </w:pPr>
      <w:r w:rsidRPr="00940398">
        <w:rPr>
          <w:rStyle w:val="Strong"/>
          <w:rFonts w:ascii="Arial" w:hAnsi="Arial" w:cs="Arial"/>
          <w:sz w:val="20"/>
          <w:szCs w:val="20"/>
        </w:rPr>
        <w:t>Movement network figures</w:t>
      </w: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6 - Dakabin</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6686A682" wp14:editId="56AEA503">
            <wp:extent cx="7692478" cy="4400550"/>
            <wp:effectExtent l="0" t="0" r="3810" b="0"/>
            <wp:docPr id="88" name="ID-2693448-840302" descr="MN Dakab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02" descr="MN Dakabin - ticke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94797" cy="4401877"/>
                    </a:xfrm>
                    <a:prstGeom prst="rect">
                      <a:avLst/>
                    </a:prstGeom>
                    <a:noFill/>
                    <a:ln>
                      <a:noFill/>
                    </a:ln>
                  </pic:spPr>
                </pic:pic>
              </a:graphicData>
            </a:graphic>
          </wp:inline>
        </w:drawing>
      </w: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940398" w:rsidP="00295D29">
      <w:pPr>
        <w:jc w:val="center"/>
        <w:rPr>
          <w:rFonts w:ascii="Arial" w:eastAsia="Times New Roman" w:hAnsi="Arial" w:cs="Arial"/>
          <w:noProof/>
          <w:sz w:val="20"/>
          <w:szCs w:val="20"/>
        </w:rPr>
      </w:pPr>
      <w:r w:rsidRPr="00940398">
        <w:rPr>
          <w:rStyle w:val="Strong"/>
          <w:rFonts w:ascii="Arial" w:eastAsia="Times New Roman" w:hAnsi="Arial" w:cs="Arial"/>
          <w:sz w:val="20"/>
          <w:szCs w:val="20"/>
        </w:rPr>
        <w:t>Figure 7 - Kallangur</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lastRenderedPageBreak/>
        <w:drawing>
          <wp:inline distT="0" distB="0" distL="0" distR="0" wp14:anchorId="04FD517D" wp14:editId="052BE362">
            <wp:extent cx="5640671" cy="5715327"/>
            <wp:effectExtent l="0" t="0" r="0" b="0"/>
            <wp:docPr id="89" name="ID-2693448-840305" descr="MN Kallangur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05" descr="MN Kallangur - tick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8886" cy="5723651"/>
                    </a:xfrm>
                    <a:prstGeom prst="rect">
                      <a:avLst/>
                    </a:prstGeom>
                    <a:noFill/>
                    <a:ln>
                      <a:noFill/>
                    </a:ln>
                  </pic:spPr>
                </pic:pic>
              </a:graphicData>
            </a:graphic>
          </wp:inline>
        </w:drawing>
      </w: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8 - Mango Hill</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7FBED833" wp14:editId="5779262B">
            <wp:extent cx="8045264" cy="3632200"/>
            <wp:effectExtent l="0" t="0" r="0" b="6350"/>
            <wp:docPr id="90" name="ID-2693448-840308" descr="MN Mango Hill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08" descr="MN Mango Hill - ticke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48691" cy="3633747"/>
                    </a:xfrm>
                    <a:prstGeom prst="rect">
                      <a:avLst/>
                    </a:prstGeom>
                    <a:noFill/>
                    <a:ln>
                      <a:noFill/>
                    </a:ln>
                  </pic:spPr>
                </pic:pic>
              </a:graphicData>
            </a:graphic>
          </wp:inline>
        </w:drawing>
      </w: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9 - Mango Hill East</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5DBA3362" wp14:editId="4B5228CB">
            <wp:extent cx="6477000" cy="4048125"/>
            <wp:effectExtent l="0" t="0" r="0" b="9525"/>
            <wp:docPr id="91" name="ID-2693448-840311" descr="MN Mango Hill Eas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11" descr="MN Mango Hill East - ticke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7000" cy="4048125"/>
                    </a:xfrm>
                    <a:prstGeom prst="rect">
                      <a:avLst/>
                    </a:prstGeom>
                    <a:noFill/>
                    <a:ln>
                      <a:noFill/>
                    </a:ln>
                  </pic:spPr>
                </pic:pic>
              </a:graphicData>
            </a:graphic>
          </wp:inline>
        </w:drawing>
      </w: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10 - Narangba - Main Street</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29F3C6B2" wp14:editId="081A5111">
            <wp:extent cx="6477000" cy="5391150"/>
            <wp:effectExtent l="0" t="0" r="0" b="0"/>
            <wp:docPr id="92" name="ID-2693448-840319" descr="MN Narangba Main Stree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19" descr="MN Narangba Main Street - ticke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7000" cy="5391150"/>
                    </a:xfrm>
                    <a:prstGeom prst="rect">
                      <a:avLst/>
                    </a:prstGeom>
                    <a:noFill/>
                    <a:ln>
                      <a:noFill/>
                    </a:ln>
                  </pic:spPr>
                </pic:pic>
              </a:graphicData>
            </a:graphic>
          </wp:inline>
        </w:drawing>
      </w:r>
    </w:p>
    <w:p w:rsidR="00940398" w:rsidRPr="00940398" w:rsidRDefault="00940398" w:rsidP="00940398">
      <w:pPr>
        <w:rPr>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11 - Petrie</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74A4A7B4" wp14:editId="6BC29CDF">
            <wp:extent cx="7902222" cy="3556000"/>
            <wp:effectExtent l="0" t="0" r="3810" b="6350"/>
            <wp:docPr id="93" name="ID-2693448-840323" descr="MN Petri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23" descr="MN Petrie - ticke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905239" cy="3557358"/>
                    </a:xfrm>
                    <a:prstGeom prst="rect">
                      <a:avLst/>
                    </a:prstGeom>
                    <a:noFill/>
                    <a:ln>
                      <a:noFill/>
                    </a:ln>
                  </pic:spPr>
                </pic:pic>
              </a:graphicData>
            </a:graphic>
          </wp:inline>
        </w:drawing>
      </w:r>
    </w:p>
    <w:bookmarkEnd w:id="0"/>
    <w:p w:rsidR="00940398" w:rsidRPr="00940398" w:rsidRDefault="00940398">
      <w:pPr>
        <w:rPr>
          <w:rFonts w:ascii="Arial" w:hAnsi="Arial" w:cs="Arial"/>
          <w:sz w:val="20"/>
          <w:szCs w:val="20"/>
        </w:rPr>
      </w:pPr>
    </w:p>
    <w:sectPr w:rsidR="00940398" w:rsidRPr="00940398" w:rsidSect="00947DC0">
      <w:headerReference w:type="even" r:id="rId57"/>
      <w:headerReference w:type="default" r:id="rId58"/>
      <w:footerReference w:type="even" r:id="rId59"/>
      <w:footerReference w:type="default" r:id="rId60"/>
      <w:headerReference w:type="first" r:id="rId61"/>
      <w:footerReference w:type="first" r:id="rId6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593C" w:rsidRDefault="00C3593C" w:rsidP="008341CE">
      <w:pPr>
        <w:spacing w:after="0" w:line="240" w:lineRule="auto"/>
      </w:pPr>
      <w:r>
        <w:separator/>
      </w:r>
    </w:p>
  </w:endnote>
  <w:endnote w:type="continuationSeparator" w:id="0">
    <w:p w:rsidR="00C3593C" w:rsidRDefault="00C3593C" w:rsidP="00834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135" w:rsidRDefault="00C121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398" w:rsidRPr="008341CE" w:rsidRDefault="00940398" w:rsidP="008341CE">
    <w:pPr>
      <w:pStyle w:val="Footer"/>
      <w:jc w:val="center"/>
      <w:rPr>
        <w:rFonts w:ascii="Arial" w:hAnsi="Arial" w:cs="Arial"/>
        <w:i/>
        <w:sz w:val="20"/>
        <w:szCs w:val="20"/>
      </w:rPr>
    </w:pPr>
    <w:r w:rsidRPr="005A0BA0">
      <w:rPr>
        <w:rFonts w:ascii="Arial" w:hAnsi="Arial" w:cs="Arial"/>
        <w:i/>
        <w:sz w:val="20"/>
        <w:szCs w:val="20"/>
      </w:rPr>
      <w:t>MBRC Planning Scheme</w:t>
    </w:r>
    <w:r>
      <w:rPr>
        <w:rFonts w:ascii="Arial" w:hAnsi="Arial" w:cs="Arial"/>
        <w:i/>
        <w:sz w:val="20"/>
        <w:szCs w:val="20"/>
      </w:rPr>
      <w:t xml:space="preserve"> Version </w:t>
    </w:r>
    <w:r w:rsidR="00C12135">
      <w:rPr>
        <w:rFonts w:ascii="Arial" w:hAnsi="Arial" w:cs="Arial"/>
        <w:i/>
        <w:sz w:val="20"/>
        <w:szCs w:val="20"/>
      </w:rPr>
      <w:t>6</w:t>
    </w:r>
    <w:bookmarkStart w:id="1" w:name="_GoBack"/>
    <w:bookmarkEnd w:id="1"/>
    <w:r w:rsidRPr="005A0BA0">
      <w:rPr>
        <w:rFonts w:ascii="Arial" w:hAnsi="Arial" w:cs="Arial"/>
        <w:i/>
        <w:sz w:val="20"/>
        <w:szCs w:val="20"/>
      </w:rPr>
      <w:t xml:space="preserve"> - </w:t>
    </w:r>
    <w:r>
      <w:rPr>
        <w:rFonts w:ascii="Arial" w:hAnsi="Arial" w:cs="Arial"/>
        <w:i/>
        <w:sz w:val="20"/>
        <w:szCs w:val="20"/>
      </w:rPr>
      <w:t xml:space="preserve">Other development codes - Reconfiguring a lot - General residential zone - Urban </w:t>
    </w:r>
    <w:r w:rsidR="00B265AE">
      <w:rPr>
        <w:rFonts w:ascii="Arial" w:hAnsi="Arial" w:cs="Arial"/>
        <w:i/>
        <w:sz w:val="20"/>
        <w:szCs w:val="20"/>
      </w:rPr>
      <w:t xml:space="preserve">Neighbourhood </w:t>
    </w:r>
    <w:r>
      <w:rPr>
        <w:rFonts w:ascii="Arial" w:hAnsi="Arial" w:cs="Arial"/>
        <w:i/>
        <w:sz w:val="20"/>
        <w:szCs w:val="20"/>
      </w:rPr>
      <w:t xml:space="preserve">precinct - </w:t>
    </w:r>
    <w:r w:rsidRPr="005A0BA0">
      <w:rPr>
        <w:rFonts w:ascii="Arial" w:hAnsi="Arial" w:cs="Arial"/>
        <w:i/>
        <w:sz w:val="20"/>
        <w:szCs w:val="20"/>
      </w:rPr>
      <w:t xml:space="preserve">Assessable </w:t>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sz w:val="20"/>
            <w:szCs w:val="20"/>
          </w:rPr>
          <w:t>1</w:t>
        </w:r>
        <w:r w:rsidRPr="005A0B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135" w:rsidRDefault="00C12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593C" w:rsidRDefault="00C3593C" w:rsidP="008341CE">
      <w:pPr>
        <w:spacing w:after="0" w:line="240" w:lineRule="auto"/>
      </w:pPr>
      <w:r>
        <w:separator/>
      </w:r>
    </w:p>
  </w:footnote>
  <w:footnote w:type="continuationSeparator" w:id="0">
    <w:p w:rsidR="00C3593C" w:rsidRDefault="00C3593C" w:rsidP="00834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135" w:rsidRDefault="00C121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135" w:rsidRDefault="00C121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135" w:rsidRDefault="00C121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5AF6"/>
    <w:multiLevelType w:val="multilevel"/>
    <w:tmpl w:val="B08212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35164EB"/>
    <w:multiLevelType w:val="multilevel"/>
    <w:tmpl w:val="AF6EB1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4F56BD1"/>
    <w:multiLevelType w:val="multilevel"/>
    <w:tmpl w:val="1E0027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2F75AD"/>
    <w:multiLevelType w:val="multilevel"/>
    <w:tmpl w:val="9730A5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7CD60FC"/>
    <w:multiLevelType w:val="multilevel"/>
    <w:tmpl w:val="CFEE56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E622A0"/>
    <w:multiLevelType w:val="multilevel"/>
    <w:tmpl w:val="36F025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AAB6101"/>
    <w:multiLevelType w:val="multilevel"/>
    <w:tmpl w:val="6EFC4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B0D232E"/>
    <w:multiLevelType w:val="multilevel"/>
    <w:tmpl w:val="9D8205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C107D29"/>
    <w:multiLevelType w:val="multilevel"/>
    <w:tmpl w:val="D76E46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1411999"/>
    <w:multiLevelType w:val="multilevel"/>
    <w:tmpl w:val="56FA06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1D70D6F"/>
    <w:multiLevelType w:val="multilevel"/>
    <w:tmpl w:val="F580C6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6032C4D"/>
    <w:multiLevelType w:val="multilevel"/>
    <w:tmpl w:val="96BEA6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3" w15:restartNumberingAfterBreak="0">
    <w:nsid w:val="1BCD4885"/>
    <w:multiLevelType w:val="multilevel"/>
    <w:tmpl w:val="94504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F0D5C8E"/>
    <w:multiLevelType w:val="multilevel"/>
    <w:tmpl w:val="FE7A46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1183D8C"/>
    <w:multiLevelType w:val="multilevel"/>
    <w:tmpl w:val="C6925B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32A4687"/>
    <w:multiLevelType w:val="multilevel"/>
    <w:tmpl w:val="F77E35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3D55736"/>
    <w:multiLevelType w:val="multilevel"/>
    <w:tmpl w:val="12242E7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24131AC6"/>
    <w:multiLevelType w:val="multilevel"/>
    <w:tmpl w:val="93DE2E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4377D18"/>
    <w:multiLevelType w:val="multilevel"/>
    <w:tmpl w:val="A4B8AC4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7726D59"/>
    <w:multiLevelType w:val="multilevel"/>
    <w:tmpl w:val="848EBD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C2E227E"/>
    <w:multiLevelType w:val="multilevel"/>
    <w:tmpl w:val="DEAAD3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C685B27"/>
    <w:multiLevelType w:val="multilevel"/>
    <w:tmpl w:val="71BE1F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238586D"/>
    <w:multiLevelType w:val="multilevel"/>
    <w:tmpl w:val="1DAEFB6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4CF18B4"/>
    <w:multiLevelType w:val="multilevel"/>
    <w:tmpl w:val="E654E5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9AF2E13"/>
    <w:multiLevelType w:val="multilevel"/>
    <w:tmpl w:val="B04848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B433B02"/>
    <w:multiLevelType w:val="multilevel"/>
    <w:tmpl w:val="FD52E7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66139C4"/>
    <w:multiLevelType w:val="multilevel"/>
    <w:tmpl w:val="B49C659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6C41054"/>
    <w:multiLevelType w:val="multilevel"/>
    <w:tmpl w:val="23B058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6FF6FFB"/>
    <w:multiLevelType w:val="multilevel"/>
    <w:tmpl w:val="7ADCAFEC"/>
    <w:lvl w:ilvl="0">
      <w:start w:val="1"/>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30" w15:restartNumberingAfterBreak="0">
    <w:nsid w:val="47CF0CCD"/>
    <w:multiLevelType w:val="multilevel"/>
    <w:tmpl w:val="879AAB7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4B472261"/>
    <w:multiLevelType w:val="multilevel"/>
    <w:tmpl w:val="350C55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C727BF3"/>
    <w:multiLevelType w:val="multilevel"/>
    <w:tmpl w:val="C1DEDD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17B1757"/>
    <w:multiLevelType w:val="multilevel"/>
    <w:tmpl w:val="336630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45465F5"/>
    <w:multiLevelType w:val="multilevel"/>
    <w:tmpl w:val="718C99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48A78BB"/>
    <w:multiLevelType w:val="multilevel"/>
    <w:tmpl w:val="061807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522404A"/>
    <w:multiLevelType w:val="multilevel"/>
    <w:tmpl w:val="1074B8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57EB2274"/>
    <w:multiLevelType w:val="multilevel"/>
    <w:tmpl w:val="F9FE28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4F2547F"/>
    <w:multiLevelType w:val="multilevel"/>
    <w:tmpl w:val="BEEE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E51B67"/>
    <w:multiLevelType w:val="multilevel"/>
    <w:tmpl w:val="053ABB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66FD49F8"/>
    <w:multiLevelType w:val="multilevel"/>
    <w:tmpl w:val="0CEAC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67894DA6"/>
    <w:multiLevelType w:val="multilevel"/>
    <w:tmpl w:val="38EC1F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A3E2C6C"/>
    <w:multiLevelType w:val="multilevel"/>
    <w:tmpl w:val="BD0E73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6D8D7F01"/>
    <w:multiLevelType w:val="multilevel"/>
    <w:tmpl w:val="238879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6DCD2667"/>
    <w:multiLevelType w:val="multilevel"/>
    <w:tmpl w:val="E110A26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6ED95BAE"/>
    <w:multiLevelType w:val="multilevel"/>
    <w:tmpl w:val="ED8EE8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6F0E4262"/>
    <w:multiLevelType w:val="multilevel"/>
    <w:tmpl w:val="C2F25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750218AA"/>
    <w:multiLevelType w:val="multilevel"/>
    <w:tmpl w:val="BBE605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78FF2600"/>
    <w:multiLevelType w:val="multilevel"/>
    <w:tmpl w:val="EB62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481B15"/>
    <w:multiLevelType w:val="multilevel"/>
    <w:tmpl w:val="742C51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4"/>
  </w:num>
  <w:num w:numId="2">
    <w:abstractNumId w:val="19"/>
  </w:num>
  <w:num w:numId="3">
    <w:abstractNumId w:val="10"/>
  </w:num>
  <w:num w:numId="4">
    <w:abstractNumId w:val="46"/>
  </w:num>
  <w:num w:numId="5">
    <w:abstractNumId w:val="33"/>
  </w:num>
  <w:num w:numId="6">
    <w:abstractNumId w:val="11"/>
  </w:num>
  <w:num w:numId="7">
    <w:abstractNumId w:val="16"/>
  </w:num>
  <w:num w:numId="8">
    <w:abstractNumId w:val="4"/>
  </w:num>
  <w:num w:numId="9">
    <w:abstractNumId w:val="48"/>
  </w:num>
  <w:num w:numId="10">
    <w:abstractNumId w:val="30"/>
  </w:num>
  <w:num w:numId="11">
    <w:abstractNumId w:val="38"/>
  </w:num>
  <w:num w:numId="12">
    <w:abstractNumId w:val="20"/>
  </w:num>
  <w:num w:numId="13">
    <w:abstractNumId w:val="21"/>
  </w:num>
  <w:num w:numId="14">
    <w:abstractNumId w:val="27"/>
  </w:num>
  <w:num w:numId="15">
    <w:abstractNumId w:val="6"/>
  </w:num>
  <w:num w:numId="16">
    <w:abstractNumId w:val="2"/>
  </w:num>
  <w:num w:numId="17">
    <w:abstractNumId w:val="7"/>
  </w:num>
  <w:num w:numId="18">
    <w:abstractNumId w:val="42"/>
  </w:num>
  <w:num w:numId="19">
    <w:abstractNumId w:val="34"/>
  </w:num>
  <w:num w:numId="20">
    <w:abstractNumId w:val="13"/>
  </w:num>
  <w:num w:numId="21">
    <w:abstractNumId w:val="47"/>
  </w:num>
  <w:num w:numId="22">
    <w:abstractNumId w:val="5"/>
  </w:num>
  <w:num w:numId="23">
    <w:abstractNumId w:val="25"/>
  </w:num>
  <w:num w:numId="24">
    <w:abstractNumId w:val="43"/>
  </w:num>
  <w:num w:numId="25">
    <w:abstractNumId w:val="12"/>
  </w:num>
  <w:num w:numId="26">
    <w:abstractNumId w:val="39"/>
  </w:num>
  <w:num w:numId="27">
    <w:abstractNumId w:val="0"/>
  </w:num>
  <w:num w:numId="28">
    <w:abstractNumId w:val="29"/>
  </w:num>
  <w:num w:numId="29">
    <w:abstractNumId w:val="24"/>
  </w:num>
  <w:num w:numId="30">
    <w:abstractNumId w:val="1"/>
  </w:num>
  <w:num w:numId="31">
    <w:abstractNumId w:val="18"/>
  </w:num>
  <w:num w:numId="32">
    <w:abstractNumId w:val="32"/>
  </w:num>
  <w:num w:numId="33">
    <w:abstractNumId w:val="8"/>
  </w:num>
  <w:num w:numId="34">
    <w:abstractNumId w:val="40"/>
  </w:num>
  <w:num w:numId="35">
    <w:abstractNumId w:val="41"/>
  </w:num>
  <w:num w:numId="36">
    <w:abstractNumId w:val="31"/>
  </w:num>
  <w:num w:numId="37">
    <w:abstractNumId w:val="31"/>
    <w:lvlOverride w:ilvl="1">
      <w:startOverride w:val="1"/>
    </w:lvlOverride>
  </w:num>
  <w:num w:numId="38">
    <w:abstractNumId w:val="15"/>
  </w:num>
  <w:num w:numId="39">
    <w:abstractNumId w:val="49"/>
  </w:num>
  <w:num w:numId="40">
    <w:abstractNumId w:val="28"/>
  </w:num>
  <w:num w:numId="41">
    <w:abstractNumId w:val="17"/>
  </w:num>
  <w:num w:numId="42">
    <w:abstractNumId w:val="23"/>
  </w:num>
  <w:num w:numId="43">
    <w:abstractNumId w:val="35"/>
  </w:num>
  <w:num w:numId="44">
    <w:abstractNumId w:val="26"/>
  </w:num>
  <w:num w:numId="45">
    <w:abstractNumId w:val="3"/>
  </w:num>
  <w:num w:numId="46">
    <w:abstractNumId w:val="37"/>
  </w:num>
  <w:num w:numId="47">
    <w:abstractNumId w:val="9"/>
  </w:num>
  <w:num w:numId="48">
    <w:abstractNumId w:val="22"/>
  </w:num>
  <w:num w:numId="49">
    <w:abstractNumId w:val="14"/>
  </w:num>
  <w:num w:numId="50">
    <w:abstractNumId w:val="45"/>
  </w:num>
  <w:num w:numId="51">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DC0"/>
    <w:rsid w:val="000275B1"/>
    <w:rsid w:val="000F6ED2"/>
    <w:rsid w:val="00295D29"/>
    <w:rsid w:val="0034786F"/>
    <w:rsid w:val="003C6916"/>
    <w:rsid w:val="0050004A"/>
    <w:rsid w:val="006D07F8"/>
    <w:rsid w:val="008341CE"/>
    <w:rsid w:val="008755ED"/>
    <w:rsid w:val="008B09F2"/>
    <w:rsid w:val="00940398"/>
    <w:rsid w:val="00947DC0"/>
    <w:rsid w:val="009B2B0D"/>
    <w:rsid w:val="00B265AE"/>
    <w:rsid w:val="00C12135"/>
    <w:rsid w:val="00C3593C"/>
    <w:rsid w:val="00CE1D43"/>
    <w:rsid w:val="00E13B20"/>
    <w:rsid w:val="00EF33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42A01"/>
  <w15:chartTrackingRefBased/>
  <w15:docId w15:val="{3C4D6FCB-3C2C-4CB8-9E11-A14650597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D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7DC0"/>
    <w:rPr>
      <w:color w:val="0000FF"/>
      <w:u w:val="single"/>
    </w:rPr>
  </w:style>
  <w:style w:type="paragraph" w:styleId="BalloonText">
    <w:name w:val="Balloon Text"/>
    <w:basedOn w:val="Normal"/>
    <w:link w:val="BalloonTextChar"/>
    <w:uiPriority w:val="99"/>
    <w:semiHidden/>
    <w:unhideWhenUsed/>
    <w:rsid w:val="00947D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DC0"/>
    <w:rPr>
      <w:rFonts w:ascii="Segoe UI" w:hAnsi="Segoe UI" w:cs="Segoe UI"/>
      <w:sz w:val="18"/>
      <w:szCs w:val="18"/>
    </w:rPr>
  </w:style>
  <w:style w:type="character" w:styleId="UnresolvedMention">
    <w:name w:val="Unresolved Mention"/>
    <w:basedOn w:val="DefaultParagraphFont"/>
    <w:uiPriority w:val="99"/>
    <w:semiHidden/>
    <w:unhideWhenUsed/>
    <w:rsid w:val="00947DC0"/>
    <w:rPr>
      <w:color w:val="605E5C"/>
      <w:shd w:val="clear" w:color="auto" w:fill="E1DFDD"/>
    </w:rPr>
  </w:style>
  <w:style w:type="paragraph" w:styleId="ListParagraph">
    <w:name w:val="List Paragraph"/>
    <w:basedOn w:val="Normal"/>
    <w:uiPriority w:val="34"/>
    <w:qFormat/>
    <w:rsid w:val="00947DC0"/>
    <w:pPr>
      <w:spacing w:after="200" w:line="276" w:lineRule="auto"/>
      <w:ind w:left="720"/>
      <w:contextualSpacing/>
    </w:pPr>
    <w:rPr>
      <w:rFonts w:ascii="Arial" w:hAnsi="Arial"/>
    </w:rPr>
  </w:style>
  <w:style w:type="paragraph" w:styleId="Header">
    <w:name w:val="header"/>
    <w:basedOn w:val="Normal"/>
    <w:link w:val="HeaderChar"/>
    <w:uiPriority w:val="99"/>
    <w:unhideWhenUsed/>
    <w:rsid w:val="008341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1CE"/>
  </w:style>
  <w:style w:type="paragraph" w:styleId="Footer">
    <w:name w:val="footer"/>
    <w:basedOn w:val="Normal"/>
    <w:link w:val="FooterChar"/>
    <w:uiPriority w:val="99"/>
    <w:unhideWhenUsed/>
    <w:rsid w:val="008341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1CE"/>
  </w:style>
  <w:style w:type="paragraph" w:styleId="NormalWeb">
    <w:name w:val="Normal (Web)"/>
    <w:basedOn w:val="Normal"/>
    <w:uiPriority w:val="99"/>
    <w:semiHidden/>
    <w:unhideWhenUsed/>
    <w:rsid w:val="0094039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940398"/>
    <w:rPr>
      <w:b/>
      <w:bCs/>
    </w:rPr>
  </w:style>
  <w:style w:type="character" w:customStyle="1" w:styleId="newwindow">
    <w:name w:val="newwindow"/>
    <w:basedOn w:val="DefaultParagraphFont"/>
    <w:rsid w:val="00940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image" Target="media/image10.jpg"/><Relationship Id="rId50" Type="http://schemas.openxmlformats.org/officeDocument/2006/relationships/image" Target="media/image13.jpg"/><Relationship Id="rId55" Type="http://schemas.openxmlformats.org/officeDocument/2006/relationships/image" Target="media/image18.pn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image" Target="media/image17.pn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image" Target="media/image8.jpg"/><Relationship Id="rId53" Type="http://schemas.openxmlformats.org/officeDocument/2006/relationships/image" Target="media/image16.png"/><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image" Target="media/image12.jp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image" Target="media/image15.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image" Target="media/image11.jpg"/><Relationship Id="rId56" Type="http://schemas.openxmlformats.org/officeDocument/2006/relationships/image" Target="media/image19.pn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image" Target="media/image9.jp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60</Pages>
  <Words>10504</Words>
  <Characters>59879</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2021-10-13T01:48:00Z</dcterms:created>
  <dcterms:modified xsi:type="dcterms:W3CDTF">2021-11-11T06:20:00Z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A19487797</vt:lpwstr>
  </property>
  <property fmtid="{D5CDD505-2E9C-101B-9397-08002B2CF9AE}" pid="4" name="Objective-Title">
    <vt:lpwstr>9.4.1.6.4 Urban neighbourhood precinct - Assessable UPDATED</vt:lpwstr>
  </property>
  <property fmtid="{D5CDD505-2E9C-101B-9397-08002B2CF9AE}" pid="5" name="Objective-Comment">
    <vt:lpwstr/>
  </property>
  <property fmtid="{D5CDD505-2E9C-101B-9397-08002B2CF9AE}" pid="6" name="Objective-CreationStamp">
    <vt:filetime>2019-12-17T23:15:03Z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2020-01-07T05:43:53Z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