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0B" w:rsidRPr="002E03CC" w:rsidRDefault="00A60B0B" w:rsidP="00A60B0B">
      <w:pPr>
        <w:pStyle w:val="NormalWeb"/>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6201"/>
        <w:gridCol w:w="140"/>
        <w:gridCol w:w="5165"/>
        <w:gridCol w:w="1646"/>
        <w:gridCol w:w="2246"/>
      </w:tblGrid>
      <w:tr w:rsidR="00B21C1B" w:rsidRPr="002E03CC" w:rsidTr="00B21C1B">
        <w:trPr>
          <w:trHeight w:val="315"/>
          <w:tblCellSpacing w:w="15" w:type="dxa"/>
        </w:trPr>
        <w:tc>
          <w:tcPr>
            <w:tcW w:w="4981" w:type="pct"/>
            <w:gridSpan w:val="5"/>
            <w:tcBorders>
              <w:top w:val="nil"/>
              <w:left w:val="nil"/>
              <w:bottom w:val="nil"/>
              <w:right w:val="nil"/>
            </w:tcBorders>
            <w:shd w:val="clear" w:color="auto" w:fill="CCCCCC"/>
            <w:vAlign w:val="center"/>
            <w:hideMark/>
          </w:tcPr>
          <w:p w:rsidR="00B21C1B" w:rsidRPr="002E03CC" w:rsidRDefault="00B21C1B" w:rsidP="00B21C1B">
            <w:pPr>
              <w:jc w:val="center"/>
              <w:rPr>
                <w:rStyle w:val="Strong"/>
                <w:rFonts w:ascii="Arial" w:eastAsia="Times New Roman" w:hAnsi="Arial" w:cs="Arial"/>
                <w:sz w:val="20"/>
                <w:szCs w:val="20"/>
              </w:rPr>
            </w:pPr>
            <w:r w:rsidRPr="002E03CC">
              <w:rPr>
                <w:rStyle w:val="Strong"/>
                <w:rFonts w:ascii="Arial" w:eastAsia="Times New Roman" w:hAnsi="Arial" w:cs="Arial"/>
                <w:sz w:val="20"/>
                <w:szCs w:val="20"/>
              </w:rPr>
              <w:t>Table 9.4.1.6.1.1 Assessable development - General residential zone - Coastal communities precinct</w:t>
            </w:r>
          </w:p>
        </w:tc>
      </w:tr>
      <w:tr w:rsidR="002E03CC" w:rsidRPr="002E03CC" w:rsidTr="00512A39">
        <w:trPr>
          <w:trHeight w:val="315"/>
          <w:tblCellSpacing w:w="15" w:type="dxa"/>
        </w:trPr>
        <w:tc>
          <w:tcPr>
            <w:tcW w:w="2015" w:type="pct"/>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Performance outcomes</w:t>
            </w:r>
          </w:p>
        </w:tc>
        <w:tc>
          <w:tcPr>
            <w:tcW w:w="17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Examples that achieve aspects of the Performance Outcomes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rPr>
                <w:rFonts w:ascii="Arial" w:eastAsia="Times New Roman" w:hAnsi="Arial" w:cs="Arial"/>
                <w:b/>
                <w:bCs/>
                <w:sz w:val="20"/>
                <w:szCs w:val="20"/>
              </w:rPr>
            </w:pPr>
            <w:r w:rsidRPr="002E03CC">
              <w:rPr>
                <w:rFonts w:ascii="Arial" w:eastAsia="Times New Roman" w:hAnsi="Arial" w:cs="Arial"/>
                <w:b/>
                <w:bCs/>
                <w:sz w:val="20"/>
                <w:szCs w:val="20"/>
              </w:rPr>
              <w:t>E Compliance</w:t>
            </w:r>
          </w:p>
          <w:p w:rsidR="00B21C1B" w:rsidRPr="002E03CC" w:rsidRDefault="00B21C1B" w:rsidP="00BF70C3">
            <w:pPr>
              <w:pStyle w:val="ListParagraph"/>
              <w:numPr>
                <w:ilvl w:val="0"/>
                <w:numId w:val="49"/>
              </w:numPr>
              <w:spacing w:after="0" w:line="240" w:lineRule="auto"/>
              <w:ind w:left="373" w:hanging="284"/>
              <w:rPr>
                <w:rFonts w:eastAsia="Times New Roman" w:cs="Arial"/>
                <w:b/>
                <w:bCs/>
                <w:sz w:val="20"/>
                <w:szCs w:val="20"/>
                <w:lang w:eastAsia="en-AU"/>
              </w:rPr>
            </w:pPr>
            <w:r w:rsidRPr="002E03CC">
              <w:rPr>
                <w:rFonts w:eastAsia="Times New Roman" w:cs="Arial"/>
                <w:b/>
                <w:bCs/>
                <w:sz w:val="20"/>
                <w:szCs w:val="20"/>
                <w:lang w:eastAsia="en-AU"/>
              </w:rPr>
              <w:t>Yes</w:t>
            </w:r>
          </w:p>
          <w:p w:rsidR="00B21C1B" w:rsidRPr="002E03CC" w:rsidRDefault="00B21C1B" w:rsidP="00BF70C3">
            <w:pPr>
              <w:pStyle w:val="ListParagraph"/>
              <w:numPr>
                <w:ilvl w:val="0"/>
                <w:numId w:val="49"/>
              </w:numPr>
              <w:spacing w:after="0" w:line="240" w:lineRule="auto"/>
              <w:ind w:left="373" w:hanging="284"/>
              <w:rPr>
                <w:rFonts w:eastAsia="Times New Roman" w:cs="Arial"/>
                <w:b/>
                <w:bCs/>
                <w:sz w:val="20"/>
                <w:szCs w:val="20"/>
                <w:lang w:eastAsia="en-AU"/>
              </w:rPr>
            </w:pPr>
            <w:r w:rsidRPr="002E03CC">
              <w:rPr>
                <w:rFonts w:eastAsia="Times New Roman" w:cs="Arial"/>
                <w:b/>
                <w:bCs/>
                <w:sz w:val="20"/>
                <w:szCs w:val="20"/>
                <w:lang w:eastAsia="en-AU"/>
              </w:rPr>
              <w:t xml:space="preserve">No See PO or </w:t>
            </w:r>
          </w:p>
          <w:p w:rsidR="00B21C1B" w:rsidRPr="002E03CC" w:rsidRDefault="00B21C1B" w:rsidP="00BF70C3">
            <w:pPr>
              <w:pStyle w:val="ListParagraph"/>
              <w:numPr>
                <w:ilvl w:val="0"/>
                <w:numId w:val="49"/>
              </w:numPr>
              <w:spacing w:after="0" w:line="240" w:lineRule="auto"/>
              <w:ind w:left="373" w:hanging="284"/>
              <w:rPr>
                <w:rFonts w:eastAsia="Times New Roman" w:cs="Arial"/>
                <w:b/>
                <w:bCs/>
                <w:sz w:val="20"/>
                <w:szCs w:val="20"/>
                <w:lang w:eastAsia="en-AU"/>
              </w:rPr>
            </w:pPr>
            <w:r w:rsidRPr="002E03CC">
              <w:rPr>
                <w:rFonts w:eastAsia="Times New Roman" w:cs="Arial"/>
                <w:b/>
                <w:bCs/>
                <w:sz w:val="20"/>
                <w:szCs w:val="20"/>
                <w:lang w:eastAsia="en-AU"/>
              </w:rPr>
              <w:t>NA</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spacing w:before="100" w:beforeAutospacing="1" w:after="100" w:afterAutospacing="1"/>
              <w:ind w:left="150" w:right="150"/>
              <w:rPr>
                <w:rFonts w:ascii="Arial" w:eastAsia="Times New Roman" w:hAnsi="Arial" w:cs="Arial"/>
                <w:b/>
                <w:bCs/>
                <w:sz w:val="20"/>
                <w:szCs w:val="20"/>
              </w:rPr>
            </w:pPr>
            <w:r w:rsidRPr="002E03CC">
              <w:rPr>
                <w:rFonts w:ascii="Arial" w:eastAsia="Times New Roman" w:hAnsi="Arial" w:cs="Arial"/>
                <w:b/>
                <w:bCs/>
                <w:sz w:val="20"/>
                <w:szCs w:val="20"/>
              </w:rPr>
              <w:t>Justification for compliance</w:t>
            </w: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Density</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PO1</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Reconfiguring a lot does not exceed a net residential density of 11 lots per hectare unless the resultant lot/s are consistent with the low density and established character of the surrounding neighbourhood.</w:t>
            </w:r>
          </w:p>
        </w:tc>
        <w:tc>
          <w:tcPr>
            <w:tcW w:w="1707" w:type="pct"/>
            <w:gridSpan w:val="2"/>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E1</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Lots have a minimum site area of 600m</w:t>
            </w:r>
            <w:r w:rsidRPr="002E03CC">
              <w:rPr>
                <w:rFonts w:ascii="Arial" w:hAnsi="Arial" w:cs="Arial"/>
                <w:sz w:val="20"/>
                <w:szCs w:val="20"/>
                <w:vertAlign w:val="superscript"/>
              </w:rPr>
              <w:t>2</w:t>
            </w:r>
            <w:r w:rsidRPr="002E03CC">
              <w:rPr>
                <w:rFonts w:ascii="Arial" w:hAnsi="Arial" w:cs="Arial"/>
                <w:sz w:val="20"/>
                <w:szCs w:val="20"/>
              </w:rPr>
              <w:t xml:space="preserve"> and a minimum primary frontage of 12.5m.</w:t>
            </w:r>
          </w:p>
          <w:p w:rsidR="00B21C1B" w:rsidRPr="002E03CC" w:rsidRDefault="00B21C1B" w:rsidP="00B21C1B">
            <w:pP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Lot design, mix and location</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B21C1B" w:rsidRPr="002E03CC" w:rsidRDefault="00B21C1B" w:rsidP="00B21C1B">
            <w:pPr>
              <w:pStyle w:val="NormalWeb"/>
              <w:rPr>
                <w:rStyle w:val="Strong"/>
                <w:rFonts w:ascii="Arial" w:hAnsi="Arial" w:cs="Arial"/>
                <w:sz w:val="20"/>
                <w:szCs w:val="20"/>
              </w:rPr>
            </w:pPr>
          </w:p>
        </w:tc>
      </w:tr>
      <w:tr w:rsidR="002E03CC" w:rsidRPr="002E03CC" w:rsidTr="00D8571A">
        <w:trPr>
          <w:trHeight w:val="266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PO2</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 xml:space="preserve">Lots have an area, shape and dimension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to ensure they can accommodate:</w:t>
            </w:r>
          </w:p>
          <w:p w:rsidR="00B21C1B" w:rsidRPr="002E03CC" w:rsidRDefault="00B21C1B" w:rsidP="00BF70C3">
            <w:pPr>
              <w:pStyle w:val="NormalWeb"/>
              <w:numPr>
                <w:ilvl w:val="0"/>
                <w:numId w:val="1"/>
              </w:numPr>
              <w:rPr>
                <w:rFonts w:ascii="Arial" w:hAnsi="Arial" w:cs="Arial"/>
                <w:sz w:val="20"/>
                <w:szCs w:val="20"/>
              </w:rPr>
            </w:pPr>
            <w:r w:rsidRPr="002E03CC">
              <w:rPr>
                <w:rFonts w:ascii="Arial" w:hAnsi="Arial" w:cs="Arial"/>
                <w:sz w:val="20"/>
                <w:szCs w:val="20"/>
              </w:rPr>
              <w:t>a Dwelling house</w:t>
            </w:r>
            <w:r w:rsidRPr="002E03CC">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2E03CC">
                <w:rPr>
                  <w:rStyle w:val="Hyperlink"/>
                  <w:rFonts w:ascii="Arial" w:hAnsi="Arial" w:cs="Arial"/>
                  <w:color w:val="auto"/>
                  <w:sz w:val="20"/>
                  <w:szCs w:val="20"/>
                  <w:vertAlign w:val="superscript"/>
                </w:rPr>
                <w:t>22</w:t>
              </w:r>
            </w:hyperlink>
            <w:r w:rsidRPr="002E03CC">
              <w:rPr>
                <w:rFonts w:ascii="Arial" w:hAnsi="Arial" w:cs="Arial"/>
                <w:sz w:val="20"/>
                <w:szCs w:val="20"/>
                <w:vertAlign w:val="superscript"/>
              </w:rPr>
              <w:t>)</w:t>
            </w:r>
            <w:r w:rsidRPr="002E03CC">
              <w:rPr>
                <w:rFonts w:ascii="Arial" w:hAnsi="Arial" w:cs="Arial"/>
                <w:sz w:val="20"/>
                <w:szCs w:val="20"/>
              </w:rPr>
              <w:t xml:space="preserve"> including all domestic outbuildings and possible on site servicing requirements (e.g. on-site waste disposal);</w:t>
            </w:r>
          </w:p>
          <w:p w:rsidR="00B21C1B" w:rsidRPr="002E03CC" w:rsidRDefault="00B21C1B" w:rsidP="00BF70C3">
            <w:pPr>
              <w:pStyle w:val="NormalWeb"/>
              <w:numPr>
                <w:ilvl w:val="0"/>
                <w:numId w:val="1"/>
              </w:numPr>
              <w:rPr>
                <w:rFonts w:ascii="Arial" w:hAnsi="Arial" w:cs="Arial"/>
                <w:sz w:val="20"/>
                <w:szCs w:val="20"/>
              </w:rPr>
            </w:pPr>
            <w:r w:rsidRPr="002E03CC">
              <w:rPr>
                <w:rFonts w:ascii="Arial" w:hAnsi="Arial" w:cs="Arial"/>
                <w:sz w:val="20"/>
                <w:szCs w:val="20"/>
              </w:rPr>
              <w:t xml:space="preserve">areas for car parking, vehicular access and </w:t>
            </w:r>
            <w:proofErr w:type="spellStart"/>
            <w:r w:rsidRPr="002E03CC">
              <w:rPr>
                <w:rFonts w:ascii="Arial" w:hAnsi="Arial" w:cs="Arial"/>
                <w:sz w:val="20"/>
                <w:szCs w:val="20"/>
              </w:rPr>
              <w:t>maneuvering</w:t>
            </w:r>
            <w:proofErr w:type="spellEnd"/>
            <w:r w:rsidRPr="002E03CC">
              <w:rPr>
                <w:rFonts w:ascii="Arial" w:hAnsi="Arial" w:cs="Arial"/>
                <w:sz w:val="20"/>
                <w:szCs w:val="20"/>
              </w:rPr>
              <w:t>;</w:t>
            </w:r>
          </w:p>
          <w:p w:rsidR="00D8571A" w:rsidRPr="00AF40A4" w:rsidRDefault="00B21C1B" w:rsidP="00D8571A">
            <w:pPr>
              <w:pStyle w:val="NormalWeb"/>
              <w:numPr>
                <w:ilvl w:val="0"/>
                <w:numId w:val="1"/>
              </w:numPr>
            </w:pPr>
            <w:r w:rsidRPr="002E03CC">
              <w:rPr>
                <w:rFonts w:ascii="Arial" w:hAnsi="Arial" w:cs="Arial"/>
                <w:sz w:val="20"/>
                <w:szCs w:val="20"/>
              </w:rPr>
              <w:t>areas for useable and practical private open space.</w:t>
            </w:r>
          </w:p>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Pr="00AF40A4" w:rsidRDefault="00AF40A4" w:rsidP="00AF40A4"/>
          <w:p w:rsidR="00AF40A4" w:rsidRDefault="00AF40A4" w:rsidP="00AF40A4">
            <w:pPr>
              <w:rPr>
                <w:rFonts w:ascii="Arial" w:hAnsi="Arial" w:cs="Arial"/>
                <w:sz w:val="20"/>
                <w:szCs w:val="20"/>
              </w:rPr>
            </w:pPr>
          </w:p>
          <w:p w:rsidR="00AF40A4" w:rsidRPr="00AF40A4" w:rsidRDefault="00AF40A4" w:rsidP="00AF40A4"/>
          <w:p w:rsidR="00AF40A4" w:rsidRPr="00AF40A4" w:rsidRDefault="00AF40A4" w:rsidP="00AF40A4">
            <w:pPr>
              <w:jc w:val="center"/>
            </w:pPr>
          </w:p>
        </w:tc>
        <w:tc>
          <w:tcPr>
            <w:tcW w:w="1707" w:type="pct"/>
            <w:gridSpan w:val="2"/>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rPr>
                <w:rFonts w:ascii="Arial" w:eastAsia="Times New Roman" w:hAnsi="Arial" w:cs="Arial"/>
                <w:sz w:val="20"/>
                <w:szCs w:val="20"/>
              </w:rPr>
            </w:pPr>
            <w:r w:rsidRPr="002E03CC">
              <w:rPr>
                <w:rFonts w:ascii="Arial" w:eastAsia="Times New Roman" w:hAnsi="Arial" w:cs="Arial"/>
                <w:sz w:val="20"/>
                <w:szCs w:val="20"/>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Default="00B21C1B" w:rsidP="00B21C1B">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Pr="00D8571A" w:rsidRDefault="00D8571A" w:rsidP="00D8571A">
            <w:pPr>
              <w:rPr>
                <w:rFonts w:ascii="Arial" w:eastAsia="Times New Roman" w:hAnsi="Arial" w:cs="Arial"/>
                <w:sz w:val="20"/>
                <w:szCs w:val="20"/>
              </w:rPr>
            </w:pPr>
          </w:p>
          <w:p w:rsidR="00D8571A" w:rsidRDefault="00D8571A" w:rsidP="00D8571A">
            <w:pPr>
              <w:rPr>
                <w:rFonts w:ascii="Arial" w:eastAsia="Times New Roman" w:hAnsi="Arial" w:cs="Arial"/>
                <w:sz w:val="20"/>
                <w:szCs w:val="20"/>
              </w:rPr>
            </w:pPr>
          </w:p>
          <w:p w:rsidR="00D8571A" w:rsidRPr="00D8571A" w:rsidRDefault="00D8571A" w:rsidP="00D8571A">
            <w:pPr>
              <w:jc w:val="center"/>
              <w:rPr>
                <w:rFonts w:ascii="Arial" w:eastAsia="Times New Roman" w:hAnsi="Arial" w:cs="Arial"/>
                <w:sz w:val="20"/>
                <w:szCs w:val="20"/>
              </w:rPr>
            </w:pPr>
          </w:p>
        </w:tc>
      </w:tr>
      <w:tr w:rsidR="002E03CC" w:rsidRPr="002E03CC" w:rsidTr="00D8571A">
        <w:trPr>
          <w:trHeight w:val="40"/>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PO3</w:t>
            </w:r>
          </w:p>
          <w:p w:rsidR="00B21C1B" w:rsidRDefault="00B21C1B" w:rsidP="00B21C1B">
            <w:pPr>
              <w:pStyle w:val="NormalWeb"/>
              <w:rPr>
                <w:rFonts w:ascii="Arial" w:hAnsi="Arial" w:cs="Arial"/>
                <w:sz w:val="20"/>
                <w:szCs w:val="20"/>
              </w:rPr>
            </w:pPr>
            <w:r w:rsidRPr="002E03CC">
              <w:rPr>
                <w:rFonts w:ascii="Arial" w:hAnsi="Arial" w:cs="Arial"/>
                <w:sz w:val="20"/>
                <w:szCs w:val="20"/>
              </w:rPr>
              <w:t xml:space="preserve">Reconfiguring a lot does not create medium or </w:t>
            </w:r>
            <w:proofErr w:type="gramStart"/>
            <w:r w:rsidRPr="002E03CC">
              <w:rPr>
                <w:rFonts w:ascii="Arial" w:hAnsi="Arial" w:cs="Arial"/>
                <w:sz w:val="20"/>
                <w:szCs w:val="20"/>
              </w:rPr>
              <w:t>high density</w:t>
            </w:r>
            <w:proofErr w:type="gramEnd"/>
            <w:r w:rsidRPr="002E03CC">
              <w:rPr>
                <w:rFonts w:ascii="Arial" w:hAnsi="Arial" w:cs="Arial"/>
                <w:sz w:val="20"/>
                <w:szCs w:val="20"/>
              </w:rPr>
              <w:t xml:space="preserve"> development being lots with a frontage of less than 10.0 metres.</w:t>
            </w:r>
          </w:p>
          <w:p w:rsidR="00D8571A" w:rsidRPr="002E03CC" w:rsidRDefault="00D8571A" w:rsidP="00B21C1B">
            <w:pPr>
              <w:pStyle w:val="NormalWeb"/>
              <w:rPr>
                <w:rFonts w:ascii="Arial" w:hAnsi="Arial" w:cs="Arial"/>
                <w:sz w:val="20"/>
                <w:szCs w:val="20"/>
              </w:rPr>
            </w:pPr>
          </w:p>
        </w:tc>
        <w:tc>
          <w:tcPr>
            <w:tcW w:w="1707" w:type="pct"/>
            <w:gridSpan w:val="2"/>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Fonts w:ascii="Arial" w:hAnsi="Arial" w:cs="Arial"/>
                <w:sz w:val="20"/>
                <w:szCs w:val="20"/>
              </w:rPr>
              <w:t>No example provided.</w:t>
            </w: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Fonts w:ascii="Arial" w:hAnsi="Arial" w:cs="Arial"/>
                <w:sz w:val="20"/>
                <w:szCs w:val="20"/>
              </w:rPr>
            </w:pP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shd w:val="clear" w:color="auto" w:fill="D8D9D9"/>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Sloping Land</w:t>
            </w:r>
          </w:p>
        </w:tc>
        <w:tc>
          <w:tcPr>
            <w:tcW w:w="529" w:type="pct"/>
            <w:tcBorders>
              <w:top w:val="outset" w:sz="6" w:space="0" w:color="auto"/>
              <w:left w:val="outset" w:sz="6" w:space="0" w:color="auto"/>
              <w:bottom w:val="outset" w:sz="6" w:space="0" w:color="auto"/>
              <w:right w:val="outset" w:sz="6" w:space="0" w:color="auto"/>
            </w:tcBorders>
            <w:shd w:val="clear" w:color="auto" w:fill="D8D9D9"/>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2051" w:type="pct"/>
            <w:gridSpan w:val="2"/>
            <w:vMerge w:val="restar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PO4</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Lot layout and design avoids the impacts of cutting, filling and retaining walls on the visual and physical amenity of the streetscape, each lot created and of adjoining lots ensuring, but not limited to, the following:</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The likely location of private open space associated with a Dwelling House on each lot will not be dominated by, or encroached into by built form outcomes such as walls or fences;</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Walls and/or fences are kept to a human scale and do not represent barriers to local environmental outcomes and conditions such as good solar access and access to prevailing breezes; and</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The potential for overlooking from public land into private lots is avoided wherever possible; and</w:t>
            </w:r>
          </w:p>
          <w:p w:rsidR="00B21C1B" w:rsidRPr="002E03CC" w:rsidRDefault="00B21C1B" w:rsidP="00BF70C3">
            <w:pPr>
              <w:numPr>
                <w:ilvl w:val="0"/>
                <w:numId w:val="2"/>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Lot design is integrated with the opportunities available for Dwelling House design to reduce impacts.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206"/>
            </w:tblGrid>
            <w:tr w:rsidR="002E03CC" w:rsidRPr="00D8571A" w:rsidTr="00B21C1B">
              <w:trPr>
                <w:tblCellSpacing w:w="15" w:type="dxa"/>
              </w:trPr>
              <w:tc>
                <w:tcPr>
                  <w:tcW w:w="0" w:type="auto"/>
                  <w:vAlign w:val="center"/>
                  <w:hideMark/>
                </w:tcPr>
                <w:p w:rsidR="00B21C1B" w:rsidRPr="00D8571A" w:rsidRDefault="00B21C1B" w:rsidP="00B21C1B">
                  <w:pPr>
                    <w:pStyle w:val="NormalWeb"/>
                    <w:rPr>
                      <w:rFonts w:ascii="Arial" w:hAnsi="Arial" w:cs="Arial"/>
                      <w:sz w:val="18"/>
                      <w:szCs w:val="20"/>
                    </w:rPr>
                  </w:pPr>
                  <w:r w:rsidRPr="00D8571A">
                    <w:rPr>
                      <w:rFonts w:ascii="Arial" w:hAnsi="Arial" w:cs="Arial"/>
                      <w:sz w:val="18"/>
                      <w:szCs w:val="20"/>
                    </w:rPr>
                    <w:t>Note - Refer to Planning scheme policy - Residential design for guidelines on building design on sloped land.</w:t>
                  </w:r>
                </w:p>
              </w:tc>
            </w:tr>
          </w:tbl>
          <w:p w:rsidR="00B21C1B" w:rsidRPr="002E03CC" w:rsidRDefault="00B21C1B"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E4.1</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Lot layout and design ensures that a lot has a maximum average slope of 1:15 along its long axis and 1:10 along its short axis.</w:t>
            </w:r>
          </w:p>
          <w:p w:rsidR="00B21C1B" w:rsidRPr="002E03CC" w:rsidRDefault="00B21C1B" w:rsidP="00B21C1B">
            <w:pP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2051" w:type="pct"/>
            <w:gridSpan w:val="2"/>
            <w:vMerge/>
            <w:tcBorders>
              <w:top w:val="outset" w:sz="6" w:space="0" w:color="auto"/>
              <w:left w:val="outset" w:sz="6" w:space="0" w:color="auto"/>
              <w:bottom w:val="outset" w:sz="6" w:space="0" w:color="auto"/>
              <w:right w:val="outset" w:sz="6" w:space="0" w:color="auto"/>
            </w:tcBorders>
            <w:vAlign w:val="center"/>
            <w:hideMark/>
          </w:tcPr>
          <w:p w:rsidR="00B21C1B" w:rsidRPr="002E03CC" w:rsidRDefault="00B21C1B"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rPr>
                <w:rFonts w:ascii="Arial" w:hAnsi="Arial" w:cs="Arial"/>
                <w:sz w:val="20"/>
                <w:szCs w:val="20"/>
              </w:rPr>
            </w:pPr>
            <w:r w:rsidRPr="002E03CC">
              <w:rPr>
                <w:rStyle w:val="Strong"/>
                <w:rFonts w:ascii="Arial" w:hAnsi="Arial" w:cs="Arial"/>
                <w:sz w:val="20"/>
                <w:szCs w:val="20"/>
              </w:rPr>
              <w:t>E4.2</w:t>
            </w:r>
          </w:p>
          <w:p w:rsidR="00B21C1B" w:rsidRPr="002E03CC" w:rsidRDefault="00B21C1B" w:rsidP="00B21C1B">
            <w:pPr>
              <w:pStyle w:val="NormalWeb"/>
              <w:rPr>
                <w:rFonts w:ascii="Arial" w:hAnsi="Arial" w:cs="Arial"/>
                <w:sz w:val="20"/>
                <w:szCs w:val="20"/>
              </w:rPr>
            </w:pPr>
            <w:r w:rsidRPr="002E03CC">
              <w:rPr>
                <w:rFonts w:ascii="Arial" w:hAnsi="Arial" w:cs="Arial"/>
                <w:sz w:val="20"/>
                <w:szCs w:val="20"/>
              </w:rPr>
              <w:t>Retaining walls and benching and associated cutting, filling and other earthworks associated with reconfiguring a lot are limited to:</w:t>
            </w:r>
          </w:p>
          <w:p w:rsidR="00B21C1B" w:rsidRPr="002E03CC" w:rsidRDefault="00B21C1B" w:rsidP="00BF70C3">
            <w:pPr>
              <w:numPr>
                <w:ilvl w:val="0"/>
                <w:numId w:val="3"/>
              </w:numPr>
              <w:spacing w:before="100" w:beforeAutospacing="1" w:after="100" w:afterAutospacing="1"/>
              <w:rPr>
                <w:rFonts w:ascii="Arial" w:hAnsi="Arial" w:cs="Arial"/>
                <w:sz w:val="20"/>
                <w:szCs w:val="20"/>
              </w:rPr>
            </w:pPr>
            <w:r w:rsidRPr="002E03CC">
              <w:rPr>
                <w:rFonts w:ascii="Arial" w:hAnsi="Arial" w:cs="Arial"/>
                <w:sz w:val="20"/>
                <w:szCs w:val="20"/>
              </w:rPr>
              <w:t>a maximum vertical dimension of 1.5m from ground level for any single retaining structure; or</w:t>
            </w:r>
          </w:p>
          <w:p w:rsidR="00B21C1B" w:rsidRPr="002E03CC" w:rsidRDefault="00B21C1B" w:rsidP="00BF70C3">
            <w:pPr>
              <w:numPr>
                <w:ilvl w:val="0"/>
                <w:numId w:val="3"/>
              </w:numPr>
              <w:spacing w:before="100" w:beforeAutospacing="1" w:after="100" w:afterAutospacing="1"/>
              <w:rPr>
                <w:rFonts w:ascii="Arial" w:hAnsi="Arial" w:cs="Arial"/>
                <w:sz w:val="20"/>
                <w:szCs w:val="20"/>
              </w:rPr>
            </w:pPr>
            <w:r w:rsidRPr="002E03CC">
              <w:rPr>
                <w:rFonts w:ascii="Arial" w:hAnsi="Arial" w:cs="Arial"/>
                <w:sz w:val="20"/>
                <w:szCs w:val="20"/>
              </w:rPr>
              <w:t>where incorporating a retaining structure greater than 1.5m in height, the retaining wall is stepped, terraced and landscaped as follows:</w:t>
            </w:r>
          </w:p>
          <w:p w:rsidR="00B21C1B" w:rsidRPr="002E03CC" w:rsidRDefault="00B21C1B" w:rsidP="00BF70C3">
            <w:pPr>
              <w:numPr>
                <w:ilvl w:val="1"/>
                <w:numId w:val="3"/>
              </w:numPr>
              <w:spacing w:before="100" w:beforeAutospacing="1" w:after="100" w:afterAutospacing="1"/>
              <w:rPr>
                <w:rFonts w:ascii="Arial" w:hAnsi="Arial" w:cs="Arial"/>
                <w:sz w:val="20"/>
                <w:szCs w:val="20"/>
              </w:rPr>
            </w:pPr>
            <w:r w:rsidRPr="002E03CC">
              <w:rPr>
                <w:rFonts w:ascii="Arial" w:hAnsi="Arial" w:cs="Arial"/>
                <w:sz w:val="20"/>
                <w:szCs w:val="20"/>
              </w:rPr>
              <w:t>maximum 1m vertical, minimum 0.5m horizontal, maximum 2m vertical (refer figure below);</w:t>
            </w:r>
          </w:p>
          <w:p w:rsidR="00B21C1B" w:rsidRPr="002E03CC" w:rsidRDefault="00B21C1B" w:rsidP="00BF70C3">
            <w:pPr>
              <w:numPr>
                <w:ilvl w:val="1"/>
                <w:numId w:val="3"/>
              </w:numPr>
              <w:spacing w:before="100" w:beforeAutospacing="1" w:after="100" w:afterAutospacing="1"/>
              <w:rPr>
                <w:rFonts w:ascii="Arial" w:hAnsi="Arial" w:cs="Arial"/>
                <w:sz w:val="20"/>
                <w:szCs w:val="20"/>
              </w:rPr>
            </w:pPr>
            <w:r w:rsidRPr="002E03CC">
              <w:rPr>
                <w:rFonts w:ascii="Arial" w:hAnsi="Arial" w:cs="Arial"/>
                <w:sz w:val="20"/>
                <w:szCs w:val="20"/>
              </w:rPr>
              <w:t>Maximum overall structure height of 3m; or</w:t>
            </w:r>
          </w:p>
          <w:p w:rsidR="00B21C1B" w:rsidRPr="002E03CC" w:rsidRDefault="00B21C1B" w:rsidP="00B21C1B">
            <w:pPr>
              <w:rPr>
                <w:rFonts w:ascii="Arial" w:eastAsia="Times New Roman" w:hAnsi="Arial" w:cs="Arial"/>
                <w:sz w:val="20"/>
                <w:szCs w:val="20"/>
              </w:rPr>
            </w:pPr>
            <w:r w:rsidRPr="002E03CC">
              <w:rPr>
                <w:rFonts w:ascii="Arial" w:eastAsia="Times New Roman" w:hAnsi="Arial" w:cs="Arial"/>
                <w:noProof/>
                <w:sz w:val="20"/>
                <w:szCs w:val="20"/>
              </w:rPr>
              <w:lastRenderedPageBreak/>
              <w:drawing>
                <wp:inline distT="0" distB="0" distL="0" distR="0" wp14:anchorId="0267C827" wp14:editId="627641BA">
                  <wp:extent cx="2362200" cy="3533775"/>
                  <wp:effectExtent l="0" t="0" r="0" b="9525"/>
                  <wp:docPr id="30" name="ID-2776928-14" descr="RAL-retaining-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76928-14" descr="RAL-retaining-01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3533775"/>
                          </a:xfrm>
                          <a:prstGeom prst="rect">
                            <a:avLst/>
                          </a:prstGeom>
                          <a:noFill/>
                          <a:ln>
                            <a:noFill/>
                          </a:ln>
                        </pic:spPr>
                      </pic:pic>
                    </a:graphicData>
                  </a:graphic>
                </wp:inline>
              </w:drawing>
            </w:r>
          </w:p>
          <w:p w:rsidR="00B21C1B" w:rsidRPr="002E03CC" w:rsidRDefault="00B21C1B" w:rsidP="00B21C1B">
            <w:pPr>
              <w:rPr>
                <w:rFonts w:ascii="Arial" w:eastAsia="Times New Roman" w:hAnsi="Arial" w:cs="Arial"/>
                <w:sz w:val="20"/>
                <w:szCs w:val="20"/>
              </w:rPr>
            </w:pPr>
          </w:p>
          <w:p w:rsidR="00B21C1B" w:rsidRPr="002E03CC" w:rsidRDefault="00B21C1B" w:rsidP="00BF70C3">
            <w:pPr>
              <w:numPr>
                <w:ilvl w:val="0"/>
                <w:numId w:val="4"/>
              </w:numPr>
              <w:spacing w:before="100" w:beforeAutospacing="1" w:after="100" w:afterAutospacing="1"/>
              <w:rPr>
                <w:rFonts w:ascii="Arial" w:hAnsi="Arial" w:cs="Arial"/>
                <w:sz w:val="20"/>
                <w:szCs w:val="20"/>
              </w:rPr>
            </w:pPr>
            <w:r w:rsidRPr="002E03CC">
              <w:rPr>
                <w:rFonts w:ascii="Arial" w:hAnsi="Arial" w:cs="Arial"/>
                <w:sz w:val="20"/>
                <w:szCs w:val="20"/>
              </w:rPr>
              <w:t>where incorporating benching along the short axis (from side to side boundary) of a lot:</w:t>
            </w:r>
          </w:p>
          <w:p w:rsidR="00B21C1B" w:rsidRPr="002E03CC" w:rsidRDefault="00B21C1B" w:rsidP="00BF70C3">
            <w:pPr>
              <w:numPr>
                <w:ilvl w:val="1"/>
                <w:numId w:val="4"/>
              </w:numPr>
              <w:spacing w:before="100" w:beforeAutospacing="1" w:after="100" w:afterAutospacing="1"/>
              <w:rPr>
                <w:rFonts w:ascii="Arial" w:hAnsi="Arial" w:cs="Arial"/>
                <w:sz w:val="20"/>
                <w:szCs w:val="20"/>
              </w:rPr>
            </w:pPr>
            <w:r w:rsidRPr="002E03CC">
              <w:rPr>
                <w:rFonts w:ascii="Arial" w:hAnsi="Arial" w:cs="Arial"/>
                <w:sz w:val="20"/>
                <w:szCs w:val="20"/>
              </w:rPr>
              <w:t>The difference between levels at each boundary is no greater than 4m per lot;</w:t>
            </w:r>
          </w:p>
          <w:p w:rsidR="00B21C1B" w:rsidRPr="002E03CC" w:rsidRDefault="00B21C1B" w:rsidP="00BF70C3">
            <w:pPr>
              <w:numPr>
                <w:ilvl w:val="1"/>
                <w:numId w:val="4"/>
              </w:numPr>
              <w:spacing w:before="100" w:beforeAutospacing="1" w:after="100" w:afterAutospacing="1"/>
              <w:rPr>
                <w:rFonts w:ascii="Arial" w:hAnsi="Arial" w:cs="Arial"/>
                <w:sz w:val="20"/>
                <w:szCs w:val="20"/>
              </w:rPr>
            </w:pPr>
            <w:r w:rsidRPr="002E03CC">
              <w:rPr>
                <w:rFonts w:ascii="Arial" w:hAnsi="Arial" w:cs="Arial"/>
                <w:sz w:val="20"/>
                <w:szCs w:val="20"/>
              </w:rPr>
              <w:t>each bench has a maximum height of 2m (refer Figure below); or</w:t>
            </w:r>
          </w:p>
          <w:p w:rsidR="00B21C1B" w:rsidRPr="002E03CC" w:rsidRDefault="00B21C1B" w:rsidP="00B21C1B">
            <w:pP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6DC47A4D" wp14:editId="2594C4E0">
                  <wp:extent cx="2762250" cy="904875"/>
                  <wp:effectExtent l="0" t="0" r="0" b="9525"/>
                  <wp:docPr id="31" name="ID-2776928-22" descr="RAL-benching_short_ax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76928-22" descr="RAL-benching_short_ax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904875"/>
                          </a:xfrm>
                          <a:prstGeom prst="rect">
                            <a:avLst/>
                          </a:prstGeom>
                          <a:noFill/>
                          <a:ln>
                            <a:noFill/>
                          </a:ln>
                        </pic:spPr>
                      </pic:pic>
                    </a:graphicData>
                  </a:graphic>
                </wp:inline>
              </w:drawing>
            </w:r>
          </w:p>
          <w:p w:rsidR="00B21C1B" w:rsidRPr="002E03CC" w:rsidRDefault="00B21C1B" w:rsidP="00B21C1B">
            <w:pPr>
              <w:rPr>
                <w:rFonts w:ascii="Arial" w:eastAsia="Times New Roman" w:hAnsi="Arial" w:cs="Arial"/>
                <w:sz w:val="20"/>
                <w:szCs w:val="20"/>
              </w:rPr>
            </w:pPr>
          </w:p>
          <w:p w:rsidR="00B21C1B" w:rsidRPr="002E03CC" w:rsidRDefault="00B21C1B" w:rsidP="00BF70C3">
            <w:pPr>
              <w:numPr>
                <w:ilvl w:val="0"/>
                <w:numId w:val="5"/>
              </w:numPr>
              <w:spacing w:before="100" w:beforeAutospacing="1" w:after="100" w:afterAutospacing="1"/>
              <w:rPr>
                <w:rFonts w:ascii="Arial" w:hAnsi="Arial" w:cs="Arial"/>
                <w:sz w:val="20"/>
                <w:szCs w:val="20"/>
              </w:rPr>
            </w:pPr>
            <w:r w:rsidRPr="002E03CC">
              <w:rPr>
                <w:rFonts w:ascii="Arial" w:hAnsi="Arial" w:cs="Arial"/>
                <w:sz w:val="20"/>
                <w:szCs w:val="20"/>
              </w:rPr>
              <w:t>where incorporating benching along the long axis (from front to rear boundary):</w:t>
            </w:r>
          </w:p>
          <w:p w:rsidR="00B21C1B" w:rsidRPr="002E03CC" w:rsidRDefault="00B21C1B" w:rsidP="00BF70C3">
            <w:pPr>
              <w:numPr>
                <w:ilvl w:val="1"/>
                <w:numId w:val="5"/>
              </w:numPr>
              <w:spacing w:before="100" w:beforeAutospacing="1" w:after="100" w:afterAutospacing="1"/>
              <w:rPr>
                <w:rFonts w:ascii="Arial" w:hAnsi="Arial" w:cs="Arial"/>
                <w:sz w:val="20"/>
                <w:szCs w:val="20"/>
              </w:rPr>
            </w:pPr>
            <w:r w:rsidRPr="002E03CC">
              <w:rPr>
                <w:rFonts w:ascii="Arial" w:hAnsi="Arial" w:cs="Arial"/>
                <w:sz w:val="20"/>
                <w:szCs w:val="20"/>
              </w:rPr>
              <w:lastRenderedPageBreak/>
              <w:t>each bench has a maximum height of 2m;</w:t>
            </w:r>
          </w:p>
          <w:p w:rsidR="00B21C1B" w:rsidRPr="002E03CC" w:rsidRDefault="00B21C1B" w:rsidP="00BF70C3">
            <w:pPr>
              <w:numPr>
                <w:ilvl w:val="1"/>
                <w:numId w:val="5"/>
              </w:numPr>
              <w:spacing w:before="100" w:beforeAutospacing="1" w:after="100" w:afterAutospacing="1"/>
              <w:rPr>
                <w:rFonts w:ascii="Arial" w:hAnsi="Arial" w:cs="Arial"/>
                <w:sz w:val="20"/>
                <w:szCs w:val="20"/>
              </w:rPr>
            </w:pPr>
            <w:r w:rsidRPr="002E03CC">
              <w:rPr>
                <w:rFonts w:ascii="Arial" w:hAnsi="Arial" w:cs="Arial"/>
                <w:sz w:val="20"/>
                <w:szCs w:val="20"/>
              </w:rPr>
              <w:t>lots orientate up/down the slope (refer Figure below).</w:t>
            </w:r>
          </w:p>
          <w:p w:rsidR="00B21C1B" w:rsidRPr="002E03CC" w:rsidRDefault="00512A39" w:rsidP="00B21C1B">
            <w:pPr>
              <w:pStyle w:val="NormalWeb"/>
              <w:rPr>
                <w:rFonts w:ascii="Arial" w:hAnsi="Arial" w:cs="Arial"/>
                <w:sz w:val="20"/>
                <w:szCs w:val="20"/>
              </w:rPr>
            </w:pPr>
            <w:r w:rsidRPr="002E03CC">
              <w:rPr>
                <w:rFonts w:ascii="Arial" w:hAnsi="Arial" w:cs="Arial"/>
                <w:noProof/>
                <w:sz w:val="20"/>
                <w:szCs w:val="20"/>
              </w:rPr>
              <w:drawing>
                <wp:inline distT="0" distB="0" distL="0" distR="0" wp14:anchorId="1AC1E7AC" wp14:editId="327D70EF">
                  <wp:extent cx="2838203" cy="1150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4049" cy="1169516"/>
                          </a:xfrm>
                          <a:prstGeom prst="rect">
                            <a:avLst/>
                          </a:prstGeom>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045"/>
            </w:tblGrid>
            <w:tr w:rsidR="002E03CC" w:rsidRPr="002E03CC" w:rsidTr="00B21C1B">
              <w:trPr>
                <w:tblCellSpacing w:w="15" w:type="dxa"/>
              </w:trPr>
              <w:tc>
                <w:tcPr>
                  <w:tcW w:w="0" w:type="auto"/>
                  <w:vAlign w:val="center"/>
                  <w:hideMark/>
                </w:tcPr>
                <w:p w:rsidR="00B21C1B" w:rsidRPr="002E03CC" w:rsidRDefault="00B21C1B" w:rsidP="00B21C1B">
                  <w:pPr>
                    <w:pStyle w:val="NormalWeb"/>
                    <w:rPr>
                      <w:rFonts w:ascii="Arial" w:hAnsi="Arial" w:cs="Arial"/>
                      <w:sz w:val="20"/>
                      <w:szCs w:val="20"/>
                    </w:rPr>
                  </w:pPr>
                  <w:r w:rsidRPr="002E03CC">
                    <w:rPr>
                      <w:rFonts w:ascii="Arial" w:hAnsi="Arial" w:cs="Arial"/>
                      <w:sz w:val="20"/>
                      <w:szCs w:val="20"/>
                    </w:rPr>
                    <w:t>Note - Benching is to incorporate suitable measures to ensure stabilisation and prevent erosion.</w:t>
                  </w:r>
                </w:p>
              </w:tc>
            </w:tr>
            <w:tr w:rsidR="002E03CC" w:rsidRPr="002E03CC" w:rsidTr="00B21C1B">
              <w:trPr>
                <w:tblCellSpacing w:w="15" w:type="dxa"/>
              </w:trPr>
              <w:tc>
                <w:tcPr>
                  <w:tcW w:w="0" w:type="auto"/>
                  <w:vAlign w:val="center"/>
                  <w:hideMark/>
                </w:tcPr>
                <w:p w:rsidR="00B21C1B" w:rsidRPr="002E03CC" w:rsidRDefault="00B21C1B" w:rsidP="00B21C1B">
                  <w:pPr>
                    <w:pStyle w:val="NormalWeb"/>
                    <w:rPr>
                      <w:rFonts w:ascii="Arial" w:hAnsi="Arial" w:cs="Arial"/>
                      <w:sz w:val="20"/>
                      <w:szCs w:val="20"/>
                    </w:rPr>
                  </w:pPr>
                  <w:r w:rsidRPr="002E03CC">
                    <w:rPr>
                      <w:rFonts w:ascii="Arial" w:hAnsi="Arial" w:cs="Arial"/>
                      <w:sz w:val="20"/>
                      <w:szCs w:val="20"/>
                    </w:rPr>
                    <w:t>Editor's note - Strict cut and fill requirements apply at the Dwelling house stage.  Deferral of slope solutions until building stage is not an acceptable outcome. </w:t>
                  </w:r>
                </w:p>
              </w:tc>
            </w:tr>
          </w:tbl>
          <w:p w:rsidR="00B21C1B" w:rsidRPr="002E03CC" w:rsidRDefault="00B21C1B" w:rsidP="00B21C1B">
            <w:pP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rPr>
                <w:rStyle w:val="Strong"/>
                <w:rFonts w:ascii="Arial" w:hAnsi="Arial" w:cs="Arial"/>
                <w:sz w:val="20"/>
                <w:szCs w:val="20"/>
              </w:rPr>
            </w:pPr>
          </w:p>
        </w:tc>
      </w:tr>
      <w:tr w:rsidR="002E03CC" w:rsidRPr="002E03CC" w:rsidTr="00512A39">
        <w:trPr>
          <w:tblCellSpacing w:w="15" w:type="dxa"/>
        </w:trPr>
        <w:tc>
          <w:tcPr>
            <w:tcW w:w="3732" w:type="pct"/>
            <w:gridSpan w:val="3"/>
            <w:tcBorders>
              <w:top w:val="outset" w:sz="6" w:space="0" w:color="auto"/>
              <w:left w:val="outset" w:sz="6" w:space="0" w:color="auto"/>
              <w:bottom w:val="outset" w:sz="6" w:space="0" w:color="auto"/>
              <w:right w:val="outset" w:sz="6" w:space="0" w:color="auto"/>
            </w:tcBorders>
            <w:hideMark/>
          </w:tcPr>
          <w:p w:rsidR="00B21C1B" w:rsidRPr="002E03CC" w:rsidRDefault="00B21C1B" w:rsidP="00B21C1B">
            <w:pPr>
              <w:pStyle w:val="NormalWeb"/>
              <w:jc w:val="center"/>
              <w:rPr>
                <w:rFonts w:ascii="Arial" w:hAnsi="Arial" w:cs="Arial"/>
                <w:sz w:val="20"/>
                <w:szCs w:val="20"/>
              </w:rPr>
            </w:pPr>
            <w:r w:rsidRPr="002E03CC">
              <w:rPr>
                <w:rStyle w:val="Strong"/>
                <w:rFonts w:ascii="Arial" w:hAnsi="Arial" w:cs="Arial"/>
                <w:sz w:val="20"/>
                <w:szCs w:val="20"/>
              </w:rPr>
              <w:lastRenderedPageBreak/>
              <w:t>Figure - Sloped lot design</w:t>
            </w:r>
          </w:p>
          <w:p w:rsidR="00B21C1B" w:rsidRPr="002E03CC" w:rsidRDefault="00B21C1B" w:rsidP="00B21C1B">
            <w:pPr>
              <w:jc w:val="center"/>
              <w:rPr>
                <w:rFonts w:ascii="Arial" w:eastAsia="Times New Roman" w:hAnsi="Arial" w:cs="Arial"/>
                <w:sz w:val="20"/>
                <w:szCs w:val="20"/>
              </w:rPr>
            </w:pPr>
            <w:r w:rsidRPr="002E03CC">
              <w:rPr>
                <w:rFonts w:ascii="Arial" w:eastAsia="Times New Roman" w:hAnsi="Arial" w:cs="Arial"/>
                <w:noProof/>
                <w:sz w:val="20"/>
                <w:szCs w:val="20"/>
              </w:rPr>
              <w:lastRenderedPageBreak/>
              <w:drawing>
                <wp:inline distT="0" distB="0" distL="0" distR="0" wp14:anchorId="717A416A" wp14:editId="7A2C86C0">
                  <wp:extent cx="5057775" cy="3924300"/>
                  <wp:effectExtent l="0" t="0" r="9525" b="0"/>
                  <wp:docPr id="33" name="ID-2693445-839799" descr="RAL - ventilation retaining walls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839799" descr="RAL - ventilation retaining walls revis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3924300"/>
                          </a:xfrm>
                          <a:prstGeom prst="rect">
                            <a:avLst/>
                          </a:prstGeom>
                          <a:noFill/>
                          <a:ln>
                            <a:noFill/>
                          </a:ln>
                        </pic:spPr>
                      </pic:pic>
                    </a:graphicData>
                  </a:graphic>
                </wp:inline>
              </w:drawing>
            </w:r>
          </w:p>
          <w:p w:rsidR="00B21C1B" w:rsidRPr="002E03CC" w:rsidRDefault="00B21C1B" w:rsidP="00B21C1B">
            <w:pPr>
              <w:jc w:val="center"/>
              <w:rPr>
                <w:rFonts w:ascii="Arial" w:eastAsia="Times New Roman" w:hAnsi="Arial" w:cs="Arial"/>
                <w:sz w:val="20"/>
                <w:szCs w:val="20"/>
              </w:rPr>
            </w:pPr>
          </w:p>
          <w:p w:rsidR="00B21C1B" w:rsidRPr="002E03CC" w:rsidRDefault="00B21C1B" w:rsidP="00B21C1B">
            <w:pPr>
              <w:jc w:val="center"/>
              <w:rPr>
                <w:rFonts w:ascii="Arial" w:eastAsia="Times New Roman" w:hAnsi="Arial" w:cs="Arial"/>
                <w:sz w:val="20"/>
                <w:szCs w:val="20"/>
              </w:rPr>
            </w:pPr>
          </w:p>
        </w:tc>
        <w:tc>
          <w:tcPr>
            <w:tcW w:w="529"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jc w:val="center"/>
              <w:rPr>
                <w:rStyle w:val="Strong"/>
                <w:rFonts w:ascii="Arial"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B21C1B" w:rsidRPr="002E03CC" w:rsidRDefault="00B21C1B" w:rsidP="00B21C1B">
            <w:pPr>
              <w:pStyle w:val="NormalWeb"/>
              <w:jc w:val="center"/>
              <w:rPr>
                <w:rStyle w:val="Strong"/>
                <w:rFonts w:ascii="Arial" w:hAnsi="Arial" w:cs="Arial"/>
                <w:sz w:val="20"/>
                <w:szCs w:val="20"/>
              </w:rPr>
            </w:pPr>
          </w:p>
        </w:tc>
      </w:tr>
    </w:tbl>
    <w:p w:rsidR="00A60B0B" w:rsidRPr="002E03CC" w:rsidRDefault="00A60B0B" w:rsidP="00A60B0B">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6327"/>
        <w:gridCol w:w="48"/>
        <w:gridCol w:w="5162"/>
        <w:gridCol w:w="1681"/>
        <w:gridCol w:w="2164"/>
      </w:tblGrid>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Rear lots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Rear lots:</w:t>
            </w:r>
          </w:p>
          <w:p w:rsidR="00512A39" w:rsidRPr="002E03CC" w:rsidRDefault="00512A39" w:rsidP="00BF70C3">
            <w:pPr>
              <w:pStyle w:val="NormalWeb"/>
              <w:numPr>
                <w:ilvl w:val="0"/>
                <w:numId w:val="6"/>
              </w:numPr>
              <w:rPr>
                <w:rFonts w:ascii="Arial" w:hAnsi="Arial" w:cs="Arial"/>
                <w:sz w:val="20"/>
                <w:szCs w:val="20"/>
              </w:rPr>
            </w:pPr>
            <w:r w:rsidRPr="002E03CC">
              <w:rPr>
                <w:rFonts w:ascii="Arial" w:hAnsi="Arial" w:cs="Arial"/>
                <w:sz w:val="20"/>
                <w:szCs w:val="20"/>
              </w:rPr>
              <w:t>contribute to the mix of lot sizes;</w:t>
            </w:r>
          </w:p>
          <w:p w:rsidR="00512A39" w:rsidRPr="002E03CC" w:rsidRDefault="00512A39" w:rsidP="00BF70C3">
            <w:pPr>
              <w:pStyle w:val="NormalWeb"/>
              <w:numPr>
                <w:ilvl w:val="0"/>
                <w:numId w:val="6"/>
              </w:numPr>
              <w:rPr>
                <w:rFonts w:ascii="Arial" w:hAnsi="Arial" w:cs="Arial"/>
                <w:sz w:val="20"/>
                <w:szCs w:val="20"/>
              </w:rPr>
            </w:pPr>
            <w:r w:rsidRPr="002E03CC">
              <w:rPr>
                <w:rFonts w:ascii="Arial" w:hAnsi="Arial" w:cs="Arial"/>
                <w:sz w:val="20"/>
                <w:szCs w:val="20"/>
              </w:rPr>
              <w:t>are limited to 1 behind any full frontage lot (i.e. A lot with a street frontage that is not an access handle);</w:t>
            </w:r>
          </w:p>
          <w:p w:rsidR="00512A39" w:rsidRPr="002E03CC" w:rsidRDefault="00512A39" w:rsidP="00BF70C3">
            <w:pPr>
              <w:pStyle w:val="NormalWeb"/>
              <w:numPr>
                <w:ilvl w:val="0"/>
                <w:numId w:val="6"/>
              </w:numPr>
              <w:rPr>
                <w:rFonts w:ascii="Arial" w:hAnsi="Arial" w:cs="Arial"/>
                <w:sz w:val="20"/>
                <w:szCs w:val="20"/>
              </w:rPr>
            </w:pPr>
            <w:r w:rsidRPr="002E03CC">
              <w:rPr>
                <w:rFonts w:ascii="Arial" w:hAnsi="Arial" w:cs="Arial"/>
                <w:sz w:val="20"/>
                <w:szCs w:val="20"/>
              </w:rPr>
              <w:t xml:space="preserve">Provide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area for vehicles to manoeuvre on-site allowing entry and exit to the rear lot in forward gear.</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Access handles for rear lots are:</w:t>
            </w:r>
          </w:p>
          <w:p w:rsidR="00512A39" w:rsidRPr="002E03CC" w:rsidRDefault="00512A39" w:rsidP="00BF70C3">
            <w:pPr>
              <w:pStyle w:val="NormalWeb"/>
              <w:numPr>
                <w:ilvl w:val="0"/>
                <w:numId w:val="7"/>
              </w:numPr>
              <w:rPr>
                <w:rFonts w:ascii="Arial" w:hAnsi="Arial" w:cs="Arial"/>
                <w:sz w:val="20"/>
                <w:szCs w:val="20"/>
              </w:rPr>
            </w:pPr>
            <w:r w:rsidRPr="002E03CC">
              <w:rPr>
                <w:rFonts w:ascii="Arial" w:hAnsi="Arial" w:cs="Arial"/>
                <w:sz w:val="20"/>
                <w:szCs w:val="20"/>
              </w:rPr>
              <w:t>a minimum of 5m wide to allow for safe vehicle access and service corridors from the rear lot to the street;</w:t>
            </w:r>
          </w:p>
          <w:p w:rsidR="00512A39" w:rsidRPr="002E03CC" w:rsidRDefault="00512A39" w:rsidP="00BF70C3">
            <w:pPr>
              <w:pStyle w:val="NormalWeb"/>
              <w:numPr>
                <w:ilvl w:val="0"/>
                <w:numId w:val="7"/>
              </w:numPr>
              <w:rPr>
                <w:rFonts w:ascii="Arial" w:hAnsi="Arial" w:cs="Arial"/>
                <w:sz w:val="20"/>
                <w:szCs w:val="20"/>
              </w:rPr>
            </w:pPr>
            <w:r w:rsidRPr="002E03CC">
              <w:rPr>
                <w:rFonts w:ascii="Arial" w:hAnsi="Arial" w:cs="Arial"/>
                <w:sz w:val="20"/>
                <w:szCs w:val="20"/>
              </w:rPr>
              <w:t>are located on 1 side of the full frontage lot;</w:t>
            </w:r>
          </w:p>
          <w:p w:rsidR="00512A39" w:rsidRPr="002E03CC" w:rsidRDefault="00512A39" w:rsidP="00BF70C3">
            <w:pPr>
              <w:pStyle w:val="NormalWeb"/>
              <w:numPr>
                <w:ilvl w:val="0"/>
                <w:numId w:val="7"/>
              </w:numPr>
              <w:rPr>
                <w:rFonts w:ascii="Arial" w:hAnsi="Arial" w:cs="Arial"/>
                <w:sz w:val="20"/>
                <w:szCs w:val="20"/>
              </w:rPr>
            </w:pPr>
            <w:r w:rsidRPr="002E03CC">
              <w:rPr>
                <w:rFonts w:ascii="Arial" w:hAnsi="Arial" w:cs="Arial"/>
                <w:sz w:val="20"/>
                <w:szCs w:val="20"/>
              </w:rPr>
              <w:t>limited to no more than 2 directly adjoining each other.</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Street design and layout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rHeight w:val="186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Development maintains, contributes to or provides for a street layout that facilitates regular and consistent shaped lots </w:t>
            </w:r>
            <w:proofErr w:type="gramStart"/>
            <w:r w:rsidRPr="002E03CC">
              <w:rPr>
                <w:rFonts w:ascii="Arial" w:hAnsi="Arial" w:cs="Arial"/>
                <w:sz w:val="20"/>
                <w:szCs w:val="20"/>
              </w:rPr>
              <w:t>through the use of</w:t>
            </w:r>
            <w:proofErr w:type="gramEnd"/>
            <w:r w:rsidRPr="002E03CC">
              <w:rPr>
                <w:rFonts w:ascii="Arial" w:hAnsi="Arial" w:cs="Arial"/>
                <w:sz w:val="20"/>
                <w:szCs w:val="20"/>
              </w:rPr>
              <w:t xml:space="preserve"> rectilinear grid patterns, or modified grid patterns where constrained by topographical and other physical barriers.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Neighbourhood design for guidance on how to achieve compliance with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maintains, contributes to or provides for a street layout that is designed to connect to surrounding neighbourhoods, providing an interconnected street, pedestrian and cyclist network that connects nearby centres, neighbourhood hubs, community facilities, public transport nodes and open space to residential areas.</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layout ensures that new development is provided with multiple points of access. The timing of transport works ensures that multiple points of access are provided during early stages of a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Neighbourhood design for guidance on how to achieve compliance with this outcome. </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556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maintains, contributes to or provides for a street layout that provides an efficient and legible movement network with high levels of connectivity within and external to the site by:</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facilitating increased active transport with a focus on safety and amenity for pedestrians and cyclists;</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providing street blocks with a maximum walkable perimeter of 600m;</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providing a variety of street block sizes to facilitate a range of intensity and scale in built form;</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reducing street block sizes as they approach an activity focus (</w:t>
            </w:r>
            <w:proofErr w:type="spellStart"/>
            <w:r w:rsidRPr="002E03CC">
              <w:rPr>
                <w:rFonts w:ascii="Arial" w:hAnsi="Arial" w:cs="Arial"/>
                <w:sz w:val="20"/>
                <w:szCs w:val="20"/>
              </w:rPr>
              <w:t>e.g</w:t>
            </w:r>
            <w:proofErr w:type="spellEnd"/>
            <w:r w:rsidRPr="002E03CC">
              <w:rPr>
                <w:rFonts w:ascii="Arial" w:hAnsi="Arial" w:cs="Arial"/>
                <w:sz w:val="20"/>
                <w:szCs w:val="20"/>
              </w:rPr>
              <w:t xml:space="preserve"> centre, neighbourhood hub, train stations, community activity, public open space);</w:t>
            </w:r>
          </w:p>
          <w:p w:rsidR="00512A39" w:rsidRPr="002E03CC" w:rsidRDefault="00512A39" w:rsidP="00BF70C3">
            <w:pPr>
              <w:pStyle w:val="NormalWeb"/>
              <w:numPr>
                <w:ilvl w:val="0"/>
                <w:numId w:val="8"/>
              </w:numPr>
              <w:rPr>
                <w:rFonts w:ascii="Arial" w:hAnsi="Arial" w:cs="Arial"/>
                <w:sz w:val="20"/>
                <w:szCs w:val="20"/>
              </w:rPr>
            </w:pPr>
            <w:r w:rsidRPr="002E03CC">
              <w:rPr>
                <w:rFonts w:ascii="Arial" w:hAnsi="Arial" w:cs="Arial"/>
                <w:sz w:val="20"/>
                <w:szCs w:val="20"/>
              </w:rPr>
              <w:t>facilitating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Neighbourhood design for guidance on how to achieve compliance with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rHeight w:val="1318"/>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PO10</w:t>
            </w:r>
          </w:p>
          <w:p w:rsidR="00D8571A" w:rsidRPr="002E03CC" w:rsidRDefault="00512A39" w:rsidP="00B21C1B">
            <w:pPr>
              <w:pStyle w:val="NormalWeb"/>
              <w:rPr>
                <w:rFonts w:ascii="Arial" w:hAnsi="Arial" w:cs="Arial"/>
                <w:sz w:val="20"/>
                <w:szCs w:val="20"/>
              </w:rPr>
            </w:pPr>
            <w:r w:rsidRPr="002E03CC">
              <w:rPr>
                <w:rFonts w:ascii="Arial" w:hAnsi="Arial" w:cs="Arial"/>
                <w:sz w:val="20"/>
                <w:szCs w:val="20"/>
              </w:rPr>
              <w:t>Street layouts create convenient and highly permeable movement networks between lower and higher order roads, whilst not adversely affecting the safety and function of the higher order road.</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Cul-de-sac or </w:t>
            </w:r>
            <w:proofErr w:type="gramStart"/>
            <w:r w:rsidRPr="002E03CC">
              <w:rPr>
                <w:rFonts w:ascii="Arial" w:hAnsi="Arial" w:cs="Arial"/>
                <w:sz w:val="20"/>
                <w:szCs w:val="20"/>
              </w:rPr>
              <w:t>dead end</w:t>
            </w:r>
            <w:proofErr w:type="gramEnd"/>
            <w:r w:rsidRPr="002E03CC">
              <w:rPr>
                <w:rFonts w:ascii="Arial" w:hAnsi="Arial" w:cs="Arial"/>
                <w:sz w:val="20"/>
                <w:szCs w:val="20"/>
              </w:rPr>
              <w:t xml:space="preserve"> streets are not proposed unless:</w:t>
            </w:r>
          </w:p>
          <w:p w:rsidR="00512A39" w:rsidRPr="002E03CC" w:rsidRDefault="00512A39" w:rsidP="00BF70C3">
            <w:pPr>
              <w:pStyle w:val="NormalWeb"/>
              <w:numPr>
                <w:ilvl w:val="0"/>
                <w:numId w:val="9"/>
              </w:numPr>
              <w:rPr>
                <w:rFonts w:ascii="Arial" w:hAnsi="Arial" w:cs="Arial"/>
                <w:sz w:val="20"/>
                <w:szCs w:val="20"/>
              </w:rPr>
            </w:pPr>
            <w:r w:rsidRPr="002E03CC">
              <w:rPr>
                <w:rFonts w:ascii="Arial" w:hAnsi="Arial" w:cs="Arial"/>
                <w:sz w:val="20"/>
                <w:szCs w:val="20"/>
              </w:rPr>
              <w:t>topography or other physical barriers exist to the continuance of the street network or vehicle connection to an existing road is not permitted; and</w:t>
            </w:r>
          </w:p>
          <w:p w:rsidR="00512A39" w:rsidRPr="002E03CC" w:rsidRDefault="00512A39" w:rsidP="00BF70C3">
            <w:pPr>
              <w:pStyle w:val="NormalWeb"/>
              <w:numPr>
                <w:ilvl w:val="0"/>
                <w:numId w:val="9"/>
              </w:numPr>
              <w:rPr>
                <w:rFonts w:ascii="Arial" w:hAnsi="Arial" w:cs="Arial"/>
                <w:sz w:val="20"/>
                <w:szCs w:val="20"/>
              </w:rPr>
            </w:pPr>
            <w:r w:rsidRPr="002E03CC">
              <w:rPr>
                <w:rFonts w:ascii="Arial" w:hAnsi="Arial" w:cs="Arial"/>
                <w:sz w:val="20"/>
                <w:szCs w:val="20"/>
              </w:rPr>
              <w:t>there are no appropriate alternative solutions, or</w:t>
            </w:r>
          </w:p>
          <w:p w:rsidR="00512A39" w:rsidRPr="002E03CC" w:rsidRDefault="00512A39" w:rsidP="00BF70C3">
            <w:pPr>
              <w:pStyle w:val="NormalWeb"/>
              <w:numPr>
                <w:ilvl w:val="0"/>
                <w:numId w:val="9"/>
              </w:numPr>
              <w:rPr>
                <w:rFonts w:ascii="Arial" w:hAnsi="Arial" w:cs="Arial"/>
                <w:sz w:val="20"/>
                <w:szCs w:val="20"/>
              </w:rPr>
            </w:pPr>
            <w:r w:rsidRPr="002E03CC">
              <w:rPr>
                <w:rFonts w:ascii="Arial" w:hAnsi="Arial" w:cs="Arial"/>
                <w:sz w:val="20"/>
                <w:szCs w:val="20"/>
              </w:rPr>
              <w:t xml:space="preserve">the cul-de-sac or </w:t>
            </w:r>
            <w:proofErr w:type="gramStart"/>
            <w:r w:rsidRPr="002E03CC">
              <w:rPr>
                <w:rFonts w:ascii="Arial" w:hAnsi="Arial" w:cs="Arial"/>
                <w:sz w:val="20"/>
                <w:szCs w:val="20"/>
              </w:rPr>
              <w:t>dead end</w:t>
            </w:r>
            <w:proofErr w:type="gramEnd"/>
            <w:r w:rsidRPr="002E03CC">
              <w:rPr>
                <w:rFonts w:ascii="Arial" w:hAnsi="Arial" w:cs="Arial"/>
                <w:sz w:val="20"/>
                <w:szCs w:val="20"/>
              </w:rPr>
              <w:t xml:space="preserve"> street will facilitate future connections to adjoining land or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lastRenderedPageBreak/>
                    <w:t>Note - Refer to Planning scheme policy - Neighbourhood design for guidance on how to achieve compliance with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cul-de-sacs are proposed:</w:t>
            </w:r>
          </w:p>
          <w:p w:rsidR="00512A39" w:rsidRPr="002E03CC" w:rsidRDefault="00512A39" w:rsidP="00BF70C3">
            <w:pPr>
              <w:pStyle w:val="NormalWeb"/>
              <w:numPr>
                <w:ilvl w:val="0"/>
                <w:numId w:val="10"/>
              </w:numPr>
              <w:rPr>
                <w:rFonts w:ascii="Arial" w:hAnsi="Arial" w:cs="Arial"/>
                <w:sz w:val="20"/>
                <w:szCs w:val="20"/>
              </w:rPr>
            </w:pPr>
            <w:r w:rsidRPr="002E03CC">
              <w:rPr>
                <w:rFonts w:ascii="Arial" w:hAnsi="Arial" w:cs="Arial"/>
                <w:sz w:val="20"/>
                <w:szCs w:val="20"/>
              </w:rPr>
              <w:t>head must be visible from the entry point;</w:t>
            </w:r>
          </w:p>
          <w:p w:rsidR="00512A39" w:rsidRPr="002E03CC" w:rsidRDefault="00512A39" w:rsidP="00BF70C3">
            <w:pPr>
              <w:pStyle w:val="NormalWeb"/>
              <w:numPr>
                <w:ilvl w:val="0"/>
                <w:numId w:val="10"/>
              </w:numPr>
              <w:rPr>
                <w:rFonts w:ascii="Arial" w:hAnsi="Arial" w:cs="Arial"/>
                <w:sz w:val="20"/>
                <w:szCs w:val="20"/>
              </w:rPr>
            </w:pPr>
            <w:r w:rsidRPr="002E03CC">
              <w:rPr>
                <w:rFonts w:ascii="Arial" w:hAnsi="Arial" w:cs="Arial"/>
                <w:sz w:val="20"/>
                <w:szCs w:val="20"/>
              </w:rPr>
              <w:t>are to be no longer than 50 metres in length;</w:t>
            </w:r>
          </w:p>
          <w:p w:rsidR="00512A39" w:rsidRPr="002E03CC" w:rsidRDefault="00512A39" w:rsidP="00BF70C3">
            <w:pPr>
              <w:pStyle w:val="NormalWeb"/>
              <w:numPr>
                <w:ilvl w:val="0"/>
                <w:numId w:val="10"/>
              </w:numPr>
              <w:rPr>
                <w:rFonts w:ascii="Arial" w:hAnsi="Arial" w:cs="Arial"/>
                <w:sz w:val="20"/>
                <w:szCs w:val="20"/>
              </w:rPr>
            </w:pPr>
            <w:r w:rsidRPr="002E03CC">
              <w:rPr>
                <w:rFonts w:ascii="Arial" w:hAnsi="Arial" w:cs="Arial"/>
                <w:sz w:val="20"/>
                <w:szCs w:val="20"/>
              </w:rPr>
              <w:t>emergency access can be achieved under circumstances where entry via the carriageway may be compromised.</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cul-de-sacs are proposed due to vehicular connection to existing roads not being permitted, they are to be designed to allow a 10m wide pedestrian connection as public land through to the existing road with no lots proposed at the head of the cul-de-sac generally as shown in the figure below.</w:t>
            </w:r>
          </w:p>
          <w:p w:rsidR="00512A39" w:rsidRPr="002E03CC" w:rsidRDefault="00512A39" w:rsidP="00B21C1B">
            <w:pPr>
              <w:pStyle w:val="NormalWeb"/>
              <w:jc w:val="center"/>
              <w:rPr>
                <w:rFonts w:ascii="Arial" w:hAnsi="Arial" w:cs="Arial"/>
                <w:sz w:val="20"/>
                <w:szCs w:val="20"/>
              </w:rPr>
            </w:pPr>
            <w:r w:rsidRPr="002E03CC">
              <w:rPr>
                <w:rStyle w:val="Strong"/>
                <w:rFonts w:ascii="Arial" w:hAnsi="Arial" w:cs="Arial"/>
                <w:sz w:val="20"/>
                <w:szCs w:val="20"/>
              </w:rPr>
              <w:t> </w:t>
            </w:r>
          </w:p>
          <w:p w:rsidR="00512A39" w:rsidRPr="002E03CC" w:rsidRDefault="00512A39"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Figure - Cul-de-sac design</w:t>
            </w:r>
          </w:p>
          <w:p w:rsidR="00512A39" w:rsidRPr="002E03CC" w:rsidRDefault="00512A39"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0BDD7F34" wp14:editId="4B65984D">
                  <wp:extent cx="2876550" cy="2705100"/>
                  <wp:effectExtent l="0" t="0" r="0" b="0"/>
                  <wp:docPr id="34" name="ID-2693445-3131" descr="cul-de-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3131" descr="cul-de-s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lastRenderedPageBreak/>
                    <w:t>Note - Refer to Planning scheme policy - Neighbourhood design for guidance on how to achieve this outcome.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Streets are designed and oriented to minimise the impact of cut and fill on the amenity of the streetscape and adjoining development.</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Street alignment follows ridges or gullies or runs perpendicular to slope.</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Streets are oriented to encourage active transport through a climate responsive and comfortable walking environment whilst also facilitating lots that support subtropical design practices, including:</w:t>
            </w:r>
          </w:p>
          <w:p w:rsidR="00512A39" w:rsidRPr="002E03CC" w:rsidRDefault="00512A39" w:rsidP="00BF70C3">
            <w:pPr>
              <w:pStyle w:val="NormalWeb"/>
              <w:numPr>
                <w:ilvl w:val="0"/>
                <w:numId w:val="11"/>
              </w:numPr>
              <w:rPr>
                <w:rFonts w:ascii="Arial" w:hAnsi="Arial" w:cs="Arial"/>
                <w:sz w:val="20"/>
                <w:szCs w:val="20"/>
              </w:rPr>
            </w:pPr>
            <w:r w:rsidRPr="002E03CC">
              <w:rPr>
                <w:rFonts w:ascii="Arial" w:hAnsi="Arial" w:cs="Arial"/>
                <w:sz w:val="20"/>
                <w:szCs w:val="20"/>
              </w:rPr>
              <w:t>controlled solar access and shade provision;</w:t>
            </w:r>
          </w:p>
          <w:p w:rsidR="00512A39" w:rsidRPr="002E03CC" w:rsidRDefault="00512A39" w:rsidP="00BF70C3">
            <w:pPr>
              <w:pStyle w:val="NormalWeb"/>
              <w:numPr>
                <w:ilvl w:val="0"/>
                <w:numId w:val="11"/>
              </w:numPr>
              <w:rPr>
                <w:rFonts w:ascii="Arial" w:hAnsi="Arial" w:cs="Arial"/>
                <w:sz w:val="20"/>
                <w:szCs w:val="20"/>
              </w:rPr>
            </w:pPr>
            <w:r w:rsidRPr="002E03CC">
              <w:rPr>
                <w:rFonts w:ascii="Arial" w:hAnsi="Arial" w:cs="Arial"/>
                <w:sz w:val="20"/>
                <w:szCs w:val="20"/>
              </w:rPr>
              <w:t>cross-ventilation.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Residential design for guidance on how to achieve subtropical design solutions.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not unduly constrained by topography or other physical barrier, streets are primarily oriented within 20 or 30 degrees of North-South or East-West in accordance with Figure - Preferred street orientation below</w:t>
            </w:r>
            <w:r w:rsidRPr="002E03CC">
              <w:rPr>
                <w:rStyle w:val="Strong"/>
                <w:rFonts w:ascii="Arial" w:hAnsi="Arial" w:cs="Arial"/>
                <w:sz w:val="20"/>
                <w:szCs w:val="20"/>
              </w:rPr>
              <w:t>.</w:t>
            </w:r>
          </w:p>
          <w:p w:rsidR="00512A39" w:rsidRPr="002E03CC" w:rsidRDefault="00512A39"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Figure - Preferred street orientation</w:t>
            </w:r>
          </w:p>
          <w:p w:rsidR="00512A39" w:rsidRPr="002E03CC" w:rsidRDefault="00512A39"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13909479" wp14:editId="2C9C98E9">
                  <wp:extent cx="2876550" cy="2543175"/>
                  <wp:effectExtent l="0" t="0" r="0" b="9525"/>
                  <wp:docPr id="35" name="ID-2693445-3135"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3135" descr="Street This field is mandatory, please comple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543175"/>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The long axis of a street block is oriented east-west to facilitate a north-south orientation for </w:t>
            </w:r>
            <w:proofErr w:type="gramStart"/>
            <w:r w:rsidRPr="002E03CC">
              <w:rPr>
                <w:rFonts w:ascii="Arial" w:hAnsi="Arial" w:cs="Arial"/>
                <w:sz w:val="20"/>
                <w:szCs w:val="20"/>
              </w:rPr>
              <w:t>a majority of</w:t>
            </w:r>
            <w:proofErr w:type="gramEnd"/>
            <w:r w:rsidRPr="002E03CC">
              <w:rPr>
                <w:rFonts w:ascii="Arial" w:hAnsi="Arial" w:cs="Arial"/>
                <w:sz w:val="20"/>
                <w:szCs w:val="20"/>
              </w:rPr>
              <w:t xml:space="preserve"> lots as per Figure - Street block design below.</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Where the long axis of lot boundaries </w:t>
            </w:r>
            <w:proofErr w:type="gramStart"/>
            <w:r w:rsidRPr="002E03CC">
              <w:rPr>
                <w:rFonts w:ascii="Arial" w:hAnsi="Arial" w:cs="Arial"/>
                <w:sz w:val="20"/>
                <w:szCs w:val="20"/>
              </w:rPr>
              <w:t>are</w:t>
            </w:r>
            <w:proofErr w:type="gramEnd"/>
            <w:r w:rsidRPr="002E03CC">
              <w:rPr>
                <w:rFonts w:ascii="Arial" w:hAnsi="Arial" w:cs="Arial"/>
                <w:sz w:val="20"/>
                <w:szCs w:val="20"/>
              </w:rPr>
              <w:t xml:space="preserve"> oriented east west, they are to have a frontage of 16 metres or wider </w:t>
            </w:r>
            <w:r w:rsidRPr="002E03CC">
              <w:rPr>
                <w:rFonts w:ascii="Arial" w:hAnsi="Arial" w:cs="Arial"/>
                <w:sz w:val="20"/>
                <w:szCs w:val="20"/>
              </w:rPr>
              <w:lastRenderedPageBreak/>
              <w:t>so as to allow for alternative dwelling design to achieve solar access and cross-ventilation as per Figure - Street block design below.</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p>
          <w:p w:rsidR="00512A39" w:rsidRPr="002E03CC" w:rsidRDefault="00512A39"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Figure - Street block design</w:t>
            </w:r>
          </w:p>
          <w:p w:rsidR="00512A39" w:rsidRPr="002E03CC" w:rsidRDefault="00512A39"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0EA2E9E8" wp14:editId="1AF412CB">
                  <wp:extent cx="5038725" cy="4591050"/>
                  <wp:effectExtent l="0" t="0" r="9525" b="0"/>
                  <wp:docPr id="36" name="ID-2693445-3137" descr="coastal villag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3137" descr="coastal village b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4591050"/>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w:t>
            </w:r>
            <w:r w:rsidRPr="002E03CC">
              <w:rPr>
                <w:rFonts w:ascii="Arial" w:hAnsi="Arial" w:cs="Arial"/>
                <w:sz w:val="20"/>
                <w:szCs w:val="20"/>
              </w:rPr>
              <w:lastRenderedPageBreak/>
              <w:t xml:space="preserve">The street design and construction </w:t>
            </w:r>
            <w:proofErr w:type="gramStart"/>
            <w:r w:rsidRPr="002E03CC">
              <w:rPr>
                <w:rFonts w:ascii="Arial" w:hAnsi="Arial" w:cs="Arial"/>
                <w:sz w:val="20"/>
                <w:szCs w:val="20"/>
              </w:rPr>
              <w:t>accommodates</w:t>
            </w:r>
            <w:proofErr w:type="gramEnd"/>
            <w:r w:rsidRPr="002E03CC">
              <w:rPr>
                <w:rFonts w:ascii="Arial" w:hAnsi="Arial" w:cs="Arial"/>
                <w:sz w:val="20"/>
                <w:szCs w:val="20"/>
              </w:rPr>
              <w:t xml:space="preserve"> the following functions: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access to premises by providing convenient vehicular movement for residents between their homes and the major road network;</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safe and convenient pedestrian and cycle movement;</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adequate on street parking;</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stormwater drainage paths and treatment facilities;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efficient public transport routes;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utility services location;</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emergency access and waste collection;</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setting and approach (streetscape, landscaping and street furniture) for adjoining residences;</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expected traffic speeds and volumes; and</w:t>
            </w:r>
          </w:p>
          <w:p w:rsidR="00512A39" w:rsidRPr="002E03CC" w:rsidRDefault="00512A39" w:rsidP="00BF70C3">
            <w:pPr>
              <w:numPr>
                <w:ilvl w:val="0"/>
                <w:numId w:val="12"/>
              </w:numPr>
              <w:spacing w:before="100" w:beforeAutospacing="1" w:after="100" w:afterAutospacing="1"/>
              <w:rPr>
                <w:rFonts w:ascii="Arial" w:hAnsi="Arial" w:cs="Arial"/>
                <w:sz w:val="20"/>
                <w:szCs w:val="20"/>
              </w:rPr>
            </w:pPr>
            <w:r w:rsidRPr="002E03CC">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Environmental areas and corridors for examples of when and where wildlife movement infrastructure is required.</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development is within 200m of a transport sensitive location such as a school, shopping centre, bus or train station or a large generator of pedestrian or vehicular traffic;</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 xml:space="preserve">forecast traffic to/from the development exceeds 5% of the </w:t>
                  </w:r>
                  <w:proofErr w:type="gramStart"/>
                  <w:r w:rsidRPr="00D8571A">
                    <w:rPr>
                      <w:rFonts w:ascii="Arial" w:hAnsi="Arial" w:cs="Arial"/>
                      <w:sz w:val="18"/>
                      <w:szCs w:val="20"/>
                    </w:rPr>
                    <w:t>two way</w:t>
                  </w:r>
                  <w:proofErr w:type="gramEnd"/>
                  <w:r w:rsidRPr="00D8571A">
                    <w:rPr>
                      <w:rFonts w:ascii="Arial" w:hAnsi="Arial" w:cs="Arial"/>
                      <w:sz w:val="18"/>
                      <w:szCs w:val="20"/>
                    </w:rPr>
                    <w:t xml:space="preserve"> flow on the adjoining road or intersection in the morning or afternoon transport peak within 10 years of the development completion;</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development access onto a sub arterial, or arterial road or within 100m of a signalised intersection;</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lastRenderedPageBreak/>
                    <w:t>residential development greater than 50 lots or dwellings;</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offices greater than 4,000m</w:t>
                  </w:r>
                  <w:r w:rsidRPr="00D8571A">
                    <w:rPr>
                      <w:rFonts w:ascii="Arial" w:hAnsi="Arial" w:cs="Arial"/>
                      <w:sz w:val="18"/>
                      <w:szCs w:val="20"/>
                      <w:vertAlign w:val="superscript"/>
                    </w:rPr>
                    <w:t>2</w:t>
                  </w:r>
                  <w:r w:rsidRPr="00D8571A">
                    <w:rPr>
                      <w:rFonts w:ascii="Arial" w:hAnsi="Arial" w:cs="Arial"/>
                      <w:sz w:val="18"/>
                      <w:szCs w:val="20"/>
                    </w:rPr>
                    <w:t xml:space="preserve"> Gross Floor Area (GFA);</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retail activities including Hardware and trade supplies, Showroom, Shop or Shopping centre greater than 1,000m</w:t>
                  </w:r>
                  <w:r w:rsidRPr="00D8571A">
                    <w:rPr>
                      <w:rFonts w:ascii="Arial" w:hAnsi="Arial" w:cs="Arial"/>
                      <w:sz w:val="18"/>
                      <w:szCs w:val="20"/>
                      <w:vertAlign w:val="superscript"/>
                    </w:rPr>
                    <w:t>2</w:t>
                  </w:r>
                  <w:r w:rsidRPr="00D8571A">
                    <w:rPr>
                      <w:rFonts w:ascii="Arial" w:hAnsi="Arial" w:cs="Arial"/>
                      <w:sz w:val="18"/>
                      <w:szCs w:val="20"/>
                    </w:rPr>
                    <w:t xml:space="preserve"> GFA;</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warehouses and Industry greater than 6,000m</w:t>
                  </w:r>
                  <w:r w:rsidRPr="00D8571A">
                    <w:rPr>
                      <w:rFonts w:ascii="Arial" w:hAnsi="Arial" w:cs="Arial"/>
                      <w:sz w:val="18"/>
                      <w:szCs w:val="20"/>
                      <w:vertAlign w:val="superscript"/>
                    </w:rPr>
                    <w:t>2</w:t>
                  </w:r>
                  <w:r w:rsidRPr="00D8571A">
                    <w:rPr>
                      <w:rFonts w:ascii="Arial" w:hAnsi="Arial" w:cs="Arial"/>
                      <w:sz w:val="18"/>
                      <w:szCs w:val="20"/>
                    </w:rPr>
                    <w:t xml:space="preserve"> GFA;</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on-site carpark greater than 100 spaces;</w:t>
                  </w:r>
                </w:p>
                <w:p w:rsidR="00512A39" w:rsidRPr="00D8571A" w:rsidRDefault="00512A39" w:rsidP="00BF70C3">
                  <w:pPr>
                    <w:numPr>
                      <w:ilvl w:val="0"/>
                      <w:numId w:val="13"/>
                    </w:numPr>
                    <w:spacing w:before="100" w:beforeAutospacing="1" w:after="100" w:afterAutospacing="1"/>
                    <w:rPr>
                      <w:rFonts w:ascii="Arial" w:hAnsi="Arial" w:cs="Arial"/>
                      <w:sz w:val="18"/>
                      <w:szCs w:val="20"/>
                    </w:rPr>
                  </w:pPr>
                  <w:r w:rsidRPr="00D8571A">
                    <w:rPr>
                      <w:rFonts w:ascii="Arial" w:hAnsi="Arial" w:cs="Arial"/>
                      <w:sz w:val="18"/>
                      <w:szCs w:val="20"/>
                    </w:rPr>
                    <w:t>development has a trip generation rate of 100 vehicles or more within the peak hour; </w:t>
                  </w:r>
                </w:p>
                <w:p w:rsidR="00512A39" w:rsidRPr="002E03CC" w:rsidRDefault="00512A39" w:rsidP="00BF70C3">
                  <w:pPr>
                    <w:numPr>
                      <w:ilvl w:val="0"/>
                      <w:numId w:val="13"/>
                    </w:numPr>
                    <w:spacing w:before="100" w:beforeAutospacing="1" w:after="100" w:afterAutospacing="1"/>
                    <w:rPr>
                      <w:rFonts w:ascii="Arial" w:hAnsi="Arial" w:cs="Arial"/>
                      <w:sz w:val="20"/>
                      <w:szCs w:val="20"/>
                    </w:rPr>
                  </w:pPr>
                  <w:r w:rsidRPr="00D8571A">
                    <w:rPr>
                      <w:rFonts w:ascii="Arial" w:hAnsi="Arial" w:cs="Arial"/>
                      <w:sz w:val="18"/>
                      <w:szCs w:val="20"/>
                    </w:rPr>
                    <w:t>development which dissects or significantly impacts on an environmental area or an environmental corridor.</w:t>
                  </w:r>
                </w:p>
              </w:tc>
            </w:tr>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lastRenderedPageBreak/>
                    <w:t xml:space="preserve">The ITA is to review the development’s impact upon the external road network for the period of 10 years from completion of the development. The ITA is to provide </w:t>
                  </w:r>
                  <w:proofErr w:type="gramStart"/>
                  <w:r w:rsidRPr="00D8571A">
                    <w:rPr>
                      <w:rFonts w:ascii="Arial" w:hAnsi="Arial" w:cs="Arial"/>
                      <w:sz w:val="18"/>
                      <w:szCs w:val="20"/>
                    </w:rPr>
                    <w:t>sufficient</w:t>
                  </w:r>
                  <w:proofErr w:type="gramEnd"/>
                  <w:r w:rsidRPr="00D8571A">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primary and secondary active transport network is mapped on Overlay map - Active transport.</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E17.1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All turns vehicular access to existing lots is to be retained at new road intersections wherever practicable.</w:t>
                  </w:r>
                </w:p>
              </w:tc>
            </w:tr>
            <w:tr w:rsidR="002E03CC" w:rsidRPr="002E03CC" w:rsidTr="00512A39">
              <w:trPr>
                <w:tblCellSpacing w:w="15" w:type="dxa"/>
              </w:trPr>
              <w:tc>
                <w:tcPr>
                  <w:tcW w:w="2028" w:type="dxa"/>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Existing on-street parking is to be retained at new road intersections and along road frontages wherever practicable.</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E17.2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Existing intersections external to the site are upgraded as necessary to accommodate increased traffic from the </w:t>
            </w:r>
            <w:r w:rsidRPr="002E03CC">
              <w:rPr>
                <w:rFonts w:ascii="Arial" w:hAnsi="Arial" w:cs="Arial"/>
                <w:sz w:val="20"/>
                <w:szCs w:val="20"/>
              </w:rPr>
              <w:lastRenderedPageBreak/>
              <w:t>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All turns vehicular access to existing lots is to be retained at upgraded road intersections wherever practicable.</w:t>
                  </w:r>
                </w:p>
              </w:tc>
            </w:tr>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Existing on-street parking is to be retained at upgraded road intersections and along road frontages wherever practicable.</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E17.3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active transport network is extended in accordance with Planning scheme policy - Integrated design.</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D8571A">
                    <w:rPr>
                      <w:rFonts w:ascii="Arial" w:hAnsi="Arial" w:cs="Arial"/>
                      <w:sz w:val="18"/>
                      <w:szCs w:val="20"/>
                    </w:rPr>
                    <w:br/>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E18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New intersection spacing (centreline – centreline) along a through road conforms with the following:</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an access or residential street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same side = 60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40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 local collector or district collector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same side = 100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60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 sub-arterial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lastRenderedPageBreak/>
              <w:t>intersecting road located on same side = 250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100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Where the through road provides an arterial function:</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same side = 350 metres; or</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intersecting road located on opposite side = 150 metres.</w:t>
            </w:r>
          </w:p>
          <w:p w:rsidR="00512A39" w:rsidRPr="002E03CC" w:rsidRDefault="00512A39" w:rsidP="00BF70C3">
            <w:pPr>
              <w:numPr>
                <w:ilvl w:val="0"/>
                <w:numId w:val="14"/>
              </w:numPr>
              <w:spacing w:before="100" w:beforeAutospacing="1" w:after="100" w:afterAutospacing="1"/>
              <w:rPr>
                <w:rFonts w:ascii="Arial" w:hAnsi="Arial" w:cs="Arial"/>
                <w:sz w:val="20"/>
                <w:szCs w:val="20"/>
              </w:rPr>
            </w:pPr>
            <w:r w:rsidRPr="002E03CC">
              <w:rPr>
                <w:rFonts w:ascii="Arial" w:hAnsi="Arial" w:cs="Arial"/>
                <w:sz w:val="20"/>
                <w:szCs w:val="20"/>
              </w:rPr>
              <w:t>Walkable block perimeter does not exceed:</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 xml:space="preserve">600 metres in the Coastal </w:t>
            </w:r>
            <w:proofErr w:type="gramStart"/>
            <w:r w:rsidRPr="002E03CC">
              <w:rPr>
                <w:rFonts w:ascii="Arial" w:hAnsi="Arial" w:cs="Arial"/>
                <w:sz w:val="20"/>
                <w:szCs w:val="20"/>
              </w:rPr>
              <w:t>communities</w:t>
            </w:r>
            <w:proofErr w:type="gramEnd"/>
            <w:r w:rsidRPr="002E03CC">
              <w:rPr>
                <w:rFonts w:ascii="Arial" w:hAnsi="Arial" w:cs="Arial"/>
                <w:sz w:val="20"/>
                <w:szCs w:val="20"/>
              </w:rPr>
              <w:t xml:space="preserve"> precinct and Suburban neighbourhood precinct;</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500 metres in the Next generation neighbourhood precinct;</w:t>
            </w:r>
          </w:p>
          <w:p w:rsidR="00512A39" w:rsidRPr="002E03CC" w:rsidRDefault="00512A39" w:rsidP="00BF70C3">
            <w:pPr>
              <w:numPr>
                <w:ilvl w:val="1"/>
                <w:numId w:val="14"/>
              </w:numPr>
              <w:spacing w:before="100" w:beforeAutospacing="1" w:after="100" w:afterAutospacing="1"/>
              <w:rPr>
                <w:rFonts w:ascii="Arial" w:hAnsi="Arial" w:cs="Arial"/>
                <w:sz w:val="20"/>
                <w:szCs w:val="20"/>
              </w:rPr>
            </w:pPr>
            <w:r w:rsidRPr="002E03CC">
              <w:rPr>
                <w:rFonts w:ascii="Arial" w:hAnsi="Arial" w:cs="Arial"/>
                <w:sz w:val="20"/>
                <w:szCs w:val="20"/>
              </w:rPr>
              <w:t>400 metres in the Urban neighbourhood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Based on the absolute minimum intersection spacing identified above, all turns access may not be permitted (</w:t>
                  </w:r>
                  <w:proofErr w:type="spellStart"/>
                  <w:r w:rsidRPr="00D8571A">
                    <w:rPr>
                      <w:rFonts w:ascii="Arial" w:hAnsi="Arial" w:cs="Arial"/>
                      <w:sz w:val="18"/>
                      <w:szCs w:val="20"/>
                    </w:rPr>
                    <w:t>ie</w:t>
                  </w:r>
                  <w:proofErr w:type="spellEnd"/>
                  <w:r w:rsidRPr="00D8571A">
                    <w:rPr>
                      <w:rFonts w:ascii="Arial" w:hAnsi="Arial" w:cs="Arial"/>
                      <w:sz w:val="18"/>
                      <w:szCs w:val="20"/>
                    </w:rPr>
                    <w:t>. left in/left out only) at intersections with sub-arterial roads or arterial roads.</w:t>
                  </w:r>
                </w:p>
              </w:tc>
            </w:tr>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example.</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PO19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Frontage roads include streets where no direct lot access is provided.</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bl>
          <w:p w:rsidR="00512A39" w:rsidRPr="002E03CC" w:rsidRDefault="00512A39" w:rsidP="00B21C1B">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lastRenderedPageBreak/>
                    <w:t>Note - The Primary and Secondary active transport network is mapped on Overlay map - Active transport.</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E19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487"/>
              <w:gridCol w:w="2487"/>
              <w:gridCol w:w="50"/>
            </w:tblGrid>
            <w:tr w:rsidR="002E03CC" w:rsidRPr="002E03CC" w:rsidTr="00512A3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Minimum construction</w:t>
                  </w:r>
                </w:p>
              </w:tc>
            </w:tr>
            <w:tr w:rsidR="002E03CC" w:rsidRPr="002E03CC" w:rsidTr="00512A39">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Frontage road unconstructed or gravel road only;</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OR</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Frontage road sealed but not constructed* to Planning scheme policy - Integrated design standard;</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OR</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minimum total travel lane width is:</w:t>
                  </w:r>
                </w:p>
                <w:p w:rsidR="00512A39" w:rsidRPr="002E03CC" w:rsidRDefault="00512A39" w:rsidP="00BF70C3">
                  <w:pPr>
                    <w:numPr>
                      <w:ilvl w:val="0"/>
                      <w:numId w:val="15"/>
                    </w:numPr>
                    <w:spacing w:before="100" w:beforeAutospacing="1" w:after="100" w:afterAutospacing="1"/>
                    <w:rPr>
                      <w:rFonts w:ascii="Arial" w:hAnsi="Arial" w:cs="Arial"/>
                      <w:sz w:val="20"/>
                      <w:szCs w:val="20"/>
                    </w:rPr>
                  </w:pPr>
                  <w:r w:rsidRPr="002E03CC">
                    <w:rPr>
                      <w:rFonts w:ascii="Arial" w:hAnsi="Arial" w:cs="Arial"/>
                      <w:sz w:val="20"/>
                      <w:szCs w:val="20"/>
                    </w:rPr>
                    <w:t>6m for minor roads;</w:t>
                  </w:r>
                </w:p>
                <w:p w:rsidR="00512A39" w:rsidRPr="002E03CC" w:rsidRDefault="00512A39" w:rsidP="00BF70C3">
                  <w:pPr>
                    <w:numPr>
                      <w:ilvl w:val="0"/>
                      <w:numId w:val="15"/>
                    </w:numPr>
                    <w:spacing w:before="100" w:beforeAutospacing="1" w:after="100" w:afterAutospacing="1"/>
                    <w:rPr>
                      <w:rFonts w:ascii="Arial" w:hAnsi="Arial" w:cs="Arial"/>
                      <w:sz w:val="20"/>
                      <w:szCs w:val="20"/>
                    </w:rPr>
                  </w:pPr>
                  <w:r w:rsidRPr="002E03CC">
                    <w:rPr>
                      <w:rFonts w:ascii="Arial" w:hAnsi="Arial" w:cs="Arial"/>
                      <w:sz w:val="20"/>
                      <w:szCs w:val="20"/>
                    </w:rPr>
                    <w:t>7m for major roads.</w:t>
                  </w:r>
                </w:p>
              </w:tc>
            </w:tr>
            <w:tr w:rsidR="002E03CC" w:rsidRPr="00D8571A" w:rsidTr="00512A39">
              <w:tblPrEx>
                <w:tblBorders>
                  <w:top w:val="none" w:sz="0" w:space="0" w:color="auto"/>
                  <w:left w:val="none" w:sz="0" w:space="0" w:color="auto"/>
                  <w:bottom w:val="none" w:sz="0" w:space="0" w:color="auto"/>
                  <w:right w:val="none" w:sz="0" w:space="0" w:color="auto"/>
                </w:tblBorders>
              </w:tblPrEx>
              <w:trPr>
                <w:tblCellSpacing w:w="15" w:type="dxa"/>
              </w:trPr>
              <w:tc>
                <w:tcPr>
                  <w:tcW w:w="2012" w:type="dxa"/>
                  <w:gridSpan w:val="4"/>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Major roads are sub-arterial roads and arterial roads.  Minor roads are roads that are not major roads.</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Note - Construction includes all associated works (services, street lighting and </w:t>
                  </w:r>
                  <w:proofErr w:type="spellStart"/>
                  <w:r w:rsidRPr="00D8571A">
                    <w:rPr>
                      <w:rFonts w:ascii="Arial" w:hAnsi="Arial" w:cs="Arial"/>
                      <w:sz w:val="18"/>
                      <w:szCs w:val="20"/>
                    </w:rPr>
                    <w:t>linemarking</w:t>
                  </w:r>
                  <w:proofErr w:type="spellEnd"/>
                  <w:r w:rsidRPr="00D8571A">
                    <w:rPr>
                      <w:rFonts w:ascii="Arial" w:hAnsi="Arial" w:cs="Arial"/>
                      <w:sz w:val="18"/>
                      <w:szCs w:val="20"/>
                    </w:rPr>
                    <w:t>).</w:t>
                  </w:r>
                </w:p>
              </w:tc>
            </w:tr>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Alignment within road reserves is to be agreed with Council.</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D8571A"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Note - *Roads </w:t>
                  </w:r>
                  <w:proofErr w:type="gramStart"/>
                  <w:r w:rsidRPr="00D8571A">
                    <w:rPr>
                      <w:rFonts w:ascii="Arial" w:hAnsi="Arial" w:cs="Arial"/>
                      <w:sz w:val="18"/>
                      <w:szCs w:val="20"/>
                    </w:rPr>
                    <w:t>are considered to be</w:t>
                  </w:r>
                  <w:proofErr w:type="gramEnd"/>
                  <w:r w:rsidRPr="00D8571A">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192"/>
            </w:tblGrid>
            <w:tr w:rsidR="002E03CC" w:rsidRPr="002E03CC" w:rsidTr="00512A39">
              <w:trPr>
                <w:tblCellSpacing w:w="15" w:type="dxa"/>
              </w:trPr>
              <w:tc>
                <w:tcPr>
                  <w:tcW w:w="12964"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Editor's note - Where associated with a State-controlled road, further requirements may apply, and approvals may be required from the Department of Transport and Main Roads.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E20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The road network is mapped on Overlay map - Road hierarchy. </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E21.1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Access roads to the development have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90"/>
            </w:tblGrid>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The road network is mapped on Overlay map - Road hierarchy.</w:t>
                  </w:r>
                </w:p>
              </w:tc>
            </w:tr>
            <w:tr w:rsidR="002E03CC" w:rsidRPr="002E03CC" w:rsidTr="00512A39">
              <w:trPr>
                <w:tblCellSpacing w:w="15" w:type="dxa"/>
              </w:trPr>
              <w:tc>
                <w:tcPr>
                  <w:tcW w:w="2028"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QUDM for requirements regarding trafficability.</w:t>
                  </w:r>
                </w:p>
              </w:tc>
            </w:tr>
          </w:tbl>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E21.2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Culverts and causeways do not increase inundation levels or increase velocities, for all events up to the defined flood event, to upstream or downstream properties.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Park and open space</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rHeight w:val="288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 hierarchy of Parks</w:t>
            </w:r>
            <w:r w:rsidRPr="002E03CC">
              <w:rPr>
                <w:rFonts w:ascii="Arial" w:hAnsi="Arial" w:cs="Arial"/>
                <w:sz w:val="20"/>
                <w:szCs w:val="20"/>
                <w:vertAlign w:val="superscript"/>
              </w:rPr>
              <w:t>(</w:t>
            </w:r>
            <w:hyperlink r:id="rId1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and open space is provided to meet the recreational needs of the community.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To determine the extent of Park</w:t>
                  </w:r>
                  <w:r w:rsidRPr="00D8571A">
                    <w:rPr>
                      <w:rFonts w:ascii="Arial" w:hAnsi="Arial" w:cs="Arial"/>
                      <w:sz w:val="18"/>
                      <w:szCs w:val="20"/>
                      <w:vertAlign w:val="superscript"/>
                    </w:rPr>
                    <w:t>(</w:t>
                  </w:r>
                  <w:hyperlink r:id="rId1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and open space required refer to Planning scheme policy - Integrated design.</w:t>
                  </w:r>
                </w:p>
              </w:tc>
            </w:tr>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District level Parks</w:t>
                  </w:r>
                  <w:r w:rsidRPr="00D8571A">
                    <w:rPr>
                      <w:rFonts w:ascii="Arial" w:hAnsi="Arial" w:cs="Arial"/>
                      <w:sz w:val="18"/>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or larger may be required in certain locations in accordance with Part 4: Local Government Infrastructure Plan.</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196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PO23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Park</w:t>
            </w:r>
            <w:r w:rsidRPr="002E03CC">
              <w:rPr>
                <w:rFonts w:ascii="Arial" w:hAnsi="Arial" w:cs="Arial"/>
                <w:sz w:val="20"/>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is to be provided within walking distance of all new residential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To determine maximum walking distances for Park</w:t>
                  </w:r>
                  <w:r w:rsidRPr="00D8571A">
                    <w:rPr>
                      <w:rFonts w:ascii="Arial" w:hAnsi="Arial" w:cs="Arial"/>
                      <w:sz w:val="18"/>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types refer to Planning scheme policy - Integrated design.</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198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Park</w:t>
            </w:r>
            <w:r w:rsidRPr="002E03CC">
              <w:rPr>
                <w:rFonts w:ascii="Arial" w:hAnsi="Arial" w:cs="Arial"/>
                <w:sz w:val="20"/>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is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To determine the size and design standards for Parks</w:t>
                  </w:r>
                  <w:r w:rsidRPr="00D8571A">
                    <w:rPr>
                      <w:rFonts w:ascii="Arial" w:hAnsi="Arial" w:cs="Arial"/>
                      <w:sz w:val="18"/>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8571A">
                      <w:rPr>
                        <w:rStyle w:val="Hyperlink"/>
                        <w:rFonts w:ascii="Arial" w:hAnsi="Arial" w:cs="Arial"/>
                        <w:color w:val="auto"/>
                        <w:sz w:val="18"/>
                        <w:szCs w:val="20"/>
                        <w:vertAlign w:val="superscript"/>
                      </w:rPr>
                      <w:t>57</w:t>
                    </w:r>
                  </w:hyperlink>
                  <w:r w:rsidRPr="00D8571A">
                    <w:rPr>
                      <w:rFonts w:ascii="Arial" w:hAnsi="Arial" w:cs="Arial"/>
                      <w:sz w:val="18"/>
                      <w:szCs w:val="20"/>
                      <w:vertAlign w:val="superscript"/>
                    </w:rPr>
                    <w:t>)</w:t>
                  </w:r>
                  <w:r w:rsidRPr="00D8571A">
                    <w:rPr>
                      <w:rFonts w:ascii="Arial" w:hAnsi="Arial" w:cs="Arial"/>
                      <w:sz w:val="18"/>
                      <w:szCs w:val="20"/>
                    </w:rPr>
                    <w:t xml:space="preserve"> refer to Planning scheme policy - Integrated design.</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Parks</w:t>
            </w:r>
            <w:r w:rsidRPr="002E03CC">
              <w:rPr>
                <w:rFonts w:ascii="Arial" w:hAnsi="Arial" w:cs="Arial"/>
                <w:sz w:val="20"/>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are designed and located to be safe and useable for all members of the community with high levels of surveillance, based on Crime Prevention Through Environmental Design (CPTED) principles, and access.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Local and district Parks</w:t>
            </w:r>
            <w:r w:rsidRPr="002E03CC">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are bordered by streets and lots orientated to address and front onto Parks and not lots backing onto or not addressing the Park.</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lots do adjoin local and district Parks</w:t>
            </w:r>
            <w:r w:rsidRPr="002E03CC">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and fencing is provided along the Park</w:t>
            </w:r>
            <w:r w:rsidRPr="002E03CC">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boundary, it is located within the lot and at a maximum height of 1m.</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design of fencing and retaining features allows for safe and direct pedestrian access between the Park</w:t>
            </w:r>
            <w:r w:rsidRPr="002E03CC">
              <w:rPr>
                <w:rFonts w:ascii="Arial" w:hAnsi="Arial" w:cs="Arial"/>
                <w:sz w:val="20"/>
                <w:szCs w:val="20"/>
                <w:vertAlign w:val="superscript"/>
              </w:rPr>
              <w:t>(</w:t>
            </w:r>
            <w:hyperlink r:id="rId2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and private allotments through the use of gates and limited retaining features along Park</w:t>
            </w:r>
            <w:r w:rsidRPr="002E03CC">
              <w:rPr>
                <w:rFonts w:ascii="Arial" w:hAnsi="Arial" w:cs="Arial"/>
                <w:sz w:val="20"/>
                <w:szCs w:val="20"/>
                <w:vertAlign w:val="superscript"/>
              </w:rPr>
              <w:t>(</w:t>
            </w:r>
            <w:hyperlink r:id="rId2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boundaries.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Boundary realignment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Boundary alignments ensure that infrastructure and services are wholly contained within the lot they serve.</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724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PO27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Boundary realignment does not result in:</w:t>
            </w:r>
          </w:p>
          <w:p w:rsidR="00512A39" w:rsidRPr="002E03CC" w:rsidRDefault="00512A39" w:rsidP="00BF70C3">
            <w:pPr>
              <w:pStyle w:val="NormalWeb"/>
              <w:numPr>
                <w:ilvl w:val="0"/>
                <w:numId w:val="16"/>
              </w:numPr>
              <w:rPr>
                <w:rFonts w:ascii="Arial" w:hAnsi="Arial" w:cs="Arial"/>
                <w:sz w:val="20"/>
                <w:szCs w:val="20"/>
              </w:rPr>
            </w:pPr>
            <w:r w:rsidRPr="002E03CC">
              <w:rPr>
                <w:rFonts w:ascii="Arial" w:hAnsi="Arial" w:cs="Arial"/>
                <w:sz w:val="20"/>
                <w:szCs w:val="20"/>
              </w:rPr>
              <w:t>existing land uses on site becoming non-complying with planning scheme criteria;</w:t>
            </w:r>
          </w:p>
          <w:p w:rsidR="00512A39" w:rsidRPr="002E03CC" w:rsidRDefault="00512A39" w:rsidP="00BF70C3">
            <w:pPr>
              <w:pStyle w:val="NormalWeb"/>
              <w:numPr>
                <w:ilvl w:val="0"/>
                <w:numId w:val="16"/>
              </w:numPr>
              <w:rPr>
                <w:rFonts w:ascii="Arial" w:hAnsi="Arial" w:cs="Arial"/>
                <w:sz w:val="20"/>
                <w:szCs w:val="20"/>
              </w:rPr>
            </w:pPr>
            <w:r w:rsidRPr="002E03CC">
              <w:rPr>
                <w:rFonts w:ascii="Arial" w:hAnsi="Arial" w:cs="Arial"/>
                <w:sz w:val="20"/>
                <w:szCs w:val="20"/>
              </w:rPr>
              <w:t xml:space="preserve">lots being </w:t>
            </w:r>
            <w:proofErr w:type="spellStart"/>
            <w:r w:rsidRPr="002E03CC">
              <w:rPr>
                <w:rFonts w:ascii="Arial" w:hAnsi="Arial" w:cs="Arial"/>
                <w:sz w:val="20"/>
                <w:szCs w:val="20"/>
              </w:rPr>
              <w:t>unserviced</w:t>
            </w:r>
            <w:proofErr w:type="spellEnd"/>
            <w:r w:rsidRPr="002E03CC">
              <w:rPr>
                <w:rFonts w:ascii="Arial" w:hAnsi="Arial" w:cs="Arial"/>
                <w:sz w:val="20"/>
                <w:szCs w:val="20"/>
              </w:rPr>
              <w:t xml:space="preserve"> by infrastructure;</w:t>
            </w:r>
          </w:p>
          <w:p w:rsidR="00512A39" w:rsidRPr="002E03CC" w:rsidRDefault="00512A39" w:rsidP="00BF70C3">
            <w:pPr>
              <w:pStyle w:val="NormalWeb"/>
              <w:numPr>
                <w:ilvl w:val="0"/>
                <w:numId w:val="16"/>
              </w:numPr>
              <w:rPr>
                <w:rFonts w:ascii="Arial" w:hAnsi="Arial" w:cs="Arial"/>
                <w:sz w:val="20"/>
                <w:szCs w:val="20"/>
              </w:rPr>
            </w:pPr>
            <w:r w:rsidRPr="002E03CC">
              <w:rPr>
                <w:rFonts w:ascii="Arial" w:hAnsi="Arial" w:cs="Arial"/>
                <w:sz w:val="20"/>
                <w:szCs w:val="20"/>
              </w:rPr>
              <w:t>lots not providing for own private servicing.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Examples may include but are not limited to:</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minimum lot size requirements;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setbacks;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parking and access requirements;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servicing and Infrastructure requirements;</w:t>
                  </w:r>
                </w:p>
                <w:p w:rsidR="00512A39" w:rsidRPr="00D8571A" w:rsidRDefault="00512A39" w:rsidP="00BF70C3">
                  <w:pPr>
                    <w:pStyle w:val="NormalWeb"/>
                    <w:numPr>
                      <w:ilvl w:val="0"/>
                      <w:numId w:val="17"/>
                    </w:numPr>
                    <w:rPr>
                      <w:rFonts w:ascii="Arial" w:hAnsi="Arial" w:cs="Arial"/>
                      <w:sz w:val="18"/>
                      <w:szCs w:val="20"/>
                    </w:rPr>
                  </w:pPr>
                  <w:r w:rsidRPr="00D8571A">
                    <w:rPr>
                      <w:rFonts w:ascii="Arial" w:hAnsi="Arial" w:cs="Arial"/>
                      <w:sz w:val="18"/>
                      <w:szCs w:val="20"/>
                    </w:rPr>
                    <w:t>dependant elements of an existing or approved land use being separately titled, including but not limited to:</w:t>
                  </w:r>
                </w:p>
                <w:p w:rsidR="00512A39" w:rsidRPr="00D8571A" w:rsidRDefault="00512A39" w:rsidP="00BF70C3">
                  <w:pPr>
                    <w:pStyle w:val="NormalWeb"/>
                    <w:numPr>
                      <w:ilvl w:val="1"/>
                      <w:numId w:val="17"/>
                    </w:numPr>
                    <w:rPr>
                      <w:rFonts w:ascii="Arial" w:hAnsi="Arial" w:cs="Arial"/>
                      <w:sz w:val="18"/>
                      <w:szCs w:val="20"/>
                    </w:rPr>
                  </w:pPr>
                  <w:r w:rsidRPr="00D8571A">
                    <w:rPr>
                      <w:rFonts w:ascii="Arial" w:hAnsi="Arial" w:cs="Arial"/>
                      <w:sz w:val="18"/>
                      <w:szCs w:val="20"/>
                    </w:rPr>
                    <w:t>Where premises is approved as Multiple dwelling</w:t>
                  </w:r>
                  <w:r w:rsidRPr="00D8571A">
                    <w:rPr>
                      <w:rFonts w:ascii="Arial" w:hAnsi="Arial" w:cs="Arial"/>
                      <w:sz w:val="18"/>
                      <w:szCs w:val="20"/>
                      <w:vertAlign w:val="superscript"/>
                    </w:rPr>
                    <w:t>(</w:t>
                  </w:r>
                  <w:hyperlink r:id="rId28" w:anchor="target-d768251e571524" w:tooltip="Multiple dwelling - Premises containing three or more dwellings for separate households." w:history="1">
                    <w:r w:rsidRPr="00D8571A">
                      <w:rPr>
                        <w:rStyle w:val="Hyperlink"/>
                        <w:rFonts w:ascii="Arial" w:hAnsi="Arial" w:cs="Arial"/>
                        <w:color w:val="auto"/>
                        <w:sz w:val="18"/>
                        <w:szCs w:val="20"/>
                        <w:vertAlign w:val="superscript"/>
                      </w:rPr>
                      <w:t>49</w:t>
                    </w:r>
                  </w:hyperlink>
                  <w:r w:rsidRPr="00D8571A">
                    <w:rPr>
                      <w:rFonts w:ascii="Arial" w:hAnsi="Arial" w:cs="Arial"/>
                      <w:sz w:val="18"/>
                      <w:szCs w:val="20"/>
                      <w:vertAlign w:val="superscript"/>
                    </w:rPr>
                    <w:t>)</w:t>
                  </w:r>
                  <w:r w:rsidRPr="00D8571A">
                    <w:rPr>
                      <w:rFonts w:ascii="Arial" w:hAnsi="Arial" w:cs="Arial"/>
                      <w:sz w:val="18"/>
                      <w:szCs w:val="20"/>
                    </w:rPr>
                    <w:t xml:space="preserve"> with a communal open space area, the communal open space cannot be separately titled as it is required by the Multiple dwelling</w:t>
                  </w:r>
                  <w:r w:rsidRPr="00D8571A">
                    <w:rPr>
                      <w:rFonts w:ascii="Arial" w:hAnsi="Arial" w:cs="Arial"/>
                      <w:sz w:val="18"/>
                      <w:szCs w:val="20"/>
                      <w:vertAlign w:val="superscript"/>
                    </w:rPr>
                    <w:t>(</w:t>
                  </w:r>
                  <w:hyperlink r:id="rId29" w:anchor="target-d768251e571524" w:tooltip="Multiple dwelling - Premises containing three or more dwellings for separate households." w:history="1">
                    <w:r w:rsidRPr="00D8571A">
                      <w:rPr>
                        <w:rStyle w:val="Hyperlink"/>
                        <w:rFonts w:ascii="Arial" w:hAnsi="Arial" w:cs="Arial"/>
                        <w:color w:val="auto"/>
                        <w:sz w:val="18"/>
                        <w:szCs w:val="20"/>
                        <w:vertAlign w:val="superscript"/>
                      </w:rPr>
                      <w:t>49</w:t>
                    </w:r>
                  </w:hyperlink>
                  <w:r w:rsidRPr="00D8571A">
                    <w:rPr>
                      <w:rFonts w:ascii="Arial" w:hAnsi="Arial" w:cs="Arial"/>
                      <w:sz w:val="18"/>
                      <w:szCs w:val="20"/>
                      <w:vertAlign w:val="superscript"/>
                    </w:rPr>
                    <w:t>)</w:t>
                  </w:r>
                  <w:r w:rsidRPr="00D8571A">
                    <w:rPr>
                      <w:rFonts w:ascii="Arial" w:hAnsi="Arial" w:cs="Arial"/>
                      <w:sz w:val="18"/>
                      <w:szCs w:val="20"/>
                    </w:rPr>
                    <w:t xml:space="preserve"> approval.</w:t>
                  </w:r>
                </w:p>
                <w:p w:rsidR="00512A39" w:rsidRPr="00D8571A" w:rsidRDefault="00512A39" w:rsidP="00BF70C3">
                  <w:pPr>
                    <w:pStyle w:val="NormalWeb"/>
                    <w:numPr>
                      <w:ilvl w:val="1"/>
                      <w:numId w:val="17"/>
                    </w:numPr>
                    <w:rPr>
                      <w:rFonts w:ascii="Arial" w:hAnsi="Arial" w:cs="Arial"/>
                      <w:sz w:val="18"/>
                      <w:szCs w:val="20"/>
                    </w:rPr>
                  </w:pPr>
                  <w:r w:rsidRPr="00D8571A">
                    <w:rPr>
                      <w:rFonts w:ascii="Arial" w:hAnsi="Arial" w:cs="Arial"/>
                      <w:sz w:val="18"/>
                      <w:szCs w:val="20"/>
                    </w:rPr>
                    <w:t>Where a commercial or industrial land use contains an ancillary office</w:t>
                  </w:r>
                  <w:r w:rsidRPr="00D8571A">
                    <w:rPr>
                      <w:rFonts w:ascii="Arial" w:hAnsi="Arial" w:cs="Arial"/>
                      <w:sz w:val="18"/>
                      <w:szCs w:val="20"/>
                      <w:vertAlign w:val="superscript"/>
                    </w:rPr>
                    <w:t>(</w:t>
                  </w:r>
                  <w:hyperlink r:id="rId30"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D8571A">
                      <w:rPr>
                        <w:rStyle w:val="Hyperlink"/>
                        <w:rFonts w:ascii="Arial" w:hAnsi="Arial" w:cs="Arial"/>
                        <w:color w:val="auto"/>
                        <w:sz w:val="18"/>
                        <w:szCs w:val="20"/>
                        <w:vertAlign w:val="superscript"/>
                      </w:rPr>
                      <w:t>53</w:t>
                    </w:r>
                  </w:hyperlink>
                  <w:r w:rsidRPr="00D8571A">
                    <w:rPr>
                      <w:rFonts w:ascii="Arial" w:hAnsi="Arial" w:cs="Arial"/>
                      <w:sz w:val="18"/>
                      <w:szCs w:val="20"/>
                      <w:vertAlign w:val="superscript"/>
                    </w:rPr>
                    <w:t>)</w:t>
                  </w:r>
                  <w:r w:rsidRPr="00D8571A">
                    <w:rPr>
                      <w:rFonts w:ascii="Arial" w:hAnsi="Arial" w:cs="Arial"/>
                      <w:sz w:val="18"/>
                      <w:szCs w:val="20"/>
                    </w:rPr>
                    <w:t>, the office</w:t>
                  </w:r>
                  <w:r w:rsidRPr="00D8571A">
                    <w:rPr>
                      <w:rFonts w:ascii="Arial" w:hAnsi="Arial" w:cs="Arial"/>
                      <w:sz w:val="18"/>
                      <w:szCs w:val="20"/>
                      <w:vertAlign w:val="superscript"/>
                    </w:rPr>
                    <w:t>(</w:t>
                  </w:r>
                  <w:hyperlink r:id="rId31"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D8571A">
                      <w:rPr>
                        <w:rStyle w:val="Hyperlink"/>
                        <w:rFonts w:ascii="Arial" w:hAnsi="Arial" w:cs="Arial"/>
                        <w:color w:val="auto"/>
                        <w:sz w:val="18"/>
                        <w:szCs w:val="20"/>
                        <w:vertAlign w:val="superscript"/>
                      </w:rPr>
                      <w:t>53</w:t>
                    </w:r>
                  </w:hyperlink>
                  <w:r w:rsidRPr="00D8571A">
                    <w:rPr>
                      <w:rFonts w:ascii="Arial" w:hAnsi="Arial" w:cs="Arial"/>
                      <w:sz w:val="18"/>
                      <w:szCs w:val="20"/>
                      <w:vertAlign w:val="superscript"/>
                    </w:rPr>
                    <w:t>)</w:t>
                  </w:r>
                  <w:r w:rsidRPr="00D8571A">
                    <w:rPr>
                      <w:rFonts w:ascii="Arial" w:hAnsi="Arial" w:cs="Arial"/>
                      <w:sz w:val="18"/>
                      <w:szCs w:val="20"/>
                    </w:rPr>
                    <w:t xml:space="preserve"> cannot be separately titled as it is considered part of the commercial or industrial use.</w:t>
                  </w:r>
                </w:p>
                <w:p w:rsidR="00512A39" w:rsidRPr="002E03CC" w:rsidRDefault="00512A39" w:rsidP="00BF70C3">
                  <w:pPr>
                    <w:pStyle w:val="NormalWeb"/>
                    <w:numPr>
                      <w:ilvl w:val="1"/>
                      <w:numId w:val="17"/>
                    </w:numPr>
                    <w:rPr>
                      <w:rFonts w:ascii="Arial" w:hAnsi="Arial" w:cs="Arial"/>
                      <w:sz w:val="20"/>
                      <w:szCs w:val="20"/>
                    </w:rPr>
                  </w:pPr>
                  <w:r w:rsidRPr="00D8571A">
                    <w:rPr>
                      <w:rFonts w:ascii="Arial" w:hAnsi="Arial" w:cs="Arial"/>
                      <w:sz w:val="18"/>
                      <w:szCs w:val="20"/>
                    </w:rPr>
                    <w:t>Where a Dwelling house</w:t>
                  </w:r>
                  <w:r w:rsidRPr="00D8571A">
                    <w:rPr>
                      <w:rFonts w:ascii="Arial" w:hAnsi="Arial" w:cs="Arial"/>
                      <w:sz w:val="18"/>
                      <w:szCs w:val="20"/>
                      <w:vertAlign w:val="superscript"/>
                    </w:rPr>
                    <w:t>(</w:t>
                  </w:r>
                  <w:hyperlink r:id="rId3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includes a secondary dwelling or associated outbuildings, they cannot be separately titled as they are dependent on the Dwelling house</w:t>
                  </w:r>
                  <w:r w:rsidRPr="00D8571A">
                    <w:rPr>
                      <w:rFonts w:ascii="Arial" w:hAnsi="Arial" w:cs="Arial"/>
                      <w:sz w:val="18"/>
                      <w:szCs w:val="20"/>
                      <w:vertAlign w:val="superscript"/>
                    </w:rPr>
                    <w:t>(</w:t>
                  </w:r>
                  <w:hyperlink r:id="rId3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use.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2055"/>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PO28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Boundary realignment results in lots which have appropriate size, dimensions and access to cater for uses consistent with the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D8571A"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overall outcomes for the General residential zone - Coastal communities precinct for uses consistent in this precinct.</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E28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Lot sizes and dimensions (excluding any access handles) comply with Lot Types D, E or F in accordance with </w:t>
            </w:r>
            <w:hyperlink r:id="rId34" w:anchor="ID-2693445-660729" w:history="1">
              <w:r w:rsidRPr="002E03CC">
                <w:rPr>
                  <w:rStyle w:val="Hyperlink"/>
                  <w:rFonts w:ascii="Arial" w:hAnsi="Arial" w:cs="Arial"/>
                  <w:color w:val="auto"/>
                  <w:sz w:val="20"/>
                  <w:szCs w:val="20"/>
                </w:rPr>
                <w:t>‘Table 9.4.1.6.1.3 - Lot Types’</w:t>
              </w:r>
            </w:hyperlink>
            <w:r w:rsidRPr="002E03CC">
              <w:rPr>
                <w:rFonts w:ascii="Arial" w:hAnsi="Arial" w:cs="Arial"/>
                <w:sz w:val="20"/>
                <w:szCs w:val="20"/>
              </w:rPr>
              <w:t xml:space="preserve"> - Lot Types.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Reconfiguring existing development by Community Title</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rHeight w:val="7872"/>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PO29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Reconfiguring a lot which creates or amends a community title scheme as described in the </w:t>
            </w:r>
            <w:r w:rsidRPr="002E03CC">
              <w:rPr>
                <w:rStyle w:val="Emphasis"/>
                <w:rFonts w:ascii="Arial" w:hAnsi="Arial" w:cs="Arial"/>
                <w:sz w:val="20"/>
                <w:szCs w:val="20"/>
              </w:rPr>
              <w:t>Body Corporate and Community Management Act 199</w:t>
            </w:r>
            <w:r w:rsidRPr="002E03CC">
              <w:rPr>
                <w:rFonts w:ascii="Arial" w:hAnsi="Arial" w:cs="Arial"/>
                <w:sz w:val="20"/>
                <w:szCs w:val="20"/>
              </w:rPr>
              <w:t>7 is undertaken in a way that does not result in existing uses on the land becoming unlawful or otherwise operating in a manner that is:</w:t>
            </w:r>
          </w:p>
          <w:p w:rsidR="00512A39" w:rsidRPr="002E03CC" w:rsidRDefault="00512A39" w:rsidP="00BF70C3">
            <w:pPr>
              <w:numPr>
                <w:ilvl w:val="0"/>
                <w:numId w:val="18"/>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any approvals on which those uses rely; or</w:t>
            </w:r>
          </w:p>
          <w:p w:rsidR="00512A39" w:rsidRPr="002E03CC" w:rsidRDefault="00512A39" w:rsidP="00BF70C3">
            <w:pPr>
              <w:numPr>
                <w:ilvl w:val="0"/>
                <w:numId w:val="18"/>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the requirements for accepted development applying to those uses at the time that they were established.</w:t>
            </w:r>
          </w:p>
          <w:tbl>
            <w:tblPr>
              <w:tblW w:w="615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57"/>
            </w:tblGrid>
            <w:tr w:rsidR="002E03CC" w:rsidRPr="002E03CC" w:rsidTr="00D8571A">
              <w:trPr>
                <w:trHeight w:val="2580"/>
                <w:tblCellSpacing w:w="15" w:type="dxa"/>
              </w:trPr>
              <w:tc>
                <w:tcPr>
                  <w:tcW w:w="6097"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-Examples of land uses becoming unlawful include, but are not limited to the following:</w:t>
                  </w:r>
                </w:p>
                <w:p w:rsidR="00512A39" w:rsidRPr="00D8571A" w:rsidRDefault="00512A39" w:rsidP="00BF70C3">
                  <w:pPr>
                    <w:numPr>
                      <w:ilvl w:val="0"/>
                      <w:numId w:val="19"/>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Land on which a Dual occupancy</w:t>
                  </w:r>
                  <w:r w:rsidRPr="00D8571A">
                    <w:rPr>
                      <w:rFonts w:ascii="Arial" w:eastAsia="Times New Roman" w:hAnsi="Arial" w:cs="Arial"/>
                      <w:sz w:val="18"/>
                      <w:szCs w:val="20"/>
                      <w:vertAlign w:val="superscript"/>
                    </w:rPr>
                    <w:t>(</w:t>
                  </w:r>
                  <w:hyperlink r:id="rId35"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D8571A">
                      <w:rPr>
                        <w:rStyle w:val="Hyperlink"/>
                        <w:rFonts w:ascii="Arial" w:eastAsia="Times New Roman" w:hAnsi="Arial" w:cs="Arial"/>
                        <w:color w:val="auto"/>
                        <w:sz w:val="18"/>
                        <w:szCs w:val="20"/>
                        <w:vertAlign w:val="superscript"/>
                      </w:rPr>
                      <w:t>21</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D8571A">
                    <w:rPr>
                      <w:rFonts w:ascii="Arial" w:eastAsia="Times New Roman" w:hAnsi="Arial" w:cs="Arial"/>
                      <w:sz w:val="18"/>
                      <w:szCs w:val="20"/>
                      <w:vertAlign w:val="superscript"/>
                    </w:rPr>
                    <w:t>(</w:t>
                  </w:r>
                  <w:hyperlink r:id="rId36"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D8571A">
                      <w:rPr>
                        <w:rStyle w:val="Hyperlink"/>
                        <w:rFonts w:ascii="Arial" w:eastAsia="Times New Roman" w:hAnsi="Arial" w:cs="Arial"/>
                        <w:color w:val="auto"/>
                        <w:sz w:val="18"/>
                        <w:szCs w:val="20"/>
                        <w:vertAlign w:val="superscript"/>
                      </w:rPr>
                      <w:t>21</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to two separate Dwelling</w:t>
                  </w:r>
                  <w:r w:rsidRPr="00D8571A">
                    <w:rPr>
                      <w:rFonts w:ascii="Arial" w:eastAsia="Times New Roman" w:hAnsi="Arial" w:cs="Arial"/>
                      <w:sz w:val="18"/>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eastAsia="Times New Roman" w:hAnsi="Arial" w:cs="Arial"/>
                        <w:color w:val="auto"/>
                        <w:sz w:val="18"/>
                        <w:szCs w:val="20"/>
                        <w:vertAlign w:val="superscript"/>
                      </w:rPr>
                      <w:t>22</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houses, at least one of which does not satisfy the requirements for accepted development applying to Dwelling houses.</w:t>
                  </w:r>
                </w:p>
                <w:p w:rsidR="00512A39" w:rsidRPr="00D8571A" w:rsidRDefault="00512A39" w:rsidP="00BF70C3">
                  <w:pPr>
                    <w:numPr>
                      <w:ilvl w:val="0"/>
                      <w:numId w:val="19"/>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Land on which a Multiple dwelling</w:t>
                  </w:r>
                  <w:r w:rsidRPr="00D8571A">
                    <w:rPr>
                      <w:rFonts w:ascii="Arial" w:eastAsia="Times New Roman" w:hAnsi="Arial" w:cs="Arial"/>
                      <w:sz w:val="18"/>
                      <w:szCs w:val="20"/>
                      <w:vertAlign w:val="superscript"/>
                    </w:rPr>
                    <w:t>(</w:t>
                  </w:r>
                  <w:hyperlink r:id="rId38" w:anchor="target-d768251e571524" w:tooltip="Multiple dwelling - Premises containing three or more dwellings for separate households." w:history="1">
                    <w:r w:rsidRPr="00D8571A">
                      <w:rPr>
                        <w:rStyle w:val="Hyperlink"/>
                        <w:rFonts w:ascii="Arial" w:eastAsia="Times New Roman" w:hAnsi="Arial" w:cs="Arial"/>
                        <w:color w:val="auto"/>
                        <w:sz w:val="18"/>
                        <w:szCs w:val="20"/>
                        <w:vertAlign w:val="superscript"/>
                      </w:rPr>
                      <w:t>49</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2E03CC" w:rsidRPr="002E03CC" w:rsidTr="00D8571A">
              <w:trPr>
                <w:tblCellSpacing w:w="15" w:type="dxa"/>
              </w:trPr>
              <w:tc>
                <w:tcPr>
                  <w:tcW w:w="6097"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315"/>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Reconfiguring by Lease</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rHeight w:val="5220"/>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PO30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512A39" w:rsidRPr="002E03CC" w:rsidRDefault="00512A39" w:rsidP="00BF70C3">
            <w:pPr>
              <w:numPr>
                <w:ilvl w:val="0"/>
                <w:numId w:val="20"/>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any approvals on which those uses rely; or</w:t>
            </w:r>
          </w:p>
          <w:p w:rsidR="00512A39" w:rsidRPr="002E03CC" w:rsidRDefault="00512A39" w:rsidP="00BF70C3">
            <w:pPr>
              <w:numPr>
                <w:ilvl w:val="0"/>
                <w:numId w:val="20"/>
              </w:numPr>
              <w:spacing w:before="100" w:beforeAutospacing="1" w:after="100" w:afterAutospacing="1"/>
              <w:rPr>
                <w:rFonts w:ascii="Arial" w:eastAsia="Times New Roman" w:hAnsi="Arial" w:cs="Arial"/>
                <w:sz w:val="20"/>
                <w:szCs w:val="20"/>
              </w:rPr>
            </w:pPr>
            <w:r w:rsidRPr="002E03CC">
              <w:rPr>
                <w:rFonts w:ascii="Arial" w:eastAsia="Times New Roman" w:hAnsi="Arial" w:cs="Arial"/>
                <w:sz w:val="20"/>
                <w:szCs w:val="20"/>
              </w:rPr>
              <w:t>inconsistent with the requirements for accepted development applying to those uses at the time that they were established.</w:t>
            </w:r>
          </w:p>
          <w:tbl>
            <w:tblPr>
              <w:tblW w:w="616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62"/>
            </w:tblGrid>
            <w:tr w:rsidR="002E03CC" w:rsidRPr="00D8571A" w:rsidTr="00512A39">
              <w:trPr>
                <w:tblCellSpacing w:w="15" w:type="dxa"/>
              </w:trPr>
              <w:tc>
                <w:tcPr>
                  <w:tcW w:w="6102"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Note - An example of a land use becoming unlawful is a Multiple dwelling</w:t>
                  </w:r>
                  <w:r w:rsidRPr="00D8571A">
                    <w:rPr>
                      <w:rFonts w:ascii="Arial" w:eastAsia="Times New Roman" w:hAnsi="Arial" w:cs="Arial"/>
                      <w:sz w:val="18"/>
                      <w:szCs w:val="20"/>
                      <w:vertAlign w:val="superscript"/>
                    </w:rPr>
                    <w:t>(</w:t>
                  </w:r>
                  <w:hyperlink r:id="rId39" w:anchor="target-d768251e571524" w:tooltip="Multiple dwelling - Premises containing three or more dwellings for separate households." w:history="1">
                    <w:r w:rsidRPr="00D8571A">
                      <w:rPr>
                        <w:rStyle w:val="Hyperlink"/>
                        <w:rFonts w:ascii="Arial" w:eastAsia="Times New Roman" w:hAnsi="Arial" w:cs="Arial"/>
                        <w:color w:val="auto"/>
                        <w:sz w:val="18"/>
                        <w:szCs w:val="20"/>
                        <w:vertAlign w:val="superscript"/>
                      </w:rPr>
                      <w:t>49</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D8571A">
                    <w:rPr>
                      <w:rFonts w:ascii="Arial" w:eastAsia="Times New Roman" w:hAnsi="Arial" w:cs="Arial"/>
                      <w:sz w:val="18"/>
                      <w:szCs w:val="20"/>
                    </w:rPr>
                    <w:t>are located in</w:t>
                  </w:r>
                  <w:proofErr w:type="gramEnd"/>
                  <w:r w:rsidRPr="00D8571A">
                    <w:rPr>
                      <w:rFonts w:ascii="Arial" w:eastAsia="Times New Roman"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D8571A">
                    <w:rPr>
                      <w:rFonts w:ascii="Arial" w:eastAsia="Times New Roman" w:hAnsi="Arial" w:cs="Arial"/>
                      <w:sz w:val="18"/>
                      <w:szCs w:val="20"/>
                      <w:vertAlign w:val="superscript"/>
                    </w:rPr>
                    <w:t>(</w:t>
                  </w:r>
                  <w:hyperlink r:id="rId40" w:anchor="target-d768251e571524" w:tooltip="Multiple dwelling - Premises containing three or more dwellings for separate households." w:history="1">
                    <w:r w:rsidRPr="00D8571A">
                      <w:rPr>
                        <w:rStyle w:val="Hyperlink"/>
                        <w:rFonts w:ascii="Arial" w:eastAsia="Times New Roman" w:hAnsi="Arial" w:cs="Arial"/>
                        <w:color w:val="auto"/>
                        <w:sz w:val="18"/>
                        <w:szCs w:val="20"/>
                        <w:vertAlign w:val="superscript"/>
                      </w:rPr>
                      <w:t>49</w:t>
                    </w:r>
                  </w:hyperlink>
                  <w:r w:rsidRPr="00D8571A">
                    <w:rPr>
                      <w:rFonts w:ascii="Arial" w:eastAsia="Times New Roman" w:hAnsi="Arial" w:cs="Arial"/>
                      <w:sz w:val="18"/>
                      <w:szCs w:val="20"/>
                      <w:vertAlign w:val="superscript"/>
                    </w:rPr>
                    <w:t>)</w:t>
                  </w:r>
                  <w:r w:rsidRPr="00D8571A">
                    <w:rPr>
                      <w:rFonts w:ascii="Arial" w:eastAsia="Times New Roman" w:hAnsi="Arial" w:cs="Arial"/>
                      <w:sz w:val="18"/>
                      <w:szCs w:val="20"/>
                    </w:rPr>
                    <w:t>.</w:t>
                  </w:r>
                </w:p>
              </w:tc>
            </w:tr>
            <w:tr w:rsidR="002E03CC" w:rsidRPr="00D8571A" w:rsidTr="00512A39">
              <w:trPr>
                <w:tblCellSpacing w:w="15" w:type="dxa"/>
              </w:trPr>
              <w:tc>
                <w:tcPr>
                  <w:tcW w:w="6102"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512A39" w:rsidRPr="00D8571A" w:rsidRDefault="00512A39" w:rsidP="00B21C1B">
            <w:pPr>
              <w:rPr>
                <w:rFonts w:ascii="Arial" w:eastAsia="Times New Roman" w:hAnsi="Arial" w:cs="Arial"/>
                <w:vanish/>
                <w:sz w:val="18"/>
                <w:szCs w:val="20"/>
              </w:rPr>
            </w:pPr>
          </w:p>
          <w:tbl>
            <w:tblPr>
              <w:tblW w:w="616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62"/>
            </w:tblGrid>
            <w:tr w:rsidR="002E03CC" w:rsidRPr="00D8571A" w:rsidTr="00512A39">
              <w:trPr>
                <w:tblCellSpacing w:w="15" w:type="dxa"/>
              </w:trPr>
              <w:tc>
                <w:tcPr>
                  <w:tcW w:w="6102"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Editor’s note – Under the definition in Schedule 2 of the Act, the following do not constitute reconfiguring a lot and are not subject to this performance outcome:</w:t>
                  </w:r>
                </w:p>
                <w:p w:rsidR="00512A39" w:rsidRPr="00D8571A" w:rsidRDefault="00512A39" w:rsidP="00BF70C3">
                  <w:pPr>
                    <w:numPr>
                      <w:ilvl w:val="0"/>
                      <w:numId w:val="21"/>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a lease for a term, including renewal options, not exceeding 10 years; and</w:t>
                  </w:r>
                </w:p>
                <w:p w:rsidR="00512A39" w:rsidRPr="00D8571A" w:rsidRDefault="00512A39" w:rsidP="00BF70C3">
                  <w:pPr>
                    <w:numPr>
                      <w:ilvl w:val="0"/>
                      <w:numId w:val="21"/>
                    </w:numPr>
                    <w:spacing w:before="100" w:beforeAutospacing="1" w:after="100" w:afterAutospacing="1"/>
                    <w:rPr>
                      <w:rFonts w:ascii="Arial" w:eastAsia="Times New Roman" w:hAnsi="Arial" w:cs="Arial"/>
                      <w:sz w:val="18"/>
                      <w:szCs w:val="20"/>
                    </w:rPr>
                  </w:pPr>
                  <w:r w:rsidRPr="00D8571A">
                    <w:rPr>
                      <w:rFonts w:ascii="Arial" w:eastAsia="Times New Roman" w:hAnsi="Arial" w:cs="Arial"/>
                      <w:sz w:val="18"/>
                      <w:szCs w:val="20"/>
                    </w:rPr>
                    <w:t xml:space="preserve">an agreement for the exclusive use of part of the common property for a community titles scheme under the </w:t>
                  </w:r>
                  <w:r w:rsidRPr="00D8571A">
                    <w:rPr>
                      <w:rStyle w:val="Emphasis"/>
                      <w:rFonts w:ascii="Arial" w:eastAsia="Times New Roman" w:hAnsi="Arial" w:cs="Arial"/>
                      <w:sz w:val="18"/>
                      <w:szCs w:val="20"/>
                    </w:rPr>
                    <w:t>Body Corporate and Community Management Act 1997</w:t>
                  </w:r>
                  <w:r w:rsidRPr="00D8571A">
                    <w:rPr>
                      <w:rFonts w:ascii="Arial" w:eastAsia="Times New Roman" w:hAnsi="Arial" w:cs="Arial"/>
                      <w:sz w:val="18"/>
                      <w:szCs w:val="20"/>
                    </w:rPr>
                    <w:t>.</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Volumetric subdivision</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 site becoming non-complying with the planning scheme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2"/>
            </w:tblGrid>
            <w:tr w:rsidR="002E03CC" w:rsidRPr="002E03CC" w:rsidTr="00512A39">
              <w:trPr>
                <w:tblCellSpacing w:w="15" w:type="dxa"/>
              </w:trPr>
              <w:tc>
                <w:tcPr>
                  <w:tcW w:w="12964"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lastRenderedPageBreak/>
                    <w:t>Note - Examples may include but are not limited to:</w:t>
                  </w:r>
                </w:p>
                <w:p w:rsidR="00512A39" w:rsidRPr="002E03CC" w:rsidRDefault="00512A39" w:rsidP="00BF70C3">
                  <w:pPr>
                    <w:pStyle w:val="NormalWeb"/>
                    <w:numPr>
                      <w:ilvl w:val="0"/>
                      <w:numId w:val="22"/>
                    </w:numPr>
                    <w:rPr>
                      <w:rFonts w:ascii="Arial" w:hAnsi="Arial" w:cs="Arial"/>
                      <w:sz w:val="20"/>
                      <w:szCs w:val="20"/>
                    </w:rPr>
                  </w:pPr>
                  <w:r w:rsidRPr="00D8571A">
                    <w:rPr>
                      <w:rFonts w:ascii="Arial" w:hAnsi="Arial" w:cs="Arial"/>
                      <w:sz w:val="18"/>
                      <w:szCs w:val="20"/>
                    </w:rPr>
                    <w:t>Where a Dwelling house</w:t>
                  </w:r>
                  <w:r w:rsidRPr="00D8571A">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includes a secondary dwelling or associated outbuildings, they cannot be separately titled as they are dependent on the Dwelling house</w:t>
                  </w:r>
                  <w:r w:rsidRPr="00D8571A">
                    <w:rPr>
                      <w:rFonts w:ascii="Arial" w:hAnsi="Arial" w:cs="Arial"/>
                      <w:sz w:val="18"/>
                      <w:szCs w:val="20"/>
                      <w:vertAlign w:val="superscript"/>
                    </w:rPr>
                    <w:t>(</w:t>
                  </w:r>
                  <w:hyperlink r:id="rId4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D8571A">
                      <w:rPr>
                        <w:rStyle w:val="Hyperlink"/>
                        <w:rFonts w:ascii="Arial" w:hAnsi="Arial" w:cs="Arial"/>
                        <w:color w:val="auto"/>
                        <w:sz w:val="18"/>
                        <w:szCs w:val="20"/>
                        <w:vertAlign w:val="superscript"/>
                      </w:rPr>
                      <w:t>22</w:t>
                    </w:r>
                  </w:hyperlink>
                  <w:r w:rsidRPr="00D8571A">
                    <w:rPr>
                      <w:rFonts w:ascii="Arial" w:hAnsi="Arial" w:cs="Arial"/>
                      <w:sz w:val="18"/>
                      <w:szCs w:val="20"/>
                      <w:vertAlign w:val="superscript"/>
                    </w:rPr>
                    <w:t>)</w:t>
                  </w:r>
                  <w:r w:rsidRPr="00D8571A">
                    <w:rPr>
                      <w:rFonts w:ascii="Arial" w:hAnsi="Arial" w:cs="Arial"/>
                      <w:sz w:val="18"/>
                      <w:szCs w:val="20"/>
                    </w:rPr>
                    <w:t xml:space="preserve"> use.</w:t>
                  </w:r>
                </w:p>
              </w:tc>
            </w:tr>
          </w:tbl>
          <w:p w:rsidR="00512A39" w:rsidRPr="002E03CC" w:rsidRDefault="00512A39" w:rsidP="00B21C1B">
            <w:pPr>
              <w:rPr>
                <w:rFonts w:ascii="Arial" w:eastAsia="Times New Roman" w:hAnsi="Arial" w:cs="Arial"/>
                <w:sz w:val="20"/>
                <w:szCs w:val="20"/>
              </w:rPr>
            </w:pP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Access Easements</w:t>
            </w:r>
          </w:p>
        </w:tc>
        <w:tc>
          <w:tcPr>
            <w:tcW w:w="539"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Access easements contain a driveway constructed to an appropriate standard for the intended use.</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easement covers all works associated with the access.</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ind w:left="29"/>
              <w:rPr>
                <w:rFonts w:ascii="Arial" w:hAnsi="Arial" w:cs="Arial"/>
                <w:sz w:val="20"/>
                <w:szCs w:val="20"/>
              </w:rPr>
            </w:pPr>
            <w:r w:rsidRPr="002E03CC">
              <w:rPr>
                <w:rStyle w:val="Strong"/>
                <w:rFonts w:ascii="Arial" w:hAnsi="Arial" w:cs="Arial"/>
                <w:sz w:val="20"/>
                <w:szCs w:val="20"/>
              </w:rPr>
              <w:t>E34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easement covers all driveway construction including cut and fill batters, drainage works and utility services.</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ind w:left="29"/>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ind w:left="29"/>
              <w:rPr>
                <w:rStyle w:val="Strong"/>
                <w:rFonts w:ascii="Arial" w:hAnsi="Arial" w:cs="Arial"/>
                <w:sz w:val="20"/>
                <w:szCs w:val="20"/>
              </w:rPr>
            </w:pPr>
          </w:p>
        </w:tc>
      </w:tr>
      <w:tr w:rsidR="002E03CC" w:rsidRPr="002E03CC" w:rsidTr="00512A3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PO35</w:t>
            </w:r>
          </w:p>
          <w:p w:rsidR="00512A39" w:rsidRPr="002E03CC" w:rsidRDefault="00512A39" w:rsidP="00B21C1B">
            <w:pPr>
              <w:pStyle w:val="NormalWeb"/>
              <w:ind w:left="25"/>
              <w:rPr>
                <w:rFonts w:ascii="Arial" w:hAnsi="Arial" w:cs="Arial"/>
                <w:sz w:val="20"/>
                <w:szCs w:val="20"/>
              </w:rPr>
            </w:pPr>
            <w:r w:rsidRPr="002E03CC">
              <w:rPr>
                <w:rFonts w:ascii="Arial" w:hAnsi="Arial" w:cs="Arial"/>
                <w:sz w:val="20"/>
                <w:szCs w:val="20"/>
              </w:rPr>
              <w:t>Relocation or alteration of existing services are undertaken as a result of the access easement.</w:t>
            </w:r>
          </w:p>
        </w:tc>
        <w:tc>
          <w:tcPr>
            <w:tcW w:w="1671"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3731" w:type="pct"/>
            <w:gridSpan w:val="3"/>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Utilities</w:t>
            </w:r>
          </w:p>
        </w:tc>
        <w:tc>
          <w:tcPr>
            <w:tcW w:w="539"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gridSpan w:val="2"/>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512A39" w:rsidRPr="002E03CC" w:rsidRDefault="00512A39" w:rsidP="00B21C1B">
            <w:pPr>
              <w:rPr>
                <w:rFonts w:ascii="Arial" w:eastAsia="Times New Roman" w:hAnsi="Arial" w:cs="Arial"/>
                <w:sz w:val="20"/>
                <w:szCs w:val="20"/>
              </w:rPr>
            </w:pPr>
          </w:p>
        </w:tc>
        <w:tc>
          <w:tcPr>
            <w:tcW w:w="1665"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p w:rsidR="00512A39" w:rsidRPr="002E03CC" w:rsidRDefault="00512A39" w:rsidP="00B21C1B">
            <w:pPr>
              <w:rPr>
                <w:rFonts w:ascii="Arial" w:eastAsia="Times New Roman"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69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bl>
    <w:p w:rsidR="00A60B0B" w:rsidRPr="002E03CC" w:rsidRDefault="00A60B0B" w:rsidP="00A60B0B">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6357"/>
        <w:gridCol w:w="5136"/>
        <w:gridCol w:w="1696"/>
        <w:gridCol w:w="2193"/>
      </w:tblGrid>
      <w:tr w:rsidR="002E03CC" w:rsidRPr="002E03CC" w:rsidTr="00512A39">
        <w:trPr>
          <w:tblCellSpacing w:w="15" w:type="dxa"/>
        </w:trPr>
        <w:tc>
          <w:tcPr>
            <w:tcW w:w="37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Stormwater location and design</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development is for an urban purpose that involves land 2500m</w:t>
            </w:r>
            <w:r w:rsidRPr="002E03CC">
              <w:rPr>
                <w:rFonts w:ascii="Arial" w:hAnsi="Arial" w:cs="Arial"/>
                <w:sz w:val="20"/>
                <w:szCs w:val="20"/>
                <w:vertAlign w:val="superscript"/>
              </w:rPr>
              <w:t>2</w:t>
            </w:r>
            <w:r w:rsidRPr="002E03CC">
              <w:rPr>
                <w:rFonts w:ascii="Arial" w:hAnsi="Arial" w:cs="Arial"/>
                <w:sz w:val="20"/>
                <w:szCs w:val="20"/>
              </w:rPr>
              <w:t xml:space="preserve"> or greater in size and results in 6 or more lots, stormwater </w:t>
            </w:r>
            <w:r w:rsidRPr="002E03CC">
              <w:rPr>
                <w:rFonts w:ascii="Arial" w:hAnsi="Arial" w:cs="Arial"/>
                <w:sz w:val="20"/>
                <w:szCs w:val="20"/>
              </w:rPr>
              <w:lastRenderedPageBreak/>
              <w:t>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22"/>
            </w:tblGrid>
            <w:tr w:rsidR="002E03CC" w:rsidRPr="002E03CC" w:rsidTr="00B21C1B">
              <w:trPr>
                <w:tblCellSpacing w:w="15" w:type="dxa"/>
              </w:trPr>
              <w:tc>
                <w:tcPr>
                  <w:tcW w:w="0" w:type="auto"/>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 xml:space="preserve">Note - A </w:t>
                  </w:r>
                  <w:proofErr w:type="gramStart"/>
                  <w:r w:rsidRPr="00D8571A">
                    <w:rPr>
                      <w:rFonts w:ascii="Arial" w:hAnsi="Arial" w:cs="Arial"/>
                      <w:sz w:val="18"/>
                      <w:szCs w:val="20"/>
                    </w:rPr>
                    <w:t>site based</w:t>
                  </w:r>
                  <w:proofErr w:type="gramEnd"/>
                  <w:r w:rsidRPr="00D8571A">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is designed and constructed to achieve Water Sensitive Urban Design best practice including:</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protection of existing natural features;</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integrating public open space with stormwater corridors or infrastructure;</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maintaining natural hydrologic behaviour of catchments and preserving the natural water cycle;</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protecting water quality environmental values of surface and ground waters;</w:t>
            </w:r>
          </w:p>
          <w:p w:rsidR="00512A39" w:rsidRPr="002E03CC" w:rsidRDefault="00512A39" w:rsidP="00BF70C3">
            <w:pPr>
              <w:numPr>
                <w:ilvl w:val="0"/>
                <w:numId w:val="23"/>
              </w:numPr>
              <w:spacing w:before="100" w:beforeAutospacing="1" w:after="100" w:afterAutospacing="1"/>
              <w:rPr>
                <w:rFonts w:ascii="Arial" w:hAnsi="Arial" w:cs="Arial"/>
                <w:sz w:val="20"/>
                <w:szCs w:val="20"/>
              </w:rPr>
            </w:pPr>
            <w:r w:rsidRPr="002E03CC">
              <w:rPr>
                <w:rFonts w:ascii="Arial" w:hAnsi="Arial" w:cs="Arial"/>
                <w:sz w:val="20"/>
                <w:szCs w:val="20"/>
              </w:rPr>
              <w:t>minimising capital and maintenance costs of stormwater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22"/>
            </w:tblGrid>
            <w:tr w:rsidR="002E03CC" w:rsidRPr="002E03CC" w:rsidTr="00B21C1B">
              <w:trPr>
                <w:tblCellSpacing w:w="15" w:type="dxa"/>
              </w:trPr>
              <w:tc>
                <w:tcPr>
                  <w:tcW w:w="0" w:type="auto"/>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Integrated design (Appendix C) for more information and examples on water sensitive urban design.</w:t>
                  </w:r>
                </w:p>
              </w:tc>
            </w:tr>
            <w:tr w:rsidR="002E03CC" w:rsidRPr="002E03CC" w:rsidTr="00B21C1B">
              <w:trPr>
                <w:tblCellSpacing w:w="15" w:type="dxa"/>
              </w:trPr>
              <w:tc>
                <w:tcPr>
                  <w:tcW w:w="0" w:type="auto"/>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 xml:space="preserve">Note - A </w:t>
                  </w:r>
                  <w:proofErr w:type="gramStart"/>
                  <w:r w:rsidRPr="00D8571A">
                    <w:rPr>
                      <w:rFonts w:ascii="Arial" w:hAnsi="Arial" w:cs="Arial"/>
                      <w:sz w:val="18"/>
                      <w:szCs w:val="20"/>
                    </w:rPr>
                    <w:t>site based</w:t>
                  </w:r>
                  <w:proofErr w:type="gramEnd"/>
                  <w:r w:rsidRPr="00D8571A">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rHeight w:val="2265"/>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PO39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area for practical access for maintenance.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222"/>
            </w:tblGrid>
            <w:tr w:rsidR="002E03CC" w:rsidRPr="002E03CC" w:rsidTr="00B21C1B">
              <w:trPr>
                <w:tblCellSpacing w:w="15" w:type="dxa"/>
              </w:trPr>
              <w:tc>
                <w:tcPr>
                  <w:tcW w:w="0" w:type="auto"/>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512A39" w:rsidRPr="002E03CC" w:rsidRDefault="00512A39" w:rsidP="00B21C1B">
            <w:pPr>
              <w:spacing w:after="240"/>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E39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55"/>
              <w:gridCol w:w="2455"/>
              <w:gridCol w:w="45"/>
            </w:tblGrid>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jc w:val="center"/>
                    <w:rPr>
                      <w:rFonts w:ascii="Arial" w:hAnsi="Arial" w:cs="Arial"/>
                      <w:sz w:val="20"/>
                      <w:szCs w:val="20"/>
                    </w:rPr>
                  </w:pPr>
                  <w:r w:rsidRPr="002E03CC">
                    <w:rPr>
                      <w:rStyle w:val="Strong"/>
                      <w:rFonts w:ascii="Arial" w:hAnsi="Arial" w:cs="Arial"/>
                      <w:sz w:val="20"/>
                      <w:szCs w:val="20"/>
                    </w:rPr>
                    <w:lastRenderedPageBreak/>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jc w:val="center"/>
                    <w:rPr>
                      <w:rFonts w:ascii="Arial" w:hAnsi="Arial" w:cs="Arial"/>
                      <w:sz w:val="20"/>
                      <w:szCs w:val="20"/>
                    </w:rPr>
                  </w:pPr>
                  <w:r w:rsidRPr="002E03CC">
                    <w:rPr>
                      <w:rStyle w:val="Strong"/>
                      <w:rFonts w:ascii="Arial" w:hAnsi="Arial" w:cs="Arial"/>
                      <w:sz w:val="20"/>
                      <w:szCs w:val="20"/>
                    </w:rPr>
                    <w:t>Minimum Easement Width (excluding access requirements)</w:t>
                  </w:r>
                </w:p>
              </w:tc>
            </w:tr>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3.0m</w:t>
                  </w:r>
                </w:p>
              </w:tc>
            </w:tr>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4.0m</w:t>
                  </w:r>
                </w:p>
              </w:tc>
            </w:tr>
            <w:tr w:rsidR="002E03CC" w:rsidRPr="002E03CC" w:rsidTr="00B21C1B">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Easement boundary to be 1m clear of the outside wall of the stormwater pipe (each side). </w:t>
                  </w:r>
                </w:p>
              </w:tc>
            </w:tr>
            <w:tr w:rsidR="002E03CC" w:rsidRPr="00D8571A" w:rsidTr="00B21C1B">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Additional easement width may be required in certain circumstances in order to facilitate maintenance access to the stormwater system.</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16"/>
            </w:tblGrid>
            <w:tr w:rsidR="002E03CC" w:rsidRPr="00D8571A" w:rsidTr="00B21C1B">
              <w:trPr>
                <w:tblCellSpacing w:w="15" w:type="dxa"/>
              </w:trPr>
              <w:tc>
                <w:tcPr>
                  <w:tcW w:w="0" w:type="auto"/>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Refer to Planning scheme policy - Integrated design (Appendix C) for easement requirements over open channels.</w:t>
                  </w:r>
                </w:p>
              </w:tc>
            </w:tr>
          </w:tbl>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management facilities are located outside of riparian areas and prevent increased channel bed and bank erosion.</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Natural streams and riparian vegetation are retained and enhanced through revegetation.</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Areas constructed as detention basins: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are adaptable for passive recreation;</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appear to be a natural land form;</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provide practical access for maintenance purposes;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do not create safety or security issues by creating potential concealment areas;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t>have adequate setbacks to adjoining properties;</w:t>
            </w:r>
          </w:p>
          <w:p w:rsidR="00512A39" w:rsidRPr="002E03CC" w:rsidRDefault="00512A39" w:rsidP="00BF70C3">
            <w:pPr>
              <w:numPr>
                <w:ilvl w:val="0"/>
                <w:numId w:val="24"/>
              </w:numPr>
              <w:spacing w:before="100" w:beforeAutospacing="1" w:after="100" w:afterAutospacing="1"/>
              <w:rPr>
                <w:rFonts w:ascii="Arial" w:hAnsi="Arial" w:cs="Arial"/>
                <w:sz w:val="20"/>
                <w:szCs w:val="20"/>
              </w:rPr>
            </w:pPr>
            <w:r w:rsidRPr="002E03CC">
              <w:rPr>
                <w:rFonts w:ascii="Arial" w:hAnsi="Arial" w:cs="Arial"/>
                <w:sz w:val="20"/>
                <w:szCs w:val="20"/>
              </w:rPr>
              <w:lastRenderedPageBreak/>
              <w:t>are located within land to be dedicated to Council as public land.</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E42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maintains the environmental values of waterway ecosystems.</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 constructed water body proposed to be dedicated as public asset is to be avoided, unless there is an overriding need in the public interest.</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Lots are of a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grade to accommodate effective stormwater drainage to a lawful point of discharge.</w:t>
            </w: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E45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surface level of a lot is at a minimum grade of 1:100 and slopes towards the street frontage, or other lawful point of discharge.</w:t>
            </w: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3719"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Stormwater management system</w:t>
            </w:r>
          </w:p>
        </w:tc>
        <w:tc>
          <w:tcPr>
            <w:tcW w:w="543"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shd w:val="clear" w:color="auto" w:fill="D8D9D9"/>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major drainage system has the capacity to safely convey stormwater flows for the defined flood event.</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E46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roads, drainage pathways, drainage features and waterways safely convey the stormwater flows for the defined flood event without allowing flows to encroach upon private lots.</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E47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Drainage pathways are provided to accommodate overland flows from roads and public open space areas</w:t>
            </w:r>
            <w:r w:rsidRPr="002E03CC">
              <w:rPr>
                <w:rStyle w:val="Emphasis"/>
                <w:rFonts w:ascii="Arial" w:hAnsi="Arial" w:cs="Arial"/>
                <w:sz w:val="20"/>
                <w:szCs w:val="20"/>
              </w:rPr>
              <w:t>. </w:t>
            </w:r>
            <w:r w:rsidRPr="002E03CC">
              <w:rPr>
                <w:rFonts w:ascii="Arial" w:hAnsi="Arial" w:cs="Arial"/>
                <w:sz w:val="20"/>
                <w:szCs w:val="20"/>
              </w:rPr>
              <w:t>The overland flow paths have a minimum width of 8m and are designed and constructed to allow safe and convenient access for pedestrians and cyclists.</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w:t>
            </w:r>
            <w:r w:rsidRPr="002E03CC">
              <w:rPr>
                <w:rFonts w:ascii="Arial" w:hAnsi="Arial" w:cs="Arial"/>
                <w:sz w:val="20"/>
                <w:szCs w:val="20"/>
              </w:rPr>
              <w:lastRenderedPageBreak/>
              <w:t>result in ponding on adjacent land, redirection of surface flows to other premises or blockage of a surface flow relief path for flows exceeding the design flows for any underground system within the development.</w:t>
            </w:r>
          </w:p>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E48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stormwater drainage system is designed and constructed in accordance with Planning scheme policy - Integrated design.</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PO49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The stormwater management system is designed to:</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the environmental values in downstream waterways;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maintain ground water recharge areas;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preserve existing natural wetlands and associated buffers;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avoid disturbing soils or sediments;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avoid altering the natural hydrologic regime in acid sulfate soil and nutrient hazardous areas;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maintain and improve receiving water quality;</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natural waterway configuration;</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natural wetlands and vegetation;</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downstream and adjacent properties;</w:t>
            </w:r>
          </w:p>
          <w:p w:rsidR="00512A39" w:rsidRPr="002E03CC" w:rsidRDefault="00512A39" w:rsidP="00BF70C3">
            <w:pPr>
              <w:numPr>
                <w:ilvl w:val="0"/>
                <w:numId w:val="25"/>
              </w:numPr>
              <w:spacing w:before="100" w:beforeAutospacing="1" w:after="100" w:afterAutospacing="1"/>
              <w:rPr>
                <w:rFonts w:ascii="Arial" w:hAnsi="Arial" w:cs="Arial"/>
                <w:sz w:val="20"/>
                <w:szCs w:val="20"/>
              </w:rPr>
            </w:pPr>
            <w:r w:rsidRPr="002E03CC">
              <w:rPr>
                <w:rFonts w:ascii="Arial" w:hAnsi="Arial" w:cs="Arial"/>
                <w:sz w:val="20"/>
                <w:szCs w:val="20"/>
              </w:rPr>
              <w:t>protect and enhance riparian areas.</w:t>
            </w:r>
          </w:p>
          <w:p w:rsidR="00512A39" w:rsidRPr="002E03CC" w:rsidRDefault="00512A39" w:rsidP="00B21C1B">
            <w:pPr>
              <w:spacing w:after="240"/>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512A39">
        <w:trPr>
          <w:tblCellSpacing w:w="15" w:type="dxa"/>
        </w:trPr>
        <w:tc>
          <w:tcPr>
            <w:tcW w:w="2056"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Design and construction of the stormwater management system:</w:t>
            </w:r>
          </w:p>
          <w:p w:rsidR="00512A39" w:rsidRPr="002E03CC" w:rsidRDefault="00512A39" w:rsidP="00BF70C3">
            <w:pPr>
              <w:numPr>
                <w:ilvl w:val="0"/>
                <w:numId w:val="26"/>
              </w:numPr>
              <w:spacing w:before="100" w:beforeAutospacing="1" w:after="100" w:afterAutospacing="1"/>
              <w:rPr>
                <w:rFonts w:ascii="Arial" w:hAnsi="Arial" w:cs="Arial"/>
                <w:sz w:val="20"/>
                <w:szCs w:val="20"/>
              </w:rPr>
            </w:pPr>
            <w:r w:rsidRPr="002E03CC">
              <w:rPr>
                <w:rFonts w:ascii="Arial" w:hAnsi="Arial" w:cs="Arial"/>
                <w:sz w:val="20"/>
                <w:szCs w:val="20"/>
              </w:rPr>
              <w:t>utilise methods and materials to minimise the whole of lifecycle costs of the stormwater management system; and</w:t>
            </w:r>
          </w:p>
          <w:p w:rsidR="00512A39" w:rsidRPr="002E03CC" w:rsidRDefault="00512A39" w:rsidP="00BF70C3">
            <w:pPr>
              <w:numPr>
                <w:ilvl w:val="0"/>
                <w:numId w:val="26"/>
              </w:numPr>
              <w:spacing w:before="100" w:beforeAutospacing="1" w:after="100" w:afterAutospacing="1"/>
              <w:rPr>
                <w:rFonts w:ascii="Arial" w:hAnsi="Arial" w:cs="Arial"/>
                <w:sz w:val="20"/>
                <w:szCs w:val="20"/>
              </w:rPr>
            </w:pPr>
            <w:r w:rsidRPr="002E03CC">
              <w:rPr>
                <w:rFonts w:ascii="Arial" w:hAnsi="Arial" w:cs="Arial"/>
                <w:sz w:val="20"/>
                <w:szCs w:val="20"/>
              </w:rPr>
              <w:t>are coordinated with civil and other landscaping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222"/>
            </w:tblGrid>
            <w:tr w:rsidR="002E03CC" w:rsidRPr="002E03CC" w:rsidTr="00B21C1B">
              <w:trPr>
                <w:tblCellSpacing w:w="15" w:type="dxa"/>
              </w:trPr>
              <w:tc>
                <w:tcPr>
                  <w:tcW w:w="0" w:type="auto"/>
                  <w:vAlign w:val="center"/>
                  <w:hideMark/>
                </w:tcPr>
                <w:p w:rsidR="00512A39" w:rsidRPr="002E03CC" w:rsidRDefault="00512A39" w:rsidP="00B21C1B">
                  <w:pPr>
                    <w:pStyle w:val="NormalWeb"/>
                    <w:rPr>
                      <w:rFonts w:ascii="Arial" w:hAnsi="Arial" w:cs="Arial"/>
                      <w:sz w:val="20"/>
                      <w:szCs w:val="20"/>
                    </w:rPr>
                  </w:pPr>
                  <w:r w:rsidRPr="00D8571A">
                    <w:rPr>
                      <w:rFonts w:ascii="Arial" w:hAnsi="Arial" w:cs="Arial"/>
                      <w:sz w:val="18"/>
                      <w:szCs w:val="20"/>
                    </w:rPr>
                    <w:t>Note - Refer to Planning scheme policy - Integrated design for guidance on how to demonstrate achievement of this performance outcome.</w:t>
                  </w:r>
                </w:p>
              </w:tc>
            </w:tr>
          </w:tbl>
          <w:p w:rsidR="00512A39" w:rsidRPr="002E03CC" w:rsidRDefault="00512A39" w:rsidP="00B21C1B">
            <w:pPr>
              <w:rPr>
                <w:rFonts w:ascii="Arial" w:eastAsia="Times New Roman" w:hAnsi="Arial" w:cs="Arial"/>
                <w:sz w:val="20"/>
                <w:szCs w:val="20"/>
              </w:rPr>
            </w:pPr>
          </w:p>
        </w:tc>
        <w:tc>
          <w:tcPr>
            <w:tcW w:w="1653"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p w:rsidR="00512A39" w:rsidRPr="002E03CC" w:rsidRDefault="00512A39" w:rsidP="00B21C1B">
            <w:pPr>
              <w:rPr>
                <w:rFonts w:ascii="Arial" w:eastAsia="Times New Roman" w:hAnsi="Arial" w:cs="Arial"/>
                <w:sz w:val="20"/>
                <w:szCs w:val="20"/>
              </w:rPr>
            </w:pPr>
          </w:p>
        </w:tc>
        <w:tc>
          <w:tcPr>
            <w:tcW w:w="543"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bl>
    <w:p w:rsidR="00A60B0B" w:rsidRPr="002E03CC" w:rsidRDefault="00A60B0B" w:rsidP="00A60B0B">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6205"/>
        <w:gridCol w:w="5175"/>
        <w:gridCol w:w="1663"/>
        <w:gridCol w:w="2339"/>
      </w:tblGrid>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Native vegetation where not located in the Environmental areas overlay</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facilitates the retention of native vegetation by:</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incorporating native vegetation and habitat trees into the overall subdivision design, development layout, on-street amenity and landscaping where practicable;</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lastRenderedPageBreak/>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providing safe, unimpeded, convenient and ongoing wildlife movement;</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avoiding creating fragmented and isolated patches of native vegetation.</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ensuring that biodiversity quality and integrity of habitats is not adversely impacted upon but are maintained and protected;</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ensuring that soil erosion and land degradation does not occur;</w:t>
            </w:r>
          </w:p>
          <w:p w:rsidR="00512A39" w:rsidRPr="002E03CC" w:rsidRDefault="00512A39" w:rsidP="00BF70C3">
            <w:pPr>
              <w:numPr>
                <w:ilvl w:val="0"/>
                <w:numId w:val="27"/>
              </w:numPr>
              <w:spacing w:before="100" w:beforeAutospacing="1" w:after="100" w:afterAutospacing="1"/>
              <w:rPr>
                <w:rFonts w:ascii="Arial" w:hAnsi="Arial" w:cs="Arial"/>
                <w:sz w:val="20"/>
                <w:szCs w:val="20"/>
              </w:rPr>
            </w:pPr>
            <w:r w:rsidRPr="002E03CC">
              <w:rPr>
                <w:rFonts w:ascii="Arial" w:hAnsi="Arial" w:cs="Arial"/>
                <w:sz w:val="20"/>
                <w:szCs w:val="20"/>
              </w:rPr>
              <w:t>ensuring that quality of surface water is not adversely impacted upon by providing effective vegetated buffers to water bodies. </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Noise</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Noise attenuation structure (e.g. walls, barriers or fences):</w:t>
            </w:r>
          </w:p>
          <w:p w:rsidR="00512A39" w:rsidRPr="002E03CC" w:rsidRDefault="00512A39" w:rsidP="00BF70C3">
            <w:pPr>
              <w:numPr>
                <w:ilvl w:val="0"/>
                <w:numId w:val="28"/>
              </w:numPr>
              <w:spacing w:before="100" w:beforeAutospacing="1" w:after="100" w:afterAutospacing="1"/>
              <w:rPr>
                <w:rFonts w:ascii="Arial" w:hAnsi="Arial" w:cs="Arial"/>
                <w:sz w:val="20"/>
                <w:szCs w:val="20"/>
              </w:rPr>
            </w:pPr>
            <w:r w:rsidRPr="002E03CC">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512A39" w:rsidRPr="002E03CC" w:rsidRDefault="00512A39" w:rsidP="00BF70C3">
            <w:pPr>
              <w:numPr>
                <w:ilvl w:val="0"/>
                <w:numId w:val="28"/>
              </w:numPr>
              <w:spacing w:before="100" w:beforeAutospacing="1" w:after="100" w:afterAutospacing="1"/>
              <w:rPr>
                <w:rFonts w:ascii="Arial" w:hAnsi="Arial" w:cs="Arial"/>
                <w:sz w:val="20"/>
                <w:szCs w:val="20"/>
              </w:rPr>
            </w:pPr>
            <w:r w:rsidRPr="002E03CC">
              <w:rPr>
                <w:rFonts w:ascii="Arial" w:hAnsi="Arial" w:cs="Arial"/>
                <w:sz w:val="20"/>
                <w:szCs w:val="20"/>
              </w:rPr>
              <w:t>maintain the amenity of the streetscape.</w:t>
            </w:r>
          </w:p>
          <w:tbl>
            <w:tblPr>
              <w:tblW w:w="60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1"/>
            </w:tblGrid>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Planning Scheme Policy – Integrated design for details and examples of noise attenuation structures.</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Noise attenuation structures (e.g. walls, barriers or fences):</w:t>
            </w:r>
          </w:p>
          <w:p w:rsidR="00512A39" w:rsidRPr="002E03CC" w:rsidRDefault="00512A39" w:rsidP="00BF70C3">
            <w:pPr>
              <w:numPr>
                <w:ilvl w:val="0"/>
                <w:numId w:val="29"/>
              </w:numPr>
              <w:spacing w:before="100" w:beforeAutospacing="1" w:after="100" w:afterAutospacing="1"/>
              <w:rPr>
                <w:rFonts w:ascii="Arial" w:hAnsi="Arial" w:cs="Arial"/>
                <w:sz w:val="20"/>
                <w:szCs w:val="20"/>
              </w:rPr>
            </w:pPr>
            <w:r w:rsidRPr="002E03CC">
              <w:rPr>
                <w:rFonts w:ascii="Arial" w:hAnsi="Arial" w:cs="Arial"/>
                <w:sz w:val="20"/>
                <w:szCs w:val="20"/>
              </w:rPr>
              <w:t>are not visible from an adjoining road or public area unless;</w:t>
            </w:r>
          </w:p>
          <w:p w:rsidR="00512A39" w:rsidRPr="002E03CC" w:rsidRDefault="00512A39" w:rsidP="00BF70C3">
            <w:pPr>
              <w:numPr>
                <w:ilvl w:val="0"/>
                <w:numId w:val="50"/>
              </w:numPr>
              <w:spacing w:before="100" w:beforeAutospacing="1" w:after="100" w:afterAutospacing="1"/>
              <w:rPr>
                <w:rFonts w:ascii="Arial" w:hAnsi="Arial" w:cs="Arial"/>
                <w:sz w:val="20"/>
                <w:szCs w:val="20"/>
              </w:rPr>
            </w:pPr>
            <w:r w:rsidRPr="002E03CC">
              <w:rPr>
                <w:rFonts w:ascii="Arial" w:hAnsi="Arial" w:cs="Arial"/>
                <w:sz w:val="20"/>
                <w:szCs w:val="20"/>
              </w:rPr>
              <w:t>adjoining a motorway or rail line; or</w:t>
            </w:r>
          </w:p>
          <w:p w:rsidR="00512A39" w:rsidRPr="002E03CC" w:rsidRDefault="00512A39" w:rsidP="00BF70C3">
            <w:pPr>
              <w:numPr>
                <w:ilvl w:val="0"/>
                <w:numId w:val="50"/>
              </w:numPr>
              <w:spacing w:before="100" w:beforeAutospacing="1" w:after="100" w:afterAutospacing="1"/>
              <w:rPr>
                <w:rFonts w:ascii="Arial" w:hAnsi="Arial" w:cs="Arial"/>
                <w:sz w:val="20"/>
                <w:szCs w:val="20"/>
              </w:rPr>
            </w:pPr>
            <w:r w:rsidRPr="002E03CC">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512A39" w:rsidRPr="002E03CC" w:rsidRDefault="00512A39" w:rsidP="00BF70C3">
            <w:pPr>
              <w:numPr>
                <w:ilvl w:val="0"/>
                <w:numId w:val="30"/>
              </w:numPr>
              <w:spacing w:before="100" w:beforeAutospacing="1" w:after="100" w:afterAutospacing="1"/>
              <w:rPr>
                <w:rFonts w:ascii="Arial" w:hAnsi="Arial" w:cs="Arial"/>
                <w:sz w:val="20"/>
                <w:szCs w:val="20"/>
              </w:rPr>
            </w:pPr>
            <w:r w:rsidRPr="002E03CC">
              <w:rPr>
                <w:rFonts w:ascii="Arial" w:hAnsi="Arial" w:cs="Arial"/>
                <w:sz w:val="20"/>
                <w:szCs w:val="20"/>
              </w:rPr>
              <w:t>do not remove existing or prevent future active transport routes or connections to the street network;</w:t>
            </w:r>
          </w:p>
          <w:p w:rsidR="00512A39" w:rsidRPr="002E03CC" w:rsidRDefault="00512A39" w:rsidP="00BF70C3">
            <w:pPr>
              <w:numPr>
                <w:ilvl w:val="0"/>
                <w:numId w:val="30"/>
              </w:numPr>
              <w:spacing w:before="100" w:beforeAutospacing="1" w:after="100" w:afterAutospacing="1"/>
              <w:rPr>
                <w:rFonts w:ascii="Arial" w:hAnsi="Arial" w:cs="Arial"/>
                <w:sz w:val="20"/>
                <w:szCs w:val="20"/>
              </w:rPr>
            </w:pPr>
            <w:r w:rsidRPr="002E03CC">
              <w:rPr>
                <w:rFonts w:ascii="Arial" w:hAnsi="Arial" w:cs="Arial"/>
                <w:sz w:val="20"/>
                <w:szCs w:val="20"/>
              </w:rPr>
              <w:lastRenderedPageBreak/>
              <w:t>are located, constructed and landscaped in accordance with Planning scheme policy - Integrated design.</w:t>
            </w:r>
          </w:p>
          <w:tbl>
            <w:tblPr>
              <w:tblW w:w="49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0"/>
            </w:tblGrid>
            <w:tr w:rsidR="002E03CC" w:rsidRPr="002E03CC" w:rsidTr="00D8571A">
              <w:trPr>
                <w:tblCellSpacing w:w="15" w:type="dxa"/>
              </w:trPr>
              <w:tc>
                <w:tcPr>
                  <w:tcW w:w="4900"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Planning Scheme Policy – Integrated design for details and examples of noise attenuation structures.</w:t>
                  </w:r>
                </w:p>
              </w:tc>
            </w:tr>
            <w:tr w:rsidR="002E03CC" w:rsidRPr="002E03CC" w:rsidTr="00D8571A">
              <w:trPr>
                <w:tblCellSpacing w:w="15" w:type="dxa"/>
              </w:trPr>
              <w:tc>
                <w:tcPr>
                  <w:tcW w:w="4900"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Overlay map – Active transport for future active transport routes.</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D8571A" w:rsidRPr="002E03CC" w:rsidTr="00D857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8571A" w:rsidRPr="002E03CC" w:rsidRDefault="00D8571A" w:rsidP="00B21C1B">
            <w:pPr>
              <w:pStyle w:val="NormalWeb"/>
              <w:jc w:val="center"/>
              <w:rPr>
                <w:rFonts w:ascii="Arial" w:hAnsi="Arial" w:cs="Arial"/>
                <w:sz w:val="20"/>
                <w:szCs w:val="20"/>
              </w:rPr>
            </w:pPr>
            <w:r w:rsidRPr="002E03CC">
              <w:rPr>
                <w:rStyle w:val="Strong"/>
                <w:rFonts w:ascii="Arial" w:hAnsi="Arial" w:cs="Arial"/>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8571A" w:rsidRPr="002E03CC" w:rsidTr="00512A39">
              <w:trPr>
                <w:tblCellSpacing w:w="15" w:type="dxa"/>
              </w:trPr>
              <w:tc>
                <w:tcPr>
                  <w:tcW w:w="14928" w:type="dxa"/>
                  <w:shd w:val="clear" w:color="auto" w:fill="CCCCCC"/>
                  <w:vAlign w:val="center"/>
                  <w:hideMark/>
                </w:tcPr>
                <w:p w:rsidR="00D8571A" w:rsidRPr="002E03CC" w:rsidRDefault="00D8571A" w:rsidP="00B21C1B">
                  <w:pPr>
                    <w:pStyle w:val="NormalWeb"/>
                    <w:rPr>
                      <w:rFonts w:ascii="Arial" w:hAnsi="Arial" w:cs="Arial"/>
                      <w:sz w:val="20"/>
                      <w:szCs w:val="20"/>
                    </w:rPr>
                  </w:pPr>
                  <w:r w:rsidRPr="002E03CC">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D8571A" w:rsidRPr="002E03CC" w:rsidRDefault="00D8571A" w:rsidP="00B21C1B">
            <w:pPr>
              <w:pStyle w:val="NormalWeb"/>
              <w:jc w:val="center"/>
              <w:rPr>
                <w:rStyle w:val="Strong"/>
                <w:rFonts w:ascii="Arial" w:hAnsi="Arial" w:cs="Arial"/>
                <w:sz w:val="20"/>
                <w:szCs w:val="20"/>
              </w:rPr>
            </w:pPr>
          </w:p>
        </w:tc>
      </w:tr>
      <w:tr w:rsidR="00D8571A" w:rsidRPr="002E03CC" w:rsidTr="00D8571A">
        <w:trPr>
          <w:trHeight w:val="166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8571A" w:rsidRPr="002E03CC" w:rsidRDefault="00D8571A" w:rsidP="00B21C1B">
            <w:pPr>
              <w:pStyle w:val="NormalWeb"/>
              <w:rPr>
                <w:rFonts w:ascii="Arial" w:hAnsi="Arial" w:cs="Arial"/>
                <w:sz w:val="20"/>
                <w:szCs w:val="20"/>
              </w:rPr>
            </w:pPr>
            <w:r w:rsidRPr="002E03CC">
              <w:rPr>
                <w:rStyle w:val="Strong"/>
                <w:rFonts w:ascii="Arial" w:hAnsi="Arial" w:cs="Arial"/>
                <w:sz w:val="20"/>
                <w:szCs w:val="20"/>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8571A" w:rsidRPr="002E03CC" w:rsidTr="00512A39">
              <w:trPr>
                <w:tblCellSpacing w:w="15" w:type="dxa"/>
              </w:trPr>
              <w:tc>
                <w:tcPr>
                  <w:tcW w:w="14928" w:type="dxa"/>
                  <w:shd w:val="clear" w:color="auto" w:fill="CCCCCC"/>
                  <w:vAlign w:val="center"/>
                  <w:hideMark/>
                </w:tcPr>
                <w:p w:rsidR="00D8571A" w:rsidRPr="002E03CC" w:rsidRDefault="00D8571A" w:rsidP="00B21C1B">
                  <w:pPr>
                    <w:pStyle w:val="NormalWeb"/>
                    <w:rPr>
                      <w:rFonts w:ascii="Arial" w:hAnsi="Arial" w:cs="Arial"/>
                      <w:sz w:val="20"/>
                      <w:szCs w:val="20"/>
                    </w:rPr>
                  </w:pPr>
                  <w:r w:rsidRPr="002E03CC">
                    <w:rPr>
                      <w:rFonts w:ascii="Arial" w:hAnsi="Arial" w:cs="Arial"/>
                      <w:sz w:val="20"/>
                      <w:szCs w:val="20"/>
                    </w:rPr>
                    <w:t>Note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D8571A" w:rsidRPr="002E03CC" w:rsidRDefault="00D8571A"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minimise the risk from bushfire hazard to each lot and provide the safest possible siting for buildings and structures;</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limit the possible spread paths of bushfire within the reconfiguring;</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 xml:space="preserve">achieve </w:t>
            </w:r>
            <w:proofErr w:type="gramStart"/>
            <w:r w:rsidRPr="002E03CC">
              <w:rPr>
                <w:rFonts w:ascii="Arial" w:hAnsi="Arial" w:cs="Arial"/>
                <w:sz w:val="20"/>
                <w:szCs w:val="20"/>
              </w:rPr>
              <w:t>sufficient</w:t>
            </w:r>
            <w:proofErr w:type="gramEnd"/>
            <w:r w:rsidRPr="002E03CC">
              <w:rPr>
                <w:rFonts w:ascii="Arial" w:hAnsi="Arial" w:cs="Arial"/>
                <w:sz w:val="20"/>
                <w:szCs w:val="20"/>
              </w:rPr>
              <w:t xml:space="preserve"> separation distance between development and hazardous vegetation to minimise the risk to future buildings and structures during bushfire events;</w:t>
            </w:r>
          </w:p>
          <w:p w:rsidR="00512A39" w:rsidRPr="002E03CC" w:rsidRDefault="00512A39" w:rsidP="00BF70C3">
            <w:pPr>
              <w:pStyle w:val="NormalWeb"/>
              <w:numPr>
                <w:ilvl w:val="0"/>
                <w:numId w:val="31"/>
              </w:numPr>
              <w:rPr>
                <w:rFonts w:ascii="Arial" w:hAnsi="Arial" w:cs="Arial"/>
                <w:sz w:val="20"/>
                <w:szCs w:val="20"/>
              </w:rPr>
            </w:pPr>
            <w:r w:rsidRPr="002E03CC">
              <w:rPr>
                <w:rFonts w:ascii="Arial" w:hAnsi="Arial" w:cs="Arial"/>
                <w:sz w:val="20"/>
                <w:szCs w:val="20"/>
              </w:rPr>
              <w:t>maintain the required level of functionality for emergency services and uses during and immediately after a natural hazard event.</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that all new lots are of an appropriate size, shape and layout to allow for the siting of future buildings being located:</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within an appropriate development footprint;</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within the lowest hazard locations on a lot;</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 xml:space="preserve">to achieve a minimum separation between development or development footprint and any retained vegetation strips or small areas of vegetation of 10m or the distance required to achieve a Bushfire Attack Level BAL (as </w:t>
            </w:r>
            <w:r w:rsidRPr="002E03CC">
              <w:rPr>
                <w:rFonts w:ascii="Arial" w:hAnsi="Arial" w:cs="Arial"/>
                <w:sz w:val="20"/>
                <w:szCs w:val="20"/>
              </w:rPr>
              <w:lastRenderedPageBreak/>
              <w:t>identified under AS3959-2009), whichever is the greater;</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away from ridgelines and hilltops;</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on land with a slope of less than 15%;</w:t>
            </w:r>
          </w:p>
          <w:p w:rsidR="00512A39" w:rsidRPr="002E03CC" w:rsidRDefault="00512A39" w:rsidP="00BF70C3">
            <w:pPr>
              <w:pStyle w:val="NormalWeb"/>
              <w:numPr>
                <w:ilvl w:val="0"/>
                <w:numId w:val="32"/>
              </w:numPr>
              <w:rPr>
                <w:rFonts w:ascii="Arial" w:hAnsi="Arial" w:cs="Arial"/>
                <w:sz w:val="20"/>
                <w:szCs w:val="20"/>
              </w:rPr>
            </w:pPr>
            <w:r w:rsidRPr="002E03CC">
              <w:rPr>
                <w:rFonts w:ascii="Arial" w:hAnsi="Arial" w:cs="Arial"/>
                <w:sz w:val="20"/>
                <w:szCs w:val="20"/>
              </w:rPr>
              <w:t>away from north to west facing slopes.</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provide adequate water supply and infrastructure to support fire-fighting.</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For water supply purposes, reconfiguring a lot ensures that:</w:t>
            </w:r>
          </w:p>
          <w:p w:rsidR="00512A39" w:rsidRPr="002E03CC" w:rsidRDefault="00512A39" w:rsidP="00BF70C3">
            <w:pPr>
              <w:pStyle w:val="NormalWeb"/>
              <w:numPr>
                <w:ilvl w:val="0"/>
                <w:numId w:val="33"/>
              </w:numPr>
              <w:rPr>
                <w:rFonts w:ascii="Arial" w:hAnsi="Arial" w:cs="Arial"/>
                <w:sz w:val="20"/>
                <w:szCs w:val="20"/>
              </w:rPr>
            </w:pPr>
            <w:r w:rsidRPr="002E03CC">
              <w:rPr>
                <w:rFonts w:ascii="Arial" w:hAnsi="Arial" w:cs="Arial"/>
                <w:sz w:val="20"/>
                <w:szCs w:val="20"/>
              </w:rPr>
              <w:t xml:space="preserve">lots have access to a reticulated water </w:t>
            </w:r>
            <w:proofErr w:type="gramStart"/>
            <w:r w:rsidRPr="002E03CC">
              <w:rPr>
                <w:rFonts w:ascii="Arial" w:hAnsi="Arial" w:cs="Arial"/>
                <w:sz w:val="20"/>
                <w:szCs w:val="20"/>
              </w:rPr>
              <w:t>supply  provided</w:t>
            </w:r>
            <w:proofErr w:type="gramEnd"/>
            <w:r w:rsidRPr="002E03CC">
              <w:rPr>
                <w:rFonts w:ascii="Arial" w:hAnsi="Arial" w:cs="Arial"/>
                <w:sz w:val="20"/>
                <w:szCs w:val="20"/>
              </w:rPr>
              <w:t xml:space="preserve"> by a distributer retailer for the area; or</w:t>
            </w:r>
          </w:p>
          <w:p w:rsidR="00512A39" w:rsidRPr="002E03CC" w:rsidRDefault="00512A39" w:rsidP="00BF70C3">
            <w:pPr>
              <w:pStyle w:val="NormalWeb"/>
              <w:numPr>
                <w:ilvl w:val="0"/>
                <w:numId w:val="33"/>
              </w:numPr>
              <w:rPr>
                <w:rFonts w:ascii="Arial" w:hAnsi="Arial" w:cs="Arial"/>
                <w:sz w:val="20"/>
                <w:szCs w:val="20"/>
              </w:rPr>
            </w:pPr>
            <w:r w:rsidRPr="002E03CC">
              <w:rPr>
                <w:rFonts w:ascii="Arial" w:hAnsi="Arial" w:cs="Arial"/>
                <w:sz w:val="20"/>
                <w:szCs w:val="20"/>
              </w:rPr>
              <w:t>where no reticulated water supply is available, on-site fire fighting water storage containing not less than 10000 litres and located within a development footprint.</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rHeight w:val="2445"/>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 achieve:</w:t>
            </w:r>
          </w:p>
          <w:p w:rsidR="00512A39" w:rsidRPr="002E03CC" w:rsidRDefault="00512A39" w:rsidP="00BF70C3">
            <w:pPr>
              <w:pStyle w:val="NormalWeb"/>
              <w:numPr>
                <w:ilvl w:val="0"/>
                <w:numId w:val="34"/>
              </w:numPr>
              <w:rPr>
                <w:rFonts w:ascii="Arial" w:hAnsi="Arial" w:cs="Arial"/>
                <w:sz w:val="20"/>
                <w:szCs w:val="20"/>
              </w:rPr>
            </w:pPr>
            <w:r w:rsidRPr="002E03CC">
              <w:rPr>
                <w:rFonts w:ascii="Arial" w:hAnsi="Arial" w:cs="Arial"/>
                <w:sz w:val="20"/>
                <w:szCs w:val="20"/>
              </w:rPr>
              <w:t>safe site access by avoiding potential entrapment situations;</w:t>
            </w:r>
          </w:p>
          <w:p w:rsidR="00512A39" w:rsidRPr="002E03CC" w:rsidRDefault="00512A39" w:rsidP="00BF70C3">
            <w:pPr>
              <w:pStyle w:val="NormalWeb"/>
              <w:numPr>
                <w:ilvl w:val="0"/>
                <w:numId w:val="34"/>
              </w:numPr>
              <w:rPr>
                <w:rFonts w:ascii="Arial" w:hAnsi="Arial" w:cs="Arial"/>
                <w:sz w:val="20"/>
                <w:szCs w:val="20"/>
              </w:rPr>
            </w:pPr>
            <w:r w:rsidRPr="002E03CC">
              <w:rPr>
                <w:rFonts w:ascii="Arial" w:hAnsi="Arial" w:cs="Arial"/>
                <w:sz w:val="20"/>
                <w:szCs w:val="20"/>
              </w:rPr>
              <w:t>accessibility and manoeuvring for fire-fighting during bushfire.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a new lot is provided with:</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direct road access and egress to public roads;</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an alternative access where the private driveway is longer than 100m to reach a public road;</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driveway access to a public road that has a gradient no greater than 12.5%;</w:t>
            </w:r>
          </w:p>
          <w:p w:rsidR="00512A39" w:rsidRPr="002E03CC" w:rsidRDefault="00512A39" w:rsidP="00BF70C3">
            <w:pPr>
              <w:pStyle w:val="NormalWeb"/>
              <w:numPr>
                <w:ilvl w:val="0"/>
                <w:numId w:val="35"/>
              </w:numPr>
              <w:rPr>
                <w:rFonts w:ascii="Arial" w:hAnsi="Arial" w:cs="Arial"/>
                <w:sz w:val="20"/>
                <w:szCs w:val="20"/>
              </w:rPr>
            </w:pPr>
            <w:r w:rsidRPr="002E03CC">
              <w:rPr>
                <w:rFonts w:ascii="Arial" w:hAnsi="Arial" w:cs="Arial"/>
                <w:sz w:val="20"/>
                <w:szCs w:val="20"/>
              </w:rPr>
              <w:t>minimum width of 3.5m.</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The road layout and design </w:t>
            </w:r>
            <w:proofErr w:type="gramStart"/>
            <w:r w:rsidRPr="002E03CC">
              <w:rPr>
                <w:rFonts w:ascii="Arial" w:hAnsi="Arial" w:cs="Arial"/>
                <w:sz w:val="20"/>
                <w:szCs w:val="20"/>
              </w:rPr>
              <w:t>supports</w:t>
            </w:r>
            <w:proofErr w:type="gramEnd"/>
            <w:r w:rsidRPr="002E03CC">
              <w:rPr>
                <w:rFonts w:ascii="Arial" w:hAnsi="Arial" w:cs="Arial"/>
                <w:sz w:val="20"/>
                <w:szCs w:val="20"/>
              </w:rPr>
              <w:t>:</w:t>
            </w:r>
          </w:p>
          <w:p w:rsidR="00512A39" w:rsidRPr="002E03CC" w:rsidRDefault="00512A39" w:rsidP="00BF70C3">
            <w:pPr>
              <w:pStyle w:val="NormalWeb"/>
              <w:numPr>
                <w:ilvl w:val="0"/>
                <w:numId w:val="36"/>
              </w:numPr>
              <w:rPr>
                <w:rFonts w:ascii="Arial" w:hAnsi="Arial" w:cs="Arial"/>
                <w:sz w:val="20"/>
                <w:szCs w:val="20"/>
              </w:rPr>
            </w:pPr>
            <w:r w:rsidRPr="002E03CC">
              <w:rPr>
                <w:rFonts w:ascii="Arial" w:hAnsi="Arial" w:cs="Arial"/>
                <w:sz w:val="20"/>
                <w:szCs w:val="20"/>
              </w:rPr>
              <w:t>safe and efficient emergency services access to all lots; and manoeuvring within the subdivision;</w:t>
            </w:r>
          </w:p>
          <w:p w:rsidR="00512A39" w:rsidRPr="002E03CC" w:rsidRDefault="00512A39" w:rsidP="00BF70C3">
            <w:pPr>
              <w:pStyle w:val="NormalWeb"/>
              <w:numPr>
                <w:ilvl w:val="0"/>
                <w:numId w:val="36"/>
              </w:numPr>
              <w:rPr>
                <w:rFonts w:ascii="Arial" w:hAnsi="Arial" w:cs="Arial"/>
                <w:sz w:val="20"/>
                <w:szCs w:val="20"/>
              </w:rPr>
            </w:pPr>
            <w:r w:rsidRPr="002E03CC">
              <w:rPr>
                <w:rFonts w:ascii="Arial" w:hAnsi="Arial" w:cs="Arial"/>
                <w:sz w:val="20"/>
                <w:szCs w:val="20"/>
              </w:rPr>
              <w:t>availability and maintenance of access routes for the purpose of safe evacuation.</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provides a road layout which:</w:t>
            </w:r>
          </w:p>
          <w:p w:rsidR="00512A39" w:rsidRPr="002E03CC" w:rsidRDefault="00512A39" w:rsidP="00BF70C3">
            <w:pPr>
              <w:pStyle w:val="NormalWeb"/>
              <w:numPr>
                <w:ilvl w:val="0"/>
                <w:numId w:val="37"/>
              </w:numPr>
              <w:rPr>
                <w:rFonts w:ascii="Arial" w:hAnsi="Arial" w:cs="Arial"/>
                <w:sz w:val="20"/>
                <w:szCs w:val="20"/>
              </w:rPr>
            </w:pPr>
            <w:r w:rsidRPr="002E03CC">
              <w:rPr>
                <w:rFonts w:ascii="Arial" w:hAnsi="Arial" w:cs="Arial"/>
                <w:sz w:val="20"/>
                <w:szCs w:val="20"/>
              </w:rPr>
              <w:t>includes a perimeter road that separating the new lots from hazardous vegetation on adjacent lots incorporating by:</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t>a cleared width of 20m;</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t>road gradients not exceeding 12.5%;</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lastRenderedPageBreak/>
              <w:t>pavement and surface treatment capable of being used by emergency vehicles;</w:t>
            </w:r>
          </w:p>
          <w:p w:rsidR="00512A39" w:rsidRPr="002E03CC" w:rsidRDefault="00512A39" w:rsidP="00BF70C3">
            <w:pPr>
              <w:pStyle w:val="NormalWeb"/>
              <w:numPr>
                <w:ilvl w:val="1"/>
                <w:numId w:val="37"/>
              </w:numPr>
              <w:rPr>
                <w:rFonts w:ascii="Arial" w:hAnsi="Arial" w:cs="Arial"/>
                <w:sz w:val="20"/>
                <w:szCs w:val="20"/>
              </w:rPr>
            </w:pPr>
            <w:r w:rsidRPr="002E03CC">
              <w:rPr>
                <w:rFonts w:ascii="Arial" w:hAnsi="Arial" w:cs="Arial"/>
                <w:sz w:val="20"/>
                <w:szCs w:val="20"/>
              </w:rPr>
              <w:t xml:space="preserve">Turning areas for </w:t>
            </w:r>
            <w:proofErr w:type="spellStart"/>
            <w:r w:rsidRPr="002E03CC">
              <w:rPr>
                <w:rFonts w:ascii="Arial" w:hAnsi="Arial" w:cs="Arial"/>
                <w:sz w:val="20"/>
                <w:szCs w:val="20"/>
              </w:rPr>
              <w:t>fire fighting</w:t>
            </w:r>
            <w:proofErr w:type="spellEnd"/>
            <w:r w:rsidRPr="002E03CC">
              <w:rPr>
                <w:rFonts w:ascii="Arial" w:hAnsi="Arial" w:cs="Arial"/>
                <w:sz w:val="20"/>
                <w:szCs w:val="20"/>
              </w:rPr>
              <w:t xml:space="preserve"> appliances in accordance with Qld Fire and Emergency Services' Fire Hydrant and Vehicle Access Guidelines.</w:t>
            </w:r>
          </w:p>
          <w:p w:rsidR="00512A39" w:rsidRPr="002E03CC" w:rsidRDefault="00512A39" w:rsidP="00BF70C3">
            <w:pPr>
              <w:pStyle w:val="NormalWeb"/>
              <w:numPr>
                <w:ilvl w:val="0"/>
                <w:numId w:val="37"/>
              </w:numPr>
              <w:rPr>
                <w:rFonts w:ascii="Arial" w:hAnsi="Arial" w:cs="Arial"/>
                <w:sz w:val="20"/>
                <w:szCs w:val="20"/>
              </w:rPr>
            </w:pPr>
            <w:r w:rsidRPr="002E03CC">
              <w:rPr>
                <w:rFonts w:ascii="Arial" w:hAnsi="Arial" w:cs="Arial"/>
                <w:sz w:val="20"/>
                <w:szCs w:val="20"/>
              </w:rPr>
              <w:t>Or if the above is not practicable, a fire maintenance trail separates the lots from hazardous vegetation on adjacent lots incorporating:</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a minimum cleared width of 6m and minimum formed width of 4m;</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gradient not exceeding 12.5%;</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cross slope not exceeding 10%;</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a formed width and erosion control devices to the standards specified in Planning scheme policy - Integrated design;</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a turning circle or turnaround area at the end of the trail to allow fire fighting vehicles to manoeuvre;</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passing bays and turning/reversing bays every 200m;</w:t>
            </w:r>
          </w:p>
          <w:p w:rsidR="00512A39" w:rsidRPr="002E03CC" w:rsidRDefault="00512A39" w:rsidP="00BF70C3">
            <w:pPr>
              <w:pStyle w:val="NormalWeb"/>
              <w:numPr>
                <w:ilvl w:val="1"/>
                <w:numId w:val="38"/>
              </w:numPr>
              <w:rPr>
                <w:rFonts w:ascii="Arial" w:hAnsi="Arial" w:cs="Arial"/>
                <w:sz w:val="20"/>
                <w:szCs w:val="20"/>
              </w:rPr>
            </w:pPr>
            <w:r w:rsidRPr="002E03CC">
              <w:rPr>
                <w:rFonts w:ascii="Arial" w:hAnsi="Arial" w:cs="Arial"/>
                <w:sz w:val="20"/>
                <w:szCs w:val="20"/>
              </w:rPr>
              <w:t> an access easement that is granted in favour of the Council and the Queensland Fire and Rescue Service or located on public land.</w:t>
            </w:r>
          </w:p>
          <w:p w:rsidR="00512A39" w:rsidRPr="002E03CC" w:rsidRDefault="00512A39" w:rsidP="00BF70C3">
            <w:pPr>
              <w:pStyle w:val="NormalWeb"/>
              <w:numPr>
                <w:ilvl w:val="0"/>
                <w:numId w:val="38"/>
              </w:numPr>
              <w:rPr>
                <w:rFonts w:ascii="Arial" w:hAnsi="Arial" w:cs="Arial"/>
                <w:sz w:val="20"/>
                <w:szCs w:val="20"/>
              </w:rPr>
            </w:pPr>
            <w:r w:rsidRPr="002E03CC">
              <w:rPr>
                <w:rFonts w:ascii="Arial" w:hAnsi="Arial" w:cs="Arial"/>
                <w:sz w:val="20"/>
                <w:szCs w:val="20"/>
              </w:rPr>
              <w:t>excludes cul-de-sacs, except where a perimeter road with a cleared width of 20m isolates the lots from hazardous vegetation on adjacent lots; and</w:t>
            </w:r>
          </w:p>
          <w:p w:rsidR="00512A39" w:rsidRPr="002E03CC" w:rsidRDefault="00512A39" w:rsidP="00BF70C3">
            <w:pPr>
              <w:pStyle w:val="NormalWeb"/>
              <w:numPr>
                <w:ilvl w:val="0"/>
                <w:numId w:val="38"/>
              </w:numPr>
              <w:rPr>
                <w:rFonts w:ascii="Arial" w:hAnsi="Arial" w:cs="Arial"/>
                <w:sz w:val="20"/>
                <w:szCs w:val="20"/>
              </w:rPr>
            </w:pPr>
            <w:r w:rsidRPr="002E03CC">
              <w:rPr>
                <w:rFonts w:ascii="Arial" w:hAnsi="Arial" w:cs="Arial"/>
                <w:sz w:val="20"/>
                <w:szCs w:val="20"/>
              </w:rPr>
              <w:t>excludes dead-end roads.</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D8571A" w:rsidRPr="002E03CC" w:rsidTr="00D857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8571A" w:rsidRPr="002E03CC" w:rsidRDefault="00D8571A" w:rsidP="00B21C1B">
            <w:pPr>
              <w:pStyle w:val="NormalWeb"/>
              <w:rPr>
                <w:rFonts w:ascii="Arial" w:hAnsi="Arial" w:cs="Arial"/>
                <w:sz w:val="20"/>
                <w:szCs w:val="20"/>
              </w:rPr>
            </w:pPr>
            <w:r w:rsidRPr="002E03CC">
              <w:rPr>
                <w:rStyle w:val="Strong"/>
                <w:rFonts w:ascii="Arial" w:hAnsi="Arial" w:cs="Arial"/>
                <w:sz w:val="20"/>
                <w:szCs w:val="20"/>
              </w:rPr>
              <w:t xml:space="preserve">Environmental </w:t>
            </w:r>
            <w:proofErr w:type="gramStart"/>
            <w:r w:rsidRPr="002E03CC">
              <w:rPr>
                <w:rStyle w:val="Strong"/>
                <w:rFonts w:ascii="Arial" w:hAnsi="Arial" w:cs="Arial"/>
                <w:sz w:val="20"/>
                <w:szCs w:val="20"/>
              </w:rPr>
              <w:t>areas(</w:t>
            </w:r>
            <w:proofErr w:type="gramEnd"/>
            <w:r w:rsidRPr="002E03CC">
              <w:rPr>
                <w:rStyle w:val="Strong"/>
                <w:rFonts w:ascii="Arial" w:hAnsi="Arial" w:cs="Arial"/>
                <w:sz w:val="20"/>
                <w:szCs w:val="20"/>
              </w:rPr>
              <w:t>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D8571A" w:rsidRPr="002E03CC" w:rsidTr="00512A39">
              <w:trPr>
                <w:tblCellSpacing w:w="15" w:type="dxa"/>
              </w:trPr>
              <w:tc>
                <w:tcPr>
                  <w:tcW w:w="14928" w:type="dxa"/>
                  <w:shd w:val="clear" w:color="auto" w:fill="CCCCCC"/>
                  <w:vAlign w:val="center"/>
                  <w:hideMark/>
                </w:tcPr>
                <w:p w:rsidR="00D8571A" w:rsidRPr="002E03CC" w:rsidRDefault="00D8571A" w:rsidP="00B21C1B">
                  <w:pPr>
                    <w:pStyle w:val="NormalWeb"/>
                    <w:rPr>
                      <w:rFonts w:ascii="Arial" w:hAnsi="Arial" w:cs="Arial"/>
                      <w:sz w:val="20"/>
                      <w:szCs w:val="20"/>
                    </w:rPr>
                  </w:pPr>
                  <w:r w:rsidRPr="002E03CC">
                    <w:rPr>
                      <w:rFonts w:ascii="Arial" w:hAnsi="Arial" w:cs="Arial"/>
                      <w:sz w:val="20"/>
                      <w:szCs w:val="20"/>
                    </w:rPr>
                    <w:t>Note - The identification of a development footprint will assist in demonstrating compliance with the following performance criteria.</w:t>
                  </w:r>
                </w:p>
                <w:p w:rsidR="00D8571A" w:rsidRPr="002E03CC" w:rsidRDefault="00D8571A" w:rsidP="00B21C1B">
                  <w:pPr>
                    <w:rPr>
                      <w:rFonts w:ascii="Arial" w:eastAsia="Times New Roman" w:hAnsi="Arial" w:cs="Arial"/>
                      <w:sz w:val="20"/>
                      <w:szCs w:val="20"/>
                    </w:rPr>
                  </w:pPr>
                  <w:r w:rsidRPr="002E03CC">
                    <w:rPr>
                      <w:rFonts w:ascii="Arial" w:eastAsia="Times New Roman" w:hAnsi="Arial" w:cs="Arial"/>
                      <w:sz w:val="20"/>
                      <w:szCs w:val="20"/>
                    </w:rPr>
                    <w:br/>
                  </w:r>
                </w:p>
                <w:p w:rsidR="00D8571A" w:rsidRPr="002E03CC" w:rsidRDefault="00D8571A" w:rsidP="00B21C1B">
                  <w:pPr>
                    <w:pStyle w:val="NormalWeb"/>
                    <w:rPr>
                      <w:rFonts w:ascii="Arial" w:hAnsi="Arial" w:cs="Arial"/>
                      <w:sz w:val="20"/>
                      <w:szCs w:val="20"/>
                    </w:rPr>
                  </w:pPr>
                  <w:r w:rsidRPr="002E03CC">
                    <w:rPr>
                      <w:rFonts w:ascii="Arial" w:hAnsi="Arial" w:cs="Arial"/>
                      <w:sz w:val="20"/>
                      <w:szCs w:val="20"/>
                    </w:rPr>
                    <w:lastRenderedPageBreak/>
                    <w:t>Editors' Note - The accuracy of overlay mapping can be challenged through the development application process (code assessable development) or by way of a planning scheme amendment. See Council's website for details.</w:t>
                  </w:r>
                </w:p>
              </w:tc>
            </w:tr>
          </w:tbl>
          <w:p w:rsidR="00D8571A" w:rsidRPr="002E03CC" w:rsidRDefault="00D8571A"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PO57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new boundaries are located within 2m of High Value Areas.</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PO58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minimise the extent of encroachment into the MLES waterway buffer or a MLES wetland buffer;</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ensure quality and integrity of biodiversity and ecological values is not adversely impacted upon but are maintained and protected;</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incorporate native vegetation and habitat trees into the overall subdivision design, development layout, on-street amenity and landscaping where practicable;</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provide safe, unimpeded, convenient and ongoing wildlife movement;</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avoid creating fragmented and isolated patches of native vegetation;</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ensuring that soil erosion and land degradation does not occur;</w:t>
            </w:r>
          </w:p>
          <w:p w:rsidR="00512A39" w:rsidRPr="002E03CC" w:rsidRDefault="00512A39" w:rsidP="00BF70C3">
            <w:pPr>
              <w:numPr>
                <w:ilvl w:val="0"/>
                <w:numId w:val="39"/>
              </w:numPr>
              <w:spacing w:before="100" w:beforeAutospacing="1" w:after="100" w:afterAutospacing="1"/>
              <w:rPr>
                <w:rFonts w:ascii="Arial" w:hAnsi="Arial" w:cs="Arial"/>
                <w:sz w:val="20"/>
                <w:szCs w:val="20"/>
              </w:rPr>
            </w:pPr>
            <w:r w:rsidRPr="002E03CC">
              <w:rPr>
                <w:rFonts w:ascii="Arial" w:hAnsi="Arial" w:cs="Arial"/>
                <w:sz w:val="20"/>
                <w:szCs w:val="20"/>
              </w:rPr>
              <w:t>ensuring that quality of surface water is not adversely impacted upon by providing effective vegetated buffers to water bodies.</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AND</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E58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that no additional lots are created within a Value Offset Area.</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890"/>
            </w:tblGrid>
            <w:tr w:rsidR="002E03CC" w:rsidRPr="002E03CC" w:rsidTr="00512A39">
              <w:trPr>
                <w:tblCellSpacing w:w="15" w:type="dxa"/>
              </w:trPr>
              <w:tc>
                <w:tcPr>
                  <w:tcW w:w="12830" w:type="dxa"/>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The identification of a development footprint will assist in demonstrating compliance with the following performance criteria.</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PO59</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do not:</w:t>
            </w:r>
          </w:p>
          <w:p w:rsidR="00512A39" w:rsidRPr="002E03CC" w:rsidRDefault="00512A39" w:rsidP="00BF70C3">
            <w:pPr>
              <w:pStyle w:val="NormalWeb"/>
              <w:numPr>
                <w:ilvl w:val="0"/>
                <w:numId w:val="40"/>
              </w:numPr>
              <w:rPr>
                <w:rFonts w:ascii="Arial" w:hAnsi="Arial" w:cs="Arial"/>
                <w:sz w:val="20"/>
                <w:szCs w:val="20"/>
              </w:rPr>
            </w:pPr>
            <w:r w:rsidRPr="002E03CC">
              <w:rPr>
                <w:rFonts w:ascii="Arial" w:hAnsi="Arial" w:cs="Arial"/>
                <w:sz w:val="20"/>
                <w:szCs w:val="20"/>
              </w:rPr>
              <w:t>reduce public access to a heritage place, building, item or object;</w:t>
            </w:r>
          </w:p>
          <w:p w:rsidR="00512A39" w:rsidRPr="002E03CC" w:rsidRDefault="00512A39" w:rsidP="00BF70C3">
            <w:pPr>
              <w:pStyle w:val="NormalWeb"/>
              <w:numPr>
                <w:ilvl w:val="0"/>
                <w:numId w:val="40"/>
              </w:numPr>
              <w:rPr>
                <w:rFonts w:ascii="Arial" w:hAnsi="Arial" w:cs="Arial"/>
                <w:sz w:val="20"/>
                <w:szCs w:val="20"/>
              </w:rPr>
            </w:pPr>
            <w:r w:rsidRPr="002E03CC">
              <w:rPr>
                <w:rFonts w:ascii="Arial" w:hAnsi="Arial" w:cs="Arial"/>
                <w:sz w:val="20"/>
                <w:szCs w:val="20"/>
              </w:rPr>
              <w:t>create the potential to adversely affect views to and from the heritage place, building, item or object;</w:t>
            </w:r>
          </w:p>
          <w:p w:rsidR="00512A39" w:rsidRPr="002E03CC" w:rsidRDefault="00512A39" w:rsidP="00BF70C3">
            <w:pPr>
              <w:pStyle w:val="NormalWeb"/>
              <w:numPr>
                <w:ilvl w:val="0"/>
                <w:numId w:val="40"/>
              </w:numPr>
              <w:rPr>
                <w:rFonts w:ascii="Arial" w:hAnsi="Arial" w:cs="Arial"/>
                <w:sz w:val="20"/>
                <w:szCs w:val="20"/>
              </w:rPr>
            </w:pPr>
            <w:r w:rsidRPr="002E03CC">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PO60</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retains significant trees and incorporates them into the subdivision design, development layout and provision of infrastructure.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245"/>
            </w:tblGrid>
            <w:tr w:rsidR="002E03CC" w:rsidRPr="002E03CC" w:rsidTr="00512A39">
              <w:trPr>
                <w:tblCellSpacing w:w="15" w:type="dxa"/>
              </w:trPr>
              <w:tc>
                <w:tcPr>
                  <w:tcW w:w="14928" w:type="dxa"/>
                  <w:vAlign w:val="center"/>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w:t>
            </w:r>
          </w:p>
          <w:p w:rsidR="00512A39" w:rsidRPr="002E03CC" w:rsidRDefault="00512A39" w:rsidP="00BF70C3">
            <w:pPr>
              <w:numPr>
                <w:ilvl w:val="0"/>
                <w:numId w:val="41"/>
              </w:numPr>
              <w:spacing w:before="100" w:beforeAutospacing="1" w:after="100" w:afterAutospacing="1"/>
              <w:rPr>
                <w:rFonts w:ascii="Arial" w:hAnsi="Arial" w:cs="Arial"/>
                <w:sz w:val="20"/>
                <w:szCs w:val="20"/>
              </w:rPr>
            </w:pPr>
            <w:r w:rsidRPr="002E03CC">
              <w:rPr>
                <w:rFonts w:ascii="Arial" w:hAnsi="Arial" w:cs="Arial"/>
                <w:sz w:val="20"/>
                <w:szCs w:val="20"/>
              </w:rPr>
              <w:t>minimises the risk to persons from overland flow;</w:t>
            </w:r>
          </w:p>
          <w:p w:rsidR="00512A39" w:rsidRPr="002E03CC" w:rsidRDefault="00512A39" w:rsidP="00BF70C3">
            <w:pPr>
              <w:numPr>
                <w:ilvl w:val="0"/>
                <w:numId w:val="41"/>
              </w:numPr>
              <w:spacing w:before="100" w:beforeAutospacing="1" w:after="100" w:afterAutospacing="1"/>
              <w:rPr>
                <w:rFonts w:ascii="Arial" w:hAnsi="Arial" w:cs="Arial"/>
                <w:sz w:val="20"/>
                <w:szCs w:val="20"/>
              </w:rPr>
            </w:pPr>
            <w:r w:rsidRPr="002E03CC">
              <w:rPr>
                <w:rFonts w:ascii="Arial" w:hAnsi="Arial" w:cs="Arial"/>
                <w:sz w:val="20"/>
                <w:szCs w:val="20"/>
              </w:rPr>
              <w:t>does not increase the potential for damage from overland flow either on the premises or on a surrounding property, public land, road or infrastructure.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w:t>
            </w:r>
          </w:p>
          <w:p w:rsidR="00512A39" w:rsidRPr="002E03CC" w:rsidRDefault="00512A39" w:rsidP="00BF70C3">
            <w:pPr>
              <w:pStyle w:val="NormalWeb"/>
              <w:numPr>
                <w:ilvl w:val="0"/>
                <w:numId w:val="42"/>
              </w:numPr>
              <w:rPr>
                <w:rFonts w:ascii="Arial" w:hAnsi="Arial" w:cs="Arial"/>
                <w:sz w:val="20"/>
                <w:szCs w:val="20"/>
              </w:rPr>
            </w:pPr>
            <w:r w:rsidRPr="002E03CC">
              <w:rPr>
                <w:rFonts w:ascii="Arial" w:hAnsi="Arial" w:cs="Arial"/>
                <w:sz w:val="20"/>
                <w:szCs w:val="20"/>
              </w:rPr>
              <w:t>maintains the conveyance of overland flow predominantly unimpeded through the premises for any event up to and including the 1% AEP for the fully developed upstream catchment;</w:t>
            </w:r>
          </w:p>
          <w:p w:rsidR="00512A39" w:rsidRPr="002E03CC" w:rsidRDefault="00512A39" w:rsidP="00BF70C3">
            <w:pPr>
              <w:pStyle w:val="NormalWeb"/>
              <w:numPr>
                <w:ilvl w:val="0"/>
                <w:numId w:val="42"/>
              </w:numPr>
              <w:rPr>
                <w:rFonts w:ascii="Arial" w:hAnsi="Arial" w:cs="Arial"/>
                <w:sz w:val="20"/>
                <w:szCs w:val="20"/>
              </w:rPr>
            </w:pPr>
            <w:r w:rsidRPr="002E03CC">
              <w:rPr>
                <w:rFonts w:ascii="Arial" w:hAnsi="Arial" w:cs="Arial"/>
                <w:sz w:val="20"/>
                <w:szCs w:val="20"/>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0"/>
            </w:tblGrid>
            <w:tr w:rsidR="002E03CC" w:rsidRPr="002E03CC" w:rsidTr="00512A39">
              <w:trPr>
                <w:tblCellSpacing w:w="15" w:type="dxa"/>
              </w:trPr>
              <w:tc>
                <w:tcPr>
                  <w:tcW w:w="7391" w:type="dxa"/>
                  <w:vAlign w:val="center"/>
                  <w:hideMark/>
                </w:tcPr>
                <w:p w:rsidR="00512A39" w:rsidRPr="00D8571A" w:rsidRDefault="00512A39" w:rsidP="00B21C1B">
                  <w:pPr>
                    <w:pStyle w:val="NormalWeb"/>
                    <w:rPr>
                      <w:rFonts w:ascii="Arial" w:hAnsi="Arial" w:cs="Arial"/>
                      <w:sz w:val="18"/>
                      <w:szCs w:val="20"/>
                    </w:rPr>
                  </w:pPr>
                  <w:r w:rsidRPr="00D8571A">
                    <w:rPr>
                      <w:rFonts w:ascii="Arial" w:hAnsi="Arial" w:cs="Arial"/>
                      <w:sz w:val="18"/>
                      <w:szCs w:val="20"/>
                    </w:rPr>
                    <w:t>Note - Reporting to be prepared in accordance with Planning scheme policy – Flood hazard, Coastal hazard and Overland flow.</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E62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17"/>
            </w:tblGrid>
            <w:tr w:rsidR="002E03CC" w:rsidRPr="002E03CC" w:rsidTr="00512A39">
              <w:trPr>
                <w:tblCellSpacing w:w="15" w:type="dxa"/>
              </w:trPr>
              <w:tc>
                <w:tcPr>
                  <w:tcW w:w="7357" w:type="dxa"/>
                  <w:vAlign w:val="center"/>
                  <w:hideMark/>
                </w:tcPr>
                <w:p w:rsidR="00512A39" w:rsidRPr="002E03CC" w:rsidRDefault="00512A39" w:rsidP="00B21C1B">
                  <w:pPr>
                    <w:spacing w:before="100" w:beforeAutospacing="1" w:after="100" w:afterAutospacing="1"/>
                    <w:rPr>
                      <w:rFonts w:ascii="Arial" w:hAnsi="Arial" w:cs="Arial"/>
                      <w:sz w:val="20"/>
                      <w:szCs w:val="20"/>
                    </w:rPr>
                  </w:pPr>
                  <w:r w:rsidRPr="002E03CC">
                    <w:rPr>
                      <w:rFonts w:ascii="Arial" w:hAnsi="Arial" w:cs="Arial"/>
                      <w:sz w:val="20"/>
                      <w:szCs w:val="20"/>
                    </w:rPr>
                    <w:t xml:space="preserve">Note: A report from a suitably qualified Registered Professional Engineer Queensland is required certifying that the development does not increase the </w:t>
                  </w:r>
                  <w:r w:rsidRPr="002E03CC">
                    <w:rPr>
                      <w:rFonts w:ascii="Arial" w:hAnsi="Arial" w:cs="Arial"/>
                      <w:sz w:val="20"/>
                      <w:szCs w:val="20"/>
                    </w:rPr>
                    <w:lastRenderedPageBreak/>
                    <w:t>potential for significant adverse impacts on an upstream, downstream or surrounding property.</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PO63</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does not:</w:t>
            </w:r>
          </w:p>
          <w:p w:rsidR="00512A39" w:rsidRPr="002E03CC" w:rsidRDefault="00512A39" w:rsidP="00BF70C3">
            <w:pPr>
              <w:numPr>
                <w:ilvl w:val="0"/>
                <w:numId w:val="43"/>
              </w:numPr>
              <w:spacing w:before="100" w:beforeAutospacing="1" w:after="100" w:afterAutospacing="1"/>
              <w:rPr>
                <w:rFonts w:ascii="Arial" w:hAnsi="Arial" w:cs="Arial"/>
                <w:sz w:val="20"/>
                <w:szCs w:val="20"/>
              </w:rPr>
            </w:pPr>
            <w:r w:rsidRPr="002E03CC">
              <w:rPr>
                <w:rFonts w:ascii="Arial" w:hAnsi="Arial" w:cs="Arial"/>
                <w:sz w:val="20"/>
                <w:szCs w:val="20"/>
              </w:rPr>
              <w:t>directly, indirectly or cumulatively cause any increase in overland flow velocity or level;</w:t>
            </w:r>
          </w:p>
          <w:p w:rsidR="00512A39" w:rsidRPr="002E03CC" w:rsidRDefault="00512A39" w:rsidP="00BF70C3">
            <w:pPr>
              <w:numPr>
                <w:ilvl w:val="0"/>
                <w:numId w:val="43"/>
              </w:numPr>
              <w:spacing w:before="100" w:beforeAutospacing="1" w:after="100" w:afterAutospacing="1"/>
              <w:rPr>
                <w:rFonts w:ascii="Arial" w:hAnsi="Arial" w:cs="Arial"/>
                <w:sz w:val="20"/>
                <w:szCs w:val="20"/>
              </w:rPr>
            </w:pPr>
            <w:r w:rsidRPr="002E03CC">
              <w:rPr>
                <w:rFonts w:ascii="Arial" w:hAnsi="Arial" w:cs="Arial"/>
                <w:sz w:val="20"/>
                <w:szCs w:val="20"/>
              </w:rPr>
              <w:t>increase the potential for flood damage from overland flow either on the premises or on a surrounding property, public land, road or infrastructure.</w:t>
            </w:r>
          </w:p>
          <w:tbl>
            <w:tblPr>
              <w:tblW w:w="60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1"/>
            </w:tblGrid>
            <w:tr w:rsidR="002E03CC" w:rsidRPr="00D8571A"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Open concrete drains greater than 1m in width are not an acceptable outcome, nor are any other design options that may increase scouring.</w:t>
                  </w:r>
                </w:p>
              </w:tc>
            </w:tr>
            <w:tr w:rsidR="002E03CC" w:rsidRPr="00D8571A"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D8571A">
                    <w:rPr>
                      <w:rFonts w:ascii="Arial" w:hAnsi="Arial" w:cs="Arial"/>
                      <w:sz w:val="18"/>
                      <w:szCs w:val="20"/>
                    </w:rPr>
                    <w:t>upstream, downstream or surrounding premises</w:t>
                  </w:r>
                  <w:proofErr w:type="gramEnd"/>
                  <w:r w:rsidRPr="00D8571A">
                    <w:rPr>
                      <w:rFonts w:ascii="Arial" w:hAnsi="Arial" w:cs="Arial"/>
                      <w:sz w:val="18"/>
                      <w:szCs w:val="20"/>
                    </w:rPr>
                    <w:t>.</w:t>
                  </w:r>
                </w:p>
              </w:tc>
            </w:tr>
          </w:tbl>
          <w:p w:rsidR="00512A39" w:rsidRPr="00D8571A" w:rsidRDefault="00512A39" w:rsidP="00B21C1B">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0"/>
            </w:tblGrid>
            <w:tr w:rsidR="002E03CC" w:rsidRPr="00D8571A" w:rsidTr="00512A39">
              <w:trPr>
                <w:tblCellSpacing w:w="15" w:type="dxa"/>
              </w:trPr>
              <w:tc>
                <w:tcPr>
                  <w:tcW w:w="7391" w:type="dxa"/>
                  <w:vAlign w:val="center"/>
                  <w:hideMark/>
                </w:tcPr>
                <w:p w:rsidR="00512A39" w:rsidRPr="00D8571A" w:rsidRDefault="00512A39" w:rsidP="00B21C1B">
                  <w:pPr>
                    <w:rPr>
                      <w:rFonts w:ascii="Arial" w:eastAsia="Times New Roman" w:hAnsi="Arial" w:cs="Arial"/>
                      <w:sz w:val="18"/>
                      <w:szCs w:val="20"/>
                    </w:rPr>
                  </w:pPr>
                  <w:r w:rsidRPr="00D8571A">
                    <w:rPr>
                      <w:rFonts w:ascii="Arial" w:eastAsia="Times New Roman" w:hAnsi="Arial" w:cs="Arial"/>
                      <w:sz w:val="18"/>
                      <w:szCs w:val="20"/>
                    </w:rPr>
                    <w:t>Note - Reporting to be prepared in accordance with Planning scheme policy – Flood hazard, Coastal hazard and Overland flow</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overland flow is not conveyed from a road or public open space onto a private lot, unless the development is in a Rural zone.</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E64</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vMerge w:val="restar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PO65</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2E03CC">
              <w:rPr>
                <w:rFonts w:ascii="Arial" w:hAnsi="Arial" w:cs="Arial"/>
                <w:sz w:val="20"/>
                <w:szCs w:val="20"/>
              </w:rPr>
              <w:t>are able to</w:t>
            </w:r>
            <w:proofErr w:type="gramEnd"/>
            <w:r w:rsidRPr="002E03CC">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0"/>
            </w:tblGrid>
            <w:tr w:rsidR="002E03CC" w:rsidRPr="00D8571A" w:rsidTr="00512A39">
              <w:trPr>
                <w:tblCellSpacing w:w="15" w:type="dxa"/>
              </w:trPr>
              <w:tc>
                <w:tcPr>
                  <w:tcW w:w="739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D8571A">
                    <w:rPr>
                      <w:rFonts w:ascii="Arial" w:hAnsi="Arial" w:cs="Arial"/>
                      <w:sz w:val="18"/>
                      <w:szCs w:val="20"/>
                    </w:rPr>
                    <w:t>upstream, downstream or surrounding premises</w:t>
                  </w:r>
                  <w:proofErr w:type="gramEnd"/>
                  <w:r w:rsidRPr="00D8571A">
                    <w:rPr>
                      <w:rFonts w:ascii="Arial" w:hAnsi="Arial" w:cs="Arial"/>
                      <w:sz w:val="18"/>
                      <w:szCs w:val="20"/>
                    </w:rPr>
                    <w:t>.</w:t>
                  </w:r>
                </w:p>
              </w:tc>
            </w:tr>
            <w:tr w:rsidR="002E03CC" w:rsidRPr="00D8571A" w:rsidTr="00512A39">
              <w:trPr>
                <w:tblCellSpacing w:w="15" w:type="dxa"/>
              </w:trPr>
              <w:tc>
                <w:tcPr>
                  <w:tcW w:w="739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Reporting to be prepared in accordance with Planning scheme policy – Flood hazard, Coastal hazard and Overland flow</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lastRenderedPageBreak/>
              <w:t>E65.1</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roof and allotment drainage infrastructure is provided in accordance with the following relevant level as identified in QUDM:</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t>Urban area – Level III;</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t>Rural area – N/A;</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t>Industrial area – Level V;</w:t>
            </w:r>
          </w:p>
          <w:p w:rsidR="00512A39" w:rsidRPr="002E03CC" w:rsidRDefault="00512A39" w:rsidP="00BF70C3">
            <w:pPr>
              <w:numPr>
                <w:ilvl w:val="0"/>
                <w:numId w:val="44"/>
              </w:numPr>
              <w:spacing w:before="100" w:beforeAutospacing="1" w:after="100" w:afterAutospacing="1"/>
              <w:rPr>
                <w:rFonts w:ascii="Arial" w:hAnsi="Arial" w:cs="Arial"/>
                <w:sz w:val="20"/>
                <w:szCs w:val="20"/>
              </w:rPr>
            </w:pPr>
            <w:r w:rsidRPr="002E03CC">
              <w:rPr>
                <w:rFonts w:ascii="Arial" w:hAnsi="Arial" w:cs="Arial"/>
                <w:sz w:val="20"/>
                <w:szCs w:val="20"/>
              </w:rPr>
              <w:lastRenderedPageBreak/>
              <w:t>Commercial area – Level V.</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vMerge/>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E65.2</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PO66</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protects the conveyance of overland flow such that easements for drainage purposes are provided over:</w:t>
            </w:r>
          </w:p>
          <w:p w:rsidR="00512A39" w:rsidRPr="002E03CC" w:rsidRDefault="00512A39" w:rsidP="00BF70C3">
            <w:pPr>
              <w:pStyle w:val="NormalWeb"/>
              <w:numPr>
                <w:ilvl w:val="0"/>
                <w:numId w:val="45"/>
              </w:numPr>
              <w:rPr>
                <w:rFonts w:ascii="Arial" w:hAnsi="Arial" w:cs="Arial"/>
                <w:sz w:val="20"/>
                <w:szCs w:val="20"/>
              </w:rPr>
            </w:pPr>
            <w:r w:rsidRPr="002E03CC">
              <w:rPr>
                <w:rFonts w:ascii="Arial" w:hAnsi="Arial" w:cs="Arial"/>
                <w:sz w:val="20"/>
                <w:szCs w:val="20"/>
              </w:rPr>
              <w:t>a stormwater pipe if the nominal pipe diameter exceeds 300mm;</w:t>
            </w:r>
          </w:p>
          <w:p w:rsidR="00512A39" w:rsidRPr="002E03CC" w:rsidRDefault="00512A39" w:rsidP="00BF70C3">
            <w:pPr>
              <w:pStyle w:val="NormalWeb"/>
              <w:numPr>
                <w:ilvl w:val="0"/>
                <w:numId w:val="45"/>
              </w:numPr>
              <w:rPr>
                <w:rFonts w:ascii="Arial" w:hAnsi="Arial" w:cs="Arial"/>
                <w:sz w:val="20"/>
                <w:szCs w:val="20"/>
              </w:rPr>
            </w:pPr>
            <w:r w:rsidRPr="002E03CC">
              <w:rPr>
                <w:rFonts w:ascii="Arial" w:hAnsi="Arial" w:cs="Arial"/>
                <w:sz w:val="20"/>
                <w:szCs w:val="20"/>
              </w:rPr>
              <w:t>an overland flow path where it crosses more than one property; and</w:t>
            </w:r>
          </w:p>
          <w:p w:rsidR="00512A39" w:rsidRPr="002E03CC" w:rsidRDefault="00512A39" w:rsidP="00BF70C3">
            <w:pPr>
              <w:pStyle w:val="NormalWeb"/>
              <w:numPr>
                <w:ilvl w:val="0"/>
                <w:numId w:val="45"/>
              </w:numPr>
              <w:rPr>
                <w:rFonts w:ascii="Arial" w:hAnsi="Arial" w:cs="Arial"/>
                <w:sz w:val="20"/>
                <w:szCs w:val="20"/>
              </w:rPr>
            </w:pPr>
            <w:r w:rsidRPr="002E03CC">
              <w:rPr>
                <w:rFonts w:ascii="Arial" w:hAnsi="Arial" w:cs="Arial"/>
                <w:sz w:val="20"/>
                <w:szCs w:val="20"/>
              </w:rPr>
              <w:t>inter-allotment drainage infrastructure.</w:t>
            </w:r>
          </w:p>
          <w:tbl>
            <w:tblPr>
              <w:tblW w:w="60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21"/>
            </w:tblGrid>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Refer to Planning scheme policy - Integrated design for details and examples.</w:t>
                  </w:r>
                </w:p>
              </w:tc>
            </w:tr>
            <w:tr w:rsidR="002E03CC" w:rsidRPr="002E03CC" w:rsidTr="00FA7196">
              <w:trPr>
                <w:tblCellSpacing w:w="15" w:type="dxa"/>
              </w:trPr>
              <w:tc>
                <w:tcPr>
                  <w:tcW w:w="5961" w:type="dxa"/>
                  <w:vAlign w:val="center"/>
                  <w:hideMark/>
                </w:tcPr>
                <w:p w:rsidR="00512A39" w:rsidRPr="00D8571A" w:rsidRDefault="00512A39" w:rsidP="00B21C1B">
                  <w:pPr>
                    <w:spacing w:before="100" w:beforeAutospacing="1" w:after="100" w:afterAutospacing="1"/>
                    <w:rPr>
                      <w:rFonts w:ascii="Arial" w:hAnsi="Arial" w:cs="Arial"/>
                      <w:sz w:val="18"/>
                      <w:szCs w:val="20"/>
                    </w:rPr>
                  </w:pPr>
                  <w:r w:rsidRPr="00D8571A">
                    <w:rPr>
                      <w:rFonts w:ascii="Arial" w:hAnsi="Arial" w:cs="Arial"/>
                      <w:sz w:val="18"/>
                      <w:szCs w:val="20"/>
                    </w:rPr>
                    <w:t>Note - Stormwater drainage easement dimensions are provided in accordance with Section 3.8.5 of QUDM.</w:t>
                  </w:r>
                </w:p>
              </w:tc>
            </w:tr>
          </w:tbl>
          <w:p w:rsidR="00512A39" w:rsidRPr="002E03CC" w:rsidRDefault="00512A39" w:rsidP="00B21C1B">
            <w:pPr>
              <w:rPr>
                <w:rFonts w:ascii="Arial" w:eastAsia="Times New Roman" w:hAnsi="Arial" w:cs="Arial"/>
                <w:sz w:val="20"/>
                <w:szCs w:val="20"/>
              </w:rPr>
            </w:pP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 example provided.</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Fonts w:ascii="Arial" w:hAnsi="Arial" w:cs="Arial"/>
                <w:sz w:val="20"/>
                <w:szCs w:val="20"/>
              </w:rPr>
            </w:pPr>
          </w:p>
        </w:tc>
      </w:tr>
      <w:tr w:rsidR="002E03CC" w:rsidRPr="002E03CC" w:rsidTr="00D8571A">
        <w:trPr>
          <w:tblCellSpacing w:w="15" w:type="dxa"/>
        </w:trPr>
        <w:tc>
          <w:tcPr>
            <w:tcW w:w="3696" w:type="pct"/>
            <w:gridSpan w:val="2"/>
            <w:tcBorders>
              <w:top w:val="outset" w:sz="6" w:space="0" w:color="auto"/>
              <w:left w:val="outset" w:sz="6" w:space="0" w:color="auto"/>
              <w:bottom w:val="outset" w:sz="6" w:space="0" w:color="auto"/>
              <w:right w:val="outset" w:sz="6" w:space="0" w:color="auto"/>
            </w:tcBorders>
            <w:vAlign w:val="center"/>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Additional criteria for development for a Park</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for a Park</w:t>
            </w:r>
            <w:r w:rsidRPr="002E03CC">
              <w:rPr>
                <w:rFonts w:ascii="Arial" w:hAnsi="Arial" w:cs="Arial"/>
                <w:sz w:val="20"/>
                <w:szCs w:val="20"/>
                <w:vertAlign w:val="superscript"/>
              </w:rPr>
              <w:t>(</w:t>
            </w:r>
            <w:hyperlink r:id="rId4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ensures that the design and layout responds to the nature of the overland flow affecting the premises such that:</w:t>
            </w:r>
          </w:p>
          <w:p w:rsidR="00512A39" w:rsidRPr="002E03CC" w:rsidRDefault="00512A39" w:rsidP="00BF70C3">
            <w:pPr>
              <w:pStyle w:val="NormalWeb"/>
              <w:numPr>
                <w:ilvl w:val="0"/>
                <w:numId w:val="46"/>
              </w:numPr>
              <w:rPr>
                <w:rFonts w:ascii="Arial" w:hAnsi="Arial" w:cs="Arial"/>
                <w:sz w:val="20"/>
                <w:szCs w:val="20"/>
              </w:rPr>
            </w:pPr>
            <w:r w:rsidRPr="002E03CC">
              <w:rPr>
                <w:rFonts w:ascii="Arial" w:hAnsi="Arial" w:cs="Arial"/>
                <w:sz w:val="20"/>
                <w:szCs w:val="20"/>
              </w:rPr>
              <w:t xml:space="preserve">public benefit and enjoyment </w:t>
            </w:r>
            <w:proofErr w:type="gramStart"/>
            <w:r w:rsidRPr="002E03CC">
              <w:rPr>
                <w:rFonts w:ascii="Arial" w:hAnsi="Arial" w:cs="Arial"/>
                <w:sz w:val="20"/>
                <w:szCs w:val="20"/>
              </w:rPr>
              <w:t>is</w:t>
            </w:r>
            <w:proofErr w:type="gramEnd"/>
            <w:r w:rsidRPr="002E03CC">
              <w:rPr>
                <w:rFonts w:ascii="Arial" w:hAnsi="Arial" w:cs="Arial"/>
                <w:sz w:val="20"/>
                <w:szCs w:val="20"/>
              </w:rPr>
              <w:t xml:space="preserve"> maximised;</w:t>
            </w:r>
          </w:p>
          <w:p w:rsidR="00512A39" w:rsidRPr="002E03CC" w:rsidRDefault="00512A39" w:rsidP="00BF70C3">
            <w:pPr>
              <w:pStyle w:val="NormalWeb"/>
              <w:numPr>
                <w:ilvl w:val="0"/>
                <w:numId w:val="46"/>
              </w:numPr>
              <w:rPr>
                <w:rFonts w:ascii="Arial" w:hAnsi="Arial" w:cs="Arial"/>
                <w:sz w:val="20"/>
                <w:szCs w:val="20"/>
              </w:rPr>
            </w:pPr>
            <w:r w:rsidRPr="002E03CC">
              <w:rPr>
                <w:rFonts w:ascii="Arial" w:hAnsi="Arial" w:cs="Arial"/>
                <w:sz w:val="20"/>
                <w:szCs w:val="20"/>
              </w:rPr>
              <w:t>impacts on the asset life and integrity of park structures is minimised;</w:t>
            </w:r>
          </w:p>
          <w:p w:rsidR="00512A39" w:rsidRPr="002E03CC" w:rsidRDefault="00512A39" w:rsidP="00BF70C3">
            <w:pPr>
              <w:pStyle w:val="NormalWeb"/>
              <w:numPr>
                <w:ilvl w:val="0"/>
                <w:numId w:val="46"/>
              </w:numPr>
              <w:rPr>
                <w:rFonts w:ascii="Arial" w:hAnsi="Arial" w:cs="Arial"/>
                <w:sz w:val="20"/>
                <w:szCs w:val="20"/>
              </w:rPr>
            </w:pPr>
            <w:r w:rsidRPr="002E03CC">
              <w:rPr>
                <w:rFonts w:ascii="Arial" w:hAnsi="Arial" w:cs="Arial"/>
                <w:sz w:val="20"/>
                <w:szCs w:val="20"/>
              </w:rPr>
              <w:t>maintenance and replacement costs are minimised.</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E67</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Development for a Park</w:t>
            </w:r>
            <w:r w:rsidRPr="002E03CC">
              <w:rPr>
                <w:rFonts w:ascii="Arial" w:hAnsi="Arial" w:cs="Arial"/>
                <w:sz w:val="20"/>
                <w:szCs w:val="20"/>
                <w:vertAlign w:val="superscript"/>
              </w:rPr>
              <w:t>(</w:t>
            </w:r>
            <w:hyperlink r:id="rId4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E03CC">
                <w:rPr>
                  <w:rStyle w:val="Hyperlink"/>
                  <w:rFonts w:ascii="Arial" w:hAnsi="Arial" w:cs="Arial"/>
                  <w:color w:val="auto"/>
                  <w:sz w:val="20"/>
                  <w:szCs w:val="20"/>
                  <w:vertAlign w:val="superscript"/>
                </w:rPr>
                <w:t>57</w:t>
              </w:r>
            </w:hyperlink>
            <w:r w:rsidRPr="002E03CC">
              <w:rPr>
                <w:rFonts w:ascii="Arial" w:hAnsi="Arial" w:cs="Arial"/>
                <w:sz w:val="20"/>
                <w:szCs w:val="20"/>
                <w:vertAlign w:val="superscript"/>
              </w:rPr>
              <w:t>)</w:t>
            </w:r>
            <w:r w:rsidRPr="002E03CC">
              <w:rPr>
                <w:rFonts w:ascii="Arial" w:hAnsi="Arial" w:cs="Arial"/>
                <w:sz w:val="20"/>
                <w:szCs w:val="20"/>
              </w:rPr>
              <w:t xml:space="preserve"> ensures works are provided in accordance with the requirements set out in Appendix B of the Planning scheme policy - Integrated Design.</w:t>
            </w: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r w:rsidR="002E03CC" w:rsidRPr="002E03CC" w:rsidTr="00D8571A">
        <w:trPr>
          <w:trHeight w:val="345"/>
          <w:tblCellSpacing w:w="15" w:type="dxa"/>
        </w:trPr>
        <w:tc>
          <w:tcPr>
            <w:tcW w:w="36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245"/>
            </w:tblGrid>
            <w:tr w:rsidR="002E03CC" w:rsidRPr="002E03CC" w:rsidTr="00512A39">
              <w:trPr>
                <w:tblCellSpacing w:w="15" w:type="dxa"/>
              </w:trPr>
              <w:tc>
                <w:tcPr>
                  <w:tcW w:w="14928" w:type="dxa"/>
                  <w:vAlign w:val="center"/>
                  <w:hideMark/>
                </w:tcPr>
                <w:p w:rsidR="00512A39" w:rsidRPr="002E03CC" w:rsidRDefault="00512A39" w:rsidP="00B21C1B">
                  <w:pPr>
                    <w:rPr>
                      <w:rFonts w:ascii="Arial" w:eastAsia="Times New Roman" w:hAnsi="Arial" w:cs="Arial"/>
                      <w:sz w:val="20"/>
                      <w:szCs w:val="20"/>
                    </w:rPr>
                  </w:pPr>
                  <w:r w:rsidRPr="002E03CC">
                    <w:rPr>
                      <w:rFonts w:ascii="Arial" w:eastAsia="Times New Roman" w:hAnsi="Arial" w:cs="Arial"/>
                      <w:sz w:val="20"/>
                      <w:szCs w:val="20"/>
                    </w:rPr>
                    <w:lastRenderedPageBreak/>
                    <w:t>Note - W1, W2 and W3 waterway and drainage lines, and wetlands are mapped on Schedule 2, Section 2.5 Overlay Maps – Riparian and wetland setbacks.</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shd w:val="clear" w:color="auto" w:fill="CCCCCC"/>
          </w:tcPr>
          <w:p w:rsidR="00512A39" w:rsidRPr="002E03CC" w:rsidRDefault="00512A39" w:rsidP="00B21C1B">
            <w:pPr>
              <w:pStyle w:val="NormalWeb"/>
              <w:rPr>
                <w:rStyle w:val="Strong"/>
                <w:rFonts w:ascii="Arial" w:hAnsi="Arial" w:cs="Arial"/>
                <w:sz w:val="20"/>
                <w:szCs w:val="20"/>
              </w:rPr>
            </w:pPr>
          </w:p>
        </w:tc>
      </w:tr>
      <w:tr w:rsidR="002E03CC" w:rsidRPr="002E03CC" w:rsidTr="00D8571A">
        <w:trPr>
          <w:tblCellSpacing w:w="15" w:type="dxa"/>
        </w:trPr>
        <w:tc>
          <w:tcPr>
            <w:tcW w:w="2014"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PO68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Lots are designed to:</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minimise the extent of encroachment into the riparian and wetland setback;</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ensure the protection of wildlife corridors and connectivity;</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reduce the impact on fauna habitats;</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minimise edge effects;</w:t>
            </w:r>
          </w:p>
          <w:p w:rsidR="00512A39" w:rsidRPr="002E03CC" w:rsidRDefault="00512A39" w:rsidP="00BF70C3">
            <w:pPr>
              <w:pStyle w:val="NormalWeb"/>
              <w:numPr>
                <w:ilvl w:val="0"/>
                <w:numId w:val="47"/>
              </w:numPr>
              <w:rPr>
                <w:rFonts w:ascii="Arial" w:hAnsi="Arial" w:cs="Arial"/>
                <w:sz w:val="20"/>
                <w:szCs w:val="20"/>
              </w:rPr>
            </w:pPr>
            <w:r w:rsidRPr="002E03CC">
              <w:rPr>
                <w:rFonts w:ascii="Arial" w:hAnsi="Arial" w:cs="Arial"/>
                <w:sz w:val="20"/>
                <w:szCs w:val="20"/>
              </w:rPr>
              <w:t>ensure an appropriate extent of public access to waterways and wetlands.</w:t>
            </w:r>
          </w:p>
        </w:tc>
        <w:tc>
          <w:tcPr>
            <w:tcW w:w="1671" w:type="pct"/>
            <w:tcBorders>
              <w:top w:val="outset" w:sz="6" w:space="0" w:color="auto"/>
              <w:left w:val="outset" w:sz="6" w:space="0" w:color="auto"/>
              <w:bottom w:val="outset" w:sz="6" w:space="0" w:color="auto"/>
              <w:right w:val="outset" w:sz="6" w:space="0" w:color="auto"/>
            </w:tcBorders>
            <w:hideMark/>
          </w:tcPr>
          <w:p w:rsidR="00512A39" w:rsidRPr="002E03CC" w:rsidRDefault="00512A39" w:rsidP="00B21C1B">
            <w:pPr>
              <w:pStyle w:val="NormalWeb"/>
              <w:rPr>
                <w:rFonts w:ascii="Arial" w:hAnsi="Arial" w:cs="Arial"/>
                <w:sz w:val="20"/>
                <w:szCs w:val="20"/>
              </w:rPr>
            </w:pPr>
            <w:r w:rsidRPr="002E03CC">
              <w:rPr>
                <w:rStyle w:val="Strong"/>
                <w:rFonts w:ascii="Arial" w:hAnsi="Arial" w:cs="Arial"/>
                <w:sz w:val="20"/>
                <w:szCs w:val="20"/>
              </w:rPr>
              <w:t>E68</w:t>
            </w:r>
          </w:p>
          <w:p w:rsidR="00512A39" w:rsidRPr="002E03CC" w:rsidRDefault="00512A39" w:rsidP="00B21C1B">
            <w:pPr>
              <w:pStyle w:val="NormalWeb"/>
              <w:rPr>
                <w:rFonts w:ascii="Arial" w:hAnsi="Arial" w:cs="Arial"/>
                <w:sz w:val="20"/>
                <w:szCs w:val="20"/>
              </w:rPr>
            </w:pPr>
            <w:r w:rsidRPr="002E03CC">
              <w:rPr>
                <w:rFonts w:ascii="Arial" w:hAnsi="Arial" w:cs="Arial"/>
                <w:sz w:val="20"/>
                <w:szCs w:val="20"/>
              </w:rPr>
              <w:t>Reconfiguring a lot ensures that:</w:t>
            </w:r>
          </w:p>
          <w:p w:rsidR="00512A39" w:rsidRPr="002E03CC" w:rsidRDefault="00512A39" w:rsidP="00BF70C3">
            <w:pPr>
              <w:pStyle w:val="NormalWeb"/>
              <w:numPr>
                <w:ilvl w:val="0"/>
                <w:numId w:val="48"/>
              </w:numPr>
              <w:rPr>
                <w:rFonts w:ascii="Arial" w:hAnsi="Arial" w:cs="Arial"/>
                <w:sz w:val="20"/>
                <w:szCs w:val="20"/>
              </w:rPr>
            </w:pPr>
            <w:r w:rsidRPr="002E03CC">
              <w:rPr>
                <w:rFonts w:ascii="Arial" w:hAnsi="Arial" w:cs="Arial"/>
                <w:sz w:val="20"/>
                <w:szCs w:val="20"/>
              </w:rPr>
              <w:t>no new lots are created within a riparian and wetland setback;</w:t>
            </w:r>
          </w:p>
          <w:p w:rsidR="00512A39" w:rsidRPr="002E03CC" w:rsidRDefault="00512A39" w:rsidP="00BF70C3">
            <w:pPr>
              <w:pStyle w:val="NormalWeb"/>
              <w:numPr>
                <w:ilvl w:val="0"/>
                <w:numId w:val="48"/>
              </w:numPr>
              <w:rPr>
                <w:rFonts w:ascii="Arial" w:hAnsi="Arial" w:cs="Arial"/>
                <w:sz w:val="20"/>
                <w:szCs w:val="20"/>
              </w:rPr>
            </w:pPr>
            <w:r w:rsidRPr="002E03CC">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2E03CC" w:rsidRPr="002E03CC" w:rsidTr="00512A39">
              <w:trPr>
                <w:tblCellSpacing w:w="15" w:type="dxa"/>
              </w:trPr>
              <w:tc>
                <w:tcPr>
                  <w:tcW w:w="7357" w:type="dxa"/>
                  <w:hideMark/>
                </w:tcPr>
                <w:p w:rsidR="00512A39" w:rsidRPr="002E03CC" w:rsidRDefault="00512A39" w:rsidP="00B21C1B">
                  <w:pPr>
                    <w:pStyle w:val="NormalWeb"/>
                    <w:rPr>
                      <w:rFonts w:ascii="Arial" w:hAnsi="Arial" w:cs="Arial"/>
                      <w:sz w:val="20"/>
                      <w:szCs w:val="20"/>
                    </w:rPr>
                  </w:pPr>
                  <w:r w:rsidRPr="002E03CC">
                    <w:rPr>
                      <w:rFonts w:ascii="Arial" w:hAnsi="Arial" w:cs="Arial"/>
                      <w:sz w:val="20"/>
                      <w:szCs w:val="20"/>
                    </w:rPr>
                    <w:t>Note - Riparian and wetlands are mapped on Schedule 2, Section 2.5 Overlay Maps – Riparian and wetland setbacks.</w:t>
                  </w:r>
                </w:p>
              </w:tc>
            </w:tr>
          </w:tbl>
          <w:p w:rsidR="00512A39" w:rsidRPr="002E03CC" w:rsidRDefault="00512A39" w:rsidP="00B21C1B">
            <w:pPr>
              <w:rPr>
                <w:rFonts w:ascii="Arial" w:eastAsia="Times New Roman" w:hAnsi="Arial" w:cs="Arial"/>
                <w:sz w:val="20"/>
                <w:szCs w:val="20"/>
              </w:rPr>
            </w:pPr>
          </w:p>
        </w:tc>
        <w:tc>
          <w:tcPr>
            <w:tcW w:w="534"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c>
          <w:tcPr>
            <w:tcW w:w="732" w:type="pct"/>
            <w:tcBorders>
              <w:top w:val="outset" w:sz="6" w:space="0" w:color="auto"/>
              <w:left w:val="outset" w:sz="6" w:space="0" w:color="auto"/>
              <w:bottom w:val="outset" w:sz="6" w:space="0" w:color="auto"/>
              <w:right w:val="outset" w:sz="6" w:space="0" w:color="auto"/>
            </w:tcBorders>
          </w:tcPr>
          <w:p w:rsidR="00512A39" w:rsidRPr="002E03CC" w:rsidRDefault="00512A39" w:rsidP="00B21C1B">
            <w:pPr>
              <w:pStyle w:val="NormalWeb"/>
              <w:rPr>
                <w:rStyle w:val="Strong"/>
                <w:rFonts w:ascii="Arial" w:hAnsi="Arial" w:cs="Arial"/>
                <w:sz w:val="20"/>
                <w:szCs w:val="20"/>
              </w:rPr>
            </w:pPr>
          </w:p>
        </w:tc>
      </w:tr>
    </w:tbl>
    <w:p w:rsidR="00A60B0B" w:rsidRPr="002E03CC" w:rsidRDefault="00A60B0B" w:rsidP="00A60B0B">
      <w:pPr>
        <w:rPr>
          <w:rFonts w:ascii="Arial" w:eastAsia="Times New Roman" w:hAnsi="Arial" w:cs="Arial"/>
          <w:sz w:val="20"/>
          <w:szCs w:val="20"/>
        </w:rPr>
      </w:pPr>
    </w:p>
    <w:p w:rsidR="00A60B0B" w:rsidRPr="002E03CC" w:rsidRDefault="00A60B0B" w:rsidP="00D8571A">
      <w:pPr>
        <w:jc w:val="center"/>
        <w:rPr>
          <w:rFonts w:ascii="Arial" w:eastAsia="Times New Roman" w:hAnsi="Arial" w:cs="Arial"/>
          <w:sz w:val="20"/>
          <w:szCs w:val="20"/>
        </w:rPr>
      </w:pPr>
      <w:r w:rsidRPr="002E03CC">
        <w:rPr>
          <w:rStyle w:val="Strong"/>
          <w:rFonts w:ascii="Arial" w:eastAsia="Times New Roman" w:hAnsi="Arial" w:cs="Arial"/>
          <w:sz w:val="20"/>
          <w:szCs w:val="20"/>
        </w:rPr>
        <w:t>Table 9.4.1.6.1.3 - Lot Types</w:t>
      </w:r>
    </w:p>
    <w:p w:rsidR="00A60B0B" w:rsidRPr="002E03CC" w:rsidRDefault="00A60B0B" w:rsidP="00D8571A">
      <w:pPr>
        <w:jc w:val="center"/>
        <w:rPr>
          <w:rFonts w:ascii="Arial" w:eastAsia="Times New Roman" w:hAnsi="Arial" w:cs="Arial"/>
          <w:sz w:val="20"/>
          <w:szCs w:val="20"/>
        </w:rPr>
      </w:pPr>
      <w:r w:rsidRPr="002E03CC">
        <w:rPr>
          <w:rFonts w:ascii="Arial" w:eastAsia="Times New Roman" w:hAnsi="Arial" w:cs="Arial"/>
          <w:noProof/>
          <w:sz w:val="20"/>
          <w:szCs w:val="20"/>
        </w:rPr>
        <w:drawing>
          <wp:inline distT="0" distB="0" distL="0" distR="0" wp14:anchorId="15AEC00E" wp14:editId="6C0AA6A2">
            <wp:extent cx="7200900" cy="2438400"/>
            <wp:effectExtent l="0" t="0" r="0" b="0"/>
            <wp:docPr id="37" name="ID-2693445-660729" descr="Lot Typ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45-660729" descr="Lot Type Tabl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00900" cy="2438400"/>
                    </a:xfrm>
                    <a:prstGeom prst="rect">
                      <a:avLst/>
                    </a:prstGeom>
                    <a:noFill/>
                    <a:ln>
                      <a:noFill/>
                    </a:ln>
                  </pic:spPr>
                </pic:pic>
              </a:graphicData>
            </a:graphic>
          </wp:inline>
        </w:drawing>
      </w:r>
    </w:p>
    <w:p w:rsidR="00A60B0B" w:rsidRPr="002E03CC" w:rsidRDefault="00A60B0B" w:rsidP="00A60B0B">
      <w:pPr>
        <w:pStyle w:val="Heading6"/>
        <w:rPr>
          <w:rFonts w:ascii="Arial" w:eastAsia="Times New Roman" w:hAnsi="Arial" w:cs="Arial"/>
          <w:sz w:val="20"/>
          <w:szCs w:val="20"/>
        </w:rPr>
      </w:pPr>
    </w:p>
    <w:p w:rsidR="00B21C1B" w:rsidRPr="002E03CC" w:rsidRDefault="00B21C1B">
      <w:pPr>
        <w:rPr>
          <w:rFonts w:ascii="Arial" w:hAnsi="Arial" w:cs="Arial"/>
          <w:sz w:val="20"/>
          <w:szCs w:val="20"/>
        </w:rPr>
      </w:pPr>
      <w:bookmarkStart w:id="0" w:name="_GoBack"/>
      <w:bookmarkEnd w:id="0"/>
    </w:p>
    <w:sectPr w:rsidR="00B21C1B" w:rsidRPr="002E03CC" w:rsidSect="00D8571A">
      <w:footerReference w:type="default" r:id="rId46"/>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1E4" w:rsidRDefault="000261E4" w:rsidP="002B2F55">
      <w:r>
        <w:separator/>
      </w:r>
    </w:p>
  </w:endnote>
  <w:endnote w:type="continuationSeparator" w:id="0">
    <w:p w:rsidR="000261E4" w:rsidRDefault="000261E4" w:rsidP="002B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55" w:rsidRPr="002B2F55" w:rsidRDefault="002B2F55" w:rsidP="002B2F55">
    <w:pPr>
      <w:pStyle w:val="Footer"/>
      <w:jc w:val="center"/>
      <w:rPr>
        <w:rFonts w:ascii="Arial" w:hAnsi="Arial" w:cs="Arial"/>
        <w:i/>
        <w:sz w:val="20"/>
        <w:szCs w:val="20"/>
      </w:rPr>
    </w:pPr>
    <w:r w:rsidRPr="005A0BA0">
      <w:rPr>
        <w:rFonts w:ascii="Arial" w:hAnsi="Arial" w:cs="Arial"/>
        <w:i/>
        <w:sz w:val="20"/>
        <w:szCs w:val="20"/>
      </w:rPr>
      <w:t xml:space="preserve">MBRC Planning Scheme </w:t>
    </w:r>
    <w:r w:rsidR="00AF40A4">
      <w:rPr>
        <w:rFonts w:ascii="Arial" w:hAnsi="Arial" w:cs="Arial"/>
        <w:i/>
        <w:sz w:val="20"/>
        <w:szCs w:val="20"/>
      </w:rPr>
      <w:t xml:space="preserve">Version </w:t>
    </w:r>
    <w:r w:rsidR="005521A3">
      <w:rPr>
        <w:rFonts w:ascii="Arial" w:hAnsi="Arial" w:cs="Arial"/>
        <w:i/>
        <w:sz w:val="20"/>
        <w:szCs w:val="20"/>
      </w:rPr>
      <w:t>6</w:t>
    </w:r>
    <w:r w:rsidR="00AF40A4">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 xml:space="preserve">Other development codes - Reconfiguring a lot - General residential zone - Coastal communities precinct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69765510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2</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1E4" w:rsidRDefault="000261E4" w:rsidP="002B2F55">
      <w:r>
        <w:separator/>
      </w:r>
    </w:p>
  </w:footnote>
  <w:footnote w:type="continuationSeparator" w:id="0">
    <w:p w:rsidR="000261E4" w:rsidRDefault="000261E4" w:rsidP="002B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58D"/>
    <w:multiLevelType w:val="multilevel"/>
    <w:tmpl w:val="DB06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5C017D"/>
    <w:multiLevelType w:val="multilevel"/>
    <w:tmpl w:val="7EB2D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C447A6"/>
    <w:multiLevelType w:val="multilevel"/>
    <w:tmpl w:val="EEA00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20371"/>
    <w:multiLevelType w:val="multilevel"/>
    <w:tmpl w:val="6A3E3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6D542D"/>
    <w:multiLevelType w:val="multilevel"/>
    <w:tmpl w:val="060444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E2701E"/>
    <w:multiLevelType w:val="multilevel"/>
    <w:tmpl w:val="16DA0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622D23"/>
    <w:multiLevelType w:val="multilevel"/>
    <w:tmpl w:val="995AA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00801"/>
    <w:multiLevelType w:val="multilevel"/>
    <w:tmpl w:val="807EF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052883"/>
    <w:multiLevelType w:val="multilevel"/>
    <w:tmpl w:val="C2A84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8B1C43"/>
    <w:multiLevelType w:val="multilevel"/>
    <w:tmpl w:val="E6B6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6D23C74"/>
    <w:multiLevelType w:val="multilevel"/>
    <w:tmpl w:val="D360C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91749AD"/>
    <w:multiLevelType w:val="multilevel"/>
    <w:tmpl w:val="75B28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A753D82"/>
    <w:multiLevelType w:val="multilevel"/>
    <w:tmpl w:val="DEC82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6C34F2"/>
    <w:multiLevelType w:val="multilevel"/>
    <w:tmpl w:val="C08C4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E31113"/>
    <w:multiLevelType w:val="multilevel"/>
    <w:tmpl w:val="729E9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2C46CB"/>
    <w:multiLevelType w:val="multilevel"/>
    <w:tmpl w:val="470E52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D97AC9"/>
    <w:multiLevelType w:val="multilevel"/>
    <w:tmpl w:val="94C27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9C68F4"/>
    <w:multiLevelType w:val="multilevel"/>
    <w:tmpl w:val="6B286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9D4707"/>
    <w:multiLevelType w:val="multilevel"/>
    <w:tmpl w:val="4BF2E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32002A"/>
    <w:multiLevelType w:val="multilevel"/>
    <w:tmpl w:val="F5D6C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E70193"/>
    <w:multiLevelType w:val="multilevel"/>
    <w:tmpl w:val="31FAB568"/>
    <w:lvl w:ilvl="0">
      <w:start w:val="3"/>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C4447D9"/>
    <w:multiLevelType w:val="multilevel"/>
    <w:tmpl w:val="16F04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A11186"/>
    <w:multiLevelType w:val="multilevel"/>
    <w:tmpl w:val="FAEA7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1D60E0"/>
    <w:multiLevelType w:val="multilevel"/>
    <w:tmpl w:val="72187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D37AE6"/>
    <w:multiLevelType w:val="multilevel"/>
    <w:tmpl w:val="249838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7C2A07"/>
    <w:multiLevelType w:val="multilevel"/>
    <w:tmpl w:val="0BDC4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B6547A"/>
    <w:multiLevelType w:val="multilevel"/>
    <w:tmpl w:val="456807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4B2C2D"/>
    <w:multiLevelType w:val="multilevel"/>
    <w:tmpl w:val="EA9A9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F617308"/>
    <w:multiLevelType w:val="multilevel"/>
    <w:tmpl w:val="7C425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6D4B80"/>
    <w:multiLevelType w:val="multilevel"/>
    <w:tmpl w:val="6E842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AD2709"/>
    <w:multiLevelType w:val="multilevel"/>
    <w:tmpl w:val="86284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5600F63"/>
    <w:multiLevelType w:val="multilevel"/>
    <w:tmpl w:val="11C03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A3A3F77"/>
    <w:multiLevelType w:val="multilevel"/>
    <w:tmpl w:val="D10A2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170DC9"/>
    <w:multiLevelType w:val="multilevel"/>
    <w:tmpl w:val="0FC2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390BDE"/>
    <w:multiLevelType w:val="multilevel"/>
    <w:tmpl w:val="1098F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0F725CC"/>
    <w:multiLevelType w:val="multilevel"/>
    <w:tmpl w:val="6770C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A66AAF"/>
    <w:multiLevelType w:val="multilevel"/>
    <w:tmpl w:val="F1C6D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FE7E22"/>
    <w:multiLevelType w:val="multilevel"/>
    <w:tmpl w:val="6DBEAD92"/>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3CC53DD"/>
    <w:multiLevelType w:val="multilevel"/>
    <w:tmpl w:val="FB0806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407216D"/>
    <w:multiLevelType w:val="multilevel"/>
    <w:tmpl w:val="FB463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67D1A87"/>
    <w:multiLevelType w:val="multilevel"/>
    <w:tmpl w:val="DA3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CA0FD7"/>
    <w:multiLevelType w:val="multilevel"/>
    <w:tmpl w:val="A3846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B5A21E4"/>
    <w:multiLevelType w:val="multilevel"/>
    <w:tmpl w:val="E632B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C391935"/>
    <w:multiLevelType w:val="multilevel"/>
    <w:tmpl w:val="960CC246"/>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45" w15:restartNumberingAfterBreak="0">
    <w:nsid w:val="6CD9195E"/>
    <w:multiLevelType w:val="multilevel"/>
    <w:tmpl w:val="E8162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1C90359"/>
    <w:multiLevelType w:val="multilevel"/>
    <w:tmpl w:val="4A9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2062B6"/>
    <w:multiLevelType w:val="multilevel"/>
    <w:tmpl w:val="554CA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68F2872"/>
    <w:multiLevelType w:val="multilevel"/>
    <w:tmpl w:val="9CE2F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2"/>
  </w:num>
  <w:num w:numId="3">
    <w:abstractNumId w:val="27"/>
  </w:num>
  <w:num w:numId="4">
    <w:abstractNumId w:val="21"/>
  </w:num>
  <w:num w:numId="5">
    <w:abstractNumId w:val="38"/>
  </w:num>
  <w:num w:numId="6">
    <w:abstractNumId w:val="0"/>
  </w:num>
  <w:num w:numId="7">
    <w:abstractNumId w:val="47"/>
  </w:num>
  <w:num w:numId="8">
    <w:abstractNumId w:val="28"/>
  </w:num>
  <w:num w:numId="9">
    <w:abstractNumId w:val="10"/>
  </w:num>
  <w:num w:numId="10">
    <w:abstractNumId w:val="34"/>
  </w:num>
  <w:num w:numId="11">
    <w:abstractNumId w:val="36"/>
  </w:num>
  <w:num w:numId="12">
    <w:abstractNumId w:val="22"/>
  </w:num>
  <w:num w:numId="13">
    <w:abstractNumId w:val="41"/>
  </w:num>
  <w:num w:numId="14">
    <w:abstractNumId w:val="16"/>
  </w:num>
  <w:num w:numId="15">
    <w:abstractNumId w:val="46"/>
  </w:num>
  <w:num w:numId="16">
    <w:abstractNumId w:val="24"/>
  </w:num>
  <w:num w:numId="17">
    <w:abstractNumId w:val="39"/>
  </w:num>
  <w:num w:numId="18">
    <w:abstractNumId w:val="2"/>
  </w:num>
  <w:num w:numId="19">
    <w:abstractNumId w:val="7"/>
  </w:num>
  <w:num w:numId="20">
    <w:abstractNumId w:val="45"/>
  </w:num>
  <w:num w:numId="21">
    <w:abstractNumId w:val="30"/>
  </w:num>
  <w:num w:numId="22">
    <w:abstractNumId w:val="33"/>
  </w:num>
  <w:num w:numId="23">
    <w:abstractNumId w:val="1"/>
  </w:num>
  <w:num w:numId="24">
    <w:abstractNumId w:val="43"/>
  </w:num>
  <w:num w:numId="25">
    <w:abstractNumId w:val="15"/>
  </w:num>
  <w:num w:numId="26">
    <w:abstractNumId w:val="23"/>
  </w:num>
  <w:num w:numId="27">
    <w:abstractNumId w:val="31"/>
  </w:num>
  <w:num w:numId="28">
    <w:abstractNumId w:val="17"/>
  </w:num>
  <w:num w:numId="29">
    <w:abstractNumId w:val="4"/>
  </w:num>
  <w:num w:numId="30">
    <w:abstractNumId w:val="32"/>
  </w:num>
  <w:num w:numId="31">
    <w:abstractNumId w:val="26"/>
  </w:num>
  <w:num w:numId="32">
    <w:abstractNumId w:val="3"/>
  </w:num>
  <w:num w:numId="33">
    <w:abstractNumId w:val="14"/>
  </w:num>
  <w:num w:numId="34">
    <w:abstractNumId w:val="13"/>
  </w:num>
  <w:num w:numId="35">
    <w:abstractNumId w:val="18"/>
  </w:num>
  <w:num w:numId="36">
    <w:abstractNumId w:val="9"/>
  </w:num>
  <w:num w:numId="37">
    <w:abstractNumId w:val="25"/>
  </w:num>
  <w:num w:numId="38">
    <w:abstractNumId w:val="25"/>
    <w:lvlOverride w:ilvl="1">
      <w:startOverride w:val="1"/>
    </w:lvlOverride>
  </w:num>
  <w:num w:numId="39">
    <w:abstractNumId w:val="42"/>
  </w:num>
  <w:num w:numId="40">
    <w:abstractNumId w:val="35"/>
  </w:num>
  <w:num w:numId="41">
    <w:abstractNumId w:val="6"/>
  </w:num>
  <w:num w:numId="42">
    <w:abstractNumId w:val="48"/>
  </w:num>
  <w:num w:numId="43">
    <w:abstractNumId w:val="37"/>
  </w:num>
  <w:num w:numId="44">
    <w:abstractNumId w:val="40"/>
  </w:num>
  <w:num w:numId="45">
    <w:abstractNumId w:val="5"/>
  </w:num>
  <w:num w:numId="46">
    <w:abstractNumId w:val="29"/>
  </w:num>
  <w:num w:numId="47">
    <w:abstractNumId w:val="8"/>
  </w:num>
  <w:num w:numId="48">
    <w:abstractNumId w:val="19"/>
  </w:num>
  <w:num w:numId="49">
    <w:abstractNumId w:val="11"/>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0B"/>
    <w:rsid w:val="000261E4"/>
    <w:rsid w:val="002B2F55"/>
    <w:rsid w:val="002E03CC"/>
    <w:rsid w:val="003D312D"/>
    <w:rsid w:val="00512A39"/>
    <w:rsid w:val="005521A3"/>
    <w:rsid w:val="00601649"/>
    <w:rsid w:val="006F18C7"/>
    <w:rsid w:val="008B1BE5"/>
    <w:rsid w:val="009015D5"/>
    <w:rsid w:val="00A60B0B"/>
    <w:rsid w:val="00AF40A4"/>
    <w:rsid w:val="00B06B0C"/>
    <w:rsid w:val="00B15ED5"/>
    <w:rsid w:val="00B21C1B"/>
    <w:rsid w:val="00BF70C3"/>
    <w:rsid w:val="00D8571A"/>
    <w:rsid w:val="00DC64C8"/>
    <w:rsid w:val="00DD33C8"/>
    <w:rsid w:val="00EF7B32"/>
    <w:rsid w:val="00FA7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42EC"/>
  <w15:chartTrackingRefBased/>
  <w15:docId w15:val="{7F5498EE-DD64-4923-8372-E7307516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0B"/>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link w:val="Heading1Char"/>
    <w:uiPriority w:val="9"/>
    <w:qFormat/>
    <w:rsid w:val="00A60B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60B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60B0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60B0B"/>
    <w:pPr>
      <w:spacing w:before="100" w:beforeAutospacing="1" w:after="100" w:afterAutospacing="1"/>
      <w:outlineLvl w:val="3"/>
    </w:pPr>
    <w:rPr>
      <w:b/>
      <w:bCs/>
    </w:rPr>
  </w:style>
  <w:style w:type="paragraph" w:styleId="Heading5">
    <w:name w:val="heading 5"/>
    <w:basedOn w:val="Normal"/>
    <w:link w:val="Heading5Char"/>
    <w:uiPriority w:val="9"/>
    <w:qFormat/>
    <w:rsid w:val="00A60B0B"/>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A60B0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0B"/>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60B0B"/>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A60B0B"/>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A60B0B"/>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A60B0B"/>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A60B0B"/>
    <w:rPr>
      <w:rFonts w:ascii="Times New Roman" w:eastAsiaTheme="minorEastAsia" w:hAnsi="Times New Roman" w:cs="Times New Roman"/>
      <w:b/>
      <w:bCs/>
      <w:sz w:val="15"/>
      <w:szCs w:val="15"/>
      <w:lang w:eastAsia="en-AU"/>
    </w:rPr>
  </w:style>
  <w:style w:type="paragraph" w:customStyle="1" w:styleId="msonormal0">
    <w:name w:val="msonormal"/>
    <w:basedOn w:val="Normal"/>
    <w:rsid w:val="00A60B0B"/>
    <w:pPr>
      <w:spacing w:before="100" w:beforeAutospacing="1" w:after="100" w:afterAutospacing="1"/>
    </w:pPr>
  </w:style>
  <w:style w:type="character" w:styleId="Hyperlink">
    <w:name w:val="Hyperlink"/>
    <w:basedOn w:val="DefaultParagraphFont"/>
    <w:uiPriority w:val="99"/>
    <w:semiHidden/>
    <w:unhideWhenUsed/>
    <w:rsid w:val="00A60B0B"/>
    <w:rPr>
      <w:color w:val="0000FF"/>
      <w:u w:val="single"/>
    </w:rPr>
  </w:style>
  <w:style w:type="character" w:styleId="FollowedHyperlink">
    <w:name w:val="FollowedHyperlink"/>
    <w:basedOn w:val="DefaultParagraphFont"/>
    <w:uiPriority w:val="99"/>
    <w:semiHidden/>
    <w:unhideWhenUsed/>
    <w:rsid w:val="00A60B0B"/>
    <w:rPr>
      <w:color w:val="800080"/>
      <w:u w:val="single"/>
    </w:rPr>
  </w:style>
  <w:style w:type="paragraph" w:customStyle="1" w:styleId="hidden">
    <w:name w:val="hidden"/>
    <w:basedOn w:val="Normal"/>
    <w:rsid w:val="00A60B0B"/>
    <w:pPr>
      <w:spacing w:before="100" w:beforeAutospacing="1" w:after="100" w:afterAutospacing="1"/>
    </w:pPr>
  </w:style>
  <w:style w:type="paragraph" w:styleId="NormalWeb">
    <w:name w:val="Normal (Web)"/>
    <w:basedOn w:val="Normal"/>
    <w:uiPriority w:val="99"/>
    <w:unhideWhenUsed/>
    <w:rsid w:val="00A60B0B"/>
    <w:pPr>
      <w:spacing w:before="100" w:beforeAutospacing="1" w:after="100" w:afterAutospacing="1"/>
    </w:pPr>
  </w:style>
  <w:style w:type="character" w:styleId="Strong">
    <w:name w:val="Strong"/>
    <w:basedOn w:val="DefaultParagraphFont"/>
    <w:uiPriority w:val="22"/>
    <w:qFormat/>
    <w:rsid w:val="00A60B0B"/>
    <w:rPr>
      <w:b/>
      <w:bCs/>
    </w:rPr>
  </w:style>
  <w:style w:type="character" w:styleId="Emphasis">
    <w:name w:val="Emphasis"/>
    <w:basedOn w:val="DefaultParagraphFont"/>
    <w:uiPriority w:val="20"/>
    <w:qFormat/>
    <w:rsid w:val="00A60B0B"/>
    <w:rPr>
      <w:i/>
      <w:iCs/>
    </w:rPr>
  </w:style>
  <w:style w:type="character" w:customStyle="1" w:styleId="highlightbackground">
    <w:name w:val="highlightbackground"/>
    <w:basedOn w:val="DefaultParagraphFont"/>
    <w:rsid w:val="00A60B0B"/>
  </w:style>
  <w:style w:type="character" w:customStyle="1" w:styleId="number">
    <w:name w:val="number"/>
    <w:basedOn w:val="DefaultParagraphFont"/>
    <w:rsid w:val="00A60B0B"/>
  </w:style>
  <w:style w:type="character" w:customStyle="1" w:styleId="newwindow">
    <w:name w:val="newwindow"/>
    <w:basedOn w:val="DefaultParagraphFont"/>
    <w:rsid w:val="00A60B0B"/>
  </w:style>
  <w:style w:type="character" w:customStyle="1" w:styleId="highlighttext">
    <w:name w:val="highlighttext"/>
    <w:basedOn w:val="DefaultParagraphFont"/>
    <w:rsid w:val="00A60B0B"/>
  </w:style>
  <w:style w:type="paragraph" w:customStyle="1" w:styleId="right">
    <w:name w:val="right"/>
    <w:basedOn w:val="Normal"/>
    <w:rsid w:val="00A60B0B"/>
    <w:pPr>
      <w:spacing w:before="100" w:beforeAutospacing="1" w:after="100" w:afterAutospacing="1"/>
    </w:pPr>
  </w:style>
  <w:style w:type="paragraph" w:styleId="BalloonText">
    <w:name w:val="Balloon Text"/>
    <w:basedOn w:val="Normal"/>
    <w:link w:val="BalloonTextChar"/>
    <w:uiPriority w:val="99"/>
    <w:semiHidden/>
    <w:unhideWhenUsed/>
    <w:rsid w:val="00A60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0B"/>
    <w:rPr>
      <w:rFonts w:ascii="Segoe UI" w:eastAsiaTheme="minorEastAsia" w:hAnsi="Segoe UI" w:cs="Segoe UI"/>
      <w:sz w:val="18"/>
      <w:szCs w:val="18"/>
      <w:lang w:eastAsia="en-AU"/>
    </w:rPr>
  </w:style>
  <w:style w:type="paragraph" w:styleId="ListParagraph">
    <w:name w:val="List Paragraph"/>
    <w:basedOn w:val="Normal"/>
    <w:uiPriority w:val="34"/>
    <w:qFormat/>
    <w:rsid w:val="00B21C1B"/>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2B2F55"/>
    <w:pPr>
      <w:tabs>
        <w:tab w:val="center" w:pos="4513"/>
        <w:tab w:val="right" w:pos="9026"/>
      </w:tabs>
    </w:pPr>
  </w:style>
  <w:style w:type="character" w:customStyle="1" w:styleId="HeaderChar">
    <w:name w:val="Header Char"/>
    <w:basedOn w:val="DefaultParagraphFont"/>
    <w:link w:val="Header"/>
    <w:uiPriority w:val="99"/>
    <w:rsid w:val="002B2F55"/>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2B2F55"/>
    <w:pPr>
      <w:tabs>
        <w:tab w:val="center" w:pos="4513"/>
        <w:tab w:val="right" w:pos="9026"/>
      </w:tabs>
    </w:pPr>
  </w:style>
  <w:style w:type="character" w:customStyle="1" w:styleId="FooterChar">
    <w:name w:val="Footer Char"/>
    <w:basedOn w:val="DefaultParagraphFont"/>
    <w:link w:val="Footer"/>
    <w:uiPriority w:val="99"/>
    <w:rsid w:val="002B2F55"/>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09829826592.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fontTable" Target="fontTable.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5.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3.pn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9178</Words>
  <Characters>52318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2021-10-13T01:45:00Z</dcterms:created>
  <dcterms:modified xsi:type="dcterms:W3CDTF">2021-11-11T06:17:00Z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A19485611</vt:lpwstr>
  </property>
  <property fmtid="{D5CDD505-2E9C-101B-9397-08002B2CF9AE}" pid="4" name="Objective-Title">
    <vt:lpwstr>9.4.1.6.1 Coastal communities precinct - Assessable - UPDATED</vt:lpwstr>
  </property>
  <property fmtid="{D5CDD505-2E9C-101B-9397-08002B2CF9AE}" pid="5" name="Objective-Comment">
    <vt:lpwstr/>
  </property>
  <property fmtid="{D5CDD505-2E9C-101B-9397-08002B2CF9AE}" pid="6" name="Objective-CreationStamp">
    <vt:filetime>2019-12-17T05:56:16Z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2020-01-07T05:42:52Z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