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4118"/>
        <w:gridCol w:w="716"/>
        <w:gridCol w:w="5377"/>
        <w:gridCol w:w="1130"/>
        <w:gridCol w:w="523"/>
        <w:gridCol w:w="827"/>
        <w:gridCol w:w="2682"/>
      </w:tblGrid>
      <w:tr w:rsidR="00224CBF" w:rsidRPr="00224CBF" w:rsidTr="00AA6D25">
        <w:trPr>
          <w:tblCellSpacing w:w="15" w:type="dxa"/>
        </w:trPr>
        <w:tc>
          <w:tcPr>
            <w:tcW w:w="0" w:type="auto"/>
            <w:gridSpan w:val="7"/>
            <w:tcBorders>
              <w:top w:val="nil"/>
              <w:left w:val="nil"/>
              <w:bottom w:val="nil"/>
              <w:right w:val="nil"/>
            </w:tcBorders>
            <w:shd w:val="clear" w:color="auto" w:fill="CCCCCC"/>
            <w:tcMar>
              <w:top w:w="30" w:type="dxa"/>
              <w:left w:w="30" w:type="dxa"/>
              <w:bottom w:w="30" w:type="dxa"/>
              <w:right w:w="30" w:type="dxa"/>
            </w:tcMar>
            <w:vAlign w:val="center"/>
            <w:hideMark/>
          </w:tcPr>
          <w:p w:rsidR="00224CBF" w:rsidRPr="00224CBF" w:rsidRDefault="00224CBF" w:rsidP="00224CBF">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Table 6.2.7.2.1 Assessable development - Light industry precinct</w:t>
            </w: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Performance outcomes</w:t>
            </w:r>
          </w:p>
        </w:tc>
        <w:tc>
          <w:tcPr>
            <w:tcW w:w="193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Examples that achieve aspects of the Performance Outcomes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A3213" w:rsidRDefault="00224CBF" w:rsidP="00224CBF">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224CBF" w:rsidRPr="008B6E1B" w:rsidRDefault="00224CBF" w:rsidP="00582AF6">
            <w:pPr>
              <w:pStyle w:val="ListParagraph"/>
              <w:numPr>
                <w:ilvl w:val="0"/>
                <w:numId w:val="89"/>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224CBF" w:rsidRPr="00224CBF" w:rsidRDefault="00224CBF" w:rsidP="00582AF6">
            <w:pPr>
              <w:pStyle w:val="ListParagraph"/>
              <w:numPr>
                <w:ilvl w:val="0"/>
                <w:numId w:val="89"/>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224CBF" w:rsidRPr="00224CBF" w:rsidRDefault="00224CBF" w:rsidP="00582AF6">
            <w:pPr>
              <w:pStyle w:val="ListParagraph"/>
              <w:numPr>
                <w:ilvl w:val="0"/>
                <w:numId w:val="89"/>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674E2C" w:rsidRPr="00224CBF" w:rsidTr="00AA6D25">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74E2C" w:rsidRPr="00224CBF" w:rsidRDefault="00674E2C"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General criteria</w:t>
            </w: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Site cover</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Site cover is limited to a proportion of a site that ensures:</w:t>
            </w:r>
          </w:p>
          <w:p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sufficient number and type of vehicle parking spaces are provided on the site to meet the parking demands and expectations of the proposed use; </w:t>
            </w:r>
          </w:p>
          <w:p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Any type of vehicle expected to visit the site on a regular basis is able to access and leave the site in a forward direction with clear manoeuvring on the site; </w:t>
            </w:r>
          </w:p>
          <w:p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setbacks to boundaries maximise the efficient use of the site while ensuring positive interfaces with public space or sensitive land uses; </w:t>
            </w:r>
          </w:p>
          <w:p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Areas of landscaping are provided to soften the built form and hard stand impacts of development whilst providing areas of natural space on a site. </w:t>
            </w: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w:t>
            </w:r>
            <w:bookmarkStart w:id="0" w:name="_GoBack"/>
            <w:bookmarkEnd w:id="0"/>
            <w:r w:rsidRPr="00224CBF">
              <w:rPr>
                <w:rFonts w:ascii="Arial" w:eastAsia="Times New Roman" w:hAnsi="Arial" w:cs="Arial"/>
                <w:sz w:val="20"/>
                <w:szCs w:val="20"/>
                <w:lang w:eastAsia="en-AU"/>
              </w:rPr>
              <w:t>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Building height</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p>
          <w:p w:rsid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height of buildings is in keeping with the predominant industrial character of the precinct and does not cause adverse amenity impacts on nearby sensitive land uses and zones. </w:t>
            </w:r>
          </w:p>
          <w:p w:rsidR="00AA6D25" w:rsidRPr="00AA6D25" w:rsidRDefault="00AA6D25" w:rsidP="00AA6D25">
            <w:pPr>
              <w:jc w:val="right"/>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 height does not exceed the maximum height identified on Overlay map - Building heights.</w:t>
            </w:r>
          </w:p>
          <w:p w:rsidR="006A0839" w:rsidRDefault="006A0839" w:rsidP="00224CBF">
            <w:pPr>
              <w:spacing w:before="100" w:beforeAutospacing="1" w:after="100" w:afterAutospacing="1" w:line="240" w:lineRule="auto"/>
              <w:rPr>
                <w:rFonts w:ascii="Arial" w:eastAsia="Times New Roman" w:hAnsi="Arial" w:cs="Arial"/>
                <w:sz w:val="20"/>
                <w:szCs w:val="20"/>
                <w:lang w:eastAsia="en-AU"/>
              </w:rPr>
            </w:pPr>
          </w:p>
          <w:p w:rsidR="00224CBF" w:rsidRPr="006A0839" w:rsidRDefault="00224CBF" w:rsidP="006A0839">
            <w:pPr>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Setbacks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Street boundary setbacks:</w:t>
            </w:r>
          </w:p>
          <w:p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minimise building bulk and visual dominance from the street;</w:t>
            </w:r>
          </w:p>
          <w:p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 areas for landscaping at the front of the site;</w:t>
            </w:r>
          </w:p>
          <w:p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allow for customer parking to be located at the front of the building;</w:t>
            </w:r>
          </w:p>
          <w:p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 opportunities for dense landscaping to screen at maturity any visibility of development of a site from the Bruce Highway.</w:t>
            </w: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Buildings maintain a minimum setback of:</w:t>
            </w:r>
          </w:p>
          <w:p w:rsidR="00224CBF" w:rsidRPr="00224CBF" w:rsidRDefault="00224CBF" w:rsidP="00224CB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6m to the primary frontage (other than the Bruce Highway);</w:t>
            </w:r>
          </w:p>
          <w:p w:rsidR="00224CBF" w:rsidRPr="00224CBF" w:rsidRDefault="00224CBF" w:rsidP="00224CB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3m to the secondary frontage;</w:t>
            </w:r>
          </w:p>
          <w:p w:rsidR="00224CBF" w:rsidRPr="00224CBF" w:rsidRDefault="00224CBF" w:rsidP="00224CB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10m to a boundary adjoining the Bruce Highway.</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Side and rear boundary setbacks maintain views, privacy, access to natural light and the visual amenity of adjoining sensitive land uses. </w:t>
            </w: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a development adjoins general residential zoned land, the building is setback a minimum of 3m from the property boundary with dense landscaping installed along the boundary to provide screening of the development with a mature height of at least 3m. </w:t>
            </w:r>
          </w:p>
          <w:tbl>
            <w:tblPr>
              <w:tblW w:w="582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822"/>
            </w:tblGrid>
            <w:tr w:rsidR="00224CBF" w:rsidRPr="00224CBF" w:rsidTr="00674E2C">
              <w:trPr>
                <w:tblCellSpacing w:w="15" w:type="dxa"/>
              </w:trPr>
              <w:tc>
                <w:tcPr>
                  <w:tcW w:w="576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AE3E9E">
                    <w:rPr>
                      <w:rFonts w:ascii="Arial" w:eastAsia="Times New Roman" w:hAnsi="Arial" w:cs="Arial"/>
                      <w:sz w:val="18"/>
                      <w:szCs w:val="20"/>
                      <w:lang w:eastAsia="en-AU"/>
                    </w:rPr>
                    <w:t xml:space="preserve">Note - Refer to Planning scheme policy - Integrated design for determining acceptable levels of landscaping for screening purposes.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Building appearance and design</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Where fronting a district collector, sub-arterial or arterial road, or visible from a Park</w:t>
            </w:r>
            <w:r w:rsidRPr="00224CBF">
              <w:rPr>
                <w:rFonts w:ascii="Arial" w:eastAsia="Times New Roman" w:hAnsi="Arial" w:cs="Arial"/>
                <w:sz w:val="20"/>
                <w:szCs w:val="20"/>
                <w:vertAlign w:val="superscript"/>
                <w:lang w:eastAsia="en-AU"/>
              </w:rPr>
              <w:t>(</w:t>
            </w:r>
            <w:hyperlink r:id="rId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 or a centre zoned lot, buildings provide a high level of architectural design which adds visual interest to the streetscape and reduces the perceived bulk of the building, by incorporating: </w:t>
            </w:r>
          </w:p>
          <w:p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range of building materials, colours and features;</w:t>
            </w:r>
          </w:p>
          <w:p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facade articulation along street frontages;</w:t>
            </w:r>
          </w:p>
          <w:p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design features to promote customer entry points;</w:t>
            </w:r>
          </w:p>
          <w:p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materials that are not highly reflective.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road hierarchy is mapped on Overlay map - Road hierarchy</w:t>
                  </w:r>
                </w:p>
              </w:tc>
            </w:tr>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following example illustrates an acceptable design response to this outcome.</w:t>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1C4B754E" wp14:editId="15DFECD5">
                        <wp:extent cx="2876550" cy="2705100"/>
                        <wp:effectExtent l="0" t="0" r="0" b="0"/>
                        <wp:docPr id="9" name="Picture 9" descr="Acceptable industrial desig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ptable industrial design exam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Buildings on highly visible corner allotments:</w:t>
            </w:r>
          </w:p>
          <w:p w:rsidR="00224CBF" w:rsidRPr="00224CBF" w:rsidRDefault="00224CBF" w:rsidP="00224CB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address both frontages;</w:t>
            </w:r>
          </w:p>
          <w:p w:rsidR="00224CBF" w:rsidRPr="00224CBF" w:rsidRDefault="00224CBF" w:rsidP="00224CB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contain building openings facing both frontages;</w:t>
            </w:r>
          </w:p>
          <w:p w:rsidR="00224CBF" w:rsidRPr="00224CBF" w:rsidRDefault="00224CBF" w:rsidP="00224CB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 not present blank unarticulated walls to either frontage.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AE3E9E"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AE3E9E">
                    <w:rPr>
                      <w:rFonts w:ascii="Arial" w:eastAsia="Times New Roman" w:hAnsi="Arial" w:cs="Arial"/>
                      <w:sz w:val="18"/>
                      <w:szCs w:val="20"/>
                      <w:lang w:eastAsia="en-AU"/>
                    </w:rPr>
                    <w:t>Note - The following example illustrates an acceptable design response to this outcome.</w:t>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lastRenderedPageBreak/>
                    <w:drawing>
                      <wp:inline distT="0" distB="0" distL="0" distR="0" wp14:anchorId="4A8D6365" wp14:editId="2D2B067D">
                        <wp:extent cx="2876550" cy="2219325"/>
                        <wp:effectExtent l="0" t="0" r="0" b="9525"/>
                        <wp:docPr id="8" name="Picture 8" descr="Industrial site design -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ial site design - corn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Staff recreation area</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Staff are provided with adequate and amenable break/dining facilities to suit the nature of the activities on-site.</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the nature of the activities on-site do not allow staff to eat in their work environment, the development provides an on-site recreation area for staff that: </w:t>
            </w:r>
          </w:p>
          <w:p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Includes adequate seating, tables and rubbish bins for the number of staff onsite;</w:t>
            </w:r>
          </w:p>
          <w:p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adequately protected from the weather;</w:t>
            </w:r>
          </w:p>
          <w:p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safely accessible to all staff;</w:t>
            </w:r>
          </w:p>
          <w:p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separate and private from public areas;</w:t>
            </w:r>
          </w:p>
          <w:p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located away from a noisy or odorous activity.</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Landscaping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Landscaping is provided on the site to:</w:t>
            </w:r>
          </w:p>
          <w:p w:rsidR="00224CBF" w:rsidRPr="00224CBF" w:rsidRDefault="00224CBF" w:rsidP="00224CB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visually soften the built form, areas of hardstand, storage areas and mechanical plant associated with the on-site activities;</w:t>
            </w:r>
          </w:p>
          <w:p w:rsidR="00224CBF" w:rsidRPr="00224CBF" w:rsidRDefault="00224CBF" w:rsidP="00224CB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complement the existing or desired streetscape;</w:t>
            </w:r>
          </w:p>
          <w:p w:rsidR="00224CBF" w:rsidRPr="00224CBF" w:rsidRDefault="00224CBF" w:rsidP="00224CB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minimise the impact of industrial development on adjoining lots not zoned for industrial purposes.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Landscaping is provided and maintained  in accordance with Planning scheme policy - Integrated design.</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Fencing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rHeight w:val="462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provision of fencing on street frontages does not dominate the streetscape or create safety issues.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DF018F"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F018F">
                    <w:rPr>
                      <w:rFonts w:ascii="Arial" w:eastAsia="Times New Roman" w:hAnsi="Arial" w:cs="Arial"/>
                      <w:sz w:val="18"/>
                      <w:szCs w:val="20"/>
                      <w:lang w:eastAsia="en-AU"/>
                    </w:rPr>
                    <w:t>Note - The following example illustrates an acceptable design response to this outcome.</w:t>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br/>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66A4B95B" wp14:editId="5867D0FE">
                        <wp:extent cx="2876550" cy="1914525"/>
                        <wp:effectExtent l="0" t="0" r="0" b="9525"/>
                        <wp:docPr id="7" name="Picture 7"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ustrial fencing examp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fencing is provided on the street frontage, fence sections between columns or posts have a minimum transparency of 70% spread evenly across its total surface area.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Public access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use has a safe, clearly identifiable public access separated from service and parking areas.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F02428"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F02428">
                    <w:rPr>
                      <w:rFonts w:ascii="Arial" w:eastAsia="Times New Roman" w:hAnsi="Arial" w:cs="Arial"/>
                      <w:sz w:val="18"/>
                      <w:szCs w:val="20"/>
                      <w:lang w:eastAsia="en-AU"/>
                    </w:rPr>
                    <w:t>Note - The following diagram illustrates an acceptable design response to this outcome.</w:t>
                  </w:r>
                </w:p>
                <w:p w:rsidR="00224CBF" w:rsidRPr="00F02428" w:rsidRDefault="00224CBF" w:rsidP="00224CBF">
                  <w:pPr>
                    <w:spacing w:before="100" w:beforeAutospacing="1" w:after="100" w:afterAutospacing="1" w:line="240" w:lineRule="auto"/>
                    <w:rPr>
                      <w:rFonts w:ascii="Arial" w:eastAsia="Times New Roman" w:hAnsi="Arial" w:cs="Arial"/>
                      <w:sz w:val="18"/>
                      <w:szCs w:val="20"/>
                      <w:lang w:eastAsia="en-AU"/>
                    </w:rPr>
                  </w:pPr>
                  <w:r w:rsidRPr="00F02428">
                    <w:rPr>
                      <w:rFonts w:ascii="Arial" w:eastAsia="Times New Roman" w:hAnsi="Arial" w:cs="Arial"/>
                      <w:noProof/>
                      <w:sz w:val="18"/>
                      <w:szCs w:val="20"/>
                      <w:lang w:eastAsia="en-AU"/>
                    </w:rPr>
                    <w:lastRenderedPageBreak/>
                    <w:drawing>
                      <wp:inline distT="0" distB="0" distL="0" distR="0" wp14:anchorId="21C9808F" wp14:editId="4A55B116">
                        <wp:extent cx="2876550" cy="2695575"/>
                        <wp:effectExtent l="0" t="0" r="0" b="9525"/>
                        <wp:docPr id="6" name="Picture 6"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ustrial site desig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E10.1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Pedestrian linkages are provided from the street and customer car parking areas directly to the main entrance of the building.</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E10.2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public access is separated from industrial service areas.</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07C50"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Pr>
                <w:rFonts w:ascii="Arial" w:eastAsia="Times New Roman" w:hAnsi="Arial" w:cs="Arial"/>
                <w:b/>
                <w:bCs/>
                <w:sz w:val="20"/>
                <w:szCs w:val="20"/>
                <w:lang w:eastAsia="en-AU"/>
              </w:rPr>
              <w:t>Movement network</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07C50" w:rsidRPr="00224CBF" w:rsidTr="00AA6D25">
        <w:trPr>
          <w:trHeight w:val="1786"/>
          <w:tblCellSpacing w:w="15" w:type="dxa"/>
        </w:trPr>
        <w:tc>
          <w:tcPr>
            <w:tcW w:w="1545" w:type="pct"/>
            <w:gridSpan w:val="2"/>
            <w:vMerge w:val="restart"/>
            <w:tcBorders>
              <w:top w:val="outset" w:sz="6" w:space="0" w:color="auto"/>
              <w:left w:val="outset" w:sz="6" w:space="0" w:color="auto"/>
              <w:right w:val="outset" w:sz="6" w:space="0" w:color="auto"/>
            </w:tcBorders>
          </w:tcPr>
          <w:p w:rsidR="00207C50"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r>
              <w:rPr>
                <w:rFonts w:ascii="Arial" w:eastAsia="Times New Roman" w:hAnsi="Arial" w:cs="Arial"/>
                <w:b/>
                <w:bCs/>
                <w:sz w:val="20"/>
                <w:szCs w:val="20"/>
                <w:lang w:eastAsia="en-AU"/>
              </w:rPr>
              <w:t>PO11</w:t>
            </w:r>
          </w:p>
          <w:p w:rsidR="00207C50" w:rsidRPr="00207C50"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p w:rsidR="00207C50" w:rsidRPr="00224CBF" w:rsidRDefault="00207C50" w:rsidP="00207C50">
            <w:pPr>
              <w:spacing w:before="100" w:beforeAutospacing="1" w:after="100" w:afterAutospacing="1" w:line="240" w:lineRule="auto"/>
              <w:ind w:left="150" w:right="150"/>
              <w:rPr>
                <w:rFonts w:ascii="Arial" w:eastAsia="Times New Roman" w:hAnsi="Arial" w:cs="Arial"/>
                <w:b/>
                <w:bCs/>
                <w:sz w:val="20"/>
                <w:szCs w:val="20"/>
                <w:lang w:eastAsia="en-AU"/>
              </w:rPr>
            </w:pPr>
            <w:r w:rsidRPr="00F02428">
              <w:rPr>
                <w:rFonts w:ascii="Arial" w:eastAsia="Times New Roman" w:hAnsi="Arial" w:cs="Arial"/>
                <w:sz w:val="18"/>
                <w:szCs w:val="20"/>
                <w:lang w:eastAsia="en-AU"/>
              </w:rPr>
              <w:t>Note - Refer to Planning scheme policy - Neighbourhood design for guidance on achieving the above outcome.</w:t>
            </w:r>
          </w:p>
        </w:tc>
        <w:tc>
          <w:tcPr>
            <w:tcW w:w="1930" w:type="pct"/>
            <w:gridSpan w:val="2"/>
            <w:tcBorders>
              <w:top w:val="outset" w:sz="6" w:space="0" w:color="auto"/>
              <w:left w:val="outset" w:sz="6" w:space="0" w:color="auto"/>
              <w:bottom w:val="outset" w:sz="6" w:space="0" w:color="auto"/>
              <w:right w:val="outset" w:sz="6" w:space="0" w:color="auto"/>
            </w:tcBorders>
          </w:tcPr>
          <w:p w:rsidR="00207C50" w:rsidRDefault="00207C50" w:rsidP="00207C50">
            <w:pPr>
              <w:spacing w:before="100" w:beforeAutospacing="1" w:after="100" w:afterAutospacing="1" w:line="240" w:lineRule="auto"/>
              <w:ind w:left="150" w:right="150"/>
              <w:jc w:val="both"/>
              <w:rPr>
                <w:rFonts w:ascii="Arial" w:eastAsia="Times New Roman" w:hAnsi="Arial" w:cs="Arial"/>
                <w:b/>
                <w:bCs/>
                <w:sz w:val="20"/>
                <w:szCs w:val="20"/>
                <w:lang w:eastAsia="en-AU"/>
              </w:rPr>
            </w:pPr>
            <w:r>
              <w:rPr>
                <w:rFonts w:ascii="Arial" w:eastAsia="Times New Roman" w:hAnsi="Arial" w:cs="Arial"/>
                <w:b/>
                <w:bCs/>
                <w:sz w:val="20"/>
                <w:szCs w:val="20"/>
                <w:lang w:eastAsia="en-AU"/>
              </w:rPr>
              <w:t>E11.1</w:t>
            </w:r>
          </w:p>
          <w:p w:rsidR="00207C50" w:rsidRPr="00207C50"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Development provides and maintains the connections shown on the following movement figure:</w:t>
            </w:r>
          </w:p>
          <w:p w:rsidR="00207C50" w:rsidRPr="00207C50" w:rsidRDefault="00207C50" w:rsidP="00582AF6">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207C50">
              <w:rPr>
                <w:rFonts w:ascii="Arial" w:eastAsia="Times New Roman" w:hAnsi="Arial" w:cs="Arial"/>
                <w:sz w:val="20"/>
                <w:szCs w:val="20"/>
                <w:lang w:eastAsia="en-AU"/>
              </w:rPr>
              <w:t>Figure 1 - Elimbah East</w:t>
            </w:r>
          </w:p>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560" w:type="pct"/>
            <w:gridSpan w:val="2"/>
            <w:vMerge w:val="restart"/>
            <w:tcBorders>
              <w:top w:val="outset" w:sz="6" w:space="0" w:color="auto"/>
              <w:left w:val="outset" w:sz="6" w:space="0" w:color="auto"/>
              <w:right w:val="outset" w:sz="6" w:space="0" w:color="auto"/>
            </w:tcBorders>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vMerge w:val="restart"/>
            <w:tcBorders>
              <w:top w:val="outset" w:sz="6" w:space="0" w:color="auto"/>
              <w:left w:val="outset" w:sz="6" w:space="0" w:color="auto"/>
              <w:right w:val="outset" w:sz="6" w:space="0" w:color="auto"/>
            </w:tcBorders>
          </w:tcPr>
          <w:p w:rsidR="00207C50"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07C50" w:rsidRPr="00224CBF" w:rsidTr="00AA6D25">
        <w:trPr>
          <w:trHeight w:val="1786"/>
          <w:tblCellSpacing w:w="15" w:type="dxa"/>
        </w:trPr>
        <w:tc>
          <w:tcPr>
            <w:tcW w:w="1545" w:type="pct"/>
            <w:gridSpan w:val="2"/>
            <w:vMerge/>
            <w:tcBorders>
              <w:left w:val="outset" w:sz="6" w:space="0" w:color="auto"/>
              <w:bottom w:val="outset" w:sz="6" w:space="0" w:color="auto"/>
              <w:right w:val="outset" w:sz="6" w:space="0" w:color="auto"/>
            </w:tcBorders>
          </w:tcPr>
          <w:p w:rsidR="00207C50"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tcPr>
          <w:p w:rsidR="00207C50" w:rsidRDefault="00207C50" w:rsidP="00207C50">
            <w:pPr>
              <w:spacing w:before="100" w:beforeAutospacing="1" w:after="100" w:afterAutospacing="1" w:line="240" w:lineRule="auto"/>
              <w:ind w:left="150" w:right="150"/>
              <w:jc w:val="both"/>
              <w:rPr>
                <w:rFonts w:ascii="Arial" w:eastAsia="Times New Roman" w:hAnsi="Arial" w:cs="Arial"/>
                <w:b/>
                <w:bCs/>
                <w:sz w:val="20"/>
                <w:szCs w:val="20"/>
                <w:lang w:eastAsia="en-AU"/>
              </w:rPr>
            </w:pPr>
            <w:r>
              <w:rPr>
                <w:rFonts w:ascii="Arial" w:eastAsia="Times New Roman" w:hAnsi="Arial" w:cs="Arial"/>
                <w:b/>
                <w:bCs/>
                <w:sz w:val="20"/>
                <w:szCs w:val="20"/>
                <w:lang w:eastAsia="en-AU"/>
              </w:rPr>
              <w:t>E11.2</w:t>
            </w:r>
          </w:p>
          <w:p w:rsidR="00207C50" w:rsidRPr="00207C50"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For areas not shown on the above movement figure, no example provided.</w:t>
            </w:r>
          </w:p>
          <w:p w:rsidR="00207C50" w:rsidRDefault="00207C50" w:rsidP="00207C50">
            <w:pPr>
              <w:spacing w:before="100" w:beforeAutospacing="1" w:after="100" w:afterAutospacing="1" w:line="240" w:lineRule="auto"/>
              <w:ind w:left="150" w:right="150"/>
              <w:rPr>
                <w:rFonts w:ascii="Arial" w:eastAsia="Times New Roman" w:hAnsi="Arial" w:cs="Arial"/>
                <w:b/>
                <w:bCs/>
                <w:sz w:val="20"/>
                <w:szCs w:val="20"/>
                <w:lang w:eastAsia="en-AU"/>
              </w:rPr>
            </w:pPr>
            <w:r w:rsidRPr="00F02428">
              <w:rPr>
                <w:rFonts w:ascii="Arial" w:eastAsia="Times New Roman" w:hAnsi="Arial" w:cs="Arial"/>
                <w:sz w:val="18"/>
                <w:szCs w:val="20"/>
                <w:lang w:eastAsia="en-AU"/>
              </w:rPr>
              <w:t>Note - Refer to Planning scheme policy - Neighbourhood design for guidance on achieving the Performance outcome.</w:t>
            </w:r>
          </w:p>
        </w:tc>
        <w:tc>
          <w:tcPr>
            <w:tcW w:w="560" w:type="pct"/>
            <w:gridSpan w:val="2"/>
            <w:vMerge/>
            <w:tcBorders>
              <w:left w:val="outset" w:sz="6" w:space="0" w:color="auto"/>
              <w:bottom w:val="outset" w:sz="6" w:space="0" w:color="auto"/>
              <w:right w:val="outset" w:sz="6" w:space="0" w:color="auto"/>
            </w:tcBorders>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vMerge/>
            <w:tcBorders>
              <w:left w:val="outset" w:sz="6" w:space="0" w:color="auto"/>
              <w:bottom w:val="outset" w:sz="6" w:space="0" w:color="auto"/>
              <w:right w:val="outset" w:sz="6" w:space="0" w:color="auto"/>
            </w:tcBorders>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07C50"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Car parking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Car parking is provided on-site to meet the anticipated demand of employees and visitors and </w:t>
            </w:r>
            <w:r w:rsidRPr="00224CBF">
              <w:rPr>
                <w:rFonts w:ascii="Arial" w:eastAsia="Times New Roman" w:hAnsi="Arial" w:cs="Arial"/>
                <w:sz w:val="20"/>
                <w:szCs w:val="20"/>
                <w:lang w:eastAsia="en-AU"/>
              </w:rPr>
              <w:lastRenderedPageBreak/>
              <w:t xml:space="preserve">avoid adverse impacts on the external road network.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F02428">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207C50">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Car parking is provided in accordance with Schedule 7 - Car parking.</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design of car parking areas:</w:t>
            </w:r>
          </w:p>
          <w:p w:rsidR="00224CBF" w:rsidRPr="00224CBF" w:rsidRDefault="00224CBF" w:rsidP="00224CB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does not impact on the safety of the external road network;</w:t>
            </w:r>
          </w:p>
          <w:p w:rsidR="00224CBF" w:rsidRPr="00224CBF" w:rsidRDefault="00224CBF" w:rsidP="00224CB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ensures the safety of pedestrians at all times;</w:t>
            </w:r>
          </w:p>
          <w:p w:rsidR="00224CBF" w:rsidRPr="00224CBF" w:rsidRDefault="00224CBF" w:rsidP="00224CB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ensures the safe movement of vehicles within the site.</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car parking areas are designed and constructed in accordance </w:t>
            </w:r>
            <w:r w:rsidR="00207C50" w:rsidRPr="00207C50">
              <w:rPr>
                <w:rFonts w:ascii="Arial" w:eastAsia="Times New Roman" w:hAnsi="Arial" w:cs="Arial"/>
                <w:sz w:val="20"/>
                <w:szCs w:val="20"/>
                <w:lang w:eastAsia="en-AU"/>
              </w:rPr>
              <w:t>with Australian Standard AS 2890.1 Parking facilities Part 1: Off-street car parking.</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AA6D25">
        <w:trPr>
          <w:trHeight w:val="735"/>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Bicycle parking and end of trip facilities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A97427" w:rsidRPr="00224CBF" w:rsidTr="00224CBF">
              <w:trPr>
                <w:tblCellSpacing w:w="15" w:type="dxa"/>
              </w:trPr>
              <w:tc>
                <w:tcPr>
                  <w:tcW w:w="15098" w:type="dxa"/>
                  <w:vAlign w:val="center"/>
                  <w:hideMark/>
                </w:tcPr>
                <w:p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A97427" w:rsidRPr="00224CBF" w:rsidRDefault="00A97427"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4</w:t>
            </w:r>
          </w:p>
          <w:p w:rsidR="00224CBF" w:rsidRPr="00224CBF" w:rsidRDefault="00224CBF" w:rsidP="00224CB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adequate bicycle parking and storage facilities; and</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adequate provision for securing belongings; and</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change rooms that include adequate showers, sanitary compartments, wash basins and mirrors.</w:t>
            </w:r>
          </w:p>
          <w:p w:rsidR="00224CBF" w:rsidRPr="00224CBF" w:rsidRDefault="00224CBF" w:rsidP="00224CB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the projected population growth and forward planning for road upgrading and development of cycle paths; or</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example these requirements should not, and do not apply in the Rural zone or the Rural residential zone etc. </w:t>
                  </w:r>
                </w:p>
              </w:tc>
            </w:tr>
            <w:tr w:rsidR="00224CBF" w:rsidRPr="00224CBF" w:rsidTr="00224CBF">
              <w:trPr>
                <w:tblCellSpacing w:w="15" w:type="dxa"/>
              </w:trPr>
              <w:tc>
                <w:tcPr>
                  <w:tcW w:w="8592" w:type="dxa"/>
                  <w:hideMark/>
                </w:tcPr>
                <w:p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Minimum bicycle parking facilities are provided at a rate of 1 bicycle parking space for every 3 vehicles parking spaces required by Schedule 7 – Car parking.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Bicycle parking is:</w:t>
            </w:r>
          </w:p>
          <w:p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provided in accordance with </w:t>
            </w:r>
            <w:r w:rsidRPr="00224CBF">
              <w:rPr>
                <w:rFonts w:ascii="Arial" w:eastAsia="Times New Roman" w:hAnsi="Arial" w:cs="Arial"/>
                <w:i/>
                <w:iCs/>
                <w:sz w:val="20"/>
                <w:szCs w:val="20"/>
                <w:lang w:eastAsia="en-AU"/>
              </w:rPr>
              <w:t>Austroads (2008), Guide to Traffic Management - Part 11: Parking</w:t>
            </w:r>
            <w:r w:rsidRPr="00224CBF">
              <w:rPr>
                <w:rFonts w:ascii="Arial" w:eastAsia="Times New Roman" w:hAnsi="Arial" w:cs="Arial"/>
                <w:sz w:val="20"/>
                <w:szCs w:val="20"/>
                <w:lang w:eastAsia="en-AU"/>
              </w:rPr>
              <w:t xml:space="preserve">; </w:t>
            </w:r>
          </w:p>
          <w:p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protected from the weather by its location or a dedicated roof structure;</w:t>
            </w:r>
          </w:p>
          <w:p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located within the building or in a dedicated, secure structure for residents and staff;</w:t>
            </w:r>
          </w:p>
          <w:p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adjacent to building entrances or in public areas for customers and visitors.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D943AB"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Bicycle parking structures are to be constructed to the standards prescribed in AS2890.3.</w:t>
                  </w:r>
                </w:p>
              </w:tc>
            </w:tr>
            <w:tr w:rsidR="00224CBF" w:rsidRPr="00D943AB"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rsidR="00224CBF" w:rsidRPr="00D943AB" w:rsidRDefault="00224CBF" w:rsidP="00224CBF">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D943AB"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rHeight w:val="3945"/>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non-residential uses, storage lockers:</w:t>
            </w:r>
          </w:p>
          <w:p w:rsidR="00224CBF" w:rsidRPr="00224CBF" w:rsidRDefault="00224CBF" w:rsidP="00224CBF">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provide at a rate of 1.6 per bicycle parking space (rounded up to the nearest whole number);</w:t>
            </w:r>
          </w:p>
          <w:p w:rsidR="00224CBF" w:rsidRPr="00224CBF" w:rsidRDefault="00224CBF" w:rsidP="00224CBF">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have minimum dimensions of 900mm (height) x 300mm (width) x 450mm (depth).</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224CBF"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224CBF" w:rsidRPr="00224CBF"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non-residential uses, changing rooms:</w:t>
            </w:r>
          </w:p>
          <w:p w:rsidR="00224CBF" w:rsidRPr="00224CBF" w:rsidRDefault="00224CBF" w:rsidP="00224CBF">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provided at a rate of 1 per 10 bicycle parking spaces;</w:t>
            </w:r>
          </w:p>
          <w:p w:rsidR="00224CBF" w:rsidRPr="00224CBF" w:rsidRDefault="00224CBF" w:rsidP="00224CBF">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are fitted with a lockable door or otherwise screened from public view;</w:t>
            </w:r>
          </w:p>
          <w:p w:rsidR="00224CBF" w:rsidRPr="00224CBF" w:rsidRDefault="00224CBF" w:rsidP="00224CBF">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0"/>
              <w:gridCol w:w="922"/>
              <w:gridCol w:w="781"/>
              <w:gridCol w:w="893"/>
              <w:gridCol w:w="958"/>
              <w:gridCol w:w="1500"/>
              <w:gridCol w:w="1253"/>
              <w:gridCol w:w="74"/>
            </w:tblGrid>
            <w:tr w:rsidR="00224CBF" w:rsidRPr="00A97427" w:rsidTr="00224CBF">
              <w:trPr>
                <w:gridBefore w:val="1"/>
                <w:gridAfter w:val="1"/>
                <w:wAfter w:w="28" w:type="dxa"/>
                <w:tblCellSpacing w:w="15" w:type="dxa"/>
              </w:trPr>
              <w:tc>
                <w:tcPr>
                  <w:tcW w:w="894"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Bicycle spaces provided</w:t>
                  </w: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Male/ Female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Change rooms required</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Showers required</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Sanitary compartments required</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Washbasins required</w:t>
                  </w:r>
                </w:p>
              </w:tc>
            </w:tr>
            <w:tr w:rsidR="00224CBF" w:rsidRPr="00A97427" w:rsidTr="00224CBF">
              <w:trPr>
                <w:gridBefore w:val="1"/>
                <w:gridAfter w:val="1"/>
                <w:wAfter w:w="28" w:type="dxa"/>
                <w:tblCellSpacing w:w="15" w:type="dxa"/>
              </w:trPr>
              <w:tc>
                <w:tcPr>
                  <w:tcW w:w="894"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1-5</w:t>
                  </w: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Male and female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unisex change room</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closet pan</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r>
            <w:tr w:rsidR="00224CBF" w:rsidRPr="00A97427" w:rsidTr="00224CBF">
              <w:trPr>
                <w:gridBefore w:val="1"/>
                <w:gridAfter w:val="1"/>
                <w:wAfter w:w="28" w:type="dxa"/>
                <w:tblCellSpacing w:w="15" w:type="dxa"/>
              </w:trPr>
              <w:tc>
                <w:tcPr>
                  <w:tcW w:w="894"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6-19</w:t>
                  </w: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Female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closet pan</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r>
            <w:tr w:rsidR="00224CBF" w:rsidRPr="00A97427" w:rsidTr="00224CBF">
              <w:trPr>
                <w:gridBefore w:val="1"/>
                <w:gridAfter w:val="1"/>
                <w:wAfter w:w="28" w:type="dxa"/>
                <w:tblCellSpacing w:w="15" w:type="dxa"/>
              </w:trPr>
              <w:tc>
                <w:tcPr>
                  <w:tcW w:w="894" w:type="dxa"/>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20 or more</w:t>
                  </w: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closet pan</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r>
            <w:tr w:rsidR="00224CBF" w:rsidRPr="00A97427" w:rsidTr="00224CBF">
              <w:trPr>
                <w:gridBefore w:val="1"/>
                <w:gridAfter w:val="1"/>
                <w:wAfter w:w="28" w:type="dxa"/>
                <w:tblCellSpacing w:w="15" w:type="dxa"/>
              </w:trPr>
              <w:tc>
                <w:tcPr>
                  <w:tcW w:w="894" w:type="dxa"/>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Female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2, plus 1 for every 20 bicycle spaces provided thereafter</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2 closet pans, plus 1 sanitary compartment for every 60 bicycle parking spaces provided thereafter</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plus 1 for every 60 bicycle parking spaces provided thereafter</w:t>
                  </w:r>
                </w:p>
              </w:tc>
            </w:tr>
            <w:tr w:rsidR="00224CBF" w:rsidRPr="00A97427" w:rsidTr="00224CBF">
              <w:trPr>
                <w:gridBefore w:val="1"/>
                <w:gridAfter w:val="1"/>
                <w:wAfter w:w="28" w:type="dxa"/>
                <w:tblCellSpacing w:w="15" w:type="dxa"/>
              </w:trPr>
              <w:tc>
                <w:tcPr>
                  <w:tcW w:w="894" w:type="dxa"/>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p>
              </w:tc>
              <w:tc>
                <w:tcPr>
                  <w:tcW w:w="753"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Male</w:t>
                  </w:r>
                </w:p>
              </w:tc>
              <w:tc>
                <w:tcPr>
                  <w:tcW w:w="866"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2, plus 1 for every 20 bicycle spaces provided thereafter</w:t>
                  </w:r>
                </w:p>
              </w:tc>
              <w:tc>
                <w:tcPr>
                  <w:tcW w:w="1475"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 xml:space="preserve">1 urinal and 1 closet pans, plus 1 sanitary compartment at the rate of 1 closet pan or 1 urinal for every 60 bicycle space provided thereafter </w:t>
                  </w:r>
                </w:p>
              </w:tc>
              <w:tc>
                <w:tcPr>
                  <w:tcW w:w="1227" w:type="dxa"/>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plus 1 for every 60 bicycle parking spaces provided thereafter</w:t>
                  </w:r>
                </w:p>
              </w:tc>
            </w:tr>
            <w:tr w:rsidR="00224CBF" w:rsidRPr="00224CBF" w:rsidTr="00224CBF">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386" w:type="dxa"/>
                  <w:gridSpan w:val="8"/>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All showers have a minimum 3-star Water Efficiency Labelling and Standards (WELS) rating shower head.</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All sanitary compartments are constructed in compliance with F2.3 (e) and F2.5 of BCA (Volume 1).</w:t>
                  </w:r>
                </w:p>
              </w:tc>
            </w:tr>
          </w:tbl>
          <w:p w:rsidR="00224CBF" w:rsidRPr="00224CBF" w:rsidRDefault="00224CBF" w:rsidP="00224CBF">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provided with: </w:t>
            </w:r>
          </w:p>
          <w:p w:rsidR="00224CBF" w:rsidRPr="00224CBF" w:rsidRDefault="00224CBF" w:rsidP="00224CBF">
            <w:pPr>
              <w:numPr>
                <w:ilvl w:val="1"/>
                <w:numId w:val="1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a mirror located above each wash basin;</w:t>
            </w:r>
          </w:p>
          <w:p w:rsidR="00224CBF" w:rsidRPr="00224CBF" w:rsidRDefault="00224CBF" w:rsidP="00224CBF">
            <w:pPr>
              <w:numPr>
                <w:ilvl w:val="1"/>
                <w:numId w:val="1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a hook and bench seating within each shower compartment;</w:t>
            </w:r>
          </w:p>
          <w:p w:rsidR="00224CBF" w:rsidRPr="00224CBF" w:rsidRDefault="00224CBF" w:rsidP="00224CBF">
            <w:pPr>
              <w:numPr>
                <w:ilvl w:val="1"/>
                <w:numId w:val="1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a socket-outlet located adjacent to each wash basin.</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224CBF"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lastRenderedPageBreak/>
                    <w:t xml:space="preserve">Note - Change rooms may be pooled across multiple sites, residential and non-residential activities when within 100 metres of the entrance to the building and within 50 metres of bicycle parking and storage facilities </w:t>
                  </w:r>
                </w:p>
              </w:tc>
            </w:tr>
            <w:tr w:rsidR="00224CBF" w:rsidRPr="00224CBF" w:rsidTr="00224CBF">
              <w:trPr>
                <w:tblCellSpacing w:w="15" w:type="dxa"/>
              </w:trPr>
              <w:tc>
                <w:tcPr>
                  <w:tcW w:w="6386" w:type="dxa"/>
                  <w:vAlign w:val="center"/>
                  <w:hideMark/>
                </w:tcPr>
                <w:p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Loading and servicing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rHeight w:val="231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Service areas, including loading/unloading facilities, plant areas and outdoor storage areas, are screened from the direct view from land not included in the Industry zone and sub-arterial and arterial roads.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Note - If landscaping is proposed for screening purposes, refer to Planning scheme policy - Integrated design for determining acceptable levels.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Waste</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6</w:t>
            </w:r>
          </w:p>
          <w:p w:rsidR="00224CBF" w:rsidRPr="00224CBF" w:rsidRDefault="00207C50" w:rsidP="00224CBF">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Bins and bin storage area/s are designed, located and managed to prevent amenity impacts on the locality.</w:t>
            </w:r>
          </w:p>
        </w:tc>
        <w:tc>
          <w:tcPr>
            <w:tcW w:w="1930" w:type="pct"/>
            <w:gridSpan w:val="2"/>
            <w:tcBorders>
              <w:top w:val="outset" w:sz="6" w:space="0" w:color="auto"/>
              <w:left w:val="outset" w:sz="6" w:space="0" w:color="auto"/>
              <w:bottom w:val="outset" w:sz="6" w:space="0" w:color="auto"/>
              <w:right w:val="outset" w:sz="6" w:space="0" w:color="auto"/>
            </w:tcBorders>
            <w:hideMark/>
          </w:tcPr>
          <w:p w:rsidR="00207C50" w:rsidRPr="00224CBF"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24CBF">
              <w:rPr>
                <w:rFonts w:ascii="Arial" w:eastAsia="Times New Roman" w:hAnsi="Arial" w:cs="Arial"/>
                <w:b/>
                <w:bCs/>
                <w:sz w:val="20"/>
                <w:szCs w:val="20"/>
                <w:lang w:eastAsia="en-AU"/>
              </w:rPr>
              <w:t>1</w:t>
            </w:r>
            <w:r>
              <w:rPr>
                <w:rFonts w:ascii="Arial" w:eastAsia="Times New Roman" w:hAnsi="Arial" w:cs="Arial"/>
                <w:b/>
                <w:bCs/>
                <w:sz w:val="20"/>
                <w:szCs w:val="20"/>
                <w:lang w:eastAsia="en-AU"/>
              </w:rPr>
              <w:t>6</w:t>
            </w:r>
          </w:p>
          <w:p w:rsidR="00224CBF" w:rsidRPr="00224CBF" w:rsidRDefault="00207C50" w:rsidP="00224CBF">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Environmental impacts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a use is not an environmentally relevant activity under the Environmental Protection Act, the release of any containment that may cause environmental harm is mitigated to an acceptable level.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achieves the standard listed in Schedule 1 Air Quality Objectives, Environmental Protection (Air) Policy 2008.</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Lighting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Lighting is directed and shielded to not cause unreasonable disturbance to any person on adjoining land.</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207C50">
              <w:rPr>
                <w:rFonts w:ascii="Arial" w:eastAsia="Times New Roman" w:hAnsi="Arial" w:cs="Arial"/>
                <w:b/>
                <w:bCs/>
                <w:sz w:val="20"/>
                <w:szCs w:val="20"/>
                <w:lang w:eastAsia="en-AU"/>
              </w:rPr>
              <w:t>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Artificial lighting on-site is directed and shielded in such a manner as not to exceed the recommended maximum values of light technical </w:t>
            </w:r>
            <w:r w:rsidRPr="00224CBF">
              <w:rPr>
                <w:rFonts w:ascii="Arial" w:eastAsia="Times New Roman" w:hAnsi="Arial" w:cs="Arial"/>
                <w:sz w:val="20"/>
                <w:szCs w:val="20"/>
                <w:lang w:eastAsia="en-AU"/>
              </w:rPr>
              <w:lastRenderedPageBreak/>
              <w:t xml:space="preserve">parameters for the control of obtrusive light given in Table 2.1 of Australian Standard AS 4282 (1997) Control of Obtrusive Effects of Outdoor Lighting. </w:t>
            </w:r>
          </w:p>
          <w:tbl>
            <w:tblPr>
              <w:tblW w:w="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6446"/>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“Curfewed hours” are taken to be those hours between 10pm and 7am on the following day</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Noise</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rsidTr="00AA6D25">
        <w:trPr>
          <w:trHeight w:val="264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Noise generating uses do not adversely affect existing or potential noise sensitive uses.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224CBF" w:rsidRPr="00224CBF" w:rsidTr="00224CBF">
              <w:trPr>
                <w:tblCellSpacing w:w="15" w:type="dxa"/>
              </w:trPr>
              <w:tc>
                <w:tcPr>
                  <w:tcW w:w="8592" w:type="dxa"/>
                  <w:vAlign w:val="center"/>
                  <w:hideMark/>
                </w:tcPr>
                <w:p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A noise impact assessment may be required to demonstrate compliance with this performance outcome. Noise impact assessments are to be prepared in accordance with Planning scheme policy - Noise.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207C50">
              <w:rPr>
                <w:rFonts w:ascii="Arial" w:eastAsia="Times New Roman" w:hAnsi="Arial" w:cs="Arial"/>
                <w:b/>
                <w:bCs/>
                <w:sz w:val="20"/>
                <w:szCs w:val="20"/>
                <w:lang w:eastAsia="en-AU"/>
              </w:rPr>
              <w:t>20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224CBF" w:rsidRPr="00224CBF" w:rsidRDefault="00224CBF" w:rsidP="00224CBF">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224CBF" w:rsidRPr="00224CBF" w:rsidRDefault="00224CBF" w:rsidP="00224CBF">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maintaining the amenity of the streetscape. </w:t>
            </w:r>
          </w:p>
          <w:tbl>
            <w:tblPr>
              <w:tblW w:w="475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A97427">
              <w:trPr>
                <w:tblCellSpacing w:w="15" w:type="dxa"/>
              </w:trPr>
              <w:tc>
                <w:tcPr>
                  <w:tcW w:w="4699" w:type="dxa"/>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224CBF" w:rsidRPr="00224CBF" w:rsidTr="00A97427">
              <w:trPr>
                <w:tblCellSpacing w:w="15" w:type="dxa"/>
              </w:trPr>
              <w:tc>
                <w:tcPr>
                  <w:tcW w:w="4699" w:type="dxa"/>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lastRenderedPageBreak/>
                    <w:t>Note - Refer to Planning Scheme Policy – Integrated design for details and examples of noise attenuation structures.</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207C50">
              <w:rPr>
                <w:rFonts w:ascii="Arial" w:eastAsia="Times New Roman" w:hAnsi="Arial" w:cs="Arial"/>
                <w:b/>
                <w:bCs/>
                <w:sz w:val="20"/>
                <w:szCs w:val="20"/>
                <w:lang w:eastAsia="en-AU"/>
              </w:rPr>
              <w:t>20</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is designed to meet the criteria outlined in the Planning Scheme Policy – Noise</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207C50">
              <w:rPr>
                <w:rFonts w:ascii="Arial" w:eastAsia="Times New Roman" w:hAnsi="Arial" w:cs="Arial"/>
                <w:b/>
                <w:bCs/>
                <w:sz w:val="20"/>
                <w:szCs w:val="20"/>
                <w:lang w:eastAsia="en-AU"/>
              </w:rPr>
              <w:t>20</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Noise attenuation structures (e.g. walls, barriers or fences):</w:t>
            </w:r>
          </w:p>
          <w:p w:rsidR="00224CBF" w:rsidRPr="00224CBF" w:rsidRDefault="00224CBF" w:rsidP="00224CBF">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not visible from an adjoining road or public area unless: </w:t>
            </w:r>
          </w:p>
          <w:p w:rsidR="00224CBF" w:rsidRPr="00224CBF" w:rsidRDefault="00224CBF" w:rsidP="00224CBF">
            <w:pPr>
              <w:numPr>
                <w:ilvl w:val="1"/>
                <w:numId w:val="1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adjoining a motorway or rail line; or</w:t>
            </w:r>
          </w:p>
          <w:p w:rsidR="00224CBF" w:rsidRPr="00224CBF" w:rsidRDefault="00224CBF" w:rsidP="00224CBF">
            <w:pPr>
              <w:numPr>
                <w:ilvl w:val="1"/>
                <w:numId w:val="1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224CBF" w:rsidRPr="00224CBF" w:rsidRDefault="00224CBF" w:rsidP="00224CBF">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 not remove existing or prevent future active transport routes or connections to the street network;</w:t>
            </w:r>
          </w:p>
          <w:p w:rsidR="00224CBF" w:rsidRPr="00224CBF" w:rsidRDefault="00224CBF" w:rsidP="00224CBF">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located, constructed and landscaped in accordance with Planning scheme policy - Integrated design.</w:t>
            </w:r>
          </w:p>
          <w:tbl>
            <w:tblPr>
              <w:tblW w:w="556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569"/>
            </w:tblGrid>
            <w:tr w:rsidR="00224CBF" w:rsidRPr="00224CBF" w:rsidTr="00A97427">
              <w:trPr>
                <w:tblCellSpacing w:w="15" w:type="dxa"/>
              </w:trPr>
              <w:tc>
                <w:tcPr>
                  <w:tcW w:w="5509" w:type="dxa"/>
                  <w:vAlign w:val="center"/>
                  <w:hideMark/>
                </w:tcPr>
                <w:p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lastRenderedPageBreak/>
                    <w:t>Note - Refer to Planning scheme policy – Integrated design for details and examples of noise attenuation structures.</w:t>
                  </w:r>
                </w:p>
              </w:tc>
            </w:tr>
            <w:tr w:rsidR="00224CBF" w:rsidRPr="00224CBF" w:rsidTr="00A97427">
              <w:trPr>
                <w:tblCellSpacing w:w="15" w:type="dxa"/>
              </w:trPr>
              <w:tc>
                <w:tcPr>
                  <w:tcW w:w="5509" w:type="dxa"/>
                  <w:vAlign w:val="center"/>
                  <w:hideMark/>
                </w:tcPr>
                <w:p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Note - Refer to Overlay map – Active transport for future active transport routes.</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Hazardous Chemicals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A97427" w:rsidRPr="00224CBF" w:rsidTr="00224CBF">
              <w:trPr>
                <w:tblCellSpacing w:w="15" w:type="dxa"/>
              </w:trPr>
              <w:tc>
                <w:tcPr>
                  <w:tcW w:w="15098" w:type="dxa"/>
                  <w:vAlign w:val="center"/>
                  <w:hideMark/>
                </w:tcPr>
                <w:p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224CBF">
                    <w:rPr>
                      <w:rFonts w:ascii="Arial" w:eastAsia="Times New Roman" w:hAnsi="Arial" w:cs="Arial"/>
                      <w:i/>
                      <w:iCs/>
                      <w:sz w:val="20"/>
                      <w:szCs w:val="20"/>
                      <w:lang w:eastAsia="en-AU"/>
                    </w:rPr>
                    <w:t>State Planning Policy Guideline - Guidance on development involving hazardous chemicals</w:t>
                  </w:r>
                  <w:r w:rsidRPr="00224CBF">
                    <w:rPr>
                      <w:rFonts w:ascii="Arial" w:eastAsia="Times New Roman" w:hAnsi="Arial" w:cs="Arial"/>
                      <w:sz w:val="20"/>
                      <w:szCs w:val="20"/>
                      <w:lang w:eastAsia="en-AU"/>
                    </w:rPr>
                    <w:t xml:space="preserve">'. </w:t>
                  </w:r>
                </w:p>
                <w:p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Terms used in this section are defined in '</w:t>
                  </w:r>
                  <w:r w:rsidRPr="00224CBF">
                    <w:rPr>
                      <w:rFonts w:ascii="Arial" w:eastAsia="Times New Roman" w:hAnsi="Arial" w:cs="Arial"/>
                      <w:i/>
                      <w:iCs/>
                      <w:sz w:val="20"/>
                      <w:szCs w:val="20"/>
                      <w:lang w:eastAsia="en-AU"/>
                    </w:rPr>
                    <w:t>State Planning Policy Guideline - Guidance on development involving hazardous chemicals</w:t>
                  </w:r>
                  <w:r w:rsidRPr="00224CBF">
                    <w:rPr>
                      <w:rFonts w:ascii="Arial" w:eastAsia="Times New Roman" w:hAnsi="Arial" w:cs="Arial"/>
                      <w:sz w:val="20"/>
                      <w:szCs w:val="20"/>
                      <w:lang w:eastAsia="en-AU"/>
                    </w:rPr>
                    <w:t xml:space="preserve">'. </w:t>
                  </w:r>
                </w:p>
              </w:tc>
            </w:tr>
          </w:tbl>
          <w:p w:rsidR="00A97427" w:rsidRPr="00224CBF" w:rsidRDefault="00A97427"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1</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224CBF">
              <w:rPr>
                <w:rFonts w:ascii="Arial" w:eastAsia="Times New Roman" w:hAnsi="Arial" w:cs="Arial"/>
                <w:sz w:val="20"/>
                <w:szCs w:val="20"/>
                <w:lang w:eastAsia="en-AU"/>
              </w:rPr>
              <w:t>Off site</w:t>
            </w:r>
            <w:proofErr w:type="spellEnd"/>
            <w:r w:rsidRPr="00224CBF">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br/>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Dangerous Dose</w:t>
            </w:r>
          </w:p>
          <w:p w:rsidR="00224CBF" w:rsidRPr="00224CBF" w:rsidRDefault="00224CBF" w:rsidP="00224CB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the release of gases or vapours:</w:t>
            </w:r>
          </w:p>
          <w:p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AEGL2 (60minutes) or if not available ERPG2;</w:t>
            </w:r>
          </w:p>
          <w:p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 oxygen content in air &lt;19.5% or &gt;23.5% at normal atmospheric pressure.</w:t>
            </w:r>
          </w:p>
          <w:p w:rsidR="00224CBF" w:rsidRPr="00224CBF" w:rsidRDefault="00224CBF" w:rsidP="00224CB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fire or explosion:</w:t>
            </w:r>
          </w:p>
          <w:p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7kPa overpressure;</w:t>
            </w:r>
          </w:p>
          <w:p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4.7kW/m2 heat radiation.</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criteria E21.1 (a) or (b) cannot be achieved, then the risk of any foreseeable hazard scenario shall not exceed an individual fatality risk level of 0.5 x 10-6/year.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1</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224CBF">
              <w:rPr>
                <w:rFonts w:ascii="Arial" w:eastAsia="Times New Roman" w:hAnsi="Arial" w:cs="Arial"/>
                <w:sz w:val="20"/>
                <w:szCs w:val="20"/>
                <w:lang w:eastAsia="en-AU"/>
              </w:rPr>
              <w:t>Off site</w:t>
            </w:r>
            <w:proofErr w:type="spellEnd"/>
            <w:r w:rsidRPr="00224CBF">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Dangerous Dose</w:t>
            </w:r>
          </w:p>
          <w:p w:rsidR="00224CBF" w:rsidRPr="00224CBF" w:rsidRDefault="00224CBF" w:rsidP="00224CB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the release of gases or vapours:</w:t>
            </w:r>
          </w:p>
          <w:p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AEGL2 (60minutes) or if not available ERPG2;</w:t>
            </w:r>
          </w:p>
          <w:p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 oxygen content in air &lt;19.5% or &gt;23.5% at normal atmospheric pressure.</w:t>
            </w:r>
          </w:p>
          <w:p w:rsidR="00224CBF" w:rsidRPr="00224CBF" w:rsidRDefault="00224CBF" w:rsidP="00224CB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fire or explosion:</w:t>
            </w:r>
          </w:p>
          <w:p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7kPa overpressure;</w:t>
            </w:r>
          </w:p>
          <w:p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4.7kW/m2 heat radiation.</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criteria E21.2 (a) or (b) cannot be achieved, then the risk of any foreseeable hazard scenario shall not exceed an individual fatality risk level of 5 x 10-6/year.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1</w:t>
            </w:r>
            <w:r w:rsidRPr="00224CBF">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224CBF">
              <w:rPr>
                <w:rFonts w:ascii="Arial" w:eastAsia="Times New Roman" w:hAnsi="Arial" w:cs="Arial"/>
                <w:sz w:val="20"/>
                <w:szCs w:val="20"/>
                <w:lang w:eastAsia="en-AU"/>
              </w:rPr>
              <w:t>Off site</w:t>
            </w:r>
            <w:proofErr w:type="spellEnd"/>
            <w:r w:rsidRPr="00224CBF">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Dangerous Dose</w:t>
            </w:r>
          </w:p>
          <w:p w:rsidR="00224CBF" w:rsidRPr="00224CBF" w:rsidRDefault="00224CBF" w:rsidP="00224CB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the release of gases or vapours:</w:t>
            </w:r>
          </w:p>
          <w:p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AEGL2 (60minutes) or if not available ERPG2;</w:t>
            </w:r>
          </w:p>
          <w:p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 oxygen content in air &lt;19.5% or &gt;23.5% at normal atmospheric pressure.</w:t>
            </w:r>
          </w:p>
          <w:p w:rsidR="00224CBF" w:rsidRPr="00224CBF" w:rsidRDefault="00224CBF" w:rsidP="00224CB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fire or explosion:</w:t>
            </w:r>
          </w:p>
          <w:p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14kPa overpressure;</w:t>
            </w:r>
          </w:p>
          <w:p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12.6kW/m2 heat radiation.</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criteria E21.3 (a) or (b) cannot be achieved, then the risk of any foreseeable hazard scenario shall not exceed an individual fatality risk level of 50 x 10-6/year.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rHeight w:val="396"/>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PO2</w:t>
            </w:r>
            <w:r w:rsidR="00207C50">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224CBF" w:rsidRPr="00224CBF" w:rsidRDefault="00224CBF" w:rsidP="00224CB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bulk tanks are anchored so they cannot float if submerged or inundated by water; and</w:t>
            </w:r>
          </w:p>
          <w:p w:rsidR="00224CBF" w:rsidRPr="00224CBF" w:rsidRDefault="00224CBF" w:rsidP="00224CB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Emissions into Brisbane operational airspace</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Emissions do not significantly increase air turbulence, reduce visibility or compromise the operation of aircraft engines in Brisbane airport’s operational airspace.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Refer to State Planning Policy December 2013 mapping to identify Brisbane airport’s operational airspace.</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5</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emit a gaseous plume into the airport’s operational airspace at a velocity exceeding 4.3m per second.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5</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emitting smoke, dust, ash, steam or a gaseous plume exceeding 4.3m per second is designed and constructed to mitigate adverse impacts of emissions upon operational airspace. </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Clearing of habitat trees where not located within the Environmental areas overlay map</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6</w:t>
            </w:r>
          </w:p>
          <w:p w:rsidR="00224CBF" w:rsidRPr="00224CBF" w:rsidRDefault="00224CBF" w:rsidP="00224CB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Development ensures that the biodiversity quality and integrity of habitats is not adversely impacted upon but maintained and protected. </w:t>
            </w:r>
          </w:p>
          <w:p w:rsidR="00224CBF" w:rsidRPr="00224CBF" w:rsidRDefault="00224CBF" w:rsidP="00224CB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224CBF" w:rsidRPr="00224CBF" w:rsidRDefault="00224CBF" w:rsidP="00224CB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Further guidance on habitat trees is provided in Planning scheme policy - Environmental areas</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AA6D25">
        <w:trPr>
          <w:trHeight w:val="225"/>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A97427" w:rsidRPr="00224CBF" w:rsidRDefault="00A97427"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Works criteria</w:t>
            </w:r>
          </w:p>
        </w:tc>
      </w:tr>
      <w:tr w:rsidR="00A97427" w:rsidRPr="00224CBF" w:rsidTr="00AA6D25">
        <w:trPr>
          <w:trHeight w:val="225"/>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Utilities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Pr>
                <w:rFonts w:ascii="Arial" w:eastAsia="Times New Roman" w:hAnsi="Arial" w:cs="Arial"/>
                <w:b/>
                <w:bCs/>
                <w:sz w:val="20"/>
                <w:szCs w:val="20"/>
                <w:lang w:eastAsia="en-AU"/>
              </w:rPr>
              <w:t>7</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Access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Pr>
                <w:rFonts w:ascii="Arial" w:eastAsia="Times New Roman" w:hAnsi="Arial" w:cs="Arial"/>
                <w:b/>
                <w:bCs/>
                <w:sz w:val="20"/>
                <w:szCs w:val="20"/>
                <w:lang w:eastAsia="en-AU"/>
              </w:rPr>
              <w:t>28</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9C1E06"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Pr>
                <w:rFonts w:ascii="Arial" w:eastAsia="Times New Roman" w:hAnsi="Arial" w:cs="Arial"/>
                <w:b/>
                <w:bCs/>
                <w:sz w:val="20"/>
                <w:szCs w:val="20"/>
                <w:lang w:eastAsia="en-AU"/>
              </w:rPr>
              <w:t>29</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layout of the development does not compromise:</w:t>
            </w:r>
          </w:p>
          <w:p w:rsidR="009C1E06" w:rsidRPr="00224CBF" w:rsidRDefault="009C1E06" w:rsidP="009C1E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the development of the road network in the area;</w:t>
            </w:r>
          </w:p>
          <w:p w:rsidR="009C1E06" w:rsidRPr="00224CBF" w:rsidRDefault="009C1E06" w:rsidP="009C1E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the function or safety of the road network;</w:t>
            </w:r>
          </w:p>
          <w:p w:rsidR="009C1E06" w:rsidRPr="00224CBF" w:rsidRDefault="009C1E06" w:rsidP="009C1E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9C1E06" w:rsidRPr="00224CBF" w:rsidTr="00224CBF">
              <w:trPr>
                <w:tblCellSpacing w:w="15" w:type="dxa"/>
              </w:trPr>
              <w:tc>
                <w:tcPr>
                  <w:tcW w:w="8592" w:type="dxa"/>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t>Note - The road hierarchy is mapped on Overlay map - Road hierarchy.</w:t>
                  </w:r>
                </w:p>
              </w:tc>
            </w:tr>
          </w:tbl>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.1</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development provides for the extension of the road network in the area in accordance with Council’s road network planning.</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.2</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.3</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w:t>
            </w:r>
            <w:r>
              <w:rPr>
                <w:rFonts w:ascii="Arial" w:eastAsia="Times New Roman" w:hAnsi="Arial" w:cs="Arial"/>
                <w:sz w:val="20"/>
                <w:szCs w:val="20"/>
                <w:lang w:eastAsia="en-AU"/>
              </w:rPr>
              <w:t xml:space="preserve">development </w:t>
            </w:r>
            <w:r w:rsidRPr="00224CBF">
              <w:rPr>
                <w:rFonts w:ascii="Arial" w:eastAsia="Times New Roman" w:hAnsi="Arial" w:cs="Arial"/>
                <w:sz w:val="20"/>
                <w:szCs w:val="20"/>
                <w:lang w:eastAsia="en-AU"/>
              </w:rPr>
              <w:t xml:space="preserve">layout allows forward </w:t>
            </w:r>
            <w:r>
              <w:rPr>
                <w:rFonts w:ascii="Arial" w:eastAsia="Times New Roman" w:hAnsi="Arial" w:cs="Arial"/>
                <w:sz w:val="20"/>
                <w:szCs w:val="20"/>
                <w:lang w:eastAsia="en-AU"/>
              </w:rPr>
              <w:t xml:space="preserve">vehicular </w:t>
            </w:r>
            <w:r w:rsidRPr="00224CBF">
              <w:rPr>
                <w:rFonts w:ascii="Arial" w:eastAsia="Times New Roman" w:hAnsi="Arial" w:cs="Arial"/>
                <w:sz w:val="20"/>
                <w:szCs w:val="20"/>
                <w:lang w:eastAsia="en-AU"/>
              </w:rPr>
              <w:t>access to and from the site.</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.4</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Vehicle access is not permitted via Foster Road for lots located in the Burpengary East Light industry precinct, as per Figure - Burpengary East Light Industry Access Restriction. </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vMerge w:val="restart"/>
            <w:tcBorders>
              <w:top w:val="outset" w:sz="6" w:space="0" w:color="auto"/>
              <w:left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PO3</w:t>
            </w:r>
            <w:r>
              <w:rPr>
                <w:rFonts w:ascii="Arial" w:eastAsia="Times New Roman" w:hAnsi="Arial" w:cs="Arial"/>
                <w:b/>
                <w:bCs/>
                <w:sz w:val="20"/>
                <w:szCs w:val="20"/>
                <w:lang w:eastAsia="en-AU"/>
              </w:rPr>
              <w:t>0</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Safe access is provided for all vehicles required to access the site.</w:t>
            </w: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.1</w:t>
            </w:r>
          </w:p>
          <w:p w:rsidR="009C1E06" w:rsidRPr="009C1E06"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Site access and driveways are designed, located and constructed in accordance with:</w:t>
            </w:r>
          </w:p>
          <w:p w:rsidR="009C1E06" w:rsidRPr="009C1E06" w:rsidRDefault="009C1E06" w:rsidP="00582AF6">
            <w:pPr>
              <w:numPr>
                <w:ilvl w:val="0"/>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where for a Council-controlled road and associated with a Dwelling house:</w:t>
            </w:r>
          </w:p>
          <w:p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Planning scheme policy - Integrated design;</w:t>
            </w:r>
          </w:p>
          <w:p w:rsidR="009C1E06" w:rsidRPr="009C1E06" w:rsidRDefault="009C1E06" w:rsidP="00582AF6">
            <w:pPr>
              <w:numPr>
                <w:ilvl w:val="0"/>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where for a Council-controlled road and not associated with a Dwelling house:</w:t>
            </w:r>
          </w:p>
          <w:p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AS/NZS2890.1 Parking facilities Part 1: Off street car parking;</w:t>
            </w:r>
          </w:p>
          <w:p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AS 2890.2 - Parking facilities Part 2: Off-street commercial vehicle facilities;</w:t>
            </w:r>
          </w:p>
          <w:p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Planning scheme policy - Integrated design;</w:t>
            </w:r>
          </w:p>
          <w:p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Schedule 8 - Service vehicle requirements;</w:t>
            </w:r>
          </w:p>
          <w:p w:rsidR="009C1E06" w:rsidRPr="009C1E06" w:rsidRDefault="009C1E06" w:rsidP="00582AF6">
            <w:pPr>
              <w:numPr>
                <w:ilvl w:val="0"/>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 </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blCellSpacing w:w="15" w:type="dxa"/>
        </w:trPr>
        <w:tc>
          <w:tcPr>
            <w:tcW w:w="1322" w:type="pct"/>
            <w:vMerge/>
            <w:tcBorders>
              <w:left w:val="outset" w:sz="6" w:space="0" w:color="auto"/>
              <w:right w:val="outset" w:sz="6" w:space="0" w:color="auto"/>
            </w:tcBorders>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.2</w:t>
            </w:r>
          </w:p>
          <w:p w:rsidR="009C1E06" w:rsidRPr="009C1E06"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Internal driveways, car parks and access ways are designed and constructed with a sealed pavement and in accordance with: </w:t>
            </w:r>
          </w:p>
          <w:p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AS/NZS 2890.1 Parking Facilities Part 1: Off street car parking;</w:t>
            </w:r>
          </w:p>
          <w:p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AS 2890.2 Parking Facilities Part 2: Off street commercial vehicle facilities; </w:t>
            </w:r>
          </w:p>
          <w:p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Planning scheme policy - Integrated design; and</w:t>
            </w:r>
          </w:p>
          <w:p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Schedule 8 - Service vehicle requirements.</w:t>
            </w:r>
          </w:p>
          <w:p w:rsidR="009C1E06" w:rsidRPr="009C1E06" w:rsidRDefault="009C1E06" w:rsidP="009C1E06">
            <w:pPr>
              <w:spacing w:before="100" w:beforeAutospacing="1" w:after="100" w:afterAutospacing="1" w:line="240" w:lineRule="auto"/>
              <w:ind w:left="150" w:right="150"/>
              <w:rPr>
                <w:rFonts w:ascii="Arial" w:eastAsia="Times New Roman" w:hAnsi="Arial" w:cs="Arial"/>
                <w:color w:val="4A4A4A"/>
                <w:sz w:val="24"/>
                <w:szCs w:val="24"/>
                <w:lang w:eastAsia="en-AU"/>
              </w:rPr>
            </w:pPr>
            <w:r w:rsidRPr="00D943AB">
              <w:rPr>
                <w:rFonts w:ascii="Arial" w:eastAsia="Times New Roman" w:hAnsi="Arial" w:cs="Arial"/>
                <w:sz w:val="18"/>
                <w:szCs w:val="20"/>
                <w:lang w:eastAsia="en-AU"/>
              </w:rPr>
              <w:t>Note - This includes queue lengths (refer to Schedule 8 - Service vehicle requirements), pavement widths and construction.</w:t>
            </w:r>
          </w:p>
        </w:tc>
        <w:tc>
          <w:tcPr>
            <w:tcW w:w="56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rHeight w:val="2019"/>
          <w:tblCellSpacing w:w="15" w:type="dxa"/>
        </w:trPr>
        <w:tc>
          <w:tcPr>
            <w:tcW w:w="1322" w:type="pct"/>
            <w:vMerge/>
            <w:tcBorders>
              <w:left w:val="outset" w:sz="6" w:space="0" w:color="auto"/>
              <w:right w:val="outset" w:sz="6" w:space="0" w:color="auto"/>
            </w:tcBorders>
            <w:vAlign w:val="center"/>
            <w:hideMark/>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.3</w:t>
            </w:r>
          </w:p>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561" w:type="pct"/>
            <w:gridSpan w:val="2"/>
            <w:vMerge w:val="restart"/>
            <w:tcBorders>
              <w:top w:val="outset" w:sz="6" w:space="0" w:color="auto"/>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rHeight w:val="2468"/>
          <w:tblCellSpacing w:w="15" w:type="dxa"/>
        </w:trPr>
        <w:tc>
          <w:tcPr>
            <w:tcW w:w="1322" w:type="pct"/>
            <w:vMerge/>
            <w:tcBorders>
              <w:left w:val="outset" w:sz="6" w:space="0" w:color="auto"/>
              <w:right w:val="outset" w:sz="6" w:space="0" w:color="auto"/>
            </w:tcBorders>
            <w:vAlign w:val="center"/>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4</w:t>
            </w:r>
          </w:p>
          <w:p w:rsidR="009C1E06" w:rsidRPr="009C1E06"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Access driveways, manoeuvring areas and loading facilities are constructed with reinforced concrete road pavements. Concrete is to be designed in accordance with rigid road pavement design principles.</w:t>
            </w:r>
          </w:p>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Pavements are to be designed by an RPEQ.</w:t>
            </w:r>
          </w:p>
        </w:tc>
        <w:tc>
          <w:tcPr>
            <w:tcW w:w="561" w:type="pct"/>
            <w:gridSpan w:val="2"/>
            <w:vMerge/>
            <w:tcBorders>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rsidTr="00AA6D25">
        <w:trPr>
          <w:trHeight w:val="2181"/>
          <w:tblCellSpacing w:w="15" w:type="dxa"/>
        </w:trPr>
        <w:tc>
          <w:tcPr>
            <w:tcW w:w="1322" w:type="pct"/>
            <w:vMerge/>
            <w:tcBorders>
              <w:left w:val="outset" w:sz="6" w:space="0" w:color="auto"/>
              <w:right w:val="outset" w:sz="6" w:space="0" w:color="auto"/>
            </w:tcBorders>
            <w:vAlign w:val="center"/>
          </w:tcPr>
          <w:p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w:t>
            </w:r>
            <w:r w:rsidR="00B416B4">
              <w:rPr>
                <w:rFonts w:ascii="Arial" w:eastAsia="Times New Roman" w:hAnsi="Arial" w:cs="Arial"/>
                <w:b/>
                <w:bCs/>
                <w:sz w:val="20"/>
                <w:szCs w:val="20"/>
                <w:lang w:eastAsia="en-AU"/>
              </w:rPr>
              <w:t>5</w:t>
            </w:r>
          </w:p>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9C1E06">
              <w:rPr>
                <w:rFonts w:ascii="Arial" w:eastAsia="Times New Roman" w:hAnsi="Arial" w:cs="Arial"/>
                <w:sz w:val="20"/>
                <w:szCs w:val="20"/>
                <w:lang w:eastAsia="en-AU"/>
              </w:rPr>
              <w:t>Landscaping (including shade trees) is provided within car parks in accordance with Planning scheme policy - Integrated design.</w:t>
            </w:r>
          </w:p>
        </w:tc>
        <w:tc>
          <w:tcPr>
            <w:tcW w:w="561" w:type="pct"/>
            <w:gridSpan w:val="2"/>
            <w:vMerge/>
            <w:tcBorders>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PO31</w:t>
            </w:r>
          </w:p>
          <w:p w:rsidR="00B416B4" w:rsidRPr="00B416B4"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t>Sealed and flood free road access during the minor storm event is available to the site from the nearest arterial or sub-arterial road.</w:t>
            </w:r>
          </w:p>
          <w:p w:rsidR="00B416B4" w:rsidRPr="00224CBF"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tc>
        <w:tc>
          <w:tcPr>
            <w:tcW w:w="1821" w:type="pct"/>
            <w:gridSpan w:val="2"/>
            <w:tcBorders>
              <w:top w:val="outset" w:sz="6" w:space="0" w:color="auto"/>
              <w:left w:val="outset" w:sz="6" w:space="0" w:color="auto"/>
              <w:bottom w:val="outset" w:sz="6" w:space="0" w:color="auto"/>
              <w:right w:val="outset" w:sz="6" w:space="0" w:color="auto"/>
            </w:tcBorders>
          </w:tcPr>
          <w:p w:rsidR="00B416B4" w:rsidRP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B416B4">
              <w:rPr>
                <w:rFonts w:ascii="Arial" w:eastAsia="Times New Roman" w:hAnsi="Arial" w:cs="Arial"/>
                <w:b/>
                <w:bCs/>
                <w:sz w:val="20"/>
                <w:szCs w:val="20"/>
                <w:lang w:eastAsia="en-AU"/>
              </w:rPr>
              <w:t>E31</w:t>
            </w:r>
          </w:p>
          <w:p w:rsidR="00B416B4" w:rsidRPr="00B416B4"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The road network is mapped on Overlay map - Road hierarchy.</w:t>
            </w:r>
            <w:r w:rsidRPr="00D943AB">
              <w:rPr>
                <w:rFonts w:ascii="Arial" w:hAnsi="Arial" w:cs="Arial"/>
                <w:color w:val="4A4A4A"/>
                <w:sz w:val="18"/>
                <w:szCs w:val="19"/>
                <w:shd w:val="clear" w:color="auto" w:fill="FFFFFF"/>
              </w:rPr>
              <w:t> </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rHeight w:val="1674"/>
          <w:tblCellSpacing w:w="15" w:type="dxa"/>
        </w:trPr>
        <w:tc>
          <w:tcPr>
            <w:tcW w:w="1322" w:type="pct"/>
            <w:vMerge w:val="restart"/>
            <w:tcBorders>
              <w:top w:val="outset" w:sz="6" w:space="0" w:color="auto"/>
              <w:left w:val="outset" w:sz="6" w:space="0" w:color="auto"/>
              <w:right w:val="outset" w:sz="6" w:space="0" w:color="auto"/>
            </w:tcBorders>
          </w:tcPr>
          <w:p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PO32</w:t>
            </w:r>
          </w:p>
          <w:p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B416B4">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tc>
        <w:tc>
          <w:tcPr>
            <w:tcW w:w="1821" w:type="pct"/>
            <w:gridSpan w:val="2"/>
            <w:tcBorders>
              <w:top w:val="outset" w:sz="6" w:space="0" w:color="auto"/>
              <w:left w:val="outset" w:sz="6" w:space="0" w:color="auto"/>
              <w:bottom w:val="outset" w:sz="6" w:space="0" w:color="auto"/>
              <w:right w:val="outset" w:sz="6" w:space="0" w:color="auto"/>
            </w:tcBorders>
          </w:tcPr>
          <w:p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E32.1</w:t>
            </w:r>
          </w:p>
          <w:p w:rsidR="00B416B4" w:rsidRPr="00B416B4"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t>Access roads to the development have sufficient longitudinal and cross drainage to remain safely trafficable during major storm (1% AEP) events.</w:t>
            </w:r>
          </w:p>
          <w:p w:rsidR="00B416B4" w:rsidRPr="00D943AB" w:rsidRDefault="00B416B4" w:rsidP="009C1E06">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road network is mapped on Overlay map - Road hierarchy.</w:t>
            </w:r>
          </w:p>
          <w:p w:rsidR="00B416B4" w:rsidRP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Refer to QUDM for requirements regarding trafficability.</w:t>
            </w:r>
            <w:r w:rsidRPr="00D943AB">
              <w:rPr>
                <w:rFonts w:ascii="Arial" w:hAnsi="Arial" w:cs="Arial"/>
                <w:color w:val="4A4A4A"/>
                <w:sz w:val="18"/>
                <w:szCs w:val="19"/>
                <w:shd w:val="clear" w:color="auto" w:fill="FFFFFF"/>
              </w:rPr>
              <w:t> </w:t>
            </w:r>
          </w:p>
        </w:tc>
        <w:tc>
          <w:tcPr>
            <w:tcW w:w="561" w:type="pct"/>
            <w:gridSpan w:val="2"/>
            <w:vMerge w:val="restart"/>
            <w:tcBorders>
              <w:top w:val="outset" w:sz="6" w:space="0" w:color="auto"/>
              <w:left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rHeight w:val="1674"/>
          <w:tblCellSpacing w:w="15" w:type="dxa"/>
        </w:trPr>
        <w:tc>
          <w:tcPr>
            <w:tcW w:w="1322" w:type="pct"/>
            <w:vMerge/>
            <w:tcBorders>
              <w:left w:val="outset" w:sz="6" w:space="0" w:color="auto"/>
              <w:bottom w:val="outset" w:sz="6" w:space="0" w:color="auto"/>
              <w:right w:val="outset" w:sz="6" w:space="0" w:color="auto"/>
            </w:tcBorders>
          </w:tcPr>
          <w:p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E32.2</w:t>
            </w:r>
          </w:p>
          <w:p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B416B4">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561" w:type="pct"/>
            <w:gridSpan w:val="2"/>
            <w:vMerge/>
            <w:tcBorders>
              <w:left w:val="outset" w:sz="6" w:space="0" w:color="auto"/>
              <w:bottom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Street design and layout</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PO33</w:t>
            </w:r>
          </w:p>
          <w:p w:rsidR="00B416B4" w:rsidRPr="00B416B4"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 xml:space="preserve">access to premises by providing convenient vehicular movement for </w:t>
            </w:r>
            <w:r w:rsidRPr="00B416B4">
              <w:rPr>
                <w:rFonts w:ascii="Arial" w:eastAsia="Times New Roman" w:hAnsi="Arial" w:cs="Arial"/>
                <w:sz w:val="20"/>
                <w:szCs w:val="20"/>
                <w:lang w:eastAsia="en-AU"/>
              </w:rPr>
              <w:lastRenderedPageBreak/>
              <w:t>residents between their homes and the major road network;</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safe and convenient pedestrian and cycle movement;</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adequate on street parking;</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stormwater drainage paths and treatment facilities;</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efficient public transport routes;</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utility services location;</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emergency access and waste collection;</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setting and approach (streetscape, landscaping and street furniture) for adjoining residences;</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expected traffic speeds and volumes; and</w:t>
            </w:r>
          </w:p>
          <w:p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wildlife movement (where relevant).</w:t>
            </w:r>
          </w:p>
          <w:p w:rsidR="00B416B4" w:rsidRPr="00D943AB" w:rsidRDefault="00B416B4"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c>
          <w:tcPr>
            <w:tcW w:w="182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420ED" w:rsidRPr="00224CBF" w:rsidTr="00AA6D25">
        <w:trPr>
          <w:trHeight w:val="6768"/>
          <w:tblCellSpacing w:w="15" w:type="dxa"/>
        </w:trPr>
        <w:tc>
          <w:tcPr>
            <w:tcW w:w="1322" w:type="pct"/>
            <w:vMerge w:val="restart"/>
            <w:tcBorders>
              <w:top w:val="outset" w:sz="6" w:space="0" w:color="auto"/>
              <w:left w:val="outset" w:sz="6" w:space="0" w:color="auto"/>
              <w:right w:val="outset" w:sz="6" w:space="0" w:color="auto"/>
            </w:tcBorders>
            <w:hideMark/>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4</w:t>
            </w:r>
          </w:p>
          <w:p w:rsidR="006420ED" w:rsidRPr="006420ED"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sidRPr="006420ED">
              <w:rPr>
                <w:rFonts w:ascii="Arial" w:eastAsia="Times New Roman" w:hAnsi="Arial" w:cs="Arial"/>
                <w:sz w:val="20"/>
                <w:szCs w:val="20"/>
                <w:lang w:eastAsia="en-AU"/>
              </w:rPr>
              <w:t>The existing road network (whether trunk or non-trunk) is upgraded where necessary to cater for the impact from the development.</w:t>
            </w:r>
          </w:p>
          <w:p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Forecast traffic to/from the development exceeds 5% of the two way flow on the adjoining road or intersection in the morning or afternoon transport peak within 10 years of the development completion;</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Development access onto a sub arterial, or arterial road or within 100m of a signalised intersection;</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Residential development greater than 50 lots or dwellings;</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lastRenderedPageBreak/>
              <w:t>Offices greater than 4,000m2 Gross Floor Area (GFA);</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Retail activities including Hardware and trade supplies, Showroom, Shop or Shopping centre greater than 1,000m2 GFA;</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Warehouses and Industry greater than 6,000m2 GFA;</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On-site carpark greater than 100 spaces;</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Development has a trip generation rate of 100 vehicles or more within the peak hour;</w:t>
            </w:r>
          </w:p>
          <w:p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Development which dissects or significantly impacts on an environmental area or an environmental corridor.</w:t>
            </w:r>
          </w:p>
          <w:p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road network is mapped on Overlay map - Road hierarchy.</w:t>
            </w:r>
          </w:p>
          <w:p w:rsidR="006420ED"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primary and secondary active transport network is mapped on Overlay map - Active transport.</w:t>
            </w:r>
          </w:p>
          <w:p w:rsidR="00D943AB" w:rsidRPr="00224CBF" w:rsidRDefault="00D943AB" w:rsidP="006420ED">
            <w:pPr>
              <w:spacing w:before="100" w:beforeAutospacing="1" w:after="100" w:afterAutospacing="1" w:line="240" w:lineRule="auto"/>
              <w:ind w:left="150" w:right="150"/>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6420ED" w:rsidRPr="00224CBF"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Pr="00224CBF">
              <w:rPr>
                <w:rFonts w:ascii="Arial" w:eastAsia="Times New Roman" w:hAnsi="Arial" w:cs="Arial"/>
                <w:b/>
                <w:bCs/>
                <w:sz w:val="20"/>
                <w:szCs w:val="20"/>
                <w:lang w:eastAsia="en-AU"/>
              </w:rPr>
              <w:t>3</w:t>
            </w:r>
            <w:r>
              <w:rPr>
                <w:rFonts w:ascii="Arial" w:eastAsia="Times New Roman" w:hAnsi="Arial" w:cs="Arial"/>
                <w:b/>
                <w:bCs/>
                <w:sz w:val="20"/>
                <w:szCs w:val="20"/>
                <w:lang w:eastAsia="en-AU"/>
              </w:rPr>
              <w:t>4.1</w:t>
            </w:r>
          </w:p>
          <w:p w:rsidR="006420ED" w:rsidRPr="006420ED"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r w:rsidRPr="006420ED">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6420ED" w:rsidRPr="00D943AB" w:rsidRDefault="006420ED"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All turns vehicular access to existing lots is to be retained at new road intersections wherever practicable.</w:t>
            </w:r>
          </w:p>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Existing on-street parking is to be retained at new road intersections and along road frontages wherever practicable.</w:t>
            </w:r>
          </w:p>
        </w:tc>
        <w:tc>
          <w:tcPr>
            <w:tcW w:w="561" w:type="pct"/>
            <w:gridSpan w:val="2"/>
            <w:vMerge w:val="restart"/>
            <w:tcBorders>
              <w:top w:val="outset" w:sz="6" w:space="0" w:color="auto"/>
              <w:left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420ED" w:rsidRPr="00224CBF" w:rsidTr="00AA6D25">
        <w:trPr>
          <w:trHeight w:val="6807"/>
          <w:tblCellSpacing w:w="15" w:type="dxa"/>
        </w:trPr>
        <w:tc>
          <w:tcPr>
            <w:tcW w:w="1322" w:type="pct"/>
            <w:vMerge/>
            <w:tcBorders>
              <w:left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6420ED" w:rsidRPr="00224CBF"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24CBF">
              <w:rPr>
                <w:rFonts w:ascii="Arial" w:eastAsia="Times New Roman" w:hAnsi="Arial" w:cs="Arial"/>
                <w:b/>
                <w:bCs/>
                <w:sz w:val="20"/>
                <w:szCs w:val="20"/>
                <w:lang w:eastAsia="en-AU"/>
              </w:rPr>
              <w:t>3</w:t>
            </w:r>
            <w:r>
              <w:rPr>
                <w:rFonts w:ascii="Arial" w:eastAsia="Times New Roman" w:hAnsi="Arial" w:cs="Arial"/>
                <w:b/>
                <w:bCs/>
                <w:sz w:val="20"/>
                <w:szCs w:val="20"/>
                <w:lang w:eastAsia="en-AU"/>
              </w:rPr>
              <w:t>4.2</w:t>
            </w:r>
          </w:p>
          <w:p w:rsidR="006420ED" w:rsidRPr="00BC77CB" w:rsidRDefault="00BC77CB" w:rsidP="006420ED">
            <w:pPr>
              <w:spacing w:before="100" w:beforeAutospacing="1" w:after="100" w:afterAutospacing="1" w:line="240" w:lineRule="auto"/>
              <w:ind w:left="150" w:right="150"/>
              <w:rPr>
                <w:rFonts w:ascii="Arial" w:eastAsia="Times New Roman" w:hAnsi="Arial" w:cs="Arial"/>
                <w:sz w:val="20"/>
                <w:szCs w:val="20"/>
                <w:lang w:eastAsia="en-AU"/>
              </w:rPr>
            </w:pPr>
            <w:r w:rsidRPr="00BC77CB">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rsidR="00BC77CB" w:rsidRPr="00D943AB" w:rsidRDefault="00BC77CB"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All turns vehicular access to existing lots is to be retained at new road intersections wherever practicable.</w:t>
            </w:r>
          </w:p>
          <w:p w:rsidR="00BC77CB" w:rsidRPr="00224CBF" w:rsidRDefault="00BC77CB" w:rsidP="006420ED">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Existing on-street parking is to be retained at upgraded road intersections and along road frontages wherever practicable.</w:t>
            </w:r>
          </w:p>
        </w:tc>
        <w:tc>
          <w:tcPr>
            <w:tcW w:w="561" w:type="pct"/>
            <w:gridSpan w:val="2"/>
            <w:vMerge/>
            <w:tcBorders>
              <w:left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420ED" w:rsidRPr="00224CBF" w:rsidTr="00AA6D25">
        <w:trPr>
          <w:trHeight w:val="36"/>
          <w:tblCellSpacing w:w="15" w:type="dxa"/>
        </w:trPr>
        <w:tc>
          <w:tcPr>
            <w:tcW w:w="1322" w:type="pct"/>
            <w:vMerge/>
            <w:tcBorders>
              <w:left w:val="outset" w:sz="6" w:space="0" w:color="auto"/>
              <w:bottom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6420ED" w:rsidRPr="00224CBF"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24CBF">
              <w:rPr>
                <w:rFonts w:ascii="Arial" w:eastAsia="Times New Roman" w:hAnsi="Arial" w:cs="Arial"/>
                <w:b/>
                <w:bCs/>
                <w:sz w:val="20"/>
                <w:szCs w:val="20"/>
                <w:lang w:eastAsia="en-AU"/>
              </w:rPr>
              <w:t>3</w:t>
            </w:r>
            <w:r>
              <w:rPr>
                <w:rFonts w:ascii="Arial" w:eastAsia="Times New Roman" w:hAnsi="Arial" w:cs="Arial"/>
                <w:b/>
                <w:bCs/>
                <w:sz w:val="20"/>
                <w:szCs w:val="20"/>
                <w:lang w:eastAsia="en-AU"/>
              </w:rPr>
              <w:t>4.3</w:t>
            </w:r>
          </w:p>
          <w:p w:rsidR="006420ED" w:rsidRPr="00224CBF" w:rsidRDefault="00BC77CB" w:rsidP="006420ED">
            <w:pPr>
              <w:spacing w:before="100" w:beforeAutospacing="1" w:after="100" w:afterAutospacing="1" w:line="240" w:lineRule="auto"/>
              <w:ind w:left="150" w:right="150"/>
              <w:rPr>
                <w:rFonts w:ascii="Arial" w:eastAsia="Times New Roman" w:hAnsi="Arial" w:cs="Arial"/>
                <w:b/>
                <w:bCs/>
                <w:sz w:val="20"/>
                <w:szCs w:val="20"/>
                <w:lang w:eastAsia="en-AU"/>
              </w:rPr>
            </w:pPr>
            <w:r w:rsidRPr="00BC77CB">
              <w:rPr>
                <w:rFonts w:ascii="Arial" w:eastAsia="Times New Roman" w:hAnsi="Arial" w:cs="Arial"/>
                <w:sz w:val="20"/>
                <w:szCs w:val="20"/>
                <w:lang w:eastAsia="en-AU"/>
              </w:rPr>
              <w:t>The active transport network is extended in accordance with Planning scheme policy - Integrated design.</w:t>
            </w:r>
          </w:p>
        </w:tc>
        <w:tc>
          <w:tcPr>
            <w:tcW w:w="561" w:type="pct"/>
            <w:gridSpan w:val="2"/>
            <w:vMerge/>
            <w:tcBorders>
              <w:left w:val="outset" w:sz="6" w:space="0" w:color="auto"/>
              <w:bottom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F7B1A"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6F7B1A" w:rsidRDefault="006F7B1A"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PO35</w:t>
            </w:r>
          </w:p>
          <w:p w:rsidR="006F7B1A" w:rsidRPr="006F7B1A"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r w:rsidRPr="006F7B1A">
              <w:rPr>
                <w:rFonts w:ascii="Arial" w:eastAsia="Times New Roman" w:hAnsi="Arial" w:cs="Arial"/>
                <w:sz w:val="20"/>
                <w:szCs w:val="20"/>
                <w:lang w:eastAsia="en-AU"/>
              </w:rPr>
              <w:t xml:space="preserve">New intersections along all streets and roads are located and designed to provide </w:t>
            </w:r>
            <w:r w:rsidRPr="006F7B1A">
              <w:rPr>
                <w:rFonts w:ascii="Arial" w:eastAsia="Times New Roman" w:hAnsi="Arial" w:cs="Arial"/>
                <w:sz w:val="20"/>
                <w:szCs w:val="20"/>
                <w:lang w:eastAsia="en-AU"/>
              </w:rPr>
              <w:lastRenderedPageBreak/>
              <w:t>safe and convenient movements for all users.</w:t>
            </w:r>
          </w:p>
          <w:p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Refer Planning scheme policy - Integrated design and Planning scheme policy - Operational works inspection, maintenance and bonding procedures for design and construction standards.</w:t>
            </w:r>
          </w:p>
          <w:p w:rsidR="006F7B1A" w:rsidRPr="00224CBF" w:rsidRDefault="006F7B1A"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821" w:type="pct"/>
            <w:gridSpan w:val="2"/>
            <w:tcBorders>
              <w:top w:val="outset" w:sz="6" w:space="0" w:color="auto"/>
              <w:left w:val="outset" w:sz="6" w:space="0" w:color="auto"/>
              <w:bottom w:val="outset" w:sz="6" w:space="0" w:color="auto"/>
              <w:right w:val="outset" w:sz="6" w:space="0" w:color="auto"/>
            </w:tcBorders>
          </w:tcPr>
          <w:p w:rsidR="006F7B1A" w:rsidRDefault="006F7B1A" w:rsidP="00B416B4">
            <w:pPr>
              <w:spacing w:before="100" w:beforeAutospacing="1" w:after="100" w:afterAutospacing="1" w:line="240" w:lineRule="auto"/>
              <w:ind w:left="150" w:right="150"/>
              <w:rPr>
                <w:rFonts w:ascii="Arial" w:eastAsia="Times New Roman" w:hAnsi="Arial" w:cs="Arial"/>
                <w:b/>
                <w:sz w:val="20"/>
                <w:szCs w:val="20"/>
                <w:lang w:eastAsia="en-AU"/>
              </w:rPr>
            </w:pPr>
            <w:r w:rsidRPr="006F7B1A">
              <w:rPr>
                <w:rFonts w:ascii="Arial" w:eastAsia="Times New Roman" w:hAnsi="Arial" w:cs="Arial"/>
                <w:b/>
                <w:sz w:val="20"/>
                <w:szCs w:val="20"/>
                <w:lang w:eastAsia="en-AU"/>
              </w:rPr>
              <w:lastRenderedPageBreak/>
              <w:t>E35</w:t>
            </w:r>
          </w:p>
          <w:p w:rsidR="006F7B1A" w:rsidRPr="006F7B1A"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r w:rsidRPr="006F7B1A">
              <w:rPr>
                <w:rFonts w:ascii="Arial" w:eastAsia="Times New Roman" w:hAnsi="Arial" w:cs="Arial"/>
                <w:sz w:val="20"/>
                <w:szCs w:val="20"/>
                <w:lang w:eastAsia="en-AU"/>
              </w:rPr>
              <w:t>New intersection spacing (centreline – centreline) along a through road conforms with the following:</w:t>
            </w:r>
          </w:p>
          <w:p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where the through road provides an access function;</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lastRenderedPageBreak/>
              <w:t>intersecting road located on the same side = 60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(Left Right Stagger) = 60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(Right Left Stagger) = 40 metres.</w:t>
            </w:r>
          </w:p>
          <w:p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Where the through road provides a collector or sub-arterial function:</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the same side = 100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(Left Right Stagger) = 100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(Right Left Stagger) = 60 metres.</w:t>
            </w:r>
          </w:p>
          <w:p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Where the through road provides an arterial function:</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the same side = 300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(Left Right Stagger) = 300 metres;</w:t>
            </w:r>
          </w:p>
          <w:p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(Right Left Stagger) = 300 metres;</w:t>
            </w:r>
          </w:p>
          <w:p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Walkable block perimeter does not exceed 1000 metres.</w:t>
            </w:r>
          </w:p>
          <w:p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D943AB">
              <w:rPr>
                <w:rFonts w:ascii="Arial" w:eastAsia="Times New Roman" w:hAnsi="Arial" w:cs="Arial"/>
                <w:sz w:val="18"/>
                <w:szCs w:val="20"/>
                <w:lang w:eastAsia="en-AU"/>
              </w:rPr>
              <w:t>ie</w:t>
            </w:r>
            <w:proofErr w:type="spellEnd"/>
            <w:r w:rsidRPr="00D943AB">
              <w:rPr>
                <w:rFonts w:ascii="Arial" w:eastAsia="Times New Roman" w:hAnsi="Arial" w:cs="Arial"/>
                <w:sz w:val="18"/>
                <w:szCs w:val="20"/>
                <w:lang w:eastAsia="en-AU"/>
              </w:rPr>
              <w:t>. left in/left out only) at intersections with sub-arterial roads or arterial roads.</w:t>
            </w:r>
          </w:p>
          <w:p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road network is mapped on Overlay map - Road hierarchy.</w:t>
            </w:r>
          </w:p>
          <w:p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p w:rsidR="00D943AB" w:rsidRPr="006F7B1A" w:rsidRDefault="00D943AB"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F7B1A" w:rsidRPr="00224CBF" w:rsidTr="00AA6D25">
        <w:trPr>
          <w:trHeight w:val="2373"/>
          <w:tblCellSpacing w:w="15" w:type="dxa"/>
        </w:trPr>
        <w:tc>
          <w:tcPr>
            <w:tcW w:w="1322" w:type="pct"/>
            <w:tcBorders>
              <w:top w:val="outset" w:sz="6" w:space="0" w:color="auto"/>
              <w:left w:val="outset" w:sz="6" w:space="0" w:color="auto"/>
              <w:bottom w:val="outset" w:sz="6" w:space="0" w:color="auto"/>
              <w:right w:val="outset" w:sz="6" w:space="0" w:color="auto"/>
            </w:tcBorders>
          </w:tcPr>
          <w:p w:rsidR="006F7B1A" w:rsidRDefault="00C86957"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PO36</w:t>
            </w:r>
          </w:p>
          <w:p w:rsidR="00C86957" w:rsidRPr="00C86957" w:rsidRDefault="00C86957" w:rsidP="00B416B4">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Frontage roads include streets where no direct lot access is provided.</w:t>
            </w:r>
          </w:p>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The road network is mapped on Overlay map - Road hierarchy.</w:t>
            </w:r>
          </w:p>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The Primary and Secondary active transport network is mapped on Overlay map - Active transport.</w:t>
            </w:r>
          </w:p>
          <w:p w:rsidR="00C86957" w:rsidRPr="00224CBF" w:rsidRDefault="00C86957"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18"/>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821" w:type="pct"/>
            <w:gridSpan w:val="2"/>
            <w:tcBorders>
              <w:top w:val="outset" w:sz="6" w:space="0" w:color="auto"/>
              <w:left w:val="outset" w:sz="6" w:space="0" w:color="auto"/>
              <w:bottom w:val="outset" w:sz="6" w:space="0" w:color="auto"/>
              <w:right w:val="outset" w:sz="6" w:space="0" w:color="auto"/>
            </w:tcBorders>
          </w:tcPr>
          <w:p w:rsidR="006F7B1A" w:rsidRDefault="00C86957" w:rsidP="00B416B4">
            <w:pPr>
              <w:spacing w:before="100" w:beforeAutospacing="1" w:after="100" w:afterAutospacing="1" w:line="240" w:lineRule="auto"/>
              <w:ind w:left="150" w:right="150"/>
              <w:rPr>
                <w:rFonts w:ascii="Arial" w:eastAsia="Times New Roman" w:hAnsi="Arial" w:cs="Arial"/>
                <w:b/>
                <w:sz w:val="20"/>
                <w:szCs w:val="20"/>
                <w:lang w:eastAsia="en-AU"/>
              </w:rPr>
            </w:pPr>
            <w:r w:rsidRPr="00C86957">
              <w:rPr>
                <w:rFonts w:ascii="Arial" w:eastAsia="Times New Roman" w:hAnsi="Arial" w:cs="Arial"/>
                <w:b/>
                <w:sz w:val="20"/>
                <w:szCs w:val="20"/>
                <w:lang w:eastAsia="en-AU"/>
              </w:rPr>
              <w:t>E35</w:t>
            </w:r>
          </w:p>
          <w:p w:rsidR="00C86957" w:rsidRPr="00C86957" w:rsidRDefault="00C86957" w:rsidP="00B416B4">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5471"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211"/>
              <w:gridCol w:w="3260"/>
            </w:tblGrid>
            <w:tr w:rsidR="00C86957" w:rsidRPr="00C86957" w:rsidTr="00C86957">
              <w:trPr>
                <w:tblCellSpacing w:w="15" w:type="dxa"/>
              </w:trPr>
              <w:tc>
                <w:tcPr>
                  <w:tcW w:w="2166"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eastAsia="Times New Roman"/>
                      <w:b/>
                      <w:bCs/>
                      <w:sz w:val="20"/>
                      <w:szCs w:val="20"/>
                      <w:lang w:eastAsia="en-AU"/>
                    </w:rPr>
                    <w:t>Situation</w:t>
                  </w:r>
                </w:p>
              </w:tc>
              <w:tc>
                <w:tcPr>
                  <w:tcW w:w="3215"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eastAsia="Times New Roman"/>
                      <w:b/>
                      <w:bCs/>
                      <w:sz w:val="20"/>
                      <w:szCs w:val="20"/>
                      <w:lang w:eastAsia="en-AU"/>
                    </w:rPr>
                    <w:t>Minimum construction</w:t>
                  </w:r>
                </w:p>
              </w:tc>
            </w:tr>
            <w:tr w:rsidR="00C86957" w:rsidRPr="00C86957" w:rsidTr="00C86957">
              <w:trPr>
                <w:tblCellSpacing w:w="15" w:type="dxa"/>
              </w:trPr>
              <w:tc>
                <w:tcPr>
                  <w:tcW w:w="216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Frontage road unconstructed or gravel road only;</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OR</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Frontage road sealed but not constructed* to Planning scheme policy - Integrated design standard;</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OR</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Frontage road partially constructed* to Planning scheme policy - Integrated design standard.</w:t>
                  </w:r>
                </w:p>
              </w:tc>
              <w:tc>
                <w:tcPr>
                  <w:tcW w:w="3215"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The minimum total travel lane width is:</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6m for minor roads;</w:t>
                  </w:r>
                </w:p>
                <w:p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7m for major roads.</w:t>
                  </w:r>
                  <w:r w:rsidRPr="00C86957">
                    <w:rPr>
                      <w:rFonts w:ascii="Arial" w:eastAsia="Times New Roman" w:hAnsi="Arial" w:cs="Arial"/>
                      <w:sz w:val="20"/>
                      <w:szCs w:val="20"/>
                      <w:lang w:eastAsia="en-AU"/>
                    </w:rPr>
                    <w:br/>
                  </w:r>
                </w:p>
              </w:tc>
            </w:tr>
          </w:tbl>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Major roads are sub-arterial roads and arterial roads.  Minor roads are roads that are not major roads.</w:t>
            </w:r>
          </w:p>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Construction includes all associated works (services, street lighting and </w:t>
            </w:r>
            <w:proofErr w:type="spellStart"/>
            <w:r w:rsidRPr="00D943AB">
              <w:rPr>
                <w:rFonts w:ascii="Arial" w:eastAsia="Times New Roman" w:hAnsi="Arial" w:cs="Arial"/>
                <w:sz w:val="18"/>
                <w:szCs w:val="20"/>
                <w:lang w:eastAsia="en-AU"/>
              </w:rPr>
              <w:t>linemarking</w:t>
            </w:r>
            <w:proofErr w:type="spellEnd"/>
            <w:r w:rsidRPr="00D943AB">
              <w:rPr>
                <w:rFonts w:ascii="Arial" w:eastAsia="Times New Roman" w:hAnsi="Arial" w:cs="Arial"/>
                <w:sz w:val="18"/>
                <w:szCs w:val="20"/>
                <w:lang w:eastAsia="en-AU"/>
              </w:rPr>
              <w:t>).</w:t>
            </w:r>
          </w:p>
          <w:p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Alignment within road reserves is to be agreed with Council.</w:t>
            </w:r>
          </w:p>
          <w:p w:rsidR="00C86957" w:rsidRPr="00C86957" w:rsidRDefault="00C86957" w:rsidP="00B416B4">
            <w:pPr>
              <w:spacing w:before="100" w:beforeAutospacing="1" w:after="100" w:afterAutospacing="1" w:line="240" w:lineRule="auto"/>
              <w:ind w:left="150" w:right="150"/>
              <w:rPr>
                <w:rFonts w:ascii="Arial" w:eastAsia="Times New Roman" w:hAnsi="Arial" w:cs="Arial"/>
                <w:b/>
                <w:sz w:val="20"/>
                <w:szCs w:val="20"/>
                <w:lang w:eastAsia="en-AU"/>
              </w:rPr>
            </w:pPr>
            <w:r w:rsidRPr="00D943AB">
              <w:rPr>
                <w:rFonts w:ascii="Arial" w:eastAsia="Times New Roman" w:hAnsi="Arial" w:cs="Arial"/>
                <w:sz w:val="18"/>
                <w:szCs w:val="20"/>
                <w:lang w:eastAsia="en-AU"/>
              </w:rPr>
              <w:t xml:space="preserve">Note - *Roads are considered to be constructed in accordance with Council standards when there is sufficient pavement width, geometry and depth to comply with the requirements of Planning scheme policy - </w:t>
            </w:r>
            <w:r w:rsidRPr="00D943AB">
              <w:rPr>
                <w:rFonts w:ascii="Arial" w:eastAsia="Times New Roman" w:hAnsi="Arial" w:cs="Arial"/>
                <w:sz w:val="18"/>
                <w:szCs w:val="20"/>
                <w:lang w:eastAsia="en-AU"/>
              </w:rPr>
              <w:lastRenderedPageBreak/>
              <w:t>Integrated design and Planning</w:t>
            </w:r>
            <w:r w:rsidRPr="00D943AB">
              <w:rPr>
                <w:rFonts w:ascii="Arial" w:hAnsi="Arial" w:cs="Arial"/>
                <w:color w:val="4A4A4A"/>
                <w:sz w:val="18"/>
                <w:szCs w:val="19"/>
                <w:shd w:val="clear" w:color="auto" w:fill="FFFFFF"/>
              </w:rPr>
              <w:t xml:space="preserve">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561" w:type="pct"/>
            <w:gridSpan w:val="2"/>
            <w:tcBorders>
              <w:top w:val="outset" w:sz="6" w:space="0" w:color="auto"/>
              <w:left w:val="outset" w:sz="6" w:space="0" w:color="auto"/>
              <w:bottom w:val="outset" w:sz="6" w:space="0" w:color="auto"/>
              <w:right w:val="outset" w:sz="6" w:space="0" w:color="auto"/>
            </w:tcBorders>
          </w:tcPr>
          <w:p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F7B1A" w:rsidRPr="00224CBF"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tcPr>
          <w:p w:rsidR="006F7B1A" w:rsidRPr="00224CBF"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Stormwater</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6F7B1A" w:rsidRPr="00224CBF"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6F7B1A" w:rsidRPr="00224CBF"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1334"/>
          <w:tblCellSpacing w:w="15" w:type="dxa"/>
        </w:trPr>
        <w:tc>
          <w:tcPr>
            <w:tcW w:w="1322" w:type="pct"/>
            <w:vMerge w:val="restart"/>
            <w:tcBorders>
              <w:top w:val="outset" w:sz="6" w:space="0" w:color="auto"/>
              <w:left w:val="outset" w:sz="6" w:space="0" w:color="auto"/>
              <w:right w:val="outset" w:sz="6" w:space="0" w:color="auto"/>
            </w:tcBorders>
          </w:tcPr>
          <w:p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PO37</w:t>
            </w:r>
          </w:p>
          <w:p w:rsidR="007A067D" w:rsidRPr="00224CBF"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E37.1</w:t>
            </w:r>
          </w:p>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The capacity of all minor drainage systems are designed in accordance with Planning scheme policy - Integrated design.</w:t>
            </w:r>
            <w:r>
              <w:rPr>
                <w:rFonts w:ascii="Arial" w:hAnsi="Arial" w:cs="Arial"/>
                <w:color w:val="4A4A4A"/>
                <w:shd w:val="clear" w:color="auto" w:fill="FFFFFF"/>
              </w:rPr>
              <w:t> </w:t>
            </w:r>
          </w:p>
        </w:tc>
        <w:tc>
          <w:tcPr>
            <w:tcW w:w="561" w:type="pct"/>
            <w:gridSpan w:val="2"/>
            <w:vMerge w:val="restart"/>
            <w:tcBorders>
              <w:top w:val="outset" w:sz="6" w:space="0" w:color="auto"/>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1324"/>
          <w:tblCellSpacing w:w="15" w:type="dxa"/>
        </w:trPr>
        <w:tc>
          <w:tcPr>
            <w:tcW w:w="1322" w:type="pct"/>
            <w:vMerge/>
            <w:tcBorders>
              <w:left w:val="outset" w:sz="6" w:space="0" w:color="auto"/>
              <w:right w:val="outset" w:sz="6" w:space="0" w:color="auto"/>
            </w:tcBorders>
          </w:tcPr>
          <w:p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E37.2</w:t>
            </w:r>
          </w:p>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561"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1357"/>
          <w:tblCellSpacing w:w="15" w:type="dxa"/>
        </w:trPr>
        <w:tc>
          <w:tcPr>
            <w:tcW w:w="1322" w:type="pct"/>
            <w:vMerge/>
            <w:tcBorders>
              <w:left w:val="outset" w:sz="6" w:space="0" w:color="auto"/>
              <w:bottom w:val="outset" w:sz="6" w:space="0" w:color="auto"/>
              <w:right w:val="outset" w:sz="6" w:space="0" w:color="auto"/>
            </w:tcBorders>
          </w:tcPr>
          <w:p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E37.3</w:t>
            </w:r>
          </w:p>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561" w:type="pct"/>
            <w:gridSpan w:val="2"/>
            <w:vMerge/>
            <w:tcBorders>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1394"/>
          <w:tblCellSpacing w:w="15" w:type="dxa"/>
        </w:trPr>
        <w:tc>
          <w:tcPr>
            <w:tcW w:w="1322" w:type="pct"/>
            <w:vMerge w:val="restart"/>
            <w:tcBorders>
              <w:top w:val="outset" w:sz="6" w:space="0" w:color="auto"/>
              <w:left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7A067D" w:rsidRPr="00224CBF"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Major stormwater drainage system(s) have the capacity to safely convey stormwater flows for the 1% AEP event for the fully developed upstream catchment.</w:t>
            </w: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PO38.1</w:t>
            </w:r>
          </w:p>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561" w:type="pct"/>
            <w:gridSpan w:val="2"/>
            <w:vMerge w:val="restart"/>
            <w:tcBorders>
              <w:top w:val="outset" w:sz="6" w:space="0" w:color="auto"/>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205"/>
          <w:tblCellSpacing w:w="15" w:type="dxa"/>
        </w:trPr>
        <w:tc>
          <w:tcPr>
            <w:tcW w:w="1322" w:type="pct"/>
            <w:vMerge/>
            <w:tcBorders>
              <w:left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PO38.2</w:t>
            </w:r>
          </w:p>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561"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1523"/>
          <w:tblCellSpacing w:w="15" w:type="dxa"/>
        </w:trPr>
        <w:tc>
          <w:tcPr>
            <w:tcW w:w="1322" w:type="pct"/>
            <w:vMerge/>
            <w:tcBorders>
              <w:left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PO38.3</w:t>
            </w:r>
          </w:p>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tc>
        <w:tc>
          <w:tcPr>
            <w:tcW w:w="561"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2055"/>
          <w:tblCellSpacing w:w="15" w:type="dxa"/>
        </w:trPr>
        <w:tc>
          <w:tcPr>
            <w:tcW w:w="1322" w:type="pct"/>
            <w:vMerge/>
            <w:tcBorders>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PO38.4</w:t>
            </w:r>
          </w:p>
          <w:p w:rsidR="007A067D" w:rsidRPr="007A067D" w:rsidRDefault="007A067D" w:rsidP="007A067D">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Refer to QUDM for recommended average flow velocities.</w:t>
            </w:r>
          </w:p>
        </w:tc>
        <w:tc>
          <w:tcPr>
            <w:tcW w:w="561" w:type="pct"/>
            <w:gridSpan w:val="2"/>
            <w:vMerge/>
            <w:tcBorders>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rsidTr="00AA6D25">
        <w:trPr>
          <w:trHeight w:val="3631"/>
          <w:tblCellSpacing w:w="15" w:type="dxa"/>
        </w:trPr>
        <w:tc>
          <w:tcPr>
            <w:tcW w:w="1322" w:type="pct"/>
            <w:tcBorders>
              <w:top w:val="outset" w:sz="6" w:space="0" w:color="auto"/>
              <w:left w:val="outset" w:sz="6" w:space="0" w:color="auto"/>
              <w:bottom w:val="outset" w:sz="6" w:space="0" w:color="auto"/>
              <w:right w:val="outset" w:sz="6" w:space="0" w:color="auto"/>
            </w:tcBorders>
          </w:tcPr>
          <w:p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PO39</w:t>
            </w:r>
          </w:p>
          <w:p w:rsidR="007A067D" w:rsidRPr="00224CBF"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821" w:type="pct"/>
            <w:gridSpan w:val="2"/>
            <w:tcBorders>
              <w:top w:val="outset" w:sz="6" w:space="0" w:color="auto"/>
              <w:left w:val="outset" w:sz="6" w:space="0" w:color="auto"/>
              <w:bottom w:val="outset" w:sz="6" w:space="0" w:color="auto"/>
              <w:right w:val="outset" w:sz="6" w:space="0" w:color="auto"/>
            </w:tcBorders>
          </w:tcPr>
          <w:p w:rsidR="007A067D" w:rsidRPr="007A067D" w:rsidRDefault="007A067D" w:rsidP="00B416B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E39</w:t>
            </w:r>
          </w:p>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The stormwater drainage system is designed and constructed in accordance with Planning scheme policy - Integrated design.</w:t>
            </w:r>
          </w:p>
        </w:tc>
        <w:tc>
          <w:tcPr>
            <w:tcW w:w="561" w:type="pct"/>
            <w:gridSpan w:val="2"/>
            <w:tcBorders>
              <w:top w:val="outset" w:sz="6" w:space="0" w:color="auto"/>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9842D9">
              <w:rPr>
                <w:rFonts w:ascii="Arial" w:eastAsia="Times New Roman" w:hAnsi="Arial" w:cs="Arial"/>
                <w:b/>
                <w:bCs/>
                <w:sz w:val="20"/>
                <w:szCs w:val="20"/>
                <w:lang w:eastAsia="en-AU"/>
              </w:rPr>
              <w:t>40</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Stormwater run-off from the site is conveyed to a point of lawful discharge without causing </w:t>
            </w:r>
            <w:r w:rsidR="009842D9">
              <w:rPr>
                <w:rFonts w:ascii="Arial" w:eastAsia="Times New Roman" w:hAnsi="Arial" w:cs="Arial"/>
                <w:sz w:val="20"/>
                <w:szCs w:val="20"/>
                <w:lang w:eastAsia="en-AU"/>
              </w:rPr>
              <w:t xml:space="preserve">actionable </w:t>
            </w:r>
            <w:r w:rsidRPr="00224CBF">
              <w:rPr>
                <w:rFonts w:ascii="Arial" w:eastAsia="Times New Roman" w:hAnsi="Arial" w:cs="Arial"/>
                <w:sz w:val="20"/>
                <w:szCs w:val="20"/>
                <w:lang w:eastAsia="en-AU"/>
              </w:rPr>
              <w:t xml:space="preserve">nuisance to any person, property or premises.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603F29">
              <w:trPr>
                <w:tblCellSpacing w:w="15" w:type="dxa"/>
              </w:trPr>
              <w:tc>
                <w:tcPr>
                  <w:tcW w:w="4073" w:type="dxa"/>
                  <w:vAlign w:val="center"/>
                  <w:hideMark/>
                </w:tcPr>
                <w:p w:rsidR="00B416B4" w:rsidRPr="00D943AB" w:rsidRDefault="00B416B4" w:rsidP="00B416B4">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Note - Refer to Planning scheme policy - Integrated design for details.</w:t>
                  </w:r>
                </w:p>
              </w:tc>
            </w:tr>
            <w:tr w:rsidR="00B416B4" w:rsidRPr="00224CBF" w:rsidTr="00603F29">
              <w:trPr>
                <w:tblCellSpacing w:w="15" w:type="dxa"/>
              </w:trPr>
              <w:tc>
                <w:tcPr>
                  <w:tcW w:w="4073" w:type="dxa"/>
                  <w:vAlign w:val="center"/>
                  <w:hideMark/>
                </w:tcPr>
                <w:p w:rsidR="00B416B4" w:rsidRPr="00D943AB" w:rsidRDefault="00B416B4" w:rsidP="00B416B4">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A downstream drainage discharge report in accordance with Planning scheme policy - </w:t>
                  </w:r>
                  <w:r w:rsidRPr="00D943AB">
                    <w:rPr>
                      <w:rFonts w:ascii="Arial" w:eastAsia="Times New Roman" w:hAnsi="Arial" w:cs="Arial"/>
                      <w:sz w:val="18"/>
                      <w:szCs w:val="20"/>
                      <w:lang w:eastAsia="en-AU"/>
                    </w:rPr>
                    <w:lastRenderedPageBreak/>
                    <w:t xml:space="preserve">Stormwater management may be required to demonstrate achievement of this performance outcome. </w:t>
                  </w:r>
                </w:p>
              </w:tc>
            </w:tr>
            <w:tr w:rsidR="00B416B4" w:rsidRPr="00224CBF" w:rsidTr="00603F29">
              <w:trPr>
                <w:tblCellSpacing w:w="15" w:type="dxa"/>
              </w:trPr>
              <w:tc>
                <w:tcPr>
                  <w:tcW w:w="4073" w:type="dxa"/>
                  <w:vAlign w:val="center"/>
                  <w:hideMark/>
                </w:tcPr>
                <w:p w:rsidR="00B416B4" w:rsidRPr="00D943AB" w:rsidRDefault="00B416B4" w:rsidP="00B416B4">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lastRenderedPageBreak/>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603F29">
              <w:rPr>
                <w:rFonts w:ascii="Arial" w:eastAsia="Times New Roman" w:hAnsi="Arial" w:cs="Arial"/>
                <w:b/>
                <w:bCs/>
                <w:sz w:val="20"/>
                <w:szCs w:val="20"/>
                <w:lang w:eastAsia="en-AU"/>
              </w:rPr>
              <w:t>41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224CBF">
              <w:trPr>
                <w:tblCellSpacing w:w="15" w:type="dxa"/>
              </w:trPr>
              <w:tc>
                <w:tcPr>
                  <w:tcW w:w="8592"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603F29">
              <w:rPr>
                <w:rFonts w:ascii="Arial" w:eastAsia="Times New Roman" w:hAnsi="Arial" w:cs="Arial"/>
                <w:b/>
                <w:bCs/>
                <w:sz w:val="20"/>
                <w:szCs w:val="20"/>
                <w:lang w:eastAsia="en-AU"/>
              </w:rPr>
              <w:t>42</w:t>
            </w:r>
          </w:p>
          <w:p w:rsidR="00603F29" w:rsidRPr="00603F29"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Where development:</w:t>
            </w:r>
          </w:p>
          <w:p w:rsidR="00603F29" w:rsidRPr="00603F29" w:rsidRDefault="00603F29" w:rsidP="00582AF6">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is for an urban purpose that involves a land area of 2500m2 or greater; and</w:t>
            </w:r>
          </w:p>
          <w:p w:rsidR="00603F29" w:rsidRPr="00603F29" w:rsidRDefault="00603F29" w:rsidP="00582AF6">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will result in:</w:t>
            </w:r>
          </w:p>
          <w:p w:rsidR="00603F29" w:rsidRPr="00603F29" w:rsidRDefault="00603F29" w:rsidP="00582AF6">
            <w:pPr>
              <w:pStyle w:val="ListParagraph"/>
              <w:numPr>
                <w:ilvl w:val="1"/>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6 or more dwellings; or</w:t>
            </w:r>
          </w:p>
          <w:p w:rsidR="00603F29" w:rsidRPr="00603F29" w:rsidRDefault="00603F29" w:rsidP="00582AF6">
            <w:pPr>
              <w:pStyle w:val="ListParagraph"/>
              <w:numPr>
                <w:ilvl w:val="1"/>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an impervious area greater than 25% of the net developable area,</w:t>
            </w:r>
          </w:p>
          <w:p w:rsidR="00603F29" w:rsidRPr="00603F29"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 xml:space="preserve">stormwater quality management systems are designed, constructed, established and maintained to minimise the environmental impact of stormwater on </w:t>
            </w:r>
            <w:r w:rsidRPr="00603F29">
              <w:rPr>
                <w:rFonts w:ascii="Arial" w:eastAsia="Times New Roman" w:hAnsi="Arial" w:cs="Arial"/>
                <w:sz w:val="20"/>
                <w:szCs w:val="20"/>
                <w:lang w:eastAsia="en-AU"/>
              </w:rPr>
              <w:lastRenderedPageBreak/>
              <w:t>surface, groundwater and receiving water environments and meet the design objectives outlined in Schedule 10 - Stormwater management design objectives.</w:t>
            </w:r>
          </w:p>
          <w:p w:rsidR="00B416B4" w:rsidRPr="00D943AB" w:rsidRDefault="00603F29" w:rsidP="00603F29">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p w:rsidR="00603F29" w:rsidRPr="00224CBF" w:rsidRDefault="00603F29"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rHeight w:val="530"/>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603F29">
              <w:rPr>
                <w:rFonts w:ascii="Arial" w:eastAsia="Times New Roman" w:hAnsi="Arial" w:cs="Arial"/>
                <w:b/>
                <w:bCs/>
                <w:sz w:val="20"/>
                <w:szCs w:val="20"/>
                <w:lang w:eastAsia="en-AU"/>
              </w:rPr>
              <w:t>43</w:t>
            </w:r>
          </w:p>
          <w:p w:rsidR="00B416B4" w:rsidRPr="00603F29"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drainage pipes and structures through or within private land (including inter-allotment drainage) are protected by easements in favour of Council with sufficient area for practical access for maintenance purposes.</w:t>
            </w:r>
          </w:p>
          <w:p w:rsidR="00603F29" w:rsidRPr="00224CBF"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603F29" w:rsidRDefault="00603F29" w:rsidP="00B416B4">
            <w:pPr>
              <w:spacing w:before="100" w:beforeAutospacing="1" w:after="100" w:afterAutospacing="1" w:line="240" w:lineRule="auto"/>
              <w:ind w:left="150" w:right="150"/>
              <w:rPr>
                <w:rFonts w:ascii="Arial" w:eastAsia="Times New Roman" w:hAnsi="Arial" w:cs="Arial"/>
                <w:b/>
                <w:sz w:val="20"/>
                <w:szCs w:val="20"/>
                <w:lang w:eastAsia="en-AU"/>
              </w:rPr>
            </w:pPr>
            <w:r w:rsidRPr="00603F29">
              <w:rPr>
                <w:rFonts w:ascii="Arial" w:eastAsia="Times New Roman" w:hAnsi="Arial" w:cs="Arial"/>
                <w:b/>
                <w:sz w:val="20"/>
                <w:szCs w:val="20"/>
                <w:lang w:eastAsia="en-AU"/>
              </w:rPr>
              <w:t>E43</w:t>
            </w:r>
          </w:p>
          <w:p w:rsidR="00603F29" w:rsidRPr="00603F29" w:rsidRDefault="00603F29" w:rsidP="00B416B4">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Style w:val="TableGrid"/>
              <w:tblW w:w="5572" w:type="dxa"/>
              <w:tblInd w:w="150" w:type="dxa"/>
              <w:tblLook w:val="04A0" w:firstRow="1" w:lastRow="0" w:firstColumn="1" w:lastColumn="0" w:noHBand="0" w:noVBand="1"/>
            </w:tblPr>
            <w:tblGrid>
              <w:gridCol w:w="2786"/>
              <w:gridCol w:w="2786"/>
            </w:tblGrid>
            <w:tr w:rsidR="00603F29" w:rsidRPr="00603F29" w:rsidTr="00603F29">
              <w:tc>
                <w:tcPr>
                  <w:tcW w:w="2786" w:type="dxa"/>
                  <w:shd w:val="clear" w:color="auto" w:fill="CCCCCC"/>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eastAsia="Times New Roman"/>
                      <w:b/>
                      <w:bCs/>
                      <w:sz w:val="20"/>
                      <w:szCs w:val="20"/>
                      <w:lang w:eastAsia="en-AU"/>
                    </w:rPr>
                    <w:t>Pipe Diameter</w:t>
                  </w:r>
                </w:p>
              </w:tc>
              <w:tc>
                <w:tcPr>
                  <w:tcW w:w="2786" w:type="dxa"/>
                  <w:shd w:val="clear" w:color="auto" w:fill="CCCCCC"/>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eastAsia="Times New Roman"/>
                      <w:b/>
                      <w:bCs/>
                      <w:sz w:val="20"/>
                      <w:szCs w:val="20"/>
                      <w:lang w:eastAsia="en-AU"/>
                    </w:rPr>
                    <w:t>Minimum easement width (excluding access requirements)</w:t>
                  </w:r>
                </w:p>
              </w:tc>
            </w:tr>
            <w:tr w:rsidR="00603F29" w:rsidRPr="00603F29" w:rsidTr="00603F29">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pipe up to 825mm diameter</w:t>
                  </w:r>
                </w:p>
              </w:tc>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3.0m</w:t>
                  </w:r>
                </w:p>
              </w:tc>
            </w:tr>
            <w:tr w:rsidR="00603F29" w:rsidRPr="00603F29" w:rsidTr="00603F29">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pipe up to 825mm diameter with sewer pipe up to 225m diameter</w:t>
                  </w:r>
                </w:p>
              </w:tc>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4.0m</w:t>
                  </w:r>
                </w:p>
              </w:tc>
            </w:tr>
            <w:tr w:rsidR="00603F29" w:rsidRPr="00603F29" w:rsidTr="00603F29">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pipe greater than 825mm diameter</w:t>
                  </w:r>
                </w:p>
              </w:tc>
              <w:tc>
                <w:tcPr>
                  <w:tcW w:w="2786" w:type="dxa"/>
                  <w:vAlign w:val="center"/>
                </w:tcPr>
                <w:p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Easement boundary to be 1m clear of the outside wall of the stormwater pipe (each side). </w:t>
                  </w:r>
                </w:p>
              </w:tc>
            </w:tr>
          </w:tbl>
          <w:p w:rsidR="00603F29" w:rsidRPr="005448B9" w:rsidRDefault="00603F29" w:rsidP="00B416B4">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Additional easement width may be required in certain circumstances in order to facilitate maintenance access to the stormwater system.</w:t>
            </w:r>
          </w:p>
          <w:p w:rsidR="00603F29" w:rsidRPr="00603F29" w:rsidRDefault="00603F29" w:rsidP="00B416B4">
            <w:pPr>
              <w:spacing w:before="100" w:beforeAutospacing="1" w:after="100" w:afterAutospacing="1" w:line="240" w:lineRule="auto"/>
              <w:ind w:left="150" w:right="150"/>
              <w:rPr>
                <w:rFonts w:ascii="Arial" w:eastAsia="Times New Roman" w:hAnsi="Arial" w:cs="Arial"/>
                <w:b/>
                <w:sz w:val="20"/>
                <w:szCs w:val="20"/>
                <w:lang w:eastAsia="en-AU"/>
              </w:rPr>
            </w:pPr>
            <w:r w:rsidRPr="005448B9">
              <w:rPr>
                <w:rFonts w:ascii="Arial" w:eastAsia="Times New Roman" w:hAnsi="Arial" w:cs="Arial"/>
                <w:sz w:val="18"/>
                <w:szCs w:val="20"/>
                <w:lang w:eastAsia="en-AU"/>
              </w:rPr>
              <w:t>Note - Refer to Planning scheme policy - Integrated design (Appendix C) for easement requirements over open channels.</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03F29" w:rsidRPr="00224CBF" w:rsidTr="00AA6D25">
        <w:trPr>
          <w:trHeight w:val="1475"/>
          <w:tblCellSpacing w:w="15" w:type="dxa"/>
        </w:trPr>
        <w:tc>
          <w:tcPr>
            <w:tcW w:w="1322" w:type="pct"/>
            <w:tcBorders>
              <w:top w:val="outset" w:sz="6" w:space="0" w:color="auto"/>
              <w:left w:val="outset" w:sz="6" w:space="0" w:color="auto"/>
              <w:bottom w:val="outset" w:sz="6" w:space="0" w:color="auto"/>
              <w:right w:val="outset" w:sz="6" w:space="0" w:color="auto"/>
            </w:tcBorders>
          </w:tcPr>
          <w:p w:rsidR="00603F29" w:rsidRDefault="00603F29"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PO44</w:t>
            </w:r>
          </w:p>
          <w:p w:rsidR="00603F29" w:rsidRPr="00224CBF" w:rsidRDefault="00603F29"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603F29">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821" w:type="pct"/>
            <w:gridSpan w:val="2"/>
            <w:tcBorders>
              <w:top w:val="outset" w:sz="6" w:space="0" w:color="auto"/>
              <w:left w:val="outset" w:sz="6" w:space="0" w:color="auto"/>
              <w:bottom w:val="outset" w:sz="6" w:space="0" w:color="auto"/>
              <w:right w:val="outset" w:sz="6" w:space="0" w:color="auto"/>
            </w:tcBorders>
          </w:tcPr>
          <w:p w:rsidR="00603F29" w:rsidRPr="00603F29" w:rsidRDefault="00603F29" w:rsidP="00B416B4">
            <w:pPr>
              <w:spacing w:before="100" w:beforeAutospacing="1" w:after="100" w:afterAutospacing="1" w:line="240" w:lineRule="auto"/>
              <w:ind w:left="150" w:right="150"/>
              <w:rPr>
                <w:rFonts w:ascii="Arial" w:eastAsia="Times New Roman" w:hAnsi="Arial" w:cs="Arial"/>
                <w:b/>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603F29" w:rsidRPr="00224CBF" w:rsidRDefault="00603F29"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603F29" w:rsidRPr="00224CBF" w:rsidRDefault="00603F29"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Site works and construction management</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17D0B">
              <w:rPr>
                <w:rFonts w:ascii="Arial" w:eastAsia="Times New Roman" w:hAnsi="Arial" w:cs="Arial"/>
                <w:b/>
                <w:bCs/>
                <w:sz w:val="20"/>
                <w:szCs w:val="20"/>
                <w:lang w:eastAsia="en-AU"/>
              </w:rPr>
              <w:t>45</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site and any existing structures are maintained in a tidy and safe condition.</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r w:rsidR="00717D0B">
              <w:rPr>
                <w:rFonts w:ascii="Arial" w:eastAsia="Times New Roman" w:hAnsi="Arial" w:cs="Arial"/>
                <w:b/>
                <w:bCs/>
                <w:sz w:val="20"/>
                <w:szCs w:val="20"/>
                <w:lang w:eastAsia="en-AU"/>
              </w:rPr>
              <w:t>6</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works on-site are managed to:</w:t>
            </w:r>
          </w:p>
          <w:p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minimise as far as possible, impacts on the natural environment;</w:t>
            </w:r>
          </w:p>
          <w:p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 stormwater discharge is managed in a manner that does not cause </w:t>
            </w:r>
            <w:r w:rsidR="00717D0B">
              <w:rPr>
                <w:rFonts w:ascii="Arial" w:eastAsia="Times New Roman" w:hAnsi="Arial" w:cs="Arial"/>
                <w:sz w:val="20"/>
                <w:szCs w:val="20"/>
                <w:lang w:eastAsia="en-AU"/>
              </w:rPr>
              <w:t xml:space="preserve">actionable </w:t>
            </w:r>
            <w:r w:rsidRPr="00224CBF">
              <w:rPr>
                <w:rFonts w:ascii="Arial" w:eastAsia="Times New Roman" w:hAnsi="Arial" w:cs="Arial"/>
                <w:sz w:val="20"/>
                <w:szCs w:val="20"/>
                <w:lang w:eastAsia="en-AU"/>
              </w:rPr>
              <w:t>nuisance to any person or premises;</w:t>
            </w:r>
          </w:p>
          <w:p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avoid adverse impacts on street trees and their critical root zone.</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.1</w:t>
            </w:r>
          </w:p>
          <w:p w:rsidR="00717D0B" w:rsidRPr="00717D0B" w:rsidRDefault="00717D0B" w:rsidP="00717D0B">
            <w:pPr>
              <w:spacing w:before="100" w:beforeAutospacing="1" w:after="100" w:afterAutospacing="1" w:line="240" w:lineRule="auto"/>
              <w:ind w:left="150" w:right="150"/>
              <w:rPr>
                <w:rFonts w:ascii="Arial" w:eastAsia="Times New Roman" w:hAnsi="Arial" w:cs="Arial"/>
                <w:sz w:val="20"/>
                <w:szCs w:val="20"/>
                <w:lang w:eastAsia="en-AU"/>
              </w:rPr>
            </w:pPr>
            <w:r w:rsidRPr="00717D0B">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stormwater is not discharged to adjacent properties in a manner that differs significantly from pre-existing conditions;</w:t>
            </w:r>
          </w:p>
          <w:p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stormwater discharged to adjoining and downstream properties does not cause scour or erosion of any kind;</w:t>
            </w:r>
          </w:p>
          <w:p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stormwater discharge rates do not exceed pre-existing conditions;</w:t>
            </w:r>
          </w:p>
          <w:p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minimum design storm for all temporary diversion drains and sedimentation basins in accordance with Schedule 10 - Stormwater management design objectives;</w:t>
            </w:r>
          </w:p>
          <w:p w:rsidR="00B416B4"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ponding or concentration of stormwater does not occur on adjoining properties.</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.2</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717D0B" w:rsidRPr="00717D0B" w:rsidRDefault="00717D0B" w:rsidP="00717D0B">
                  <w:pPr>
                    <w:spacing w:before="100" w:beforeAutospacing="1" w:after="100" w:afterAutospacing="1" w:line="240" w:lineRule="auto"/>
                    <w:ind w:left="150" w:right="150"/>
                    <w:rPr>
                      <w:rFonts w:ascii="Arial" w:eastAsia="Times New Roman" w:hAnsi="Arial" w:cs="Arial"/>
                      <w:sz w:val="20"/>
                      <w:szCs w:val="20"/>
                      <w:lang w:eastAsia="en-AU"/>
                    </w:rPr>
                  </w:pPr>
                  <w:r w:rsidRPr="00717D0B">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w:t>
                  </w:r>
                  <w:r w:rsidRPr="00717D0B">
                    <w:rPr>
                      <w:rFonts w:ascii="Arial" w:eastAsia="Times New Roman" w:hAnsi="Arial" w:cs="Arial"/>
                      <w:sz w:val="20"/>
                      <w:szCs w:val="20"/>
                      <w:lang w:eastAsia="en-AU"/>
                    </w:rPr>
                    <w:lastRenderedPageBreak/>
                    <w:t>clearing or earthworks and are maintained and adjusted as necessary at all times to ensure their ongoing effectiveness.</w:t>
                  </w:r>
                </w:p>
                <w:p w:rsidR="00B416B4" w:rsidRPr="00224CBF" w:rsidRDefault="00B416B4" w:rsidP="00717D0B">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The measures are adjusted on-site to maximise their effectiveness.</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.4</w:t>
            </w:r>
          </w:p>
          <w:p w:rsidR="00B416B4" w:rsidRPr="00717D0B" w:rsidRDefault="00717D0B" w:rsidP="00B416B4">
            <w:pPr>
              <w:spacing w:before="100" w:beforeAutospacing="1" w:after="100" w:afterAutospacing="1" w:line="240" w:lineRule="auto"/>
              <w:ind w:left="150" w:right="150"/>
              <w:rPr>
                <w:rFonts w:ascii="Arial" w:eastAsia="Times New Roman" w:hAnsi="Arial" w:cs="Arial"/>
                <w:sz w:val="20"/>
                <w:szCs w:val="20"/>
                <w:lang w:eastAsia="en-AU"/>
              </w:rPr>
            </w:pPr>
            <w:r w:rsidRPr="00717D0B">
              <w:rPr>
                <w:rFonts w:ascii="Arial" w:eastAsia="Times New Roman" w:hAnsi="Arial" w:cs="Arial"/>
                <w:sz w:val="20"/>
                <w:szCs w:val="20"/>
                <w:lang w:eastAsia="en-AU"/>
              </w:rPr>
              <w:t>Existing street trees are protected and not damaged during works.</w:t>
            </w:r>
          </w:p>
          <w:p w:rsidR="00717D0B" w:rsidRPr="00224CBF" w:rsidRDefault="00717D0B" w:rsidP="00B416B4">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r w:rsidR="00717D0B">
              <w:rPr>
                <w:rFonts w:ascii="Arial" w:eastAsia="Times New Roman" w:hAnsi="Arial" w:cs="Arial"/>
                <w:b/>
                <w:bCs/>
                <w:sz w:val="20"/>
                <w:szCs w:val="20"/>
                <w:lang w:eastAsia="en-AU"/>
              </w:rPr>
              <w:t>7</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7</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dust emissions extend beyond the boundaries of the site during soil disturbances and construction works.</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blCellSpacing w:w="15" w:type="dxa"/>
        </w:trPr>
        <w:tc>
          <w:tcPr>
            <w:tcW w:w="1322" w:type="pct"/>
            <w:vMerge w:val="restart"/>
            <w:tcBorders>
              <w:top w:val="outset" w:sz="6" w:space="0" w:color="auto"/>
              <w:left w:val="outset" w:sz="6" w:space="0" w:color="auto"/>
              <w:right w:val="outset" w:sz="6" w:space="0" w:color="auto"/>
            </w:tcBorders>
            <w:hideMark/>
          </w:tcPr>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r>
              <w:rPr>
                <w:rFonts w:ascii="Arial" w:eastAsia="Times New Roman" w:hAnsi="Arial" w:cs="Arial"/>
                <w:b/>
                <w:bCs/>
                <w:sz w:val="20"/>
                <w:szCs w:val="20"/>
                <w:lang w:eastAsia="en-AU"/>
              </w:rPr>
              <w:t>8</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D252E3" w:rsidRPr="00224CBF" w:rsidTr="00224CBF">
              <w:trPr>
                <w:tblCellSpacing w:w="15" w:type="dxa"/>
              </w:trPr>
              <w:tc>
                <w:tcPr>
                  <w:tcW w:w="8592" w:type="dxa"/>
                  <w:vAlign w:val="center"/>
                  <w:hideMark/>
                </w:tcPr>
                <w:p w:rsidR="00D252E3" w:rsidRPr="00D252E3"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p w:rsidR="00D252E3" w:rsidRPr="005448B9" w:rsidRDefault="00D252E3" w:rsidP="00D252E3">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 xml:space="preserve">Note - A Traffic Management Plan may be required to demonstrate compliance with this PO.  A Traffic Management Plan is to be </w:t>
                  </w:r>
                  <w:r w:rsidRPr="005448B9">
                    <w:rPr>
                      <w:rFonts w:ascii="Arial" w:eastAsia="Times New Roman" w:hAnsi="Arial" w:cs="Arial"/>
                      <w:sz w:val="18"/>
                      <w:szCs w:val="20"/>
                      <w:lang w:eastAsia="en-AU"/>
                    </w:rPr>
                    <w:lastRenderedPageBreak/>
                    <w:t>prepared in accordance with the Manual of Uniform Traffic Control Devices (MUTCD).</w:t>
                  </w:r>
                </w:p>
                <w:p w:rsidR="00D252E3" w:rsidRPr="005448B9" w:rsidRDefault="00D252E3" w:rsidP="00D252E3">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D252E3" w:rsidRPr="005448B9" w:rsidRDefault="00D252E3" w:rsidP="00582AF6">
                  <w:pPr>
                    <w:pStyle w:val="ListParagraph"/>
                    <w:numPr>
                      <w:ilvl w:val="0"/>
                      <w:numId w:val="98"/>
                    </w:numPr>
                    <w:spacing w:before="100" w:beforeAutospacing="1" w:after="100" w:afterAutospacing="1" w:line="240" w:lineRule="auto"/>
                    <w:ind w:right="150"/>
                    <w:rPr>
                      <w:rFonts w:eastAsia="Times New Roman" w:cs="Arial"/>
                      <w:sz w:val="18"/>
                      <w:szCs w:val="20"/>
                      <w:lang w:eastAsia="en-AU"/>
                    </w:rPr>
                  </w:pPr>
                  <w:r w:rsidRPr="005448B9">
                    <w:rPr>
                      <w:rFonts w:eastAsia="Times New Roman" w:cs="Arial"/>
                      <w:sz w:val="18"/>
                      <w:szCs w:val="20"/>
                      <w:lang w:eastAsia="en-AU"/>
                    </w:rPr>
                    <w:t>the aggregate volume of imported or exported material is greater than 1000m3; or</w:t>
                  </w:r>
                </w:p>
                <w:p w:rsidR="00D252E3" w:rsidRPr="005448B9" w:rsidRDefault="00D252E3" w:rsidP="00582AF6">
                  <w:pPr>
                    <w:pStyle w:val="ListParagraph"/>
                    <w:numPr>
                      <w:ilvl w:val="0"/>
                      <w:numId w:val="98"/>
                    </w:numPr>
                    <w:spacing w:before="100" w:beforeAutospacing="1" w:after="100" w:afterAutospacing="1" w:line="240" w:lineRule="auto"/>
                    <w:ind w:right="150"/>
                    <w:rPr>
                      <w:rFonts w:eastAsia="Times New Roman" w:cs="Arial"/>
                      <w:sz w:val="18"/>
                      <w:szCs w:val="20"/>
                      <w:lang w:eastAsia="en-AU"/>
                    </w:rPr>
                  </w:pPr>
                  <w:r w:rsidRPr="005448B9">
                    <w:rPr>
                      <w:rFonts w:eastAsia="Times New Roman" w:cs="Arial"/>
                      <w:sz w:val="18"/>
                      <w:szCs w:val="20"/>
                      <w:lang w:eastAsia="en-AU"/>
                    </w:rPr>
                    <w:t>the aggregate volume of imported or exported material is greater than 200m3 per day; or</w:t>
                  </w:r>
                </w:p>
                <w:p w:rsidR="00D252E3" w:rsidRPr="005448B9" w:rsidRDefault="00D252E3" w:rsidP="00582AF6">
                  <w:pPr>
                    <w:pStyle w:val="ListParagraph"/>
                    <w:numPr>
                      <w:ilvl w:val="0"/>
                      <w:numId w:val="98"/>
                    </w:numPr>
                    <w:spacing w:before="100" w:beforeAutospacing="1" w:after="100" w:afterAutospacing="1" w:line="240" w:lineRule="auto"/>
                    <w:ind w:right="150"/>
                    <w:rPr>
                      <w:rFonts w:eastAsia="Times New Roman" w:cs="Arial"/>
                      <w:sz w:val="18"/>
                      <w:szCs w:val="20"/>
                      <w:lang w:eastAsia="en-AU"/>
                    </w:rPr>
                  </w:pPr>
                  <w:r w:rsidRPr="005448B9">
                    <w:rPr>
                      <w:rFonts w:eastAsia="Times New Roman" w:cs="Arial"/>
                      <w:sz w:val="18"/>
                      <w:szCs w:val="20"/>
                      <w:lang w:eastAsia="en-AU"/>
                    </w:rPr>
                    <w:t>the proposed haulage route involves a vulnerable land use or shopping centre.</w:t>
                  </w:r>
                </w:p>
                <w:p w:rsidR="00D252E3" w:rsidRPr="005448B9" w:rsidRDefault="00D252E3" w:rsidP="00D252E3">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A dilapidation report (including photographs) may be required for the haulage route to demonstrate compliance with this PO.</w:t>
                  </w:r>
                </w:p>
                <w:p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p>
              </w:tc>
            </w:tr>
          </w:tbl>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.1</w:t>
            </w:r>
          </w:p>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6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blCellSpacing w:w="15" w:type="dxa"/>
        </w:trPr>
        <w:tc>
          <w:tcPr>
            <w:tcW w:w="1322" w:type="pct"/>
            <w:vMerge/>
            <w:tcBorders>
              <w:left w:val="outset" w:sz="6" w:space="0" w:color="auto"/>
              <w:right w:val="outset" w:sz="6" w:space="0" w:color="auto"/>
            </w:tcBorders>
            <w:vAlign w:val="center"/>
            <w:hideMark/>
          </w:tcPr>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.2</w:t>
            </w:r>
          </w:p>
          <w:p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c>
        <w:tc>
          <w:tcPr>
            <w:tcW w:w="56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rHeight w:val="1789"/>
          <w:tblCellSpacing w:w="15" w:type="dxa"/>
        </w:trPr>
        <w:tc>
          <w:tcPr>
            <w:tcW w:w="1322" w:type="pct"/>
            <w:vMerge/>
            <w:tcBorders>
              <w:left w:val="outset" w:sz="6" w:space="0" w:color="auto"/>
              <w:right w:val="outset" w:sz="6" w:space="0" w:color="auto"/>
            </w:tcBorders>
            <w:vAlign w:val="center"/>
            <w:hideMark/>
          </w:tcPr>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.3</w:t>
            </w:r>
          </w:p>
          <w:p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561" w:type="pct"/>
            <w:gridSpan w:val="2"/>
            <w:vMerge w:val="restart"/>
            <w:tcBorders>
              <w:top w:val="outset" w:sz="6" w:space="0" w:color="auto"/>
              <w:left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rsidR="00D252E3"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p w:rsidR="00D252E3" w:rsidRPr="00224CBF" w:rsidRDefault="00D252E3" w:rsidP="00D252E3">
            <w:pPr>
              <w:spacing w:before="100" w:beforeAutospacing="1" w:after="100" w:afterAutospacing="1" w:line="240" w:lineRule="auto"/>
              <w:ind w:right="150"/>
              <w:rPr>
                <w:rFonts w:ascii="Arial" w:eastAsia="Times New Roman" w:hAnsi="Arial" w:cs="Arial"/>
                <w:b/>
                <w:bCs/>
                <w:sz w:val="20"/>
                <w:szCs w:val="20"/>
                <w:lang w:eastAsia="en-AU"/>
              </w:rPr>
            </w:pPr>
          </w:p>
        </w:tc>
      </w:tr>
      <w:tr w:rsidR="00D252E3" w:rsidRPr="00224CBF" w:rsidTr="00AA6D25">
        <w:trPr>
          <w:trHeight w:val="1787"/>
          <w:tblCellSpacing w:w="15" w:type="dxa"/>
        </w:trPr>
        <w:tc>
          <w:tcPr>
            <w:tcW w:w="1322" w:type="pct"/>
            <w:vMerge/>
            <w:tcBorders>
              <w:left w:val="outset" w:sz="6" w:space="0" w:color="auto"/>
              <w:right w:val="outset" w:sz="6" w:space="0" w:color="auto"/>
            </w:tcBorders>
            <w:vAlign w:val="center"/>
          </w:tcPr>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4</w:t>
            </w:r>
          </w:p>
          <w:p w:rsidR="00D252E3" w:rsidRPr="00D252E3"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rsidR="00D252E3" w:rsidRPr="005448B9" w:rsidRDefault="00D252E3" w:rsidP="00B416B4">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The road hierarchy is mapped on Overlay map - Road hierarchy.</w:t>
            </w:r>
          </w:p>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448B9">
              <w:rPr>
                <w:rFonts w:ascii="Arial" w:eastAsia="Times New Roman" w:hAnsi="Arial" w:cs="Arial"/>
                <w:sz w:val="18"/>
                <w:szCs w:val="20"/>
                <w:lang w:eastAsia="en-AU"/>
              </w:rPr>
              <w:t>Note - A dilapidation report may be required to demonstrate compliance with this E.</w:t>
            </w:r>
          </w:p>
        </w:tc>
        <w:tc>
          <w:tcPr>
            <w:tcW w:w="561" w:type="pct"/>
            <w:gridSpan w:val="2"/>
            <w:vMerge/>
            <w:tcBorders>
              <w:left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rHeight w:val="1787"/>
          <w:tblCellSpacing w:w="15" w:type="dxa"/>
        </w:trPr>
        <w:tc>
          <w:tcPr>
            <w:tcW w:w="1322" w:type="pct"/>
            <w:vMerge/>
            <w:tcBorders>
              <w:left w:val="outset" w:sz="6" w:space="0" w:color="auto"/>
              <w:right w:val="outset" w:sz="6" w:space="0" w:color="auto"/>
            </w:tcBorders>
            <w:vAlign w:val="center"/>
          </w:tcPr>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5</w:t>
            </w:r>
          </w:p>
          <w:p w:rsidR="00D252E3" w:rsidRPr="00D252E3"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448B9">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561" w:type="pct"/>
            <w:gridSpan w:val="2"/>
            <w:vMerge/>
            <w:tcBorders>
              <w:left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rHeight w:val="1787"/>
          <w:tblCellSpacing w:w="15" w:type="dxa"/>
        </w:trPr>
        <w:tc>
          <w:tcPr>
            <w:tcW w:w="1322" w:type="pct"/>
            <w:vMerge/>
            <w:tcBorders>
              <w:left w:val="outset" w:sz="6" w:space="0" w:color="auto"/>
              <w:bottom w:val="outset" w:sz="6" w:space="0" w:color="auto"/>
              <w:right w:val="outset" w:sz="6" w:space="0" w:color="auto"/>
            </w:tcBorders>
            <w:vAlign w:val="center"/>
          </w:tcPr>
          <w:p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6</w:t>
            </w:r>
          </w:p>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252E3">
              <w:rPr>
                <w:rFonts w:ascii="Arial" w:eastAsia="Times New Roman" w:hAnsi="Arial" w:cs="Arial"/>
                <w:sz w:val="20"/>
                <w:szCs w:val="20"/>
                <w:lang w:eastAsia="en-AU"/>
              </w:rPr>
              <w:t>Access to the development site is obtained via an existing lawful access point.</w:t>
            </w:r>
          </w:p>
        </w:tc>
        <w:tc>
          <w:tcPr>
            <w:tcW w:w="561" w:type="pct"/>
            <w:gridSpan w:val="2"/>
            <w:vMerge/>
            <w:tcBorders>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PO4</w:t>
            </w:r>
            <w:r w:rsidR="00D252E3">
              <w:rPr>
                <w:rFonts w:ascii="Arial" w:eastAsia="Times New Roman" w:hAnsi="Arial" w:cs="Arial"/>
                <w:b/>
                <w:bCs/>
                <w:sz w:val="20"/>
                <w:szCs w:val="20"/>
                <w:lang w:eastAsia="en-AU"/>
              </w:rPr>
              <w:t>9</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224CBF">
              <w:trPr>
                <w:tblCellSpacing w:w="15" w:type="dxa"/>
              </w:trPr>
              <w:tc>
                <w:tcPr>
                  <w:tcW w:w="8592" w:type="dxa"/>
                  <w:vAlign w:val="center"/>
                  <w:hideMark/>
                </w:tcPr>
                <w:p w:rsidR="00D252E3" w:rsidRPr="00D252E3"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p w:rsidR="00B416B4"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Refer to Planning scheme policy - Integrated design for details.</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D252E3">
              <w:rPr>
                <w:rFonts w:ascii="Arial" w:eastAsia="Times New Roman" w:hAnsi="Arial" w:cs="Arial"/>
                <w:b/>
                <w:bCs/>
                <w:sz w:val="20"/>
                <w:szCs w:val="20"/>
                <w:lang w:eastAsia="en-AU"/>
              </w:rPr>
              <w:t>9</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D252E3" w:rsidRPr="00D252E3"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At completion of construction all disturbed areas of the site are to be:</w:t>
                  </w:r>
                </w:p>
                <w:p w:rsidR="00D252E3" w:rsidRPr="00D252E3" w:rsidRDefault="00D252E3" w:rsidP="00582AF6">
                  <w:pPr>
                    <w:pStyle w:val="ListParagraph"/>
                    <w:numPr>
                      <w:ilvl w:val="0"/>
                      <w:numId w:val="99"/>
                    </w:numPr>
                    <w:spacing w:before="100" w:beforeAutospacing="1" w:after="100" w:afterAutospacing="1" w:line="240" w:lineRule="auto"/>
                    <w:ind w:right="150"/>
                    <w:rPr>
                      <w:rFonts w:eastAsia="Times New Roman" w:cs="Arial"/>
                      <w:sz w:val="20"/>
                      <w:szCs w:val="20"/>
                      <w:lang w:eastAsia="en-AU"/>
                    </w:rPr>
                  </w:pPr>
                  <w:r w:rsidRPr="00D252E3">
                    <w:rPr>
                      <w:rFonts w:eastAsia="Times New Roman" w:cs="Arial"/>
                      <w:sz w:val="20"/>
                      <w:szCs w:val="20"/>
                      <w:lang w:eastAsia="en-AU"/>
                    </w:rPr>
                    <w:t>topsoiled with a minimum compacted thickness of fifty (50) millimetres;</w:t>
                  </w:r>
                </w:p>
                <w:p w:rsidR="00D252E3" w:rsidRPr="00D252E3" w:rsidRDefault="00D252E3" w:rsidP="00582AF6">
                  <w:pPr>
                    <w:pStyle w:val="ListParagraph"/>
                    <w:numPr>
                      <w:ilvl w:val="0"/>
                      <w:numId w:val="99"/>
                    </w:numPr>
                    <w:spacing w:before="100" w:beforeAutospacing="1" w:after="100" w:afterAutospacing="1" w:line="240" w:lineRule="auto"/>
                    <w:ind w:right="150"/>
                    <w:rPr>
                      <w:rFonts w:eastAsia="Times New Roman" w:cs="Arial"/>
                      <w:sz w:val="20"/>
                      <w:szCs w:val="20"/>
                      <w:lang w:eastAsia="en-AU"/>
                    </w:rPr>
                  </w:pPr>
                  <w:r w:rsidRPr="00D252E3">
                    <w:rPr>
                      <w:rFonts w:eastAsia="Times New Roman" w:cs="Arial"/>
                      <w:sz w:val="20"/>
                      <w:szCs w:val="20"/>
                      <w:lang w:eastAsia="en-AU"/>
                    </w:rPr>
                    <w:t>stabilised using turf, established grass seeding, mulch or sprayed stabilisation techniques.</w:t>
                  </w:r>
                </w:p>
                <w:p w:rsidR="00B416B4"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These areas are to be maintained during any maintenance period to maximise grass coverage.</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D252E3"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rsidR="00D252E3" w:rsidRPr="00D252E3"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Earthworks are undertaken to ensure that soil disturbances are staged into manageable areas.</w:t>
            </w:r>
          </w:p>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448B9">
              <w:rPr>
                <w:rFonts w:ascii="Arial" w:eastAsia="Times New Roman" w:hAnsi="Arial" w:cs="Arial"/>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r w:rsidRPr="005448B9">
              <w:rPr>
                <w:rFonts w:ascii="Arial" w:hAnsi="Arial" w:cs="Arial"/>
                <w:color w:val="4A4A4A"/>
                <w:sz w:val="18"/>
                <w:szCs w:val="19"/>
                <w:shd w:val="clear" w:color="auto" w:fill="FFFFFF"/>
              </w:rPr>
              <w:t> </w:t>
            </w:r>
          </w:p>
        </w:tc>
        <w:tc>
          <w:tcPr>
            <w:tcW w:w="1821" w:type="pct"/>
            <w:gridSpan w:val="2"/>
            <w:tcBorders>
              <w:top w:val="outset" w:sz="6" w:space="0" w:color="auto"/>
              <w:left w:val="outset" w:sz="6" w:space="0" w:color="auto"/>
              <w:bottom w:val="outset" w:sz="6" w:space="0" w:color="auto"/>
              <w:right w:val="outset" w:sz="6" w:space="0" w:color="auto"/>
            </w:tcBorders>
          </w:tcPr>
          <w:p w:rsidR="00D252E3"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w:t>
            </w:r>
          </w:p>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252E3">
              <w:rPr>
                <w:rFonts w:ascii="Arial" w:eastAsia="Times New Roman" w:hAnsi="Arial" w:cs="Arial"/>
                <w:sz w:val="20"/>
                <w:szCs w:val="20"/>
                <w:lang w:eastAsia="en-AU"/>
              </w:rPr>
              <w:t>Soil disturbances are staged into manageable areas of not greater than 3.5 ha.</w:t>
            </w:r>
          </w:p>
        </w:tc>
        <w:tc>
          <w:tcPr>
            <w:tcW w:w="561"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D252E3">
              <w:rPr>
                <w:rFonts w:ascii="Arial" w:eastAsia="Times New Roman" w:hAnsi="Arial" w:cs="Arial"/>
                <w:b/>
                <w:bCs/>
                <w:sz w:val="20"/>
                <w:szCs w:val="20"/>
                <w:lang w:eastAsia="en-AU"/>
              </w:rPr>
              <w:t>51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clearing of vegetation on-site:</w:t>
            </w:r>
          </w:p>
          <w:p w:rsidR="00B416B4" w:rsidRPr="00224CBF" w:rsidRDefault="00B416B4" w:rsidP="00582AF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limited to the area of infrastructure works, building areas and other necessary areas for the works; and</w:t>
            </w:r>
          </w:p>
          <w:p w:rsidR="00B416B4" w:rsidRPr="00224CBF" w:rsidRDefault="00B416B4" w:rsidP="00582AF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includes the removal of declared weeds and other materials which are detrimental to the intended use of the land;</w:t>
            </w:r>
          </w:p>
          <w:p w:rsidR="00B416B4" w:rsidRPr="00224CBF" w:rsidRDefault="00B416B4" w:rsidP="00582AF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224CBF">
              <w:trPr>
                <w:tblCellSpacing w:w="15" w:type="dxa"/>
              </w:trPr>
              <w:tc>
                <w:tcPr>
                  <w:tcW w:w="8592"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lastRenderedPageBreak/>
                    <w:t>Note - No burning of cleared vegetation is permitted.</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B73C0F">
              <w:rPr>
                <w:rFonts w:ascii="Arial" w:eastAsia="Times New Roman" w:hAnsi="Arial" w:cs="Arial"/>
                <w:b/>
                <w:bCs/>
                <w:sz w:val="20"/>
                <w:szCs w:val="20"/>
                <w:lang w:eastAsia="en-AU"/>
              </w:rPr>
              <w:t>51</w:t>
            </w:r>
            <w:r w:rsidRPr="00224CBF">
              <w:rPr>
                <w:rFonts w:ascii="Arial" w:eastAsia="Times New Roman" w:hAnsi="Arial" w:cs="Arial"/>
                <w:b/>
                <w:bCs/>
                <w:sz w:val="20"/>
                <w:szCs w:val="20"/>
                <w:lang w:eastAsia="en-AU"/>
              </w:rPr>
              <w:t>.1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No parking of vehicles o</w:t>
                  </w:r>
                  <w:r w:rsidR="0079068C" w:rsidRPr="005448B9">
                    <w:rPr>
                      <w:rFonts w:ascii="Arial" w:eastAsia="Times New Roman" w:hAnsi="Arial" w:cs="Arial"/>
                      <w:sz w:val="18"/>
                      <w:szCs w:val="20"/>
                      <w:lang w:eastAsia="en-AU"/>
                    </w:rPr>
                    <w:t>r</w:t>
                  </w:r>
                  <w:r w:rsidRPr="005448B9">
                    <w:rPr>
                      <w:rFonts w:ascii="Arial" w:eastAsia="Times New Roman" w:hAnsi="Arial" w:cs="Arial"/>
                      <w:sz w:val="18"/>
                      <w:szCs w:val="20"/>
                      <w:lang w:eastAsia="en-AU"/>
                    </w:rPr>
                    <w:t xml:space="preserve"> storage of machinery or goods is to occur in these areas during development works.</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B73C0F">
              <w:rPr>
                <w:rFonts w:ascii="Arial" w:eastAsia="Times New Roman" w:hAnsi="Arial" w:cs="Arial"/>
                <w:b/>
                <w:bCs/>
                <w:sz w:val="20"/>
                <w:szCs w:val="20"/>
                <w:lang w:eastAsia="en-AU"/>
              </w:rPr>
              <w:t>51</w:t>
            </w:r>
            <w:r w:rsidRPr="00224CBF">
              <w:rPr>
                <w:rFonts w:ascii="Arial" w:eastAsia="Times New Roman" w:hAnsi="Arial" w:cs="Arial"/>
                <w:b/>
                <w:bCs/>
                <w:sz w:val="20"/>
                <w:szCs w:val="20"/>
                <w:lang w:eastAsia="en-AU"/>
              </w:rPr>
              <w:t>.2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Disposal of materials is managed in one or more of the following ways:</w:t>
            </w:r>
          </w:p>
          <w:p w:rsidR="00B416B4" w:rsidRPr="00224CBF" w:rsidRDefault="00B416B4" w:rsidP="00582AF6">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B416B4" w:rsidRPr="00224CBF" w:rsidRDefault="00B416B4" w:rsidP="00582AF6">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The chipped vegetation must be stored in an approved location.</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73C0F"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B73C0F" w:rsidRPr="00224CBF" w:rsidRDefault="00B73C0F" w:rsidP="00B73C0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Pr>
                <w:rFonts w:ascii="Arial" w:eastAsia="Times New Roman" w:hAnsi="Arial" w:cs="Arial"/>
                <w:b/>
                <w:bCs/>
                <w:sz w:val="20"/>
                <w:szCs w:val="20"/>
                <w:lang w:eastAsia="en-AU"/>
              </w:rPr>
              <w:t>52</w:t>
            </w:r>
          </w:p>
          <w:p w:rsidR="00B73C0F" w:rsidRPr="00224CBF" w:rsidRDefault="00B73C0F"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B73C0F">
              <w:rPr>
                <w:rFonts w:ascii="Arial" w:eastAsia="Times New Roman" w:hAnsi="Arial" w:cs="Arial"/>
                <w:sz w:val="20"/>
                <w:szCs w:val="20"/>
                <w:lang w:eastAsia="en-AU"/>
              </w:rPr>
              <w:t>All development works are carried out at times which minimise noise impacts to residents.</w:t>
            </w:r>
          </w:p>
        </w:tc>
        <w:tc>
          <w:tcPr>
            <w:tcW w:w="1821" w:type="pct"/>
            <w:gridSpan w:val="2"/>
            <w:tcBorders>
              <w:top w:val="outset" w:sz="6" w:space="0" w:color="auto"/>
              <w:left w:val="outset" w:sz="6" w:space="0" w:color="auto"/>
              <w:bottom w:val="outset" w:sz="6" w:space="0" w:color="auto"/>
              <w:right w:val="outset" w:sz="6" w:space="0" w:color="auto"/>
            </w:tcBorders>
          </w:tcPr>
          <w:p w:rsidR="00B73C0F" w:rsidRPr="00224CBF" w:rsidRDefault="00B73C0F" w:rsidP="00B73C0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Pr>
                <w:rFonts w:ascii="Arial" w:eastAsia="Times New Roman" w:hAnsi="Arial" w:cs="Arial"/>
                <w:b/>
                <w:bCs/>
                <w:sz w:val="20"/>
                <w:szCs w:val="20"/>
                <w:lang w:eastAsia="en-AU"/>
              </w:rPr>
              <w:t>52</w:t>
            </w:r>
          </w:p>
          <w:p w:rsidR="00B73C0F" w:rsidRPr="00B73C0F" w:rsidRDefault="00B73C0F" w:rsidP="00B73C0F">
            <w:pPr>
              <w:shd w:val="clear" w:color="auto" w:fill="FFFFFF"/>
              <w:spacing w:before="150" w:after="150" w:line="240" w:lineRule="auto"/>
              <w:ind w:left="150" w:right="150"/>
              <w:rPr>
                <w:rFonts w:ascii="Arial" w:eastAsia="Times New Roman" w:hAnsi="Arial" w:cs="Arial"/>
                <w:sz w:val="20"/>
                <w:szCs w:val="20"/>
                <w:lang w:eastAsia="en-AU"/>
              </w:rPr>
            </w:pPr>
            <w:r w:rsidRPr="00B73C0F">
              <w:rPr>
                <w:rFonts w:ascii="Arial" w:eastAsia="Times New Roman" w:hAnsi="Arial" w:cs="Arial"/>
                <w:sz w:val="20"/>
                <w:szCs w:val="20"/>
                <w:lang w:eastAsia="en-AU"/>
              </w:rPr>
              <w:t>All development works are carried out within the following times:</w:t>
            </w:r>
          </w:p>
          <w:p w:rsidR="00B73C0F" w:rsidRPr="00B73C0F" w:rsidRDefault="00B73C0F" w:rsidP="00582AF6">
            <w:pPr>
              <w:numPr>
                <w:ilvl w:val="0"/>
                <w:numId w:val="100"/>
              </w:numPr>
              <w:shd w:val="clear" w:color="auto" w:fill="FFFFFF"/>
              <w:spacing w:before="150" w:after="150" w:line="240" w:lineRule="auto"/>
              <w:ind w:left="600" w:right="150"/>
              <w:rPr>
                <w:rFonts w:ascii="Arial" w:eastAsia="Times New Roman" w:hAnsi="Arial" w:cs="Arial"/>
                <w:sz w:val="20"/>
                <w:szCs w:val="20"/>
                <w:lang w:eastAsia="en-AU"/>
              </w:rPr>
            </w:pPr>
            <w:r w:rsidRPr="00B73C0F">
              <w:rPr>
                <w:rFonts w:ascii="Arial" w:eastAsia="Times New Roman" w:hAnsi="Arial" w:cs="Arial"/>
                <w:sz w:val="20"/>
                <w:szCs w:val="20"/>
                <w:lang w:eastAsia="en-AU"/>
              </w:rPr>
              <w:t>Monday to Saturday (other than public holidays) between 6:30am and 6:30pm on the same day;</w:t>
            </w:r>
          </w:p>
          <w:p w:rsidR="00B73C0F" w:rsidRPr="00B73C0F" w:rsidRDefault="00B73C0F" w:rsidP="00582AF6">
            <w:pPr>
              <w:numPr>
                <w:ilvl w:val="0"/>
                <w:numId w:val="100"/>
              </w:numPr>
              <w:shd w:val="clear" w:color="auto" w:fill="FFFFFF"/>
              <w:spacing w:before="150" w:after="150" w:line="240" w:lineRule="auto"/>
              <w:ind w:left="600" w:right="150"/>
              <w:rPr>
                <w:rFonts w:ascii="Arial" w:eastAsia="Times New Roman" w:hAnsi="Arial" w:cs="Arial"/>
                <w:sz w:val="20"/>
                <w:szCs w:val="20"/>
                <w:lang w:eastAsia="en-AU"/>
              </w:rPr>
            </w:pPr>
            <w:r w:rsidRPr="00B73C0F">
              <w:rPr>
                <w:rFonts w:ascii="Arial" w:eastAsia="Times New Roman" w:hAnsi="Arial" w:cs="Arial"/>
                <w:sz w:val="20"/>
                <w:szCs w:val="20"/>
                <w:lang w:eastAsia="en-AU"/>
              </w:rPr>
              <w:t>no work is to be carried out on Sundays or public holidays.</w:t>
            </w:r>
          </w:p>
          <w:p w:rsidR="00B73C0F" w:rsidRPr="00224CBF" w:rsidRDefault="00B73C0F" w:rsidP="00B416B4">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561" w:type="pct"/>
            <w:gridSpan w:val="2"/>
            <w:tcBorders>
              <w:top w:val="outset" w:sz="6" w:space="0" w:color="auto"/>
              <w:left w:val="outset" w:sz="6" w:space="0" w:color="auto"/>
              <w:bottom w:val="outset" w:sz="6" w:space="0" w:color="auto"/>
              <w:right w:val="outset" w:sz="6" w:space="0" w:color="auto"/>
            </w:tcBorders>
          </w:tcPr>
          <w:p w:rsidR="00B73C0F" w:rsidRPr="00224CBF" w:rsidRDefault="00B73C0F"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73C0F" w:rsidRPr="00224CBF" w:rsidRDefault="00B73C0F"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63F40">
              <w:rPr>
                <w:rFonts w:ascii="Arial" w:eastAsia="Times New Roman" w:hAnsi="Arial" w:cs="Arial"/>
                <w:b/>
                <w:bCs/>
                <w:sz w:val="20"/>
                <w:szCs w:val="20"/>
                <w:lang w:eastAsia="en-AU"/>
              </w:rPr>
              <w:t>53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Earthworks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54</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On-site earthworks are designed to consider the visual and amenity impact as they relate to:</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the natural topographical features of the site;</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short and long-term slope stability;</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soft or compressible foundation soils;</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reactive soils;</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low density or potentially collapsing soils;</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existing fill and soil contamination that may exist on-site;</w:t>
            </w:r>
          </w:p>
          <w:p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the stability and maintenance of steep slopes and batters;</w:t>
            </w:r>
          </w:p>
          <w:p w:rsidR="00B416B4" w:rsidRPr="00582AF6"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excavation (cut) and fill and impacts on the amenity of adjoining lots (e.g. residential).</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Inspection and certification of steep slopes and batters is required by a suitably qualified and experienced RPEQ.</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.4</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filling or excavation is contained on-site</w:t>
            </w:r>
            <w:r w:rsidR="00582AF6">
              <w:rPr>
                <w:rFonts w:ascii="Arial" w:eastAsia="Times New Roman" w:hAnsi="Arial" w:cs="Arial"/>
                <w:sz w:val="20"/>
                <w:szCs w:val="20"/>
                <w:lang w:eastAsia="en-AU"/>
              </w:rPr>
              <w:t xml:space="preserve"> and is free draining</w:t>
            </w:r>
            <w:r w:rsidRPr="00224CBF">
              <w:rPr>
                <w:rFonts w:ascii="Arial" w:eastAsia="Times New Roman" w:hAnsi="Arial" w:cs="Arial"/>
                <w:sz w:val="20"/>
                <w:szCs w:val="20"/>
                <w:lang w:eastAsia="en-AU"/>
              </w:rPr>
              <w:t>.</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.5</w:t>
            </w:r>
          </w:p>
          <w:p w:rsidR="00582AF6" w:rsidRPr="00582AF6" w:rsidRDefault="00582AF6" w:rsidP="00582AF6">
            <w:pPr>
              <w:shd w:val="clear" w:color="auto" w:fill="FFFFFF"/>
              <w:spacing w:before="150" w:after="150" w:line="240" w:lineRule="auto"/>
              <w:ind w:left="1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All fill placed on-site is:</w:t>
            </w:r>
          </w:p>
          <w:p w:rsidR="00582AF6" w:rsidRPr="00582AF6" w:rsidRDefault="00582AF6" w:rsidP="00582AF6">
            <w:pPr>
              <w:numPr>
                <w:ilvl w:val="0"/>
                <w:numId w:val="26"/>
              </w:numPr>
              <w:shd w:val="clear" w:color="auto" w:fill="FFFFFF"/>
              <w:spacing w:before="150" w:after="150" w:line="240" w:lineRule="auto"/>
              <w:ind w:right="150"/>
              <w:rPr>
                <w:rFonts w:ascii="Arial" w:eastAsia="Times New Roman" w:hAnsi="Arial" w:cs="Arial"/>
                <w:sz w:val="20"/>
                <w:szCs w:val="20"/>
                <w:lang w:eastAsia="en-AU"/>
              </w:rPr>
            </w:pPr>
            <w:r w:rsidRPr="00582AF6">
              <w:rPr>
                <w:rFonts w:ascii="Arial" w:eastAsia="Times New Roman" w:hAnsi="Arial" w:cs="Arial"/>
                <w:sz w:val="20"/>
                <w:szCs w:val="20"/>
                <w:lang w:eastAsia="en-AU"/>
              </w:rPr>
              <w:t>limited to that area necessary for the approved use;</w:t>
            </w:r>
          </w:p>
          <w:p w:rsidR="00582AF6" w:rsidRPr="00582AF6" w:rsidRDefault="00582AF6" w:rsidP="00582AF6">
            <w:pPr>
              <w:numPr>
                <w:ilvl w:val="0"/>
                <w:numId w:val="26"/>
              </w:numPr>
              <w:shd w:val="clear" w:color="auto" w:fill="FFFFFF"/>
              <w:spacing w:before="150" w:after="150" w:line="240" w:lineRule="auto"/>
              <w:ind w:right="150"/>
              <w:rPr>
                <w:rFonts w:ascii="Arial" w:eastAsia="Times New Roman" w:hAnsi="Arial" w:cs="Arial"/>
                <w:sz w:val="20"/>
                <w:szCs w:val="20"/>
                <w:lang w:eastAsia="en-AU"/>
              </w:rPr>
            </w:pPr>
            <w:r w:rsidRPr="00582AF6">
              <w:rPr>
                <w:rFonts w:ascii="Arial" w:eastAsia="Times New Roman" w:hAnsi="Arial" w:cs="Arial"/>
                <w:sz w:val="20"/>
                <w:szCs w:val="20"/>
                <w:lang w:eastAsia="en-AU"/>
              </w:rPr>
              <w:t>clean and uncontaminated (i.e. no building waste, concrete, green waste, actual acid sulfate soils, potential acid sulfate soils or contaminated material etc.).</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.6</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site is prepared and the fill placed on-site in accordance with AS3798.</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rHeight w:val="3360"/>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55</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Embankments are stepped, terraced and landscaped to not adversely impact on the visual amenity of the surrounding area.</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55</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Any embankments more than 1.5 metres in height are stepped, terraced and landscaped.</w:t>
            </w:r>
          </w:p>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Embankment</w:t>
            </w:r>
            <w:r w:rsidRPr="00224CBF">
              <w:rPr>
                <w:rFonts w:ascii="Arial" w:eastAsia="Times New Roman" w:hAnsi="Arial" w:cs="Arial"/>
                <w:sz w:val="20"/>
                <w:szCs w:val="20"/>
                <w:lang w:eastAsia="en-AU"/>
              </w:rPr>
              <w:t xml:space="preserve"> </w:t>
            </w:r>
            <w:hyperlink r:id="rId12" w:tgtFrame="_blank" w:tooltip="Link to larger image (popup)" w:history="1">
              <w:r w:rsidRPr="00224CBF">
                <w:rPr>
                  <w:rFonts w:ascii="Arial" w:eastAsia="Times New Roman" w:hAnsi="Arial" w:cs="Arial"/>
                  <w:color w:val="0000FF"/>
                  <w:sz w:val="20"/>
                  <w:szCs w:val="20"/>
                  <w:lang w:eastAsia="en-AU"/>
                </w:rPr>
                <w:t> </w:t>
              </w:r>
            </w:hyperlink>
          </w:p>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62E76F11" wp14:editId="639CCDD8">
                  <wp:extent cx="2876550" cy="1104900"/>
                  <wp:effectExtent l="0" t="0" r="0" b="0"/>
                  <wp:docPr id="5" name="Picture 5"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ank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104900"/>
                          </a:xfrm>
                          <a:prstGeom prst="rect">
                            <a:avLst/>
                          </a:prstGeom>
                          <a:noFill/>
                          <a:ln>
                            <a:noFill/>
                          </a:ln>
                        </pic:spPr>
                      </pic:pic>
                    </a:graphicData>
                  </a:graphic>
                </wp:inline>
              </w:drawing>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56</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Filling or excavation is undertaken in a manner that:</w:t>
            </w:r>
          </w:p>
          <w:p w:rsidR="00B416B4" w:rsidRPr="00224CBF" w:rsidRDefault="00B416B4" w:rsidP="00582AF6">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B416B4" w:rsidRPr="00224CBF" w:rsidRDefault="00B416B4" w:rsidP="00582AF6">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preclude reasonable access to a Council or public sector entity maintained infrastructure or any drainage feature on, or adjacent to the land for monitoring, maintenance or replacement purposes. </w:t>
            </w:r>
          </w:p>
          <w:tbl>
            <w:tblPr>
              <w:tblW w:w="4901"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963"/>
            </w:tblGrid>
            <w:tr w:rsidR="00B416B4" w:rsidRPr="00224CBF" w:rsidTr="00A97427">
              <w:trPr>
                <w:tblCellSpacing w:w="15" w:type="dxa"/>
              </w:trPr>
              <w:tc>
                <w:tcPr>
                  <w:tcW w:w="4699" w:type="dxa"/>
                  <w:vAlign w:val="center"/>
                  <w:hideMark/>
                </w:tcPr>
                <w:p w:rsidR="00B416B4" w:rsidRPr="00224CBF" w:rsidRDefault="00582AF6"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Public sector entity is defined in Schedule 2 of the Act.</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582AF6">
              <w:rPr>
                <w:rFonts w:ascii="Arial" w:eastAsia="Times New Roman" w:hAnsi="Arial" w:cs="Arial"/>
                <w:b/>
                <w:bCs/>
                <w:sz w:val="20"/>
                <w:szCs w:val="20"/>
                <w:lang w:eastAsia="en-AU"/>
              </w:rPr>
              <w:t>56</w:t>
            </w:r>
            <w:r w:rsidRPr="00224CBF">
              <w:rPr>
                <w:rFonts w:ascii="Arial" w:eastAsia="Times New Roman" w:hAnsi="Arial" w:cs="Arial"/>
                <w:b/>
                <w:bCs/>
                <w:sz w:val="20"/>
                <w:szCs w:val="20"/>
                <w:lang w:eastAsia="en-AU"/>
              </w:rPr>
              <w:t>.1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filling or excavation is undertaken in an easement issued in favour of Council or a public sector entity.</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582AF6" w:rsidP="00B416B4">
                  <w:pPr>
                    <w:spacing w:before="100" w:beforeAutospacing="1" w:after="100" w:afterAutospacing="1" w:line="240" w:lineRule="auto"/>
                    <w:rPr>
                      <w:rFonts w:ascii="Arial" w:eastAsia="Times New Roman" w:hAnsi="Arial" w:cs="Arial"/>
                      <w:sz w:val="20"/>
                      <w:szCs w:val="20"/>
                      <w:lang w:eastAsia="en-AU"/>
                    </w:rPr>
                  </w:pPr>
                  <w:r w:rsidRPr="00582AF6">
                    <w:rPr>
                      <w:rFonts w:ascii="Arial" w:eastAsia="Times New Roman" w:hAnsi="Arial" w:cs="Arial"/>
                      <w:sz w:val="20"/>
                      <w:szCs w:val="20"/>
                      <w:lang w:eastAsia="en-AU"/>
                    </w:rPr>
                    <w:t>Note - Public sector entity is defined in Schedule 2 of the Act.</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56</w:t>
            </w:r>
            <w:r w:rsidRPr="00224CBF">
              <w:rPr>
                <w:rFonts w:ascii="Arial" w:eastAsia="Times New Roman" w:hAnsi="Arial" w:cs="Arial"/>
                <w:b/>
                <w:bCs/>
                <w:sz w:val="20"/>
                <w:szCs w:val="20"/>
                <w:lang w:eastAsia="en-AU"/>
              </w:rPr>
              <w:t>.2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Filling or excavation that would result in any of the following is not carried out on-site:</w:t>
            </w:r>
          </w:p>
          <w:p w:rsidR="00B416B4" w:rsidRPr="00224CBF" w:rsidRDefault="00B416B4" w:rsidP="00582AF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 reduction in cover over any Council or public sector entity infrastructure service to less than 600mm;</w:t>
            </w:r>
          </w:p>
          <w:p w:rsidR="00B416B4" w:rsidRDefault="00B416B4" w:rsidP="00582AF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r w:rsidR="00582AF6">
              <w:rPr>
                <w:rFonts w:ascii="Arial" w:eastAsia="Times New Roman" w:hAnsi="Arial" w:cs="Arial"/>
                <w:sz w:val="20"/>
                <w:szCs w:val="20"/>
                <w:lang w:eastAsia="en-AU"/>
              </w:rPr>
              <w:t>;</w:t>
            </w:r>
          </w:p>
          <w:p w:rsidR="00582AF6" w:rsidRPr="00224CBF" w:rsidRDefault="00582AF6" w:rsidP="00582AF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582AF6">
              <w:rPr>
                <w:rFonts w:ascii="Arial" w:eastAsia="Times New Roman" w:hAnsi="Arial" w:cs="Arial"/>
                <w:sz w:val="20"/>
                <w:szCs w:val="20"/>
                <w:lang w:eastAsia="en-AU"/>
              </w:rPr>
              <w:t>prevent reasonable access to Council or public sector entity maintained infrastructure or any drainage feature on, or adjacent to the site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5448B9" w:rsidRDefault="00582AF6" w:rsidP="00B416B4">
                  <w:pPr>
                    <w:spacing w:before="100" w:beforeAutospacing="1" w:after="100" w:afterAutospacing="1" w:line="240" w:lineRule="auto"/>
                    <w:rPr>
                      <w:rFonts w:ascii="Arial" w:eastAsia="Times New Roman" w:hAnsi="Arial" w:cs="Arial"/>
                      <w:sz w:val="18"/>
                      <w:szCs w:val="20"/>
                      <w:lang w:eastAsia="en-AU"/>
                    </w:rPr>
                  </w:pPr>
                  <w:r w:rsidRPr="005448B9">
                    <w:rPr>
                      <w:rFonts w:ascii="Arial" w:eastAsia="Times New Roman" w:hAnsi="Arial" w:cs="Arial"/>
                      <w:sz w:val="18"/>
                      <w:szCs w:val="20"/>
                      <w:lang w:eastAsia="en-AU"/>
                    </w:rPr>
                    <w:t>Note - Public sector entity is defined in Schedule 2 of the Act.</w:t>
                  </w:r>
                </w:p>
                <w:p w:rsidR="00582AF6" w:rsidRPr="00224CBF" w:rsidRDefault="00582AF6"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All building work covered by QDC MP1.4 is excluded from this provision.</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57</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Filling or excavation does not result in land instability.</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224CBF">
              <w:trPr>
                <w:tblCellSpacing w:w="15" w:type="dxa"/>
              </w:trPr>
              <w:tc>
                <w:tcPr>
                  <w:tcW w:w="8592"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58</w:t>
            </w:r>
          </w:p>
          <w:p w:rsidR="00B416B4" w:rsidRPr="00224CBF" w:rsidRDefault="00582AF6" w:rsidP="00B416B4">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Filling or excavation </w:t>
            </w:r>
            <w:r w:rsidR="00B416B4" w:rsidRPr="00224CBF">
              <w:rPr>
                <w:rFonts w:ascii="Arial" w:eastAsia="Times New Roman" w:hAnsi="Arial" w:cs="Arial"/>
                <w:sz w:val="20"/>
                <w:szCs w:val="20"/>
                <w:lang w:eastAsia="en-AU"/>
              </w:rPr>
              <w:t>does not result in</w:t>
            </w:r>
          </w:p>
          <w:p w:rsidR="00B416B4" w:rsidRPr="00224CBF"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adverse impacts on the hydrological and hydraulic capacity of the waterway or floodway;</w:t>
            </w:r>
          </w:p>
          <w:p w:rsidR="00B416B4" w:rsidRPr="00224CBF"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increased flood inundation outside the site;</w:t>
            </w:r>
          </w:p>
          <w:p w:rsidR="00B416B4" w:rsidRPr="00224CBF"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any reduction in the flood storage capacity in the floodway;</w:t>
            </w:r>
          </w:p>
          <w:p w:rsidR="00B416B4"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any clearing of native vegetation.</w:t>
            </w:r>
          </w:p>
          <w:p w:rsidR="00B416B4" w:rsidRPr="00224CBF" w:rsidRDefault="00582AF6" w:rsidP="00582AF6">
            <w:pPr>
              <w:spacing w:before="100" w:beforeAutospacing="1" w:after="100" w:afterAutospacing="1" w:line="240" w:lineRule="auto"/>
              <w:ind w:left="90"/>
              <w:rPr>
                <w:rFonts w:ascii="Arial" w:eastAsia="Times New Roman" w:hAnsi="Arial" w:cs="Arial"/>
                <w:sz w:val="20"/>
                <w:szCs w:val="20"/>
                <w:lang w:eastAsia="en-AU"/>
              </w:rPr>
            </w:pPr>
            <w:r w:rsidRPr="005448B9">
              <w:rPr>
                <w:rFonts w:ascii="Arial" w:eastAsia="Times New Roman" w:hAnsi="Arial" w:cs="Arial"/>
                <w:sz w:val="18"/>
                <w:szCs w:val="20"/>
                <w:lang w:eastAsia="en-AU"/>
              </w:rPr>
              <w:t>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582AF6"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rsidR="00582AF6" w:rsidRDefault="00582AF6"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PO59</w:t>
            </w:r>
          </w:p>
          <w:p w:rsidR="00582AF6" w:rsidRPr="00224CBF" w:rsidRDefault="00582AF6"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82AF6">
              <w:rPr>
                <w:rFonts w:ascii="Arial" w:eastAsia="Times New Roman" w:hAnsi="Arial" w:cs="Arial"/>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821" w:type="pct"/>
            <w:gridSpan w:val="2"/>
            <w:tcBorders>
              <w:top w:val="outset" w:sz="6" w:space="0" w:color="auto"/>
              <w:left w:val="outset" w:sz="6" w:space="0" w:color="auto"/>
              <w:bottom w:val="outset" w:sz="6" w:space="0" w:color="auto"/>
              <w:right w:val="outset" w:sz="6" w:space="0" w:color="auto"/>
            </w:tcBorders>
          </w:tcPr>
          <w:p w:rsidR="00582AF6" w:rsidRDefault="00582AF6" w:rsidP="00B416B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E59</w:t>
            </w:r>
          </w:p>
          <w:p w:rsidR="00582AF6" w:rsidRPr="00582AF6" w:rsidRDefault="00582AF6" w:rsidP="00582AF6">
            <w:pPr>
              <w:shd w:val="clear" w:color="auto" w:fill="FFFFFF"/>
              <w:spacing w:before="150" w:after="150" w:line="240" w:lineRule="auto"/>
              <w:ind w:left="1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Filling and excavation undertaken on the development site are shaped in a manner which does not:</w:t>
            </w:r>
          </w:p>
          <w:p w:rsidR="00582AF6" w:rsidRPr="00582AF6" w:rsidRDefault="00582AF6" w:rsidP="00582AF6">
            <w:pPr>
              <w:numPr>
                <w:ilvl w:val="0"/>
                <w:numId w:val="101"/>
              </w:numPr>
              <w:shd w:val="clear" w:color="auto" w:fill="FFFFFF"/>
              <w:spacing w:before="150" w:after="150" w:line="240" w:lineRule="auto"/>
              <w:ind w:left="600" w:right="150"/>
              <w:rPr>
                <w:rFonts w:ascii="Arial" w:eastAsia="Times New Roman" w:hAnsi="Arial" w:cs="Arial"/>
                <w:sz w:val="20"/>
                <w:szCs w:val="20"/>
                <w:lang w:eastAsia="en-AU"/>
              </w:rPr>
            </w:pPr>
            <w:r w:rsidRPr="00582AF6">
              <w:rPr>
                <w:rFonts w:ascii="Arial" w:eastAsia="Times New Roman" w:hAnsi="Arial" w:cs="Arial"/>
                <w:sz w:val="20"/>
                <w:szCs w:val="20"/>
                <w:lang w:eastAsia="en-AU"/>
              </w:rPr>
              <w:t>prevent stormwater surface flow which, prior to commencement of the earthworks, passed onto the development site, from entering the land; or</w:t>
            </w:r>
          </w:p>
          <w:p w:rsidR="00582AF6" w:rsidRPr="00582AF6" w:rsidRDefault="00582AF6" w:rsidP="00582AF6">
            <w:pPr>
              <w:numPr>
                <w:ilvl w:val="0"/>
                <w:numId w:val="101"/>
              </w:numPr>
              <w:shd w:val="clear" w:color="auto" w:fill="FFFFFF"/>
              <w:spacing w:before="150" w:after="150" w:line="240" w:lineRule="auto"/>
              <w:ind w:left="600" w:right="150"/>
              <w:rPr>
                <w:rFonts w:ascii="Arial" w:eastAsia="Times New Roman" w:hAnsi="Arial" w:cs="Arial"/>
                <w:sz w:val="20"/>
                <w:szCs w:val="20"/>
                <w:lang w:eastAsia="en-AU"/>
              </w:rPr>
            </w:pPr>
            <w:r w:rsidRPr="00582AF6">
              <w:rPr>
                <w:rFonts w:ascii="Arial" w:eastAsia="Times New Roman" w:hAnsi="Arial" w:cs="Arial"/>
                <w:sz w:val="20"/>
                <w:szCs w:val="20"/>
                <w:lang w:eastAsia="en-AU"/>
              </w:rPr>
              <w:t>redirect stormwater surface flow away from existing flow paths; or</w:t>
            </w:r>
          </w:p>
          <w:p w:rsidR="00582AF6" w:rsidRPr="00582AF6" w:rsidRDefault="00582AF6" w:rsidP="00582AF6">
            <w:pPr>
              <w:numPr>
                <w:ilvl w:val="0"/>
                <w:numId w:val="101"/>
              </w:numPr>
              <w:shd w:val="clear" w:color="auto" w:fill="FFFFFF"/>
              <w:spacing w:before="150" w:after="150" w:line="240" w:lineRule="auto"/>
              <w:ind w:left="600" w:right="150"/>
              <w:rPr>
                <w:rFonts w:ascii="Arial" w:eastAsia="Times New Roman" w:hAnsi="Arial" w:cs="Arial"/>
                <w:sz w:val="20"/>
                <w:szCs w:val="20"/>
                <w:lang w:eastAsia="en-AU"/>
              </w:rPr>
            </w:pPr>
            <w:r w:rsidRPr="00582AF6">
              <w:rPr>
                <w:rFonts w:ascii="Arial" w:eastAsia="Times New Roman" w:hAnsi="Arial" w:cs="Arial"/>
                <w:sz w:val="20"/>
                <w:szCs w:val="20"/>
                <w:lang w:eastAsia="en-AU"/>
              </w:rPr>
              <w:t>divert stormwater surface flow onto adjacent land, (other than a road), in a manner which: </w:t>
            </w:r>
          </w:p>
          <w:p w:rsidR="00582AF6" w:rsidRPr="00582AF6" w:rsidRDefault="00582AF6" w:rsidP="00582AF6">
            <w:pPr>
              <w:numPr>
                <w:ilvl w:val="1"/>
                <w:numId w:val="101"/>
              </w:numPr>
              <w:shd w:val="clear" w:color="auto" w:fill="FFFFFF"/>
              <w:spacing w:before="150" w:after="150" w:line="240" w:lineRule="auto"/>
              <w:ind w:left="10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concentrates the flow; or</w:t>
            </w:r>
          </w:p>
          <w:p w:rsidR="00582AF6" w:rsidRPr="00582AF6" w:rsidRDefault="00582AF6" w:rsidP="00582AF6">
            <w:pPr>
              <w:numPr>
                <w:ilvl w:val="1"/>
                <w:numId w:val="101"/>
              </w:numPr>
              <w:shd w:val="clear" w:color="auto" w:fill="FFFFFF"/>
              <w:spacing w:before="150" w:after="150" w:line="240" w:lineRule="auto"/>
              <w:ind w:left="10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582AF6" w:rsidRPr="00582AF6" w:rsidRDefault="00582AF6" w:rsidP="00582AF6">
            <w:pPr>
              <w:numPr>
                <w:ilvl w:val="1"/>
                <w:numId w:val="101"/>
              </w:numPr>
              <w:shd w:val="clear" w:color="auto" w:fill="FFFFFF"/>
              <w:spacing w:before="150" w:after="150" w:line="240" w:lineRule="auto"/>
              <w:ind w:left="1050" w:right="150"/>
              <w:rPr>
                <w:rFonts w:ascii="Arial" w:eastAsia="Times New Roman" w:hAnsi="Arial" w:cs="Arial"/>
                <w:color w:val="4A4A4A"/>
                <w:sz w:val="24"/>
                <w:szCs w:val="24"/>
                <w:lang w:eastAsia="en-AU"/>
              </w:rPr>
            </w:pPr>
            <w:r w:rsidRPr="00582AF6">
              <w:rPr>
                <w:rFonts w:ascii="Arial" w:eastAsia="Times New Roman" w:hAnsi="Arial" w:cs="Arial"/>
                <w:sz w:val="20"/>
                <w:szCs w:val="20"/>
                <w:lang w:eastAsia="en-AU"/>
              </w:rPr>
              <w:t>causes actionable nuisance to any person, property or premises.</w:t>
            </w:r>
          </w:p>
        </w:tc>
        <w:tc>
          <w:tcPr>
            <w:tcW w:w="561" w:type="pct"/>
            <w:gridSpan w:val="2"/>
            <w:tcBorders>
              <w:top w:val="outset" w:sz="6" w:space="0" w:color="auto"/>
              <w:left w:val="outset" w:sz="6" w:space="0" w:color="auto"/>
              <w:bottom w:val="outset" w:sz="6" w:space="0" w:color="auto"/>
              <w:right w:val="outset" w:sz="6" w:space="0" w:color="auto"/>
            </w:tcBorders>
          </w:tcPr>
          <w:p w:rsidR="00582AF6" w:rsidRPr="00224CBF" w:rsidRDefault="00582AF6"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582AF6" w:rsidRPr="00224CBF" w:rsidRDefault="00582AF6"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60</w:t>
            </w:r>
          </w:p>
          <w:p w:rsidR="00B416B4"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earth retaining structures provide a positive interface with the streetscape and </w:t>
            </w:r>
            <w:r w:rsidRPr="00224CBF">
              <w:rPr>
                <w:rFonts w:ascii="Arial" w:eastAsia="Times New Roman" w:hAnsi="Arial" w:cs="Arial"/>
                <w:sz w:val="20"/>
                <w:szCs w:val="20"/>
                <w:lang w:eastAsia="en-AU"/>
              </w:rPr>
              <w:lastRenderedPageBreak/>
              <w:t xml:space="preserve">minimise impacts on the amenity of adjoining residents. </w:t>
            </w:r>
          </w:p>
          <w:p w:rsidR="00751539" w:rsidRPr="00224CBF" w:rsidRDefault="00751539" w:rsidP="00B416B4">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751539">
              <w:rPr>
                <w:rFonts w:ascii="Arial" w:eastAsia="Times New Roman" w:hAnsi="Arial" w:cs="Arial"/>
                <w:b/>
                <w:bCs/>
                <w:sz w:val="20"/>
                <w:szCs w:val="20"/>
                <w:lang w:eastAsia="en-AU"/>
              </w:rPr>
              <w:t>60</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Earth retaining structures:</w:t>
            </w:r>
          </w:p>
          <w:p w:rsidR="00B416B4" w:rsidRPr="00224CBF" w:rsidRDefault="00B416B4" w:rsidP="00582AF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are not constructed of boulder rocks or timber;</w:t>
            </w:r>
          </w:p>
          <w:p w:rsidR="00B416B4" w:rsidRPr="00224CBF" w:rsidRDefault="00B416B4" w:rsidP="00582AF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where height is no greater than 900mm, are provided in accordance with Figure - Retaining on a boundary;</w:t>
            </w:r>
          </w:p>
          <w:p w:rsidR="00B416B4" w:rsidRPr="00224CBF" w:rsidRDefault="00B416B4" w:rsidP="005448B9">
            <w:pPr>
              <w:spacing w:before="100" w:beforeAutospacing="1" w:after="100" w:afterAutospacing="1" w:line="240" w:lineRule="auto"/>
              <w:ind w:left="150" w:right="150"/>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Retaining on boundary</w:t>
            </w:r>
            <w:r w:rsidRPr="00224CBF">
              <w:rPr>
                <w:rFonts w:ascii="Arial" w:eastAsia="Times New Roman" w:hAnsi="Arial" w:cs="Arial"/>
                <w:sz w:val="20"/>
                <w:szCs w:val="20"/>
                <w:lang w:eastAsia="en-AU"/>
              </w:rPr>
              <w:t xml:space="preserve"> </w:t>
            </w:r>
            <w:hyperlink r:id="rId14" w:tgtFrame="_blank" w:tooltip="Link to larger image (popup)" w:history="1">
              <w:r w:rsidRPr="00224CBF">
                <w:rPr>
                  <w:rFonts w:ascii="Arial" w:eastAsia="Times New Roman" w:hAnsi="Arial" w:cs="Arial"/>
                  <w:color w:val="0000FF"/>
                  <w:sz w:val="20"/>
                  <w:szCs w:val="20"/>
                  <w:lang w:eastAsia="en-AU"/>
                </w:rPr>
                <w:t> </w:t>
              </w:r>
            </w:hyperlink>
          </w:p>
          <w:p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1191BC2D" wp14:editId="1EECC29F">
                  <wp:extent cx="3491208" cy="2231136"/>
                  <wp:effectExtent l="0" t="0" r="0" b="0"/>
                  <wp:docPr id="4" name="Picture 4"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aining on bound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863" cy="2244336"/>
                          </a:xfrm>
                          <a:prstGeom prst="rect">
                            <a:avLst/>
                          </a:prstGeom>
                          <a:noFill/>
                          <a:ln>
                            <a:noFill/>
                          </a:ln>
                        </pic:spPr>
                      </pic:pic>
                    </a:graphicData>
                  </a:graphic>
                </wp:inline>
              </w:drawing>
            </w:r>
          </w:p>
          <w:p w:rsidR="00B416B4" w:rsidRPr="00224CBF" w:rsidRDefault="00B416B4" w:rsidP="00582AF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B416B4" w:rsidRPr="00224CBF" w:rsidRDefault="00B416B4" w:rsidP="00582AF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Cut</w:t>
            </w:r>
            <w:r w:rsidRPr="00224CBF">
              <w:rPr>
                <w:rFonts w:ascii="Arial" w:eastAsia="Times New Roman" w:hAnsi="Arial" w:cs="Arial"/>
                <w:sz w:val="20"/>
                <w:szCs w:val="20"/>
                <w:lang w:eastAsia="en-AU"/>
              </w:rPr>
              <w:t xml:space="preserve"> </w:t>
            </w:r>
            <w:hyperlink r:id="rId16" w:tgtFrame="_blank" w:tooltip="Link to larger image (popup)" w:history="1">
              <w:r w:rsidRPr="00224CBF">
                <w:rPr>
                  <w:rFonts w:ascii="Arial" w:eastAsia="Times New Roman" w:hAnsi="Arial" w:cs="Arial"/>
                  <w:color w:val="0000FF"/>
                  <w:sz w:val="20"/>
                  <w:szCs w:val="20"/>
                  <w:lang w:eastAsia="en-AU"/>
                </w:rPr>
                <w:t> </w:t>
              </w:r>
            </w:hyperlink>
          </w:p>
          <w:p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noProof/>
                <w:sz w:val="20"/>
                <w:szCs w:val="20"/>
                <w:lang w:eastAsia="en-AU"/>
              </w:rPr>
              <w:lastRenderedPageBreak/>
              <w:drawing>
                <wp:inline distT="0" distB="0" distL="0" distR="0" wp14:anchorId="7BF3110B" wp14:editId="36E1D78C">
                  <wp:extent cx="3503980" cy="2958659"/>
                  <wp:effectExtent l="0" t="0" r="1270" b="0"/>
                  <wp:docPr id="3" name="Picture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1160" cy="2990053"/>
                          </a:xfrm>
                          <a:prstGeom prst="rect">
                            <a:avLst/>
                          </a:prstGeom>
                          <a:noFill/>
                          <a:ln>
                            <a:noFill/>
                          </a:ln>
                        </pic:spPr>
                      </pic:pic>
                    </a:graphicData>
                  </a:graphic>
                </wp:inline>
              </w:drawing>
            </w:r>
          </w:p>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p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Fill</w:t>
            </w:r>
            <w:r w:rsidRPr="00224CBF">
              <w:rPr>
                <w:rFonts w:ascii="Arial" w:eastAsia="Times New Roman" w:hAnsi="Arial" w:cs="Arial"/>
                <w:sz w:val="20"/>
                <w:szCs w:val="20"/>
                <w:lang w:eastAsia="en-AU"/>
              </w:rPr>
              <w:t xml:space="preserve"> </w:t>
            </w:r>
            <w:hyperlink r:id="rId18" w:tgtFrame="_blank" w:tooltip="Link to larger image (popup)" w:history="1">
              <w:r w:rsidRPr="00224CBF">
                <w:rPr>
                  <w:rFonts w:ascii="Arial" w:eastAsia="Times New Roman" w:hAnsi="Arial" w:cs="Arial"/>
                  <w:color w:val="0000FF"/>
                  <w:sz w:val="20"/>
                  <w:szCs w:val="20"/>
                  <w:lang w:eastAsia="en-AU"/>
                </w:rPr>
                <w:t> </w:t>
              </w:r>
            </w:hyperlink>
          </w:p>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lastRenderedPageBreak/>
              <w:drawing>
                <wp:inline distT="0" distB="0" distL="0" distR="0" wp14:anchorId="1116D5C7" wp14:editId="3413E472">
                  <wp:extent cx="3503980" cy="3167505"/>
                  <wp:effectExtent l="0" t="0" r="1270" b="0"/>
                  <wp:docPr id="2" name="Picture 2"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8106" cy="3180275"/>
                          </a:xfrm>
                          <a:prstGeom prst="rect">
                            <a:avLst/>
                          </a:prstGeom>
                          <a:noFill/>
                          <a:ln>
                            <a:noFill/>
                          </a:ln>
                        </pic:spPr>
                      </pic:pic>
                    </a:graphicData>
                  </a:graphic>
                </wp:inline>
              </w:drawing>
            </w:r>
          </w:p>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Fire Services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B416B4" w:rsidRPr="00224CBF" w:rsidTr="00224CBF">
              <w:trPr>
                <w:tblCellSpacing w:w="15" w:type="dxa"/>
              </w:trPr>
              <w:tc>
                <w:tcPr>
                  <w:tcW w:w="15098" w:type="dxa"/>
                  <w:vAlign w:val="center"/>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provisions under this heading only apply if:</w:t>
                  </w:r>
                </w:p>
                <w:p w:rsidR="00B416B4" w:rsidRPr="00224CBF" w:rsidRDefault="00B416B4" w:rsidP="00582AF6">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development is for, or incorporates: </w:t>
                  </w:r>
                </w:p>
                <w:p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reconfiguring a lot for a community title scheme creating 1 or more vacant lots; or</w:t>
                  </w:r>
                </w:p>
                <w:p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material change of use for 2 or more sole occupancy units on the same lot, or within the same community titles scheme; or</w:t>
                  </w:r>
                </w:p>
                <w:p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material change of use for a Tourist park</w:t>
                  </w:r>
                  <w:r w:rsidRPr="00224CBF">
                    <w:rPr>
                      <w:rFonts w:ascii="Arial" w:eastAsia="Times New Roman" w:hAnsi="Arial" w:cs="Arial"/>
                      <w:sz w:val="20"/>
                      <w:szCs w:val="20"/>
                      <w:vertAlign w:val="superscript"/>
                      <w:lang w:eastAsia="en-AU"/>
                    </w:rPr>
                    <w:t>(</w:t>
                  </w:r>
                  <w:hyperlink r:id="rId20"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with accommodation in the form of caravans or tents; or </w:t>
                  </w:r>
                </w:p>
                <w:p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material change of use for outdoor sales</w:t>
                  </w:r>
                  <w:r w:rsidRPr="00224CBF">
                    <w:rPr>
                      <w:rFonts w:ascii="Arial" w:eastAsia="Times New Roman" w:hAnsi="Arial" w:cs="Arial"/>
                      <w:sz w:val="20"/>
                      <w:szCs w:val="20"/>
                      <w:vertAlign w:val="superscript"/>
                      <w:lang w:eastAsia="en-AU"/>
                    </w:rPr>
                    <w:t>(</w:t>
                  </w:r>
                  <w:hyperlink r:id="rId21"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24CBF">
                      <w:rPr>
                        <w:rFonts w:ascii="Arial" w:eastAsia="Times New Roman" w:hAnsi="Arial" w:cs="Arial"/>
                        <w:color w:val="0000FF"/>
                        <w:sz w:val="20"/>
                        <w:szCs w:val="20"/>
                        <w:vertAlign w:val="superscript"/>
                        <w:lang w:eastAsia="en-AU"/>
                      </w:rPr>
                      <w:t>54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outdoor processing or outdoor storage where involving combustible materials. </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AND</w:t>
                  </w:r>
                </w:p>
                <w:p w:rsidR="00B416B4" w:rsidRPr="00224CBF" w:rsidRDefault="00B416B4" w:rsidP="00582AF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none of the following exceptions apply: </w:t>
                  </w:r>
                </w:p>
                <w:p w:rsidR="00B416B4" w:rsidRPr="00224CBF" w:rsidRDefault="00B416B4" w:rsidP="00582AF6">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distributor-retailer for the area has indicated, in its </w:t>
                  </w:r>
                  <w:proofErr w:type="spellStart"/>
                  <w:r w:rsidRPr="00224CBF">
                    <w:rPr>
                      <w:rFonts w:ascii="Arial" w:eastAsia="Times New Roman" w:hAnsi="Arial" w:cs="Arial"/>
                      <w:sz w:val="20"/>
                      <w:szCs w:val="20"/>
                      <w:lang w:eastAsia="en-AU"/>
                    </w:rPr>
                    <w:t>netserv</w:t>
                  </w:r>
                  <w:proofErr w:type="spellEnd"/>
                  <w:r w:rsidRPr="00224CBF">
                    <w:rPr>
                      <w:rFonts w:ascii="Arial" w:eastAsia="Times New Roman" w:hAnsi="Arial" w:cs="Arial"/>
                      <w:sz w:val="20"/>
                      <w:szCs w:val="20"/>
                      <w:lang w:eastAsia="en-AU"/>
                    </w:rPr>
                    <w:t xml:space="preserve"> plan, that the premises will not be served by that entity’s reticulated water supply; or </w:t>
                  </w:r>
                </w:p>
                <w:p w:rsidR="00B416B4" w:rsidRPr="00224CBF" w:rsidRDefault="00B416B4" w:rsidP="00582AF6">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B416B4" w:rsidRPr="00224CBF" w:rsidTr="00224CBF">
              <w:trPr>
                <w:tblCellSpacing w:w="15" w:type="dxa"/>
              </w:trPr>
              <w:tc>
                <w:tcPr>
                  <w:tcW w:w="15098"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751539">
              <w:rPr>
                <w:rFonts w:ascii="Arial" w:eastAsia="Times New Roman" w:hAnsi="Arial" w:cs="Arial"/>
                <w:b/>
                <w:bCs/>
                <w:sz w:val="20"/>
                <w:szCs w:val="20"/>
                <w:lang w:eastAsia="en-AU"/>
              </w:rPr>
              <w:t>61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incorporates a fire fighting system that:</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satisfies the reasonable needs of the fire fighting entity for the area;</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appropriate for the size, shape and topography of the development and its surrounds;</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compatible with the operational equipment available to the fire fighting entity for the area;</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considers the fire hazard inherent in the materials comprising the development and their proximity to one another;</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considers the fire hazard inherent in the surrounds to the development site;</w:t>
            </w:r>
          </w:p>
          <w:p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maintained in effective operating order.</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rsidTr="00224CBF">
              <w:trPr>
                <w:tblCellSpacing w:w="15" w:type="dxa"/>
              </w:trPr>
              <w:tc>
                <w:tcPr>
                  <w:tcW w:w="8592"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61</w:t>
            </w:r>
            <w:r w:rsidRPr="00224CBF">
              <w:rPr>
                <w:rFonts w:ascii="Arial" w:eastAsia="Times New Roman" w:hAnsi="Arial" w:cs="Arial"/>
                <w:b/>
                <w:bCs/>
                <w:sz w:val="20"/>
                <w:szCs w:val="20"/>
                <w:lang w:eastAsia="en-AU"/>
              </w:rPr>
              <w:t>.1</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External fire hydrant facilities are provided on site to the standard prescribed under the relevant parts of </w:t>
            </w:r>
            <w:r w:rsidRPr="00224CBF">
              <w:rPr>
                <w:rFonts w:ascii="Arial" w:eastAsia="Times New Roman" w:hAnsi="Arial" w:cs="Arial"/>
                <w:i/>
                <w:iCs/>
                <w:sz w:val="20"/>
                <w:szCs w:val="20"/>
                <w:lang w:eastAsia="en-AU"/>
              </w:rPr>
              <w:t>Australian Standard AS 2419.1 (2005) – Fire Hydrant Installations</w:t>
            </w:r>
            <w:r w:rsidRPr="00224CBF">
              <w:rPr>
                <w:rFonts w:ascii="Arial" w:eastAsia="Times New Roman" w:hAnsi="Arial" w:cs="Arial"/>
                <w:sz w:val="20"/>
                <w:szCs w:val="20"/>
                <w:lang w:eastAsia="en-AU"/>
              </w:rPr>
              <w:t xml:space="preserv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For this requirement for accepted development, the following are the relevant parts of AS 2419.1 (2005) that may be applicable: </w:t>
                  </w:r>
                </w:p>
                <w:p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 regard to the form of any fire hydrant - Part 8.5 and Part 3.2.2.1, with the exception that for Tourist parks</w:t>
                  </w:r>
                  <w:r w:rsidRPr="00224CBF">
                    <w:rPr>
                      <w:rFonts w:ascii="Arial" w:eastAsia="Times New Roman" w:hAnsi="Arial" w:cs="Arial"/>
                      <w:sz w:val="20"/>
                      <w:szCs w:val="20"/>
                      <w:vertAlign w:val="superscript"/>
                      <w:lang w:eastAsia="en-AU"/>
                    </w:rPr>
                    <w:t>(</w:t>
                  </w:r>
                  <w:hyperlink r:id="rId22"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 regard to the proximity of hydrants to buildings and other facilities - Part 3.2.2.2 (b), (c) and (d), with the exception that: </w:t>
                  </w:r>
                </w:p>
                <w:p w:rsidR="00B416B4" w:rsidRPr="00224CBF" w:rsidRDefault="00B416B4" w:rsidP="00582AF6">
                  <w:pPr>
                    <w:numPr>
                      <w:ilvl w:val="1"/>
                      <w:numId w:val="3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for dwellings and their associated outbuildings, hydrant coverage need only extend to the roof and external walls of those buildings; </w:t>
                  </w:r>
                </w:p>
                <w:p w:rsidR="00B416B4" w:rsidRPr="00224CBF" w:rsidRDefault="00B416B4" w:rsidP="00582AF6">
                  <w:pPr>
                    <w:numPr>
                      <w:ilvl w:val="1"/>
                      <w:numId w:val="3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for caravans and tents, hydrant coverage need only extend to the roof of those tents and caravans;</w:t>
                  </w:r>
                </w:p>
                <w:p w:rsidR="00B416B4" w:rsidRPr="00224CBF" w:rsidRDefault="00B416B4" w:rsidP="00582AF6">
                  <w:pPr>
                    <w:numPr>
                      <w:ilvl w:val="1"/>
                      <w:numId w:val="3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for outdoor sales</w:t>
                  </w:r>
                  <w:r w:rsidRPr="00224CBF">
                    <w:rPr>
                      <w:rFonts w:ascii="Arial" w:eastAsia="Times New Roman" w:hAnsi="Arial" w:cs="Arial"/>
                      <w:sz w:val="20"/>
                      <w:szCs w:val="20"/>
                      <w:vertAlign w:val="superscript"/>
                      <w:lang w:eastAsia="en-AU"/>
                    </w:rPr>
                    <w:t>(</w:t>
                  </w:r>
                  <w:hyperlink r:id="rId2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24CBF">
                      <w:rPr>
                        <w:rFonts w:ascii="Arial" w:eastAsia="Times New Roman" w:hAnsi="Arial" w:cs="Arial"/>
                        <w:color w:val="0000FF"/>
                        <w:sz w:val="20"/>
                        <w:szCs w:val="20"/>
                        <w:vertAlign w:val="superscript"/>
                        <w:lang w:eastAsia="en-AU"/>
                      </w:rPr>
                      <w:t>54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processing or storage facilities, hydrant coverage is required across the entire area of the outdoor sales</w:t>
                  </w:r>
                  <w:r w:rsidRPr="00224CBF">
                    <w:rPr>
                      <w:rFonts w:ascii="Arial" w:eastAsia="Times New Roman" w:hAnsi="Arial" w:cs="Arial"/>
                      <w:sz w:val="20"/>
                      <w:szCs w:val="20"/>
                      <w:vertAlign w:val="superscript"/>
                      <w:lang w:eastAsia="en-AU"/>
                    </w:rPr>
                    <w:t>(</w:t>
                  </w:r>
                  <w:hyperlink r:id="rId24"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24CBF">
                      <w:rPr>
                        <w:rFonts w:ascii="Arial" w:eastAsia="Times New Roman" w:hAnsi="Arial" w:cs="Arial"/>
                        <w:color w:val="0000FF"/>
                        <w:sz w:val="20"/>
                        <w:szCs w:val="20"/>
                        <w:vertAlign w:val="superscript"/>
                        <w:lang w:eastAsia="en-AU"/>
                      </w:rPr>
                      <w:t>54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outdoor processing and outdoor storage facilities; </w:t>
                  </w:r>
                </w:p>
                <w:p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 regard to fire hydrant accessibility and clearance requirements - Part 3.5 and, where applicable, Part 3.6.</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61</w:t>
            </w:r>
            <w:r w:rsidRPr="00224CBF">
              <w:rPr>
                <w:rFonts w:ascii="Arial" w:eastAsia="Times New Roman" w:hAnsi="Arial" w:cs="Arial"/>
                <w:b/>
                <w:bCs/>
                <w:sz w:val="20"/>
                <w:szCs w:val="20"/>
                <w:lang w:eastAsia="en-AU"/>
              </w:rPr>
              <w:t>.2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 unobstructed width of no less than 3.5m;</w:t>
            </w:r>
          </w:p>
          <w:p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 unobstructed height of no less than 4.8m;</w:t>
            </w:r>
          </w:p>
          <w:p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constructed to be readily traversed by a 17 tonne HRV fire brigade pumping appliance;</w:t>
            </w:r>
          </w:p>
          <w:p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 area for a fire brigade pumping appliance to stand within 20m of each fire hydrant and 8m of each hydrant booster point.</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61</w:t>
            </w:r>
            <w:r w:rsidRPr="00224CBF">
              <w:rPr>
                <w:rFonts w:ascii="Arial" w:eastAsia="Times New Roman" w:hAnsi="Arial" w:cs="Arial"/>
                <w:b/>
                <w:bCs/>
                <w:sz w:val="20"/>
                <w:szCs w:val="20"/>
                <w:lang w:eastAsia="en-AU"/>
              </w:rPr>
              <w:t>.3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On-site fire hydrant facilities are maintained in effective operating order in a manner prescribed in </w:t>
            </w:r>
            <w:r w:rsidRPr="00224CBF">
              <w:rPr>
                <w:rFonts w:ascii="Arial" w:eastAsia="Times New Roman" w:hAnsi="Arial" w:cs="Arial"/>
                <w:i/>
                <w:iCs/>
                <w:sz w:val="20"/>
                <w:szCs w:val="20"/>
                <w:lang w:eastAsia="en-AU"/>
              </w:rPr>
              <w:t>Australian Standard AS1851 (2012) – Routine service of fire protection systems and equipment</w:t>
            </w:r>
            <w:r w:rsidRPr="00224CBF">
              <w:rPr>
                <w:rFonts w:ascii="Arial" w:eastAsia="Times New Roman" w:hAnsi="Arial" w:cs="Arial"/>
                <w:sz w:val="20"/>
                <w:szCs w:val="20"/>
                <w:lang w:eastAsia="en-AU"/>
              </w:rPr>
              <w:t xml:space="preserve">. </w:t>
            </w: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On-site fire hydrants that are external to buildings, as well as the available fire fighting appliance access routes to those hydrants, can be readily identified at all times from, or at, the vehicular entry point to the development site. </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62</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development that contains on-site fire hydrants external to buildings:</w:t>
            </w:r>
          </w:p>
          <w:p w:rsidR="00B416B4" w:rsidRPr="00224CBF" w:rsidRDefault="00B416B4" w:rsidP="00582AF6">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those external hydrants can be seen from the vehicular entry point to the site; or</w:t>
            </w:r>
          </w:p>
          <w:p w:rsidR="00B416B4" w:rsidRPr="00224CBF" w:rsidRDefault="00B416B4" w:rsidP="00582AF6">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sign identifying the following is provided at the vehicular entry point to the site:</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overall layout of the development (to scale);</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internal road names (where used);</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communal facilities (where provided);</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reception area and on-site manager’s office (where provided);</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external hydrants and hydrant booster points;</w:t>
            </w:r>
          </w:p>
          <w:p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5448B9" w:rsidRDefault="00B416B4" w:rsidP="00B416B4">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The sign prescribed above, and the graphics used are to be:</w:t>
                  </w:r>
                </w:p>
                <w:p w:rsidR="00B416B4" w:rsidRPr="005448B9" w:rsidRDefault="00B416B4" w:rsidP="00582AF6">
                  <w:pPr>
                    <w:numPr>
                      <w:ilvl w:val="0"/>
                      <w:numId w:val="38"/>
                    </w:numPr>
                    <w:spacing w:before="100" w:beforeAutospacing="1" w:after="100" w:afterAutospacing="1" w:line="240" w:lineRule="auto"/>
                    <w:ind w:left="600" w:right="150"/>
                    <w:rPr>
                      <w:rFonts w:ascii="Arial" w:eastAsia="Times New Roman" w:hAnsi="Arial" w:cs="Arial"/>
                      <w:sz w:val="18"/>
                      <w:szCs w:val="20"/>
                      <w:lang w:eastAsia="en-AU"/>
                    </w:rPr>
                  </w:pPr>
                  <w:r w:rsidRPr="005448B9">
                    <w:rPr>
                      <w:rFonts w:ascii="Arial" w:eastAsia="Times New Roman" w:hAnsi="Arial" w:cs="Arial"/>
                      <w:sz w:val="18"/>
                      <w:szCs w:val="20"/>
                      <w:lang w:eastAsia="en-AU"/>
                    </w:rPr>
                    <w:t>in a form;</w:t>
                  </w:r>
                </w:p>
                <w:p w:rsidR="00B416B4" w:rsidRPr="005448B9" w:rsidRDefault="00B416B4" w:rsidP="00582AF6">
                  <w:pPr>
                    <w:numPr>
                      <w:ilvl w:val="0"/>
                      <w:numId w:val="38"/>
                    </w:numPr>
                    <w:spacing w:before="100" w:beforeAutospacing="1" w:after="100" w:afterAutospacing="1" w:line="240" w:lineRule="auto"/>
                    <w:ind w:left="600" w:right="150"/>
                    <w:rPr>
                      <w:rFonts w:ascii="Arial" w:eastAsia="Times New Roman" w:hAnsi="Arial" w:cs="Arial"/>
                      <w:sz w:val="18"/>
                      <w:szCs w:val="20"/>
                      <w:lang w:eastAsia="en-AU"/>
                    </w:rPr>
                  </w:pPr>
                  <w:r w:rsidRPr="005448B9">
                    <w:rPr>
                      <w:rFonts w:ascii="Arial" w:eastAsia="Times New Roman" w:hAnsi="Arial" w:cs="Arial"/>
                      <w:sz w:val="18"/>
                      <w:szCs w:val="20"/>
                      <w:lang w:eastAsia="en-AU"/>
                    </w:rPr>
                    <w:t>of a size;</w:t>
                  </w:r>
                </w:p>
                <w:p w:rsidR="00B416B4" w:rsidRPr="005448B9" w:rsidRDefault="00B416B4" w:rsidP="00582AF6">
                  <w:pPr>
                    <w:numPr>
                      <w:ilvl w:val="0"/>
                      <w:numId w:val="38"/>
                    </w:numPr>
                    <w:spacing w:before="100" w:beforeAutospacing="1" w:after="100" w:afterAutospacing="1" w:line="240" w:lineRule="auto"/>
                    <w:ind w:left="600" w:right="150"/>
                    <w:rPr>
                      <w:rFonts w:ascii="Arial" w:eastAsia="Times New Roman" w:hAnsi="Arial" w:cs="Arial"/>
                      <w:sz w:val="18"/>
                      <w:szCs w:val="20"/>
                      <w:lang w:eastAsia="en-AU"/>
                    </w:rPr>
                  </w:pPr>
                  <w:r w:rsidRPr="005448B9">
                    <w:rPr>
                      <w:rFonts w:ascii="Arial" w:eastAsia="Times New Roman" w:hAnsi="Arial" w:cs="Arial"/>
                      <w:sz w:val="18"/>
                      <w:szCs w:val="20"/>
                      <w:lang w:eastAsia="en-AU"/>
                    </w:rPr>
                    <w:t>illuminated to a level;</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which allows the information on the sign to be readily understood, at all times, by a person in a fire fighting appliance up to 4.5m from the sign.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751539">
              <w:rPr>
                <w:rFonts w:ascii="Arial" w:eastAsia="Times New Roman" w:hAnsi="Arial" w:cs="Arial"/>
                <w:b/>
                <w:bCs/>
                <w:sz w:val="20"/>
                <w:szCs w:val="20"/>
                <w:lang w:eastAsia="en-AU"/>
              </w:rPr>
              <w:t>63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Each on-site fire hydrant that is external to a building is signposted in a way that enables it to be readily identified at all times by the occupants of any firefighting appliance traversing the development site. </w:t>
            </w:r>
          </w:p>
        </w:tc>
        <w:tc>
          <w:tcPr>
            <w:tcW w:w="1821" w:type="pct"/>
            <w:gridSpan w:val="2"/>
            <w:tcBorders>
              <w:top w:val="outset" w:sz="6" w:space="0" w:color="auto"/>
              <w:left w:val="outset" w:sz="6" w:space="0" w:color="auto"/>
              <w:bottom w:val="outset" w:sz="6" w:space="0" w:color="auto"/>
              <w:right w:val="outset" w:sz="6" w:space="0" w:color="auto"/>
            </w:tcBorders>
            <w:hideMark/>
          </w:tcPr>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63</w:t>
            </w:r>
          </w:p>
          <w:p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224CBF">
              <w:rPr>
                <w:rFonts w:ascii="Arial" w:eastAsia="Times New Roman" w:hAnsi="Arial" w:cs="Arial"/>
                <w:i/>
                <w:iCs/>
                <w:sz w:val="20"/>
                <w:szCs w:val="20"/>
                <w:lang w:eastAsia="en-AU"/>
              </w:rPr>
              <w:t>Fire hydrant indication system</w:t>
            </w:r>
            <w:r w:rsidRPr="00224CBF">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rsidTr="00224CBF">
              <w:trPr>
                <w:tblCellSpacing w:w="15" w:type="dxa"/>
              </w:trPr>
              <w:tc>
                <w:tcPr>
                  <w:tcW w:w="6386" w:type="dxa"/>
                  <w:vAlign w:val="center"/>
                  <w:hideMark/>
                </w:tcPr>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9E231C" w:rsidRDefault="009E231C"/>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572"/>
        <w:gridCol w:w="5663"/>
        <w:gridCol w:w="1945"/>
        <w:gridCol w:w="3193"/>
      </w:tblGrid>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Use specific criteria</w:t>
            </w: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Industrial land uses</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Ancillary office</w:t>
            </w:r>
            <w:r w:rsidRPr="00224CBF">
              <w:rPr>
                <w:rFonts w:ascii="Arial" w:eastAsia="Times New Roman" w:hAnsi="Arial" w:cs="Arial"/>
                <w:sz w:val="20"/>
                <w:szCs w:val="20"/>
                <w:vertAlign w:val="superscript"/>
                <w:lang w:eastAsia="en-AU"/>
              </w:rPr>
              <w:t>(</w:t>
            </w:r>
            <w:hyperlink r:id="rId25"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224CBF">
                <w:rPr>
                  <w:rFonts w:ascii="Arial" w:eastAsia="Times New Roman" w:hAnsi="Arial" w:cs="Arial"/>
                  <w:color w:val="0000FF"/>
                  <w:sz w:val="20"/>
                  <w:szCs w:val="20"/>
                  <w:vertAlign w:val="superscript"/>
                  <w:lang w:eastAsia="en-AU"/>
                </w:rPr>
                <w:t>53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administration functions, retail sales and customer service components do not compromise the primary use of the site for industrial purposes or compromise the viability, role or function of the region's centres network.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combined area of ancillary non-industrial activities, including but not limited to offices</w:t>
            </w:r>
            <w:r w:rsidRPr="00224CBF">
              <w:rPr>
                <w:rFonts w:ascii="Arial" w:eastAsia="Times New Roman" w:hAnsi="Arial" w:cs="Arial"/>
                <w:sz w:val="20"/>
                <w:szCs w:val="20"/>
                <w:vertAlign w:val="superscript"/>
                <w:lang w:eastAsia="en-AU"/>
              </w:rPr>
              <w:t>(</w:t>
            </w:r>
            <w:hyperlink r:id="rId26"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224CBF">
                <w:rPr>
                  <w:rFonts w:ascii="Arial" w:eastAsia="Times New Roman" w:hAnsi="Arial" w:cs="Arial"/>
                  <w:color w:val="0000FF"/>
                  <w:sz w:val="20"/>
                  <w:szCs w:val="20"/>
                  <w:vertAlign w:val="superscript"/>
                  <w:lang w:eastAsia="en-AU"/>
                </w:rPr>
                <w:t>53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administration functions, display and retail sale of commodities, articles or goods resulting from the industrial processes on-site, does not exceed 30% of the GFA or 500m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whichever is the lesser.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Buildings directly adjoining non-industrial zoned land:</w:t>
            </w:r>
          </w:p>
          <w:p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compatible with the character of the adjoining area;</w:t>
            </w:r>
          </w:p>
          <w:p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minimise overlooking and overshadowing;</w:t>
            </w:r>
          </w:p>
          <w:p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maintain privacy;</w:t>
            </w:r>
          </w:p>
          <w:p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 not cause significant loss of amenity to neighbouring residents by way of noise, vibration, odour, lighting, traffic generation and hours of operation.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rHeight w:val="4005"/>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751539">
              <w:rPr>
                <w:rFonts w:ascii="Arial" w:eastAsia="Times New Roman" w:hAnsi="Arial" w:cs="Arial"/>
                <w:b/>
                <w:bCs/>
                <w:sz w:val="20"/>
                <w:szCs w:val="20"/>
                <w:lang w:eastAsia="en-AU"/>
              </w:rPr>
              <w:t>66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Medium impact industry</w:t>
            </w:r>
            <w:r w:rsidRPr="00224CBF">
              <w:rPr>
                <w:rFonts w:ascii="Arial" w:eastAsia="Times New Roman" w:hAnsi="Arial" w:cs="Arial"/>
                <w:sz w:val="20"/>
                <w:szCs w:val="20"/>
                <w:vertAlign w:val="superscript"/>
                <w:lang w:eastAsia="en-AU"/>
              </w:rPr>
              <w:t>(</w:t>
            </w:r>
            <w:hyperlink r:id="rId27" w:anchor="target-d60297e448123" w:tooltip="Medium impact industry - Premises used for industrial activities that include the manufacturing, producing, processing, repairing, altering, recycling, storing, distributing, transferring or treating of products and have one or more of the following attributes" w:history="1">
              <w:r w:rsidRPr="00224CBF">
                <w:rPr>
                  <w:rFonts w:ascii="Arial" w:eastAsia="Times New Roman" w:hAnsi="Arial" w:cs="Arial"/>
                  <w:color w:val="0000FF"/>
                  <w:sz w:val="20"/>
                  <w:szCs w:val="20"/>
                  <w:vertAlign w:val="superscript"/>
                  <w:lang w:eastAsia="en-AU"/>
                </w:rPr>
                <w:t>47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uses only establish in the precinct where: </w:t>
            </w:r>
          </w:p>
          <w:p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buildings and activities are located at least 250m from a sensitive land use or sensitive zone;</w:t>
            </w:r>
          </w:p>
          <w:p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 constraining the function or viability of existing or future uses in the precinct; </w:t>
            </w:r>
          </w:p>
          <w:p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 adversely affecting the amenity, health or safety of employees and visitors of the surrounding uses;</w:t>
            </w:r>
          </w:p>
          <w:p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 adversely affecting the amenity, health or safety of nearby sensitive land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Separation distances are to be measured in a straight line, in accordance with the State policy.</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Non-industrial components of buildings (including offices</w:t>
            </w:r>
            <w:r w:rsidRPr="00224CBF">
              <w:rPr>
                <w:rFonts w:ascii="Arial" w:eastAsia="Times New Roman" w:hAnsi="Arial" w:cs="Arial"/>
                <w:sz w:val="20"/>
                <w:szCs w:val="20"/>
                <w:vertAlign w:val="superscript"/>
                <w:lang w:eastAsia="en-AU"/>
              </w:rPr>
              <w:t>(</w:t>
            </w:r>
            <w:hyperlink r:id="rId28"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224CBF">
                <w:rPr>
                  <w:rFonts w:ascii="Arial" w:eastAsia="Times New Roman" w:hAnsi="Arial" w:cs="Arial"/>
                  <w:color w:val="0000FF"/>
                  <w:sz w:val="20"/>
                  <w:szCs w:val="20"/>
                  <w:vertAlign w:val="superscript"/>
                  <w:lang w:eastAsia="en-AU"/>
                </w:rPr>
                <w:t>53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and retail areas) are designed as high quality architectural features and incorporate entry area elements such as forecourts, awnings and the architectural treatment of roof lines and </w:t>
            </w:r>
            <w:proofErr w:type="spellStart"/>
            <w:r w:rsidRPr="00224CBF">
              <w:rPr>
                <w:rFonts w:ascii="Arial" w:eastAsia="Times New Roman" w:hAnsi="Arial" w:cs="Arial"/>
                <w:sz w:val="20"/>
                <w:szCs w:val="20"/>
                <w:lang w:eastAsia="en-AU"/>
              </w:rPr>
              <w:t>fascias</w:t>
            </w:r>
            <w:proofErr w:type="spellEnd"/>
            <w:r w:rsidRPr="00224CBF">
              <w:rPr>
                <w:rFonts w:ascii="Arial" w:eastAsia="Times New Roman" w:hAnsi="Arial" w:cs="Arial"/>
                <w:sz w:val="20"/>
                <w:szCs w:val="20"/>
                <w:lang w:eastAsia="en-AU"/>
              </w:rPr>
              <w:t xml:space="preserve">.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Caretaker’s accommodation</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29"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of Caretaker's accommodation</w:t>
            </w:r>
            <w:r w:rsidRPr="00224CBF">
              <w:rPr>
                <w:rFonts w:ascii="Arial" w:eastAsia="Times New Roman" w:hAnsi="Arial" w:cs="Arial"/>
                <w:sz w:val="20"/>
                <w:szCs w:val="20"/>
                <w:vertAlign w:val="superscript"/>
                <w:lang w:eastAsia="en-AU"/>
              </w:rPr>
              <w:t>(</w:t>
            </w:r>
            <w:hyperlink r:id="rId30"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does not compromise the productivity of the use occurring on-site and in the surrounding area;</w:t>
            </w:r>
          </w:p>
          <w:p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domestic in scale;</w:t>
            </w:r>
          </w:p>
          <w:p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provides adequate car parking provisions exclusive on the primary use of the site;</w:t>
            </w:r>
          </w:p>
          <w:p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safe for the residents;</w:t>
            </w:r>
          </w:p>
          <w:p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has regard to the open space and recreation needs of the residents.</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751539">
              <w:rPr>
                <w:rFonts w:ascii="Arial" w:eastAsia="Times New Roman" w:hAnsi="Arial" w:cs="Arial"/>
                <w:b/>
                <w:bCs/>
                <w:sz w:val="20"/>
                <w:szCs w:val="20"/>
                <w:lang w:eastAsia="en-AU"/>
              </w:rPr>
              <w:t>68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31"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has a maximum GFA is 80m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does not gain access from a separate driveway to that of the industrial use;</w:t>
            </w:r>
          </w:p>
          <w:p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provides a minimum 16m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of private open space directly accessible from a habitable room; </w:t>
            </w:r>
          </w:p>
          <w:p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provides car parking in accordance with Schedule 7 - Car parking.</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rsidTr="009E231C">
        <w:trPr>
          <w:trHeight w:val="375"/>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Sales office</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32" w:anchor="target-d60297e448827" w:tooltip="Sales office - The temporary use of premises for displaying a land parcel or buildings that can be built for sale or can be won as a prize.  The use may include a caravan or relocatable dwelling or structure." w:history="1">
              <w:r w:rsidRPr="00224CBF">
                <w:rPr>
                  <w:rFonts w:ascii="Arial" w:eastAsia="Times New Roman" w:hAnsi="Arial" w:cs="Arial"/>
                  <w:color w:val="0000FF"/>
                  <w:sz w:val="20"/>
                  <w:szCs w:val="20"/>
                  <w:vertAlign w:val="superscript"/>
                  <w:lang w:eastAsia="en-AU"/>
                </w:rPr>
                <w:t>72</w:t>
              </w:r>
            </w:hyperlink>
            <w:r w:rsidRPr="00224CBF">
              <w:rPr>
                <w:rFonts w:ascii="Arial" w:eastAsia="Times New Roman" w:hAnsi="Arial" w:cs="Arial"/>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Sales office</w:t>
            </w:r>
            <w:r w:rsidRPr="00224CBF">
              <w:rPr>
                <w:rFonts w:ascii="Arial" w:eastAsia="Times New Roman" w:hAnsi="Arial" w:cs="Arial"/>
                <w:sz w:val="20"/>
                <w:szCs w:val="20"/>
                <w:vertAlign w:val="superscript"/>
                <w:lang w:eastAsia="en-AU"/>
              </w:rPr>
              <w:t>(</w:t>
            </w:r>
            <w:hyperlink r:id="rId33" w:anchor="target-d60297e448827" w:tooltip="Sales office - The temporary use of premises for displaying a land parcel or buildings that can be built for sale or can be won as a prize.  The use may include a caravan or relocatable dwelling or structure." w:history="1">
              <w:r w:rsidRPr="00224CBF">
                <w:rPr>
                  <w:rFonts w:ascii="Arial" w:eastAsia="Times New Roman" w:hAnsi="Arial" w:cs="Arial"/>
                  <w:color w:val="0000FF"/>
                  <w:sz w:val="20"/>
                  <w:szCs w:val="20"/>
                  <w:vertAlign w:val="superscript"/>
                  <w:lang w:eastAsia="en-AU"/>
                </w:rPr>
                <w:t>72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remain temporary in duration and demonstrates a relationship to  the land or buildings being displayed or sold.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E6</w:t>
            </w:r>
            <w:r w:rsidR="00751539">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Sales office</w:t>
            </w:r>
            <w:r w:rsidRPr="00224CBF">
              <w:rPr>
                <w:rFonts w:ascii="Arial" w:eastAsia="Times New Roman" w:hAnsi="Arial" w:cs="Arial"/>
                <w:sz w:val="20"/>
                <w:szCs w:val="20"/>
                <w:vertAlign w:val="superscript"/>
                <w:lang w:eastAsia="en-AU"/>
              </w:rPr>
              <w:t>(</w:t>
            </w:r>
            <w:hyperlink r:id="rId34" w:anchor="target-d60297e448827" w:tooltip="Sales office - The temporary use of premises for displaying a land parcel or buildings that can be built for sale or can be won as a prize.  The use may include a caravan or relocatable dwelling or structure." w:history="1">
              <w:r w:rsidRPr="00224CBF">
                <w:rPr>
                  <w:rFonts w:ascii="Arial" w:eastAsia="Times New Roman" w:hAnsi="Arial" w:cs="Arial"/>
                  <w:color w:val="0000FF"/>
                  <w:sz w:val="20"/>
                  <w:szCs w:val="20"/>
                  <w:vertAlign w:val="superscript"/>
                  <w:lang w:eastAsia="en-AU"/>
                </w:rPr>
                <w:t>72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is located on the site for no longer than 2 years.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Home based business</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35" w:anchor="target-d60297e447804" w:tooltip="Home based business - A dwelling used for a business activity where subordinate to the residential use." w:history="1">
              <w:r w:rsidRPr="00224CBF">
                <w:rPr>
                  <w:rFonts w:ascii="Arial" w:eastAsia="Times New Roman" w:hAnsi="Arial" w:cs="Arial"/>
                  <w:color w:val="0000FF"/>
                  <w:sz w:val="20"/>
                  <w:szCs w:val="20"/>
                  <w:vertAlign w:val="superscript"/>
                  <w:lang w:eastAsia="en-AU"/>
                </w:rPr>
                <w:t>35</w:t>
              </w:r>
            </w:hyperlink>
            <w:r w:rsidRPr="00224CBF">
              <w:rPr>
                <w:rFonts w:ascii="Arial" w:eastAsia="Times New Roman" w:hAnsi="Arial" w:cs="Arial"/>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w:t>
            </w:r>
            <w:r w:rsidR="00751539">
              <w:rPr>
                <w:rFonts w:ascii="Arial" w:eastAsia="Times New Roman" w:hAnsi="Arial" w:cs="Arial"/>
                <w:b/>
                <w:bCs/>
                <w:sz w:val="20"/>
                <w:szCs w:val="20"/>
                <w:lang w:eastAsia="en-AU"/>
              </w:rPr>
              <w:t>O70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Home based business(s)</w:t>
            </w:r>
            <w:r w:rsidRPr="00224CBF">
              <w:rPr>
                <w:rFonts w:ascii="Arial" w:eastAsia="Times New Roman" w:hAnsi="Arial" w:cs="Arial"/>
                <w:sz w:val="20"/>
                <w:szCs w:val="20"/>
                <w:vertAlign w:val="superscript"/>
                <w:lang w:eastAsia="en-AU"/>
              </w:rPr>
              <w:t>(</w:t>
            </w:r>
            <w:hyperlink r:id="rId36" w:anchor="target-d60297e447804" w:tooltip="Home based business - A dwelling used for a business activity where subordinate to the residential use." w:history="1">
              <w:r w:rsidRPr="00224CBF">
                <w:rPr>
                  <w:rFonts w:ascii="Arial" w:eastAsia="Times New Roman" w:hAnsi="Arial" w:cs="Arial"/>
                  <w:color w:val="0000FF"/>
                  <w:sz w:val="20"/>
                  <w:szCs w:val="20"/>
                  <w:vertAlign w:val="superscript"/>
                  <w:lang w:eastAsia="en-AU"/>
                </w:rPr>
                <w:t>35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subordinate in size and function to the primary use on the site being residential;</w:t>
            </w:r>
          </w:p>
          <w:p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of a scale and intensity that does not result in adverse visual or nuisance impacts on the residents in adjoining or nearby dwellings; </w:t>
            </w:r>
          </w:p>
          <w:p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results in a vehicular and pedestrian traffic generation consistent with that reasonably expected in the surrounding area;</w:t>
            </w:r>
          </w:p>
          <w:p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suitably screened to ensure adverse visual impacts on the residents in adjoining or nearby dwellings are minimised;</w:t>
            </w:r>
          </w:p>
          <w:p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sufficiently separated from adjoining properties so development does not result in adverse visual, noise, or nuisance impacts on adjoining residents.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On-site display and sales of goods is limited to the activities being undertaken from the site and does not result in:</w:t>
            </w:r>
          </w:p>
          <w:p w:rsidR="00224CBF" w:rsidRPr="00224CBF" w:rsidRDefault="00224CBF" w:rsidP="00582AF6">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display and sale of goods being viewed from outside of the site;</w:t>
            </w:r>
          </w:p>
          <w:p w:rsidR="00224CBF" w:rsidRPr="00224CBF" w:rsidRDefault="00224CBF" w:rsidP="00582AF6">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overall development on the site having a predominantly commercial appearance.</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751539">
              <w:rPr>
                <w:rFonts w:ascii="Arial" w:eastAsia="Times New Roman" w:hAnsi="Arial" w:cs="Arial"/>
                <w:b/>
                <w:bCs/>
                <w:sz w:val="20"/>
                <w:szCs w:val="20"/>
                <w:lang w:eastAsia="en-AU"/>
              </w:rPr>
              <w:t>71</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Only goods grown, produced or manufactured on-site are sold from the site.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rHeight w:val="1680"/>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71</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Display of goods grown, produced or manufactured on-site are contained within a dwelling or on-site structure and the display of goods is not visible from the boundary of the site.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Other Non-industrial land uses</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82</w:t>
            </w:r>
          </w:p>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sz w:val="20"/>
                <w:szCs w:val="20"/>
                <w:lang w:eastAsia="en-AU"/>
              </w:rPr>
              <w:t>Showrooms</w:t>
            </w:r>
            <w:r w:rsidRPr="00224CBF">
              <w:rPr>
                <w:rFonts w:ascii="Arial" w:eastAsia="Times New Roman" w:hAnsi="Arial" w:cs="Arial"/>
                <w:sz w:val="20"/>
                <w:szCs w:val="20"/>
                <w:vertAlign w:val="superscript"/>
                <w:lang w:eastAsia="en-AU"/>
              </w:rPr>
              <w:t>(</w:t>
            </w:r>
            <w:hyperlink r:id="rId37"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224CBF">
                <w:rPr>
                  <w:rFonts w:ascii="Arial" w:eastAsia="Times New Roman" w:hAnsi="Arial" w:cs="Arial"/>
                  <w:color w:val="0000FF"/>
                  <w:sz w:val="20"/>
                  <w:szCs w:val="20"/>
                  <w:vertAlign w:val="superscript"/>
                  <w:lang w:eastAsia="en-AU"/>
                </w:rPr>
                <w:t>78</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limited to: </w:t>
            </w:r>
          </w:p>
          <w:p w:rsidR="00224CBF" w:rsidRPr="00224CBF" w:rsidRDefault="00224CBF" w:rsidP="00582AF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Lots with frontages to district collectors, sub-arterial and arterial roads;</w:t>
            </w:r>
          </w:p>
          <w:p w:rsidR="00224CBF" w:rsidRPr="00224CBF" w:rsidRDefault="00224CBF" w:rsidP="00582AF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Industry and trade related product lines;</w:t>
            </w:r>
          </w:p>
          <w:p w:rsidR="00224CBF" w:rsidRPr="00224CBF" w:rsidRDefault="00224CBF" w:rsidP="00582AF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gross floor area of 500m</w:t>
            </w:r>
            <w:r w:rsidRPr="00224CBF">
              <w:rPr>
                <w:rFonts w:ascii="Arial" w:eastAsia="Times New Roman" w:hAnsi="Arial" w:cs="Arial"/>
                <w:sz w:val="20"/>
                <w:szCs w:val="20"/>
                <w:vertAlign w:val="superscript"/>
                <w:lang w:eastAsia="en-AU"/>
              </w:rPr>
              <w:t>2</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Industry and trade related products are considered to be products used by the industry and trades in creating an end product. Example may include: </w:t>
                  </w:r>
                </w:p>
                <w:p w:rsidR="00224CBF" w:rsidRPr="001945A4" w:rsidRDefault="00224CBF" w:rsidP="00582AF6">
                  <w:pPr>
                    <w:numPr>
                      <w:ilvl w:val="0"/>
                      <w:numId w:val="46"/>
                    </w:numPr>
                    <w:spacing w:before="100" w:beforeAutospacing="1" w:after="100" w:afterAutospacing="1" w:line="240" w:lineRule="auto"/>
                    <w:ind w:left="450"/>
                    <w:rPr>
                      <w:rFonts w:ascii="Arial" w:eastAsia="Times New Roman" w:hAnsi="Arial" w:cs="Arial"/>
                      <w:sz w:val="18"/>
                      <w:szCs w:val="20"/>
                      <w:lang w:eastAsia="en-AU"/>
                    </w:rPr>
                  </w:pPr>
                  <w:r w:rsidRPr="001945A4">
                    <w:rPr>
                      <w:rFonts w:ascii="Arial" w:eastAsia="Times New Roman" w:hAnsi="Arial" w:cs="Arial"/>
                      <w:sz w:val="18"/>
                      <w:szCs w:val="20"/>
                      <w:lang w:eastAsia="en-AU"/>
                    </w:rPr>
                    <w:t>Kitchen and bathroom showrooms</w:t>
                  </w:r>
                  <w:r w:rsidRPr="001945A4">
                    <w:rPr>
                      <w:rFonts w:ascii="Arial" w:eastAsia="Times New Roman" w:hAnsi="Arial" w:cs="Arial"/>
                      <w:sz w:val="18"/>
                      <w:szCs w:val="20"/>
                      <w:vertAlign w:val="superscript"/>
                      <w:lang w:eastAsia="en-AU"/>
                    </w:rPr>
                    <w:t>(</w:t>
                  </w:r>
                  <w:hyperlink r:id="rId38"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1945A4">
                      <w:rPr>
                        <w:rFonts w:ascii="Arial" w:eastAsia="Times New Roman" w:hAnsi="Arial" w:cs="Arial"/>
                        <w:color w:val="0000FF"/>
                        <w:sz w:val="18"/>
                        <w:szCs w:val="20"/>
                        <w:vertAlign w:val="superscript"/>
                        <w:lang w:eastAsia="en-AU"/>
                      </w:rPr>
                      <w:t>78</w:t>
                    </w:r>
                  </w:hyperlink>
                  <w:r w:rsidRPr="001945A4">
                    <w:rPr>
                      <w:rFonts w:ascii="Arial" w:eastAsia="Times New Roman" w:hAnsi="Arial" w:cs="Arial"/>
                      <w:sz w:val="18"/>
                      <w:szCs w:val="20"/>
                      <w:vertAlign w:val="superscript"/>
                      <w:lang w:eastAsia="en-AU"/>
                    </w:rPr>
                    <w:t>)</w:t>
                  </w:r>
                  <w:r w:rsidRPr="001945A4">
                    <w:rPr>
                      <w:rFonts w:ascii="Arial" w:eastAsia="Times New Roman" w:hAnsi="Arial" w:cs="Arial"/>
                      <w:sz w:val="18"/>
                      <w:szCs w:val="20"/>
                      <w:lang w:eastAsia="en-AU"/>
                    </w:rPr>
                    <w:t xml:space="preserve"> (i.e. Fixtures, plumbing supplies, bench tops, etc) </w:t>
                  </w:r>
                </w:p>
                <w:p w:rsidR="00224CBF" w:rsidRPr="001945A4" w:rsidRDefault="00224CBF" w:rsidP="00582AF6">
                  <w:pPr>
                    <w:numPr>
                      <w:ilvl w:val="0"/>
                      <w:numId w:val="46"/>
                    </w:numPr>
                    <w:spacing w:before="100" w:beforeAutospacing="1" w:after="100" w:afterAutospacing="1" w:line="240" w:lineRule="auto"/>
                    <w:ind w:left="450"/>
                    <w:rPr>
                      <w:rFonts w:ascii="Arial" w:eastAsia="Times New Roman" w:hAnsi="Arial" w:cs="Arial"/>
                      <w:sz w:val="18"/>
                      <w:szCs w:val="20"/>
                      <w:lang w:eastAsia="en-AU"/>
                    </w:rPr>
                  </w:pPr>
                  <w:r w:rsidRPr="001945A4">
                    <w:rPr>
                      <w:rFonts w:ascii="Arial" w:eastAsia="Times New Roman" w:hAnsi="Arial" w:cs="Arial"/>
                      <w:sz w:val="18"/>
                      <w:szCs w:val="20"/>
                      <w:lang w:eastAsia="en-AU"/>
                    </w:rPr>
                    <w:t>Flooring showrooms</w:t>
                  </w:r>
                  <w:r w:rsidRPr="001945A4">
                    <w:rPr>
                      <w:rFonts w:ascii="Arial" w:eastAsia="Times New Roman" w:hAnsi="Arial" w:cs="Arial"/>
                      <w:sz w:val="18"/>
                      <w:szCs w:val="20"/>
                      <w:vertAlign w:val="superscript"/>
                      <w:lang w:eastAsia="en-AU"/>
                    </w:rPr>
                    <w:t>(</w:t>
                  </w:r>
                  <w:hyperlink r:id="rId39"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1945A4">
                      <w:rPr>
                        <w:rFonts w:ascii="Arial" w:eastAsia="Times New Roman" w:hAnsi="Arial" w:cs="Arial"/>
                        <w:color w:val="0000FF"/>
                        <w:sz w:val="18"/>
                        <w:szCs w:val="20"/>
                        <w:vertAlign w:val="superscript"/>
                        <w:lang w:eastAsia="en-AU"/>
                      </w:rPr>
                      <w:t>78</w:t>
                    </w:r>
                  </w:hyperlink>
                  <w:r w:rsidRPr="001945A4">
                    <w:rPr>
                      <w:rFonts w:ascii="Arial" w:eastAsia="Times New Roman" w:hAnsi="Arial" w:cs="Arial"/>
                      <w:sz w:val="18"/>
                      <w:szCs w:val="20"/>
                      <w:vertAlign w:val="superscript"/>
                      <w:lang w:eastAsia="en-AU"/>
                    </w:rPr>
                    <w:t>)</w:t>
                  </w:r>
                  <w:r w:rsidRPr="001945A4">
                    <w:rPr>
                      <w:rFonts w:ascii="Arial" w:eastAsia="Times New Roman" w:hAnsi="Arial" w:cs="Arial"/>
                      <w:sz w:val="18"/>
                      <w:szCs w:val="20"/>
                      <w:lang w:eastAsia="en-AU"/>
                    </w:rPr>
                    <w:t xml:space="preserve"> (i.e. Tiles, carpet, hardwood flooring supplies) </w:t>
                  </w:r>
                </w:p>
                <w:p w:rsidR="00224CBF" w:rsidRPr="001945A4" w:rsidRDefault="00224CBF" w:rsidP="00582AF6">
                  <w:pPr>
                    <w:numPr>
                      <w:ilvl w:val="0"/>
                      <w:numId w:val="46"/>
                    </w:numPr>
                    <w:spacing w:before="100" w:beforeAutospacing="1" w:after="100" w:afterAutospacing="1" w:line="240" w:lineRule="auto"/>
                    <w:ind w:left="450"/>
                    <w:rPr>
                      <w:rFonts w:ascii="Arial" w:eastAsia="Times New Roman" w:hAnsi="Arial" w:cs="Arial"/>
                      <w:sz w:val="18"/>
                      <w:szCs w:val="20"/>
                      <w:lang w:eastAsia="en-AU"/>
                    </w:rPr>
                  </w:pPr>
                  <w:r w:rsidRPr="001945A4">
                    <w:rPr>
                      <w:rFonts w:ascii="Arial" w:eastAsia="Times New Roman" w:hAnsi="Arial" w:cs="Arial"/>
                      <w:sz w:val="18"/>
                      <w:szCs w:val="20"/>
                      <w:lang w:eastAsia="en-AU"/>
                    </w:rPr>
                    <w:t>Electrical showrooms</w:t>
                  </w:r>
                  <w:r w:rsidRPr="001945A4">
                    <w:rPr>
                      <w:rFonts w:ascii="Arial" w:eastAsia="Times New Roman" w:hAnsi="Arial" w:cs="Arial"/>
                      <w:sz w:val="18"/>
                      <w:szCs w:val="20"/>
                      <w:vertAlign w:val="superscript"/>
                      <w:lang w:eastAsia="en-AU"/>
                    </w:rPr>
                    <w:t>(</w:t>
                  </w:r>
                  <w:hyperlink r:id="rId40"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1945A4">
                      <w:rPr>
                        <w:rFonts w:ascii="Arial" w:eastAsia="Times New Roman" w:hAnsi="Arial" w:cs="Arial"/>
                        <w:color w:val="0000FF"/>
                        <w:sz w:val="18"/>
                        <w:szCs w:val="20"/>
                        <w:vertAlign w:val="superscript"/>
                        <w:lang w:eastAsia="en-AU"/>
                      </w:rPr>
                      <w:t>78</w:t>
                    </w:r>
                  </w:hyperlink>
                  <w:r w:rsidRPr="001945A4">
                    <w:rPr>
                      <w:rFonts w:ascii="Arial" w:eastAsia="Times New Roman" w:hAnsi="Arial" w:cs="Arial"/>
                      <w:sz w:val="18"/>
                      <w:szCs w:val="20"/>
                      <w:vertAlign w:val="superscript"/>
                      <w:lang w:eastAsia="en-AU"/>
                    </w:rPr>
                    <w:t>)</w:t>
                  </w:r>
                </w:p>
                <w:p w:rsidR="00224CBF" w:rsidRPr="00224CBF" w:rsidRDefault="00224CBF" w:rsidP="00582AF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1945A4">
                    <w:rPr>
                      <w:rFonts w:ascii="Arial" w:eastAsia="Times New Roman" w:hAnsi="Arial" w:cs="Arial"/>
                      <w:sz w:val="18"/>
                      <w:szCs w:val="20"/>
                      <w:lang w:eastAsia="en-AU"/>
                    </w:rPr>
                    <w:t>Building and construction products</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73</w:t>
            </w:r>
          </w:p>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sz w:val="20"/>
                <w:szCs w:val="20"/>
                <w:lang w:eastAsia="en-AU"/>
              </w:rPr>
              <w:t>Food and Drink Outlets</w:t>
            </w:r>
            <w:r w:rsidRPr="00224CBF">
              <w:rPr>
                <w:rFonts w:ascii="Arial" w:eastAsia="Times New Roman" w:hAnsi="Arial" w:cs="Arial"/>
                <w:sz w:val="20"/>
                <w:szCs w:val="20"/>
                <w:vertAlign w:val="superscript"/>
                <w:lang w:eastAsia="en-AU"/>
              </w:rPr>
              <w:t>(</w:t>
            </w:r>
            <w:hyperlink r:id="rId41" w:anchor="target-d60297e447636" w:tooltip="Food and drink outlet - Premises used for preparation and sale of food and drink to the public for consumption on or off the site. The use may include the ancillary sale of liquor for consumption on site." w:history="1">
              <w:r w:rsidRPr="00224CBF">
                <w:rPr>
                  <w:rFonts w:ascii="Arial" w:eastAsia="Times New Roman" w:hAnsi="Arial" w:cs="Arial"/>
                  <w:color w:val="0000FF"/>
                  <w:sz w:val="20"/>
                  <w:szCs w:val="20"/>
                  <w:vertAlign w:val="superscript"/>
                  <w:lang w:eastAsia="en-AU"/>
                </w:rPr>
                <w:t>28</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limited to a gross floor area of 100m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With the exception of Caretaker's accommodation</w:t>
            </w:r>
            <w:r w:rsidRPr="00224CBF">
              <w:rPr>
                <w:rFonts w:ascii="Arial" w:eastAsia="Times New Roman" w:hAnsi="Arial" w:cs="Arial"/>
                <w:sz w:val="20"/>
                <w:szCs w:val="20"/>
                <w:vertAlign w:val="superscript"/>
                <w:lang w:eastAsia="en-AU"/>
              </w:rPr>
              <w:t>(</w:t>
            </w:r>
            <w:hyperlink r:id="rId42"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residential and other sensitive land uses do not establish within the precinct.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rHeight w:val="2820"/>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751539">
              <w:rPr>
                <w:rFonts w:ascii="Arial" w:eastAsia="Times New Roman" w:hAnsi="Arial" w:cs="Arial"/>
                <w:b/>
                <w:bCs/>
                <w:sz w:val="20"/>
                <w:szCs w:val="20"/>
                <w:lang w:eastAsia="en-AU"/>
              </w:rPr>
              <w:t>75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Non-industrial uses:</w:t>
            </w:r>
          </w:p>
          <w:p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consolidated with existing non-industrial uses in the precinct;</w:t>
            </w:r>
          </w:p>
          <w:p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 not compromise the viability, role or function of the region's centre network;</w:t>
            </w:r>
          </w:p>
          <w:p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not subject to adverse amenity impacts or risk to health from industrial activities;</w:t>
            </w:r>
          </w:p>
          <w:p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 not constrain the function or viability of existing or future industrial activities in the surrounding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Note - The submission of a Hazard and Nuisance Mitigation Plan may be required to justify compliance with this outcome.</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rHeight w:val="1725"/>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located on a local collector or access street, non-industrial uses provide only direct convenience or support services to the industrial workforce.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Note - The road hierarchy is mapped on Overlay map - Road hierarchy</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Traffic generated by non-industrial uses does not detrimentally impact the operation and functionality of the external road network.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design of non-industrial buildings in the precinct:</w:t>
            </w:r>
          </w:p>
          <w:p w:rsidR="00224CBF" w:rsidRPr="00224CBF" w:rsidRDefault="00224CBF" w:rsidP="00582AF6">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adds visual interest to the streetscape (e.g. variation in materials, patterns, textures and colours, a consistent building line, blank walls that are visible from </w:t>
            </w:r>
            <w:r w:rsidRPr="00224CBF">
              <w:rPr>
                <w:rFonts w:ascii="Arial" w:eastAsia="Times New Roman" w:hAnsi="Arial" w:cs="Arial"/>
                <w:sz w:val="20"/>
                <w:szCs w:val="20"/>
                <w:lang w:eastAsia="en-AU"/>
              </w:rPr>
              <w:lastRenderedPageBreak/>
              <w:t xml:space="preserve">public places are treated to not negatively impact the surrounding amenity); </w:t>
            </w:r>
          </w:p>
          <w:p w:rsidR="00224CBF" w:rsidRPr="00224CBF" w:rsidRDefault="00224CBF" w:rsidP="00582AF6">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contributes to a safe environment (e.g. through the use of lighting and not resulting in concealed recesses or potential entrapment areas); </w:t>
            </w:r>
          </w:p>
          <w:p w:rsidR="00224CBF" w:rsidRPr="00224CBF" w:rsidRDefault="00224CBF" w:rsidP="00582AF6">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incorporates architectural features within the building facade at the street level to create human scale (e.g. awnings).</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 entrances:</w:t>
            </w:r>
          </w:p>
          <w:p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readily identifiable from the road frontage;</w:t>
            </w:r>
          </w:p>
          <w:p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add visual interest to the streetscape;</w:t>
            </w:r>
          </w:p>
          <w:p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designed to limit opportunities for concealment;</w:t>
            </w:r>
          </w:p>
          <w:p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located and oriented to favour active and public transport usage by connecting to pedestrian footpaths on the street frontage and adjoining sites.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outcome.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E7</w:t>
            </w:r>
            <w:r w:rsidR="00751539">
              <w:rPr>
                <w:rFonts w:ascii="Arial" w:eastAsia="Times New Roman" w:hAnsi="Arial" w:cs="Arial"/>
                <w:b/>
                <w:bCs/>
                <w:sz w:val="20"/>
                <w:szCs w:val="20"/>
                <w:lang w:eastAsia="en-AU"/>
              </w:rPr>
              <w:t>9</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main entrance to the building is clearly visible from and addresses the primary street frontage.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E7</w:t>
            </w:r>
            <w:r w:rsidR="00751539">
              <w:rPr>
                <w:rFonts w:ascii="Arial" w:eastAsia="Times New Roman" w:hAnsi="Arial" w:cs="Arial"/>
                <w:b/>
                <w:bCs/>
                <w:sz w:val="20"/>
                <w:szCs w:val="20"/>
                <w:lang w:eastAsia="en-AU"/>
              </w:rPr>
              <w:t>9</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the building does not adjoin the street frontage, a dedicated and sealed pedestrian footpath is provided between the street frontage and the building entrance.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Major electricity infrastructure</w:t>
            </w:r>
            <w:r w:rsidRPr="00224CBF">
              <w:rPr>
                <w:rFonts w:ascii="Arial" w:eastAsia="Times New Roman" w:hAnsi="Arial" w:cs="Arial"/>
                <w:b/>
                <w:bCs/>
                <w:sz w:val="20"/>
                <w:szCs w:val="20"/>
                <w:vertAlign w:val="superscript"/>
                <w:lang w:eastAsia="en-AU"/>
              </w:rPr>
              <w:t>(</w:t>
            </w:r>
            <w:hyperlink r:id="rId43"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224CBF">
                <w:rPr>
                  <w:rFonts w:ascii="Arial" w:eastAsia="Times New Roman" w:hAnsi="Arial" w:cs="Arial"/>
                  <w:color w:val="0000FF"/>
                  <w:sz w:val="20"/>
                  <w:szCs w:val="20"/>
                  <w:vertAlign w:val="superscript"/>
                  <w:lang w:eastAsia="en-AU"/>
                </w:rPr>
                <w:t>43</w:t>
              </w:r>
            </w:hyperlink>
            <w:r w:rsidRPr="00224CBF">
              <w:rPr>
                <w:rFonts w:ascii="Arial" w:eastAsia="Times New Roman" w:hAnsi="Arial" w:cs="Arial"/>
                <w:b/>
                <w:bCs/>
                <w:sz w:val="20"/>
                <w:szCs w:val="20"/>
                <w:vertAlign w:val="superscript"/>
                <w:lang w:eastAsia="en-AU"/>
              </w:rPr>
              <w:t>)</w:t>
            </w:r>
            <w:r w:rsidRPr="00224CBF">
              <w:rPr>
                <w:rFonts w:ascii="Arial" w:eastAsia="Times New Roman" w:hAnsi="Arial" w:cs="Arial"/>
                <w:b/>
                <w:bCs/>
                <w:sz w:val="20"/>
                <w:szCs w:val="20"/>
                <w:lang w:eastAsia="en-AU"/>
              </w:rPr>
              <w:t>, Substation</w:t>
            </w:r>
            <w:r w:rsidRPr="00224CBF">
              <w:rPr>
                <w:rFonts w:ascii="Arial" w:eastAsia="Times New Roman" w:hAnsi="Arial" w:cs="Arial"/>
                <w:b/>
                <w:bCs/>
                <w:sz w:val="20"/>
                <w:szCs w:val="20"/>
                <w:vertAlign w:val="superscript"/>
                <w:lang w:eastAsia="en-AU"/>
              </w:rPr>
              <w:t>(</w:t>
            </w:r>
            <w:hyperlink r:id="rId44"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b/>
                <w:bCs/>
                <w:sz w:val="20"/>
                <w:szCs w:val="20"/>
                <w:vertAlign w:val="superscript"/>
                <w:lang w:eastAsia="en-AU"/>
              </w:rPr>
              <w:t>)</w:t>
            </w:r>
            <w:r w:rsidRPr="00224CBF">
              <w:rPr>
                <w:rFonts w:ascii="Arial" w:eastAsia="Times New Roman" w:hAnsi="Arial" w:cs="Arial"/>
                <w:b/>
                <w:bCs/>
                <w:sz w:val="20"/>
                <w:szCs w:val="20"/>
                <w:lang w:eastAsia="en-AU"/>
              </w:rPr>
              <w:t xml:space="preserve"> and Utility installation</w:t>
            </w:r>
            <w:r w:rsidRPr="00224CBF">
              <w:rPr>
                <w:rFonts w:ascii="Arial" w:eastAsia="Times New Roman" w:hAnsi="Arial" w:cs="Arial"/>
                <w:b/>
                <w:bCs/>
                <w:sz w:val="20"/>
                <w:szCs w:val="20"/>
                <w:vertAlign w:val="superscript"/>
                <w:lang w:eastAsia="en-AU"/>
              </w:rPr>
              <w:t>(</w:t>
            </w:r>
            <w:hyperlink r:id="rId45"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224CBF">
                <w:rPr>
                  <w:rFonts w:ascii="Arial" w:eastAsia="Times New Roman" w:hAnsi="Arial" w:cs="Arial"/>
                  <w:color w:val="0000FF"/>
                  <w:sz w:val="20"/>
                  <w:szCs w:val="20"/>
                  <w:vertAlign w:val="superscript"/>
                  <w:lang w:eastAsia="en-AU"/>
                </w:rPr>
                <w:t>86</w:t>
              </w:r>
            </w:hyperlink>
            <w:r w:rsidRPr="00224CBF">
              <w:rPr>
                <w:rFonts w:ascii="Arial" w:eastAsia="Times New Roman" w:hAnsi="Arial" w:cs="Arial"/>
                <w:b/>
                <w:bCs/>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80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development does not have an adverse impact on the visual amenity of a locality and is:</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high quality design and construction;</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visually integrated with the surrounding area;</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not visually dominant or intrusive;</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located behind the main building line;</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below the level of the predominant tree canopy or the level of the surrounding buildings and structures;</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camouflaged through the use of colours and materials which blend into the landscape;</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treated to eliminate glare and reflectivity;</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landscaped;</w:t>
            </w:r>
          </w:p>
          <w:p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otherwise consistent with the amenity and character of the zone and surrounding area.</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751539">
              <w:rPr>
                <w:rFonts w:ascii="Arial" w:eastAsia="Times New Roman" w:hAnsi="Arial" w:cs="Arial"/>
                <w:b/>
                <w:bCs/>
                <w:sz w:val="20"/>
                <w:szCs w:val="20"/>
                <w:lang w:eastAsia="en-AU"/>
              </w:rPr>
              <w:t>80</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enclosed within buildings or structures;</w:t>
            </w:r>
          </w:p>
          <w:p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located behind the main building line;</w:t>
            </w:r>
          </w:p>
          <w:p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have a similar height, bulk and scale to the surrounding fabric;</w:t>
            </w:r>
          </w:p>
          <w:p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have horizontal and vertical articulation applied to all exterior walls.</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rHeight w:val="1380"/>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80</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81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Infrastructure does not have an impact on pedestrian health and safety.</w:t>
            </w: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Access control arrangements:</w:t>
            </w:r>
          </w:p>
          <w:p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 not create dead-ends or dark alleyways adjacent to the infrastructure;</w:t>
            </w:r>
          </w:p>
          <w:p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minimise the number and width of crossovers and entry points;</w:t>
            </w:r>
          </w:p>
          <w:p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provide safe vehicular access to the site;</w:t>
            </w:r>
          </w:p>
          <w:p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 not utilise barbed wire or razor wire.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rsidR="00224CBF" w:rsidRPr="00224CBF" w:rsidRDefault="00224CBF" w:rsidP="00582AF6">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generates no audible sound at the site boundaries where in a residential setting; or</w:t>
            </w:r>
          </w:p>
          <w:p w:rsidR="00224CBF" w:rsidRPr="00224CBF" w:rsidRDefault="00224CBF" w:rsidP="00582AF6">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meet the objectives as set out in the Environmental Protection (Noise) Policy 2008.</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Telecommunications facility</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Editor's note - In accordance with the Federal legislation Telecommunications facilities </w:t>
                  </w:r>
                  <w:r w:rsidRPr="00224CBF">
                    <w:rPr>
                      <w:rFonts w:ascii="Arial" w:eastAsia="Times New Roman" w:hAnsi="Arial" w:cs="Arial"/>
                      <w:sz w:val="20"/>
                      <w:szCs w:val="20"/>
                      <w:vertAlign w:val="superscript"/>
                      <w:lang w:eastAsia="en-AU"/>
                    </w:rPr>
                    <w:t>(</w:t>
                  </w:r>
                  <w:hyperlink r:id="rId47"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Telecommunications facilities</w:t>
            </w:r>
            <w:r w:rsidRPr="00224CBF">
              <w:rPr>
                <w:rFonts w:ascii="Arial" w:eastAsia="Times New Roman" w:hAnsi="Arial" w:cs="Arial"/>
                <w:sz w:val="20"/>
                <w:szCs w:val="20"/>
                <w:vertAlign w:val="superscript"/>
                <w:lang w:eastAsia="en-AU"/>
              </w:rPr>
              <w:t>(</w:t>
            </w:r>
            <w:hyperlink r:id="rId48"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co-located with existing telecommunications facilities</w:t>
            </w:r>
            <w:r w:rsidRPr="00224CBF">
              <w:rPr>
                <w:rFonts w:ascii="Arial" w:eastAsia="Times New Roman" w:hAnsi="Arial" w:cs="Arial"/>
                <w:sz w:val="20"/>
                <w:szCs w:val="20"/>
                <w:vertAlign w:val="superscript"/>
                <w:lang w:eastAsia="en-AU"/>
              </w:rPr>
              <w:t>(</w:t>
            </w:r>
            <w:hyperlink r:id="rId49"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Utility installation</w:t>
            </w:r>
            <w:r w:rsidRPr="00224CBF">
              <w:rPr>
                <w:rFonts w:ascii="Arial" w:eastAsia="Times New Roman" w:hAnsi="Arial" w:cs="Arial"/>
                <w:sz w:val="20"/>
                <w:szCs w:val="20"/>
                <w:vertAlign w:val="superscript"/>
                <w:lang w:eastAsia="en-AU"/>
              </w:rPr>
              <w:t>(</w:t>
            </w:r>
            <w:hyperlink r:id="rId50"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224CBF">
                <w:rPr>
                  <w:rFonts w:ascii="Arial" w:eastAsia="Times New Roman" w:hAnsi="Arial" w:cs="Arial"/>
                  <w:color w:val="0000FF"/>
                  <w:sz w:val="20"/>
                  <w:szCs w:val="20"/>
                  <w:vertAlign w:val="superscript"/>
                  <w:lang w:eastAsia="en-AU"/>
                </w:rPr>
                <w:t>86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Major electricity infrastructure</w:t>
            </w:r>
            <w:r w:rsidRPr="00224CBF">
              <w:rPr>
                <w:rFonts w:ascii="Arial" w:eastAsia="Times New Roman" w:hAnsi="Arial" w:cs="Arial"/>
                <w:sz w:val="20"/>
                <w:szCs w:val="20"/>
                <w:vertAlign w:val="superscript"/>
                <w:lang w:eastAsia="en-AU"/>
              </w:rPr>
              <w:t>(</w:t>
            </w:r>
            <w:hyperlink r:id="rId51"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224CBF">
                <w:rPr>
                  <w:rFonts w:ascii="Arial" w:eastAsia="Times New Roman" w:hAnsi="Arial" w:cs="Arial"/>
                  <w:color w:val="0000FF"/>
                  <w:sz w:val="20"/>
                  <w:szCs w:val="20"/>
                  <w:vertAlign w:val="superscript"/>
                  <w:lang w:eastAsia="en-AU"/>
                </w:rPr>
                <w:t>43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or Substation</w:t>
            </w:r>
            <w:r w:rsidRPr="00224CBF">
              <w:rPr>
                <w:rFonts w:ascii="Arial" w:eastAsia="Times New Roman" w:hAnsi="Arial" w:cs="Arial"/>
                <w:sz w:val="20"/>
                <w:szCs w:val="20"/>
                <w:vertAlign w:val="superscript"/>
                <w:lang w:eastAsia="en-AU"/>
              </w:rPr>
              <w:t>(</w:t>
            </w:r>
            <w:hyperlink r:id="rId5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if there is already a facility in the same coverage area. </w:t>
            </w: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83</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New telecommunication facilities</w:t>
            </w:r>
            <w:r w:rsidRPr="00224CBF">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83</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new Telecommunications facility</w:t>
            </w:r>
            <w:r w:rsidRPr="00224CBF">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minimum of</w:t>
            </w:r>
            <w:r w:rsidR="001E0799">
              <w:rPr>
                <w:rFonts w:ascii="Arial" w:eastAsia="Times New Roman" w:hAnsi="Arial" w:cs="Arial"/>
                <w:sz w:val="20"/>
                <w:szCs w:val="20"/>
                <w:lang w:eastAsia="en-AU"/>
              </w:rPr>
              <w:t xml:space="preserve"> area</w:t>
            </w:r>
            <w:r w:rsidRPr="00224CBF">
              <w:rPr>
                <w:rFonts w:ascii="Arial" w:eastAsia="Times New Roman" w:hAnsi="Arial" w:cs="Arial"/>
                <w:sz w:val="20"/>
                <w:szCs w:val="20"/>
                <w:lang w:eastAsia="en-AU"/>
              </w:rPr>
              <w:t xml:space="preserve"> 45m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1945A4">
        <w:trPr>
          <w:trHeight w:val="1805"/>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Telecommunications facilities</w:t>
            </w:r>
            <w:r w:rsidRPr="00224CBF">
              <w:rPr>
                <w:rFonts w:ascii="Arial" w:eastAsia="Times New Roman" w:hAnsi="Arial" w:cs="Arial"/>
                <w:sz w:val="20"/>
                <w:szCs w:val="20"/>
                <w:vertAlign w:val="superscript"/>
                <w:lang w:eastAsia="en-AU"/>
              </w:rPr>
              <w:t>(</w:t>
            </w:r>
            <w:hyperlink r:id="rId55"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do not conflict with lawful existing land uses both on and adjoining the site. </w:t>
            </w: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1945A4">
        <w:trPr>
          <w:trHeight w:val="1492"/>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Telecommunications facility</w:t>
            </w:r>
            <w:r w:rsidRPr="00224CBF">
              <w:rPr>
                <w:rFonts w:ascii="Arial" w:eastAsia="Times New Roman" w:hAnsi="Arial" w:cs="Arial"/>
                <w:sz w:val="20"/>
                <w:szCs w:val="20"/>
                <w:vertAlign w:val="superscript"/>
                <w:lang w:eastAsia="en-AU"/>
              </w:rPr>
              <w:t>(</w:t>
            </w:r>
            <w:hyperlink r:id="rId56"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does not have an adverse impact on the visual amenity of a locality and is: </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high quality design and construction;</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visually integrated with the surrounding area;</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not visually dominant or intrusive;</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located behind the main building line;</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below the level of the predominant tree canopy or the level of the surrounding buildings and structures;</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camouflaged through the use of colours and materials which blend into the landscape;</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treated to eliminate glare and reflectivity;</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landscaped;</w:t>
            </w:r>
          </w:p>
          <w:p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otherwise consistent with the amenity and character of the zone and surrounding area.</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224CBF">
              <w:rPr>
                <w:rFonts w:ascii="Arial" w:eastAsia="Times New Roman" w:hAnsi="Arial" w:cs="Arial"/>
                <w:sz w:val="20"/>
                <w:szCs w:val="20"/>
                <w:lang w:eastAsia="en-AU"/>
              </w:rPr>
              <w:t>treeline</w:t>
            </w:r>
            <w:proofErr w:type="spellEnd"/>
            <w:r w:rsidRPr="00224CBF">
              <w:rPr>
                <w:rFonts w:ascii="Arial" w:eastAsia="Times New Roman" w:hAnsi="Arial" w:cs="Arial"/>
                <w:sz w:val="20"/>
                <w:szCs w:val="20"/>
                <w:lang w:eastAsia="en-AU"/>
              </w:rPr>
              <w:t xml:space="preserve">, prominent ridgeline or building rooftops in the surrounding townscape.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 all other areas towers do not exceed 35m in height.</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Towers, equipment shelters and associated structures are of a design, colour and material to:</w:t>
            </w:r>
          </w:p>
          <w:p w:rsidR="00224CBF" w:rsidRPr="00224CBF" w:rsidRDefault="00224CBF" w:rsidP="00582AF6">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reduce recognition in the landscape;</w:t>
            </w:r>
          </w:p>
          <w:p w:rsidR="00224CBF" w:rsidRPr="00224CBF" w:rsidRDefault="00224CBF" w:rsidP="00582AF6">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reduce glare and reflectivity.</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Where there is no established building line the facility is located at the rear of the site.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facility is enclosed by security fencing or by other means to ensure public access is prohibited.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rsidTr="00224CBF">
              <w:trPr>
                <w:tblCellSpacing w:w="15" w:type="dxa"/>
              </w:trPr>
              <w:tc>
                <w:tcPr>
                  <w:tcW w:w="6386"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Landscaping is provided in accordance with Planning scheme policy - Integrated design.</w:t>
                  </w:r>
                </w:p>
              </w:tc>
            </w:tr>
            <w:tr w:rsidR="00224CBF" w:rsidRPr="00224CBF" w:rsidTr="00224CBF">
              <w:trPr>
                <w:tblCellSpacing w:w="15" w:type="dxa"/>
              </w:trPr>
              <w:tc>
                <w:tcPr>
                  <w:tcW w:w="6386"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Lawful access is maintained to the site at all times that does not alter the amenity of the landscape or surrounding uses.</w:t>
            </w: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E8</w:t>
            </w:r>
            <w:r w:rsidR="001E0799">
              <w:rPr>
                <w:rFonts w:ascii="Arial" w:eastAsia="Times New Roman" w:hAnsi="Arial" w:cs="Arial"/>
                <w:b/>
                <w:bCs/>
                <w:sz w:val="20"/>
                <w:szCs w:val="20"/>
                <w:lang w:eastAsia="en-AU"/>
              </w:rPr>
              <w:t>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 Access and Landscape Plan demonstrates how 24 hour vehicular access will be obtained and maintained to the facility in a manner that is appropriate to the site’s context.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833"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equipment comprising the Telecommunications facility</w:t>
            </w:r>
            <w:r w:rsidRPr="00224CBF">
              <w:rPr>
                <w:rFonts w:ascii="Arial" w:eastAsia="Times New Roman" w:hAnsi="Arial" w:cs="Arial"/>
                <w:sz w:val="20"/>
                <w:szCs w:val="20"/>
                <w:vertAlign w:val="superscript"/>
                <w:lang w:eastAsia="en-AU"/>
              </w:rPr>
              <w:t>(</w:t>
            </w:r>
            <w:hyperlink r:id="rId57"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9E231C" w:rsidRDefault="009E231C"/>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572"/>
        <w:gridCol w:w="5663"/>
        <w:gridCol w:w="1945"/>
        <w:gridCol w:w="3193"/>
      </w:tblGrid>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jc w:val="center"/>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6A0839" w:rsidRPr="00224CBF" w:rsidRDefault="006A0839"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shd w:val="clear" w:color="auto" w:fill="CCCCCC"/>
                  <w:vAlign w:val="center"/>
                  <w:hideMark/>
                </w:tcPr>
                <w:p w:rsidR="006A0839" w:rsidRPr="00224CBF" w:rsidRDefault="006A0839" w:rsidP="006A0839">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To demonstrate achievement of the performance outcome, an Acid sulfate soils (ASS) investigation report and soil management plan</w:t>
                  </w:r>
                  <w:r>
                    <w:rPr>
                      <w:rFonts w:ascii="Arial" w:eastAsia="Times New Roman" w:hAnsi="Arial" w:cs="Arial"/>
                      <w:sz w:val="20"/>
                      <w:szCs w:val="20"/>
                      <w:lang w:eastAsia="en-AU"/>
                    </w:rPr>
                    <w:t xml:space="preserve"> </w:t>
                  </w:r>
                  <w:r w:rsidRPr="00224CBF">
                    <w:rPr>
                      <w:rFonts w:ascii="Arial" w:eastAsia="Times New Roman" w:hAnsi="Arial" w:cs="Arial"/>
                      <w:sz w:val="20"/>
                      <w:szCs w:val="20"/>
                      <w:lang w:eastAsia="en-AU"/>
                    </w:rPr>
                    <w:t>is prepared by a qualified engineer. Guidance for the preparation an ASS investigation report and soil management plan is provided in Planning scheme policy - Acid sulfate soils.</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PO8</w:t>
            </w:r>
            <w:r w:rsidR="001E0799">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avoids disturbing acid sulfate soils. Where development disturbs acid sulfate soils, development:</w:t>
            </w:r>
          </w:p>
          <w:p w:rsidR="00224CBF" w:rsidRPr="00224CBF" w:rsidRDefault="00224CBF" w:rsidP="00582AF6">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224CBF" w:rsidRPr="00224CBF" w:rsidRDefault="00224CBF" w:rsidP="00582AF6">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protects the environmental and ecological values and health of receiving waters;</w:t>
            </w:r>
          </w:p>
          <w:p w:rsidR="00224CBF" w:rsidRPr="00224CBF" w:rsidRDefault="00224CBF" w:rsidP="00582AF6">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protects buildings and infrastructure from the effects of acid sulfate soils.</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E8</w:t>
            </w:r>
            <w:r w:rsidR="001E0799">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involve:</w:t>
            </w:r>
          </w:p>
          <w:p w:rsidR="00224CBF" w:rsidRPr="00224CBF" w:rsidRDefault="00224CBF" w:rsidP="00582AF6">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excavation or otherwise removing of more than 100m</w:t>
            </w:r>
            <w:r w:rsidRPr="00224CBF">
              <w:rPr>
                <w:rFonts w:ascii="Arial" w:eastAsia="Times New Roman" w:hAnsi="Arial" w:cs="Arial"/>
                <w:sz w:val="20"/>
                <w:szCs w:val="20"/>
                <w:vertAlign w:val="superscript"/>
                <w:lang w:eastAsia="en-AU"/>
              </w:rPr>
              <w:t>3</w:t>
            </w:r>
            <w:r w:rsidRPr="00224CBF">
              <w:rPr>
                <w:rFonts w:ascii="Arial" w:eastAsia="Times New Roman" w:hAnsi="Arial" w:cs="Arial"/>
                <w:sz w:val="20"/>
                <w:szCs w:val="20"/>
                <w:lang w:eastAsia="en-AU"/>
              </w:rPr>
              <w:t xml:space="preserve"> of soil or sediment where below than 5m Australian Height datum AHD; or </w:t>
            </w:r>
          </w:p>
          <w:p w:rsidR="00224CBF" w:rsidRPr="00224CBF" w:rsidRDefault="00224CBF" w:rsidP="00582AF6">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filling of land of more than 500m</w:t>
            </w:r>
            <w:r w:rsidRPr="00224CBF">
              <w:rPr>
                <w:rFonts w:ascii="Arial" w:eastAsia="Times New Roman" w:hAnsi="Arial" w:cs="Arial"/>
                <w:sz w:val="20"/>
                <w:szCs w:val="20"/>
                <w:vertAlign w:val="superscript"/>
                <w:lang w:eastAsia="en-AU"/>
              </w:rPr>
              <w:t>3</w:t>
            </w:r>
            <w:r w:rsidRPr="00224CBF">
              <w:rPr>
                <w:rFonts w:ascii="Arial" w:eastAsia="Times New Roman" w:hAnsi="Arial" w:cs="Arial"/>
                <w:sz w:val="20"/>
                <w:szCs w:val="20"/>
                <w:lang w:eastAsia="en-AU"/>
              </w:rPr>
              <w:t xml:space="preserve"> of material with an average depth of 0.5m or greater where below the 5m Australian Height datum AHD.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following are excluded from the native clearing provisions of this planning scheme:</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Clearing of native vegetation located within an approved development footprint;</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Grazing of native pasture by stock;</w:t>
                  </w:r>
                </w:p>
                <w:p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Native forest practice where accepted development under Part 1, 1.7.7 Accepted development.</w:t>
                  </w:r>
                </w:p>
              </w:tc>
            </w:tr>
            <w:tr w:rsidR="006A0839" w:rsidRPr="00224CBF" w:rsidTr="00224CBF">
              <w:trPr>
                <w:tblCellSpacing w:w="15" w:type="dxa"/>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Note - Definition for native vegetation is located in Schedule 1 Definitions.</w:t>
                  </w:r>
                </w:p>
              </w:tc>
            </w:tr>
          </w:tbl>
          <w:p w:rsidR="006A0839" w:rsidRPr="00224CBF" w:rsidRDefault="006A0839" w:rsidP="00224CBF">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Editors' Note - When clearing native vegetation within a MSES area, you may still require approval from the State government.</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Vegetation clearing, ecological value and connectivity</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224CBF" w:rsidRPr="00224CBF" w:rsidRDefault="00224CBF" w:rsidP="00582AF6">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224CBF" w:rsidRPr="00224CBF" w:rsidRDefault="00224CBF" w:rsidP="00582AF6">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 </w:t>
                  </w:r>
                  <w:r w:rsidRPr="001945A4">
                    <w:rPr>
                      <w:rFonts w:ascii="Arial" w:eastAsia="Times New Roman" w:hAnsi="Arial" w:cs="Arial"/>
                      <w:sz w:val="18"/>
                      <w:szCs w:val="20"/>
                      <w:lang w:eastAsia="en-AU"/>
                    </w:rPr>
                    <w:t>Editor's note - This is not a requirement for an environmental offset under the Environmental Offsets Act 2014.</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retaining habitat trees;</w:t>
            </w:r>
          </w:p>
          <w:p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contiguous patches of habitat;</w:t>
            </w:r>
          </w:p>
          <w:p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provide replacement and rehabilitation planting to improve connectivity;</w:t>
            </w:r>
          </w:p>
          <w:p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avoiding the creation of fragmented and isolated patches of habitat;</w:t>
            </w:r>
          </w:p>
          <w:p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Editor's note - Wildlife movement infrastructure may include refuge poles, tree </w:t>
                  </w:r>
                  <w:proofErr w:type="spellStart"/>
                  <w:r w:rsidRPr="001945A4">
                    <w:rPr>
                      <w:rFonts w:ascii="Arial" w:eastAsia="Times New Roman" w:hAnsi="Arial" w:cs="Arial"/>
                      <w:sz w:val="18"/>
                      <w:szCs w:val="20"/>
                      <w:lang w:eastAsia="en-AU"/>
                    </w:rPr>
                    <w:t>boulevarding</w:t>
                  </w:r>
                  <w:proofErr w:type="spellEnd"/>
                  <w:r w:rsidRPr="001945A4">
                    <w:rPr>
                      <w:rFonts w:ascii="Arial" w:eastAsia="Times New Roman" w:hAnsi="Arial" w:cs="Arial"/>
                      <w:sz w:val="18"/>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habitat protection</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224CBF" w:rsidRPr="00224CBF" w:rsidRDefault="00224CBF" w:rsidP="00582AF6">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rehabilitate, revegetate, restore and enhance an area to ensure it continues to function as a viable and healthy habitat area;</w:t>
            </w:r>
          </w:p>
          <w:p w:rsidR="00224CBF" w:rsidRPr="00224CBF" w:rsidRDefault="00224CBF" w:rsidP="00582AF6">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224CBF" w:rsidRPr="00224CBF" w:rsidRDefault="00224CBF" w:rsidP="00582AF6">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ensures safe, unimpeded, convenient and ongoing wildlife movement and habitat connectivity by:</w:t>
            </w:r>
          </w:p>
          <w:p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contiguous patches of habitat;</w:t>
            </w:r>
          </w:p>
          <w:p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avoiding the creation of fragmented and isolated patches of habitat;</w:t>
            </w:r>
          </w:p>
          <w:p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wildlife movement infrastructure;</w:t>
            </w:r>
          </w:p>
          <w:p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replacement and rehabilitation planting to improve connectivity.</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soil resource stability</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w:t>
            </w:r>
          </w:p>
          <w:p w:rsidR="00224CBF" w:rsidRPr="00224CBF" w:rsidRDefault="00224CBF" w:rsidP="00582AF6">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result in soil erosion or land degradation;</w:t>
            </w:r>
          </w:p>
          <w:p w:rsidR="00224CBF" w:rsidRPr="00224CBF" w:rsidRDefault="00224CBF" w:rsidP="00582AF6">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leave cleared land exposed for an unreasonable period of time but is rehabilitated in a timely manner.</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water quality</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Development maintains or improves the quality of groundwater and surface water within, and downstream, of a site by:</w:t>
            </w:r>
          </w:p>
          <w:p w:rsidR="00224CBF" w:rsidRPr="00224CBF" w:rsidRDefault="00224CBF" w:rsidP="00582AF6">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224CBF" w:rsidRPr="00224CBF" w:rsidRDefault="00224CBF" w:rsidP="00582AF6">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avoiding or minimising changes to landforms to maintain hydrological water flows;</w:t>
            </w:r>
          </w:p>
          <w:p w:rsidR="00224CBF" w:rsidRPr="00224CBF" w:rsidRDefault="00224CBF" w:rsidP="00582AF6">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adopting suitable measures to exclude livestock from entering a waterbody where a site is being used for animal husbandry</w:t>
            </w:r>
            <w:r w:rsidRPr="00224CBF">
              <w:rPr>
                <w:rFonts w:ascii="Arial" w:eastAsia="Times New Roman" w:hAnsi="Arial" w:cs="Arial"/>
                <w:sz w:val="20"/>
                <w:szCs w:val="20"/>
                <w:vertAlign w:val="superscript"/>
                <w:lang w:eastAsia="en-AU"/>
              </w:rPr>
              <w:t>(</w:t>
            </w:r>
            <w:hyperlink r:id="rId58"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224CBF">
                <w:rPr>
                  <w:rFonts w:ascii="Arial" w:eastAsia="Times New Roman" w:hAnsi="Arial" w:cs="Arial"/>
                  <w:color w:val="0000FF"/>
                  <w:sz w:val="20"/>
                  <w:szCs w:val="20"/>
                  <w:vertAlign w:val="superscript"/>
                  <w:lang w:eastAsia="en-AU"/>
                </w:rPr>
                <w:t>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and animal keeping</w:t>
            </w:r>
            <w:r w:rsidRPr="00224CBF">
              <w:rPr>
                <w:rFonts w:ascii="Arial" w:eastAsia="Times New Roman" w:hAnsi="Arial" w:cs="Arial"/>
                <w:sz w:val="20"/>
                <w:szCs w:val="20"/>
                <w:vertAlign w:val="superscript"/>
                <w:lang w:eastAsia="en-AU"/>
              </w:rPr>
              <w:t>(</w:t>
            </w:r>
            <w:hyperlink r:id="rId59" w:anchor="target-d60297e447140" w:tooltip="Animal keeping - Premises used for boarding, breeding or training of animals.  The use may include ancillary temporary or permanent holding facilities on the same site and ancillary repair and servicing of machinery." w:history="1">
              <w:r w:rsidRPr="00224CBF">
                <w:rPr>
                  <w:rFonts w:ascii="Arial" w:eastAsia="Times New Roman" w:hAnsi="Arial" w:cs="Arial"/>
                  <w:color w:val="0000FF"/>
                  <w:sz w:val="20"/>
                  <w:szCs w:val="20"/>
                  <w:vertAlign w:val="superscript"/>
                  <w:lang w:eastAsia="en-AU"/>
                </w:rPr>
                <w:t>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activities.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minimises adverse impacts of stormwater run-off on water quality by:</w:t>
            </w:r>
          </w:p>
          <w:p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minimising flow velocity to reduce erosion;</w:t>
            </w:r>
          </w:p>
          <w:p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minimising hard surface areas;</w:t>
            </w:r>
          </w:p>
          <w:p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maximising the use of permeable surfaces;</w:t>
            </w:r>
          </w:p>
          <w:p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incorporating sediment retention devices;</w:t>
            </w:r>
          </w:p>
          <w:p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minimising channelled flow.</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rHeight w:val="315"/>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access, edge effects and urban heat island effects</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1945A4">
        <w:trPr>
          <w:trHeight w:val="1731"/>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minimises potential adverse ‘edge effects’ on ecological values by:</w:t>
            </w:r>
          </w:p>
          <w:p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providing dense planting buffers of native vegetation between a development and environmental areas;</w:t>
            </w:r>
          </w:p>
          <w:p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restoring, rehabilitating and increasing the size of existing patches of native vegetation;</w:t>
            </w:r>
          </w:p>
          <w:p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ensuring that buildings and access (public and vehicle) are setback as far as possible from environmental areas and corridors;</w:t>
            </w:r>
          </w:p>
          <w:p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shd w:val="clear" w:color="auto" w:fill="FFFFFF"/>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pervious surfaces;</w:t>
            </w:r>
          </w:p>
          <w:p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deeply planted vegetation buffers and green linkage opportunities;</w:t>
            </w:r>
          </w:p>
          <w:p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landscaping with local native plant species to achieve well-shaded urban places;</w:t>
            </w:r>
          </w:p>
          <w:p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increasing the service extent of the urban forest canopy.</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Matters of Local Environmental Significance (MLES) environmental offsets</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w:t>
            </w:r>
            <w:r w:rsidRPr="00224CBF">
              <w:rPr>
                <w:rFonts w:ascii="Arial" w:eastAsia="Times New Roman" w:hAnsi="Arial" w:cs="Arial"/>
                <w:sz w:val="20"/>
                <w:szCs w:val="20"/>
                <w:lang w:eastAsia="en-AU"/>
              </w:rPr>
              <w:lastRenderedPageBreak/>
              <w:t xml:space="preserve">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 Act 2014, apply.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Extractive resources separation area (refer Overlay map - Extractive resources (separation area)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shd w:val="clear" w:color="auto" w:fill="CCCCCC"/>
                  <w:vAlign w:val="center"/>
                  <w:hideMark/>
                </w:tcPr>
                <w:p w:rsidR="006A0839" w:rsidRPr="00224CBF" w:rsidRDefault="006A0839"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To demonstrate achievement of the performance outcomes, a noise impact assessment report is prepared by a suitably qualified person. Guidance to preparing noise impact assessment report is provided in Planning scheme policy – Noise. </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increase the number of people living in the Extractive Resources separation area.</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One dwelling house</w:t>
            </w:r>
            <w:r w:rsidRPr="00224CBF">
              <w:rPr>
                <w:rFonts w:ascii="Arial" w:eastAsia="Times New Roman" w:hAnsi="Arial" w:cs="Arial"/>
                <w:sz w:val="20"/>
                <w:szCs w:val="20"/>
                <w:vertAlign w:val="superscript"/>
                <w:lang w:eastAsia="en-AU"/>
              </w:rPr>
              <w:t>(</w:t>
            </w:r>
            <w:hyperlink r:id="rId6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224CBF">
                <w:rPr>
                  <w:rFonts w:ascii="Arial" w:eastAsia="Times New Roman" w:hAnsi="Arial" w:cs="Arial"/>
                  <w:color w:val="0000FF"/>
                  <w:sz w:val="20"/>
                  <w:szCs w:val="20"/>
                  <w:vertAlign w:val="superscript"/>
                  <w:lang w:eastAsia="en-AU"/>
                </w:rPr>
                <w:t>22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permitted per lot within separation area.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rsidR="00224CBF" w:rsidRPr="00224CBF" w:rsidRDefault="00224CBF" w:rsidP="00582AF6">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does not introduce or increase uses that are sensitive to the impacts of an Extractive industry</w:t>
            </w:r>
            <w:r w:rsidRPr="00224CBF">
              <w:rPr>
                <w:rFonts w:ascii="Arial" w:eastAsia="Times New Roman" w:hAnsi="Arial" w:cs="Arial"/>
                <w:sz w:val="20"/>
                <w:szCs w:val="20"/>
                <w:vertAlign w:val="superscript"/>
                <w:lang w:eastAsia="en-AU"/>
              </w:rPr>
              <w:t>(</w:t>
            </w:r>
            <w:hyperlink r:id="rId61" w:anchor="target-d60297e447616" w:tooltip="Extractive industry - Premises used for the extraction or processing of extractive resources and associated activities, including their transportation to market." w:history="1">
              <w:r w:rsidRPr="00224CBF">
                <w:rPr>
                  <w:rFonts w:ascii="Arial" w:eastAsia="Times New Roman" w:hAnsi="Arial" w:cs="Arial"/>
                  <w:color w:val="0000FF"/>
                  <w:sz w:val="20"/>
                  <w:szCs w:val="20"/>
                  <w:vertAlign w:val="superscript"/>
                  <w:lang w:eastAsia="en-AU"/>
                </w:rPr>
                <w:t>27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compatible with the operation of an Extractive industry</w:t>
            </w:r>
            <w:r w:rsidRPr="00224CBF">
              <w:rPr>
                <w:rFonts w:ascii="Arial" w:eastAsia="Times New Roman" w:hAnsi="Arial" w:cs="Arial"/>
                <w:sz w:val="20"/>
                <w:szCs w:val="20"/>
                <w:vertAlign w:val="superscript"/>
                <w:lang w:eastAsia="en-AU"/>
              </w:rPr>
              <w:t>(</w:t>
            </w:r>
            <w:hyperlink r:id="rId62" w:anchor="target-d60297e447616" w:tooltip="Extractive industry - Premises used for the extraction or processing of extractive resources and associated activities, including their transportation to market." w:history="1">
              <w:r w:rsidRPr="00224CBF">
                <w:rPr>
                  <w:rFonts w:ascii="Arial" w:eastAsia="Times New Roman" w:hAnsi="Arial" w:cs="Arial"/>
                  <w:color w:val="0000FF"/>
                  <w:sz w:val="20"/>
                  <w:szCs w:val="20"/>
                  <w:vertAlign w:val="superscript"/>
                  <w:lang w:eastAsia="en-AU"/>
                </w:rPr>
                <w:t>27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comprise or undermine the function and integrity of the separation area in providing a buffer between key extractive and processing activities and sensitive, incompatible uses outside the separation area.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within the separation area does not include the following activities:</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63"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Community residence</w:t>
            </w:r>
            <w:r w:rsidRPr="00224CBF">
              <w:rPr>
                <w:rFonts w:ascii="Arial" w:eastAsia="Times New Roman" w:hAnsi="Arial" w:cs="Arial"/>
                <w:sz w:val="20"/>
                <w:szCs w:val="20"/>
                <w:vertAlign w:val="superscript"/>
                <w:lang w:eastAsia="en-AU"/>
              </w:rPr>
              <w:t>(</w:t>
            </w:r>
            <w:hyperlink r:id="rId64"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224CBF">
                <w:rPr>
                  <w:rFonts w:ascii="Arial" w:eastAsia="Times New Roman" w:hAnsi="Arial" w:cs="Arial"/>
                  <w:color w:val="0000FF"/>
                  <w:sz w:val="20"/>
                  <w:szCs w:val="20"/>
                  <w:vertAlign w:val="superscript"/>
                  <w:lang w:eastAsia="en-AU"/>
                </w:rPr>
                <w:t>16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Dual occupancy</w:t>
            </w:r>
            <w:r w:rsidRPr="00224CBF">
              <w:rPr>
                <w:rFonts w:ascii="Arial" w:eastAsia="Times New Roman" w:hAnsi="Arial" w:cs="Arial"/>
                <w:sz w:val="20"/>
                <w:szCs w:val="20"/>
                <w:vertAlign w:val="superscript"/>
                <w:lang w:eastAsia="en-AU"/>
              </w:rPr>
              <w:t>(</w:t>
            </w:r>
            <w:hyperlink r:id="rId65"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224CBF">
                <w:rPr>
                  <w:rFonts w:ascii="Arial" w:eastAsia="Times New Roman" w:hAnsi="Arial" w:cs="Arial"/>
                  <w:color w:val="0000FF"/>
                  <w:sz w:val="20"/>
                  <w:szCs w:val="20"/>
                  <w:vertAlign w:val="superscript"/>
                  <w:lang w:eastAsia="en-AU"/>
                </w:rPr>
                <w:t>21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unit</w:t>
            </w:r>
            <w:r w:rsidRPr="00224CBF">
              <w:rPr>
                <w:rFonts w:ascii="Arial" w:eastAsia="Times New Roman" w:hAnsi="Arial" w:cs="Arial"/>
                <w:sz w:val="20"/>
                <w:szCs w:val="20"/>
                <w:vertAlign w:val="superscript"/>
                <w:lang w:eastAsia="en-AU"/>
              </w:rPr>
              <w:t>(</w:t>
            </w:r>
            <w:hyperlink r:id="rId66" w:anchor="target-d60297e447532" w:tooltip="Dwelling unit - A single dwelling within a premises containing non residential use(s)." w:history="1">
              <w:r w:rsidRPr="00224CBF">
                <w:rPr>
                  <w:rFonts w:ascii="Arial" w:eastAsia="Times New Roman" w:hAnsi="Arial" w:cs="Arial"/>
                  <w:color w:val="0000FF"/>
                  <w:sz w:val="20"/>
                  <w:szCs w:val="20"/>
                  <w:vertAlign w:val="superscript"/>
                  <w:lang w:eastAsia="en-AU"/>
                </w:rPr>
                <w:t>23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Hospital</w:t>
            </w:r>
            <w:r w:rsidRPr="00224CBF">
              <w:rPr>
                <w:rFonts w:ascii="Arial" w:eastAsia="Times New Roman" w:hAnsi="Arial" w:cs="Arial"/>
                <w:sz w:val="20"/>
                <w:szCs w:val="20"/>
                <w:vertAlign w:val="superscript"/>
                <w:lang w:eastAsia="en-AU"/>
              </w:rPr>
              <w:t>(</w:t>
            </w:r>
            <w:hyperlink r:id="rId67"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224CBF">
                <w:rPr>
                  <w:rFonts w:ascii="Arial" w:eastAsia="Times New Roman" w:hAnsi="Arial" w:cs="Arial"/>
                  <w:color w:val="0000FF"/>
                  <w:sz w:val="20"/>
                  <w:szCs w:val="20"/>
                  <w:vertAlign w:val="superscript"/>
                  <w:lang w:eastAsia="en-AU"/>
                </w:rPr>
                <w:t>36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Rooming accommodation</w:t>
            </w:r>
            <w:r w:rsidRPr="00224CBF">
              <w:rPr>
                <w:rFonts w:ascii="Arial" w:eastAsia="Times New Roman" w:hAnsi="Arial" w:cs="Arial"/>
                <w:sz w:val="20"/>
                <w:szCs w:val="20"/>
                <w:vertAlign w:val="superscript"/>
                <w:lang w:eastAsia="en-AU"/>
              </w:rPr>
              <w:t>(</w:t>
            </w:r>
            <w:hyperlink r:id="rId68"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224CBF">
                <w:rPr>
                  <w:rFonts w:ascii="Arial" w:eastAsia="Times New Roman" w:hAnsi="Arial" w:cs="Arial"/>
                  <w:color w:val="0000FF"/>
                  <w:sz w:val="20"/>
                  <w:szCs w:val="20"/>
                  <w:vertAlign w:val="superscript"/>
                  <w:lang w:eastAsia="en-AU"/>
                </w:rPr>
                <w:t>69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Multiple dwelling</w:t>
            </w:r>
            <w:r w:rsidRPr="00224CBF">
              <w:rPr>
                <w:rFonts w:ascii="Arial" w:eastAsia="Times New Roman" w:hAnsi="Arial" w:cs="Arial"/>
                <w:sz w:val="20"/>
                <w:szCs w:val="20"/>
                <w:vertAlign w:val="superscript"/>
                <w:lang w:eastAsia="en-AU"/>
              </w:rPr>
              <w:t>(</w:t>
            </w:r>
            <w:hyperlink r:id="rId69" w:anchor="target-d60297e448163" w:tooltip="Multiple dwelling - Premises containing three or more dwellings for separate households." w:history="1">
              <w:r w:rsidRPr="00224CBF">
                <w:rPr>
                  <w:rFonts w:ascii="Arial" w:eastAsia="Times New Roman" w:hAnsi="Arial" w:cs="Arial"/>
                  <w:color w:val="0000FF"/>
                  <w:sz w:val="20"/>
                  <w:szCs w:val="20"/>
                  <w:vertAlign w:val="superscript"/>
                  <w:lang w:eastAsia="en-AU"/>
                </w:rPr>
                <w:t>49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Non-resident workforce accommodation</w:t>
            </w:r>
            <w:r w:rsidRPr="00224CBF">
              <w:rPr>
                <w:rFonts w:ascii="Arial" w:eastAsia="Times New Roman" w:hAnsi="Arial" w:cs="Arial"/>
                <w:sz w:val="20"/>
                <w:szCs w:val="20"/>
                <w:vertAlign w:val="superscript"/>
                <w:lang w:eastAsia="en-AU"/>
              </w:rPr>
              <w:t>(</w:t>
            </w:r>
            <w:hyperlink r:id="rId7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224CBF">
                <w:rPr>
                  <w:rFonts w:ascii="Arial" w:eastAsia="Times New Roman" w:hAnsi="Arial" w:cs="Arial"/>
                  <w:color w:val="0000FF"/>
                  <w:sz w:val="20"/>
                  <w:szCs w:val="20"/>
                  <w:vertAlign w:val="superscript"/>
                  <w:lang w:eastAsia="en-AU"/>
                </w:rPr>
                <w:t>52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Relocatable home park</w:t>
            </w:r>
            <w:r w:rsidRPr="00224CBF">
              <w:rPr>
                <w:rFonts w:ascii="Arial" w:eastAsia="Times New Roman" w:hAnsi="Arial" w:cs="Arial"/>
                <w:sz w:val="20"/>
                <w:szCs w:val="20"/>
                <w:vertAlign w:val="superscript"/>
                <w:lang w:eastAsia="en-AU"/>
              </w:rPr>
              <w:t>(</w:t>
            </w:r>
            <w:hyperlink r:id="rId7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24CBF">
                <w:rPr>
                  <w:rFonts w:ascii="Arial" w:eastAsia="Times New Roman" w:hAnsi="Arial" w:cs="Arial"/>
                  <w:color w:val="0000FF"/>
                  <w:sz w:val="20"/>
                  <w:szCs w:val="20"/>
                  <w:vertAlign w:val="superscript"/>
                  <w:lang w:eastAsia="en-AU"/>
                </w:rPr>
                <w:t>62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Residential care facility</w:t>
            </w:r>
            <w:r w:rsidRPr="00224CBF">
              <w:rPr>
                <w:rFonts w:ascii="Arial" w:eastAsia="Times New Roman" w:hAnsi="Arial" w:cs="Arial"/>
                <w:sz w:val="20"/>
                <w:szCs w:val="20"/>
                <w:vertAlign w:val="superscript"/>
                <w:lang w:eastAsia="en-AU"/>
              </w:rPr>
              <w:t>(</w:t>
            </w:r>
            <w:hyperlink r:id="rId7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224CBF">
                <w:rPr>
                  <w:rFonts w:ascii="Arial" w:eastAsia="Times New Roman" w:hAnsi="Arial" w:cs="Arial"/>
                  <w:color w:val="0000FF"/>
                  <w:sz w:val="20"/>
                  <w:szCs w:val="20"/>
                  <w:vertAlign w:val="superscript"/>
                  <w:lang w:eastAsia="en-AU"/>
                </w:rPr>
                <w:t>65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Resort complex</w:t>
            </w:r>
            <w:r w:rsidRPr="00224CBF">
              <w:rPr>
                <w:rFonts w:ascii="Arial" w:eastAsia="Times New Roman" w:hAnsi="Arial" w:cs="Arial"/>
                <w:sz w:val="20"/>
                <w:szCs w:val="20"/>
                <w:vertAlign w:val="superscript"/>
                <w:lang w:eastAsia="en-AU"/>
              </w:rPr>
              <w:t>(</w:t>
            </w:r>
            <w:hyperlink r:id="rId73"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224CBF">
                <w:rPr>
                  <w:rFonts w:ascii="Arial" w:eastAsia="Times New Roman" w:hAnsi="Arial" w:cs="Arial"/>
                  <w:color w:val="0000FF"/>
                  <w:sz w:val="20"/>
                  <w:szCs w:val="20"/>
                  <w:vertAlign w:val="superscript"/>
                  <w:lang w:eastAsia="en-AU"/>
                </w:rPr>
                <w:t>66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Retirement facility</w:t>
            </w:r>
            <w:r w:rsidRPr="00224CBF">
              <w:rPr>
                <w:rFonts w:ascii="Arial" w:eastAsia="Times New Roman" w:hAnsi="Arial" w:cs="Arial"/>
                <w:sz w:val="20"/>
                <w:szCs w:val="20"/>
                <w:vertAlign w:val="superscript"/>
                <w:lang w:eastAsia="en-AU"/>
              </w:rPr>
              <w:t>(</w:t>
            </w:r>
            <w:hyperlink r:id="rId74"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24CBF">
                <w:rPr>
                  <w:rFonts w:ascii="Arial" w:eastAsia="Times New Roman" w:hAnsi="Arial" w:cs="Arial"/>
                  <w:color w:val="0000FF"/>
                  <w:sz w:val="20"/>
                  <w:szCs w:val="20"/>
                  <w:vertAlign w:val="superscript"/>
                  <w:lang w:eastAsia="en-AU"/>
                </w:rPr>
                <w:t>67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workers’ accommodation</w:t>
            </w:r>
            <w:r w:rsidRPr="00224CBF">
              <w:rPr>
                <w:rFonts w:ascii="Arial" w:eastAsia="Times New Roman" w:hAnsi="Arial" w:cs="Arial"/>
                <w:sz w:val="20"/>
                <w:szCs w:val="20"/>
                <w:vertAlign w:val="superscript"/>
                <w:lang w:eastAsia="en-AU"/>
              </w:rPr>
              <w:t>(</w:t>
            </w:r>
            <w:hyperlink r:id="rId7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224CBF">
                <w:rPr>
                  <w:rFonts w:ascii="Arial" w:eastAsia="Times New Roman" w:hAnsi="Arial" w:cs="Arial"/>
                  <w:color w:val="0000FF"/>
                  <w:sz w:val="20"/>
                  <w:szCs w:val="20"/>
                  <w:vertAlign w:val="superscript"/>
                  <w:lang w:eastAsia="en-AU"/>
                </w:rPr>
                <w:t>71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Short-term accommodation</w:t>
            </w:r>
            <w:r w:rsidRPr="00224CBF">
              <w:rPr>
                <w:rFonts w:ascii="Arial" w:eastAsia="Times New Roman" w:hAnsi="Arial" w:cs="Arial"/>
                <w:sz w:val="20"/>
                <w:szCs w:val="20"/>
                <w:vertAlign w:val="superscript"/>
                <w:lang w:eastAsia="en-AU"/>
              </w:rPr>
              <w:t>(</w:t>
            </w:r>
            <w:hyperlink r:id="rId7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24CBF">
                <w:rPr>
                  <w:rFonts w:ascii="Arial" w:eastAsia="Times New Roman" w:hAnsi="Arial" w:cs="Arial"/>
                  <w:color w:val="0000FF"/>
                  <w:sz w:val="20"/>
                  <w:szCs w:val="20"/>
                  <w:vertAlign w:val="superscript"/>
                  <w:lang w:eastAsia="en-AU"/>
                </w:rPr>
                <w:t>77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Tourist park</w:t>
            </w:r>
            <w:r w:rsidRPr="00224CBF">
              <w:rPr>
                <w:rFonts w:ascii="Arial" w:eastAsia="Times New Roman" w:hAnsi="Arial" w:cs="Arial"/>
                <w:sz w:val="20"/>
                <w:szCs w:val="20"/>
                <w:vertAlign w:val="superscript"/>
                <w:lang w:eastAsia="en-AU"/>
              </w:rPr>
              <w:t>(</w:t>
            </w:r>
            <w:hyperlink r:id="rId7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Habitable rooms achieve the noise levels listed in Schedule 1 Acoustic Quality Objectives, Environmental Protection (Noise) Policy 2008 and provides a safe, healthy and disturbance free living environment.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104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All habitable rooms within the separation area are:</w:t>
            </w:r>
          </w:p>
          <w:p w:rsidR="00224CBF" w:rsidRPr="00224CBF" w:rsidRDefault="00224CBF" w:rsidP="00582AF6">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224CBF" w:rsidRPr="00224CBF" w:rsidRDefault="00224CBF" w:rsidP="00582AF6">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provided with mechanical ventilation.</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1945A4">
        <w:trPr>
          <w:trHeight w:val="1576"/>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provides open space areas for passive recreation in a manner where impacts from key extractive/processing activities, particularly noise, is minimised.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Private open space areas are separated from the resource processing area by buildings or a 1.8m high solid structure.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Extractive resources transport routes (refer Overlay map - Extractive resources (transport route and buffer) to determine if the following assessment criteria apply)</w:t>
            </w: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rsidR="00224CBF" w:rsidRPr="00224CBF" w:rsidRDefault="00224CBF" w:rsidP="00582AF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route; </w:t>
            </w:r>
          </w:p>
          <w:p w:rsidR="00224CBF" w:rsidRPr="00224CBF" w:rsidRDefault="00224CBF" w:rsidP="00582AF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does not result in the establishment of uses that are incompatible with the operation of Extractive resources transport routes;</w:t>
            </w:r>
          </w:p>
          <w:p w:rsidR="00224CBF" w:rsidRPr="00224CBF" w:rsidRDefault="00224CBF" w:rsidP="00582AF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rsidR="00224CBF" w:rsidRPr="00224CBF" w:rsidRDefault="00224CBF" w:rsidP="00582AF6">
            <w:pPr>
              <w:numPr>
                <w:ilvl w:val="1"/>
                <w:numId w:val="71"/>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locating the furthest distance possible from the transportation route;</w:t>
            </w:r>
          </w:p>
          <w:p w:rsidR="00224CBF" w:rsidRPr="00224CBF" w:rsidRDefault="00224CBF" w:rsidP="00582AF6">
            <w:pPr>
              <w:numPr>
                <w:ilvl w:val="1"/>
                <w:numId w:val="71"/>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habitable rooms being located the furthest from the transportation route;</w:t>
            </w:r>
          </w:p>
          <w:p w:rsidR="00224CBF" w:rsidRPr="00224CBF" w:rsidRDefault="00224CBF" w:rsidP="00582AF6">
            <w:pPr>
              <w:numPr>
                <w:ilvl w:val="1"/>
                <w:numId w:val="71"/>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shielding and screening private outdoor recreation space from the transportation routes.</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following uses are not located within the 100m wide transport route buffer:</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78"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except where located in the Extractive industry zone;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Community residence</w:t>
            </w:r>
            <w:r w:rsidRPr="00224CBF">
              <w:rPr>
                <w:rFonts w:ascii="Arial" w:eastAsia="Times New Roman" w:hAnsi="Arial" w:cs="Arial"/>
                <w:sz w:val="20"/>
                <w:szCs w:val="20"/>
                <w:vertAlign w:val="superscript"/>
                <w:lang w:eastAsia="en-AU"/>
              </w:rPr>
              <w:t>(</w:t>
            </w:r>
            <w:hyperlink r:id="rId79"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224CBF">
                <w:rPr>
                  <w:rFonts w:ascii="Arial" w:eastAsia="Times New Roman" w:hAnsi="Arial" w:cs="Arial"/>
                  <w:color w:val="0000FF"/>
                  <w:sz w:val="20"/>
                  <w:szCs w:val="20"/>
                  <w:vertAlign w:val="superscript"/>
                  <w:lang w:eastAsia="en-AU"/>
                </w:rPr>
                <w:t>16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Dual occupancy</w:t>
            </w:r>
            <w:r w:rsidRPr="00224CBF">
              <w:rPr>
                <w:rFonts w:ascii="Arial" w:eastAsia="Times New Roman" w:hAnsi="Arial" w:cs="Arial"/>
                <w:sz w:val="20"/>
                <w:szCs w:val="20"/>
                <w:vertAlign w:val="superscript"/>
                <w:lang w:eastAsia="en-AU"/>
              </w:rPr>
              <w:t>(</w:t>
            </w:r>
            <w:hyperlink r:id="rId80"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224CBF">
                <w:rPr>
                  <w:rFonts w:ascii="Arial" w:eastAsia="Times New Roman" w:hAnsi="Arial" w:cs="Arial"/>
                  <w:color w:val="0000FF"/>
                  <w:sz w:val="20"/>
                  <w:szCs w:val="20"/>
                  <w:vertAlign w:val="superscript"/>
                  <w:lang w:eastAsia="en-AU"/>
                </w:rPr>
                <w:t>21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house</w:t>
            </w:r>
            <w:r w:rsidRPr="00224CBF">
              <w:rPr>
                <w:rFonts w:ascii="Arial" w:eastAsia="Times New Roman" w:hAnsi="Arial" w:cs="Arial"/>
                <w:sz w:val="20"/>
                <w:szCs w:val="20"/>
                <w:vertAlign w:val="superscript"/>
                <w:lang w:eastAsia="en-AU"/>
              </w:rPr>
              <w:t>(</w:t>
            </w:r>
            <w:hyperlink r:id="rId8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224CBF">
                <w:rPr>
                  <w:rFonts w:ascii="Arial" w:eastAsia="Times New Roman" w:hAnsi="Arial" w:cs="Arial"/>
                  <w:color w:val="0000FF"/>
                  <w:sz w:val="20"/>
                  <w:szCs w:val="20"/>
                  <w:vertAlign w:val="superscript"/>
                  <w:lang w:eastAsia="en-AU"/>
                </w:rPr>
                <w:t>22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unit</w:t>
            </w:r>
            <w:r w:rsidRPr="00224CBF">
              <w:rPr>
                <w:rFonts w:ascii="Arial" w:eastAsia="Times New Roman" w:hAnsi="Arial" w:cs="Arial"/>
                <w:sz w:val="20"/>
                <w:szCs w:val="20"/>
                <w:vertAlign w:val="superscript"/>
                <w:lang w:eastAsia="en-AU"/>
              </w:rPr>
              <w:t>(</w:t>
            </w:r>
            <w:hyperlink r:id="rId82" w:anchor="target-d60297e447532" w:tooltip="Dwelling unit - A single dwelling within a premises containing non residential use(s)." w:history="1">
              <w:r w:rsidRPr="00224CBF">
                <w:rPr>
                  <w:rFonts w:ascii="Arial" w:eastAsia="Times New Roman" w:hAnsi="Arial" w:cs="Arial"/>
                  <w:color w:val="0000FF"/>
                  <w:sz w:val="20"/>
                  <w:szCs w:val="20"/>
                  <w:vertAlign w:val="superscript"/>
                  <w:lang w:eastAsia="en-AU"/>
                </w:rPr>
                <w:t>23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Hospital</w:t>
            </w:r>
            <w:r w:rsidRPr="00224CBF">
              <w:rPr>
                <w:rFonts w:ascii="Arial" w:eastAsia="Times New Roman" w:hAnsi="Arial" w:cs="Arial"/>
                <w:sz w:val="20"/>
                <w:szCs w:val="20"/>
                <w:vertAlign w:val="superscript"/>
                <w:lang w:eastAsia="en-AU"/>
              </w:rPr>
              <w:t>(</w:t>
            </w:r>
            <w:hyperlink r:id="rId83"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224CBF">
                <w:rPr>
                  <w:rFonts w:ascii="Arial" w:eastAsia="Times New Roman" w:hAnsi="Arial" w:cs="Arial"/>
                  <w:color w:val="0000FF"/>
                  <w:sz w:val="20"/>
                  <w:szCs w:val="20"/>
                  <w:vertAlign w:val="superscript"/>
                  <w:lang w:eastAsia="en-AU"/>
                </w:rPr>
                <w:t>36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Rooming accommodation</w:t>
            </w:r>
            <w:r w:rsidRPr="00224CBF">
              <w:rPr>
                <w:rFonts w:ascii="Arial" w:eastAsia="Times New Roman" w:hAnsi="Arial" w:cs="Arial"/>
                <w:sz w:val="20"/>
                <w:szCs w:val="20"/>
                <w:vertAlign w:val="superscript"/>
                <w:lang w:eastAsia="en-AU"/>
              </w:rPr>
              <w:t>(</w:t>
            </w:r>
            <w:hyperlink r:id="rId8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224CBF">
                <w:rPr>
                  <w:rFonts w:ascii="Arial" w:eastAsia="Times New Roman" w:hAnsi="Arial" w:cs="Arial"/>
                  <w:color w:val="0000FF"/>
                  <w:sz w:val="20"/>
                  <w:szCs w:val="20"/>
                  <w:vertAlign w:val="superscript"/>
                  <w:lang w:eastAsia="en-AU"/>
                </w:rPr>
                <w:t>69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Multiple dwelling</w:t>
            </w:r>
            <w:r w:rsidRPr="00224CBF">
              <w:rPr>
                <w:rFonts w:ascii="Arial" w:eastAsia="Times New Roman" w:hAnsi="Arial" w:cs="Arial"/>
                <w:sz w:val="20"/>
                <w:szCs w:val="20"/>
                <w:vertAlign w:val="superscript"/>
                <w:lang w:eastAsia="en-AU"/>
              </w:rPr>
              <w:t>(</w:t>
            </w:r>
            <w:hyperlink r:id="rId85" w:anchor="target-d60297e448163" w:tooltip="Multiple dwelling - Premises containing three or more dwellings for separate households." w:history="1">
              <w:r w:rsidRPr="00224CBF">
                <w:rPr>
                  <w:rFonts w:ascii="Arial" w:eastAsia="Times New Roman" w:hAnsi="Arial" w:cs="Arial"/>
                  <w:color w:val="0000FF"/>
                  <w:sz w:val="20"/>
                  <w:szCs w:val="20"/>
                  <w:vertAlign w:val="superscript"/>
                  <w:lang w:eastAsia="en-AU"/>
                </w:rPr>
                <w:t>49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Non-resident workforce accommodation</w:t>
            </w:r>
            <w:r w:rsidRPr="00224CBF">
              <w:rPr>
                <w:rFonts w:ascii="Arial" w:eastAsia="Times New Roman" w:hAnsi="Arial" w:cs="Arial"/>
                <w:sz w:val="20"/>
                <w:szCs w:val="20"/>
                <w:vertAlign w:val="superscript"/>
                <w:lang w:eastAsia="en-AU"/>
              </w:rPr>
              <w:t>(</w:t>
            </w:r>
            <w:hyperlink r:id="rId8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224CBF">
                <w:rPr>
                  <w:rFonts w:ascii="Arial" w:eastAsia="Times New Roman" w:hAnsi="Arial" w:cs="Arial"/>
                  <w:color w:val="0000FF"/>
                  <w:sz w:val="20"/>
                  <w:szCs w:val="20"/>
                  <w:vertAlign w:val="superscript"/>
                  <w:lang w:eastAsia="en-AU"/>
                </w:rPr>
                <w:t>52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Relocatable home park</w:t>
            </w:r>
            <w:r w:rsidRPr="00224CBF">
              <w:rPr>
                <w:rFonts w:ascii="Arial" w:eastAsia="Times New Roman" w:hAnsi="Arial" w:cs="Arial"/>
                <w:sz w:val="20"/>
                <w:szCs w:val="20"/>
                <w:vertAlign w:val="superscript"/>
                <w:lang w:eastAsia="en-AU"/>
              </w:rPr>
              <w:t>(</w:t>
            </w:r>
            <w:hyperlink r:id="rId87"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24CBF">
                <w:rPr>
                  <w:rFonts w:ascii="Arial" w:eastAsia="Times New Roman" w:hAnsi="Arial" w:cs="Arial"/>
                  <w:color w:val="0000FF"/>
                  <w:sz w:val="20"/>
                  <w:szCs w:val="20"/>
                  <w:vertAlign w:val="superscript"/>
                  <w:lang w:eastAsia="en-AU"/>
                </w:rPr>
                <w:t>62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Residential care facility</w:t>
            </w:r>
            <w:r w:rsidRPr="00224CBF">
              <w:rPr>
                <w:rFonts w:ascii="Arial" w:eastAsia="Times New Roman" w:hAnsi="Arial" w:cs="Arial"/>
                <w:sz w:val="20"/>
                <w:szCs w:val="20"/>
                <w:vertAlign w:val="superscript"/>
                <w:lang w:eastAsia="en-AU"/>
              </w:rPr>
              <w:t>(</w:t>
            </w:r>
            <w:hyperlink r:id="rId88"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224CBF">
                <w:rPr>
                  <w:rFonts w:ascii="Arial" w:eastAsia="Times New Roman" w:hAnsi="Arial" w:cs="Arial"/>
                  <w:color w:val="0000FF"/>
                  <w:sz w:val="20"/>
                  <w:szCs w:val="20"/>
                  <w:vertAlign w:val="superscript"/>
                  <w:lang w:eastAsia="en-AU"/>
                </w:rPr>
                <w:t>65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Resort complex</w:t>
            </w:r>
            <w:r w:rsidRPr="00224CBF">
              <w:rPr>
                <w:rFonts w:ascii="Arial" w:eastAsia="Times New Roman" w:hAnsi="Arial" w:cs="Arial"/>
                <w:sz w:val="20"/>
                <w:szCs w:val="20"/>
                <w:vertAlign w:val="superscript"/>
                <w:lang w:eastAsia="en-AU"/>
              </w:rPr>
              <w:t>(</w:t>
            </w:r>
            <w:hyperlink r:id="rId89"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224CBF">
                <w:rPr>
                  <w:rFonts w:ascii="Arial" w:eastAsia="Times New Roman" w:hAnsi="Arial" w:cs="Arial"/>
                  <w:color w:val="0000FF"/>
                  <w:sz w:val="20"/>
                  <w:szCs w:val="20"/>
                  <w:vertAlign w:val="superscript"/>
                  <w:lang w:eastAsia="en-AU"/>
                </w:rPr>
                <w:t>66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Retirement facility</w:t>
            </w:r>
            <w:r w:rsidRPr="00224CBF">
              <w:rPr>
                <w:rFonts w:ascii="Arial" w:eastAsia="Times New Roman" w:hAnsi="Arial" w:cs="Arial"/>
                <w:sz w:val="20"/>
                <w:szCs w:val="20"/>
                <w:vertAlign w:val="superscript"/>
                <w:lang w:eastAsia="en-AU"/>
              </w:rPr>
              <w:t>(</w:t>
            </w:r>
            <w:hyperlink r:id="rId90"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24CBF">
                <w:rPr>
                  <w:rFonts w:ascii="Arial" w:eastAsia="Times New Roman" w:hAnsi="Arial" w:cs="Arial"/>
                  <w:color w:val="0000FF"/>
                  <w:sz w:val="20"/>
                  <w:szCs w:val="20"/>
                  <w:vertAlign w:val="superscript"/>
                  <w:lang w:eastAsia="en-AU"/>
                </w:rPr>
                <w:t>67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workers’ accommodation</w:t>
            </w:r>
            <w:r w:rsidRPr="00224CBF">
              <w:rPr>
                <w:rFonts w:ascii="Arial" w:eastAsia="Times New Roman" w:hAnsi="Arial" w:cs="Arial"/>
                <w:sz w:val="20"/>
                <w:szCs w:val="20"/>
                <w:vertAlign w:val="superscript"/>
                <w:lang w:eastAsia="en-AU"/>
              </w:rPr>
              <w:t>(</w:t>
            </w:r>
            <w:hyperlink r:id="rId9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224CBF">
                <w:rPr>
                  <w:rFonts w:ascii="Arial" w:eastAsia="Times New Roman" w:hAnsi="Arial" w:cs="Arial"/>
                  <w:color w:val="0000FF"/>
                  <w:sz w:val="20"/>
                  <w:szCs w:val="20"/>
                  <w:vertAlign w:val="superscript"/>
                  <w:lang w:eastAsia="en-AU"/>
                </w:rPr>
                <w:t>71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Short-term accommodation</w:t>
            </w:r>
            <w:r w:rsidRPr="00224CBF">
              <w:rPr>
                <w:rFonts w:ascii="Arial" w:eastAsia="Times New Roman" w:hAnsi="Arial" w:cs="Arial"/>
                <w:sz w:val="20"/>
                <w:szCs w:val="20"/>
                <w:vertAlign w:val="superscript"/>
                <w:lang w:eastAsia="en-AU"/>
              </w:rPr>
              <w:t>(</w:t>
            </w:r>
            <w:hyperlink r:id="rId9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24CBF">
                <w:rPr>
                  <w:rFonts w:ascii="Arial" w:eastAsia="Times New Roman" w:hAnsi="Arial" w:cs="Arial"/>
                  <w:color w:val="0000FF"/>
                  <w:sz w:val="20"/>
                  <w:szCs w:val="20"/>
                  <w:vertAlign w:val="superscript"/>
                  <w:lang w:eastAsia="en-AU"/>
                </w:rPr>
                <w:t>77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Tourist park</w:t>
            </w:r>
            <w:r w:rsidRPr="00224CBF">
              <w:rPr>
                <w:rFonts w:ascii="Arial" w:eastAsia="Times New Roman" w:hAnsi="Arial" w:cs="Arial"/>
                <w:sz w:val="20"/>
                <w:szCs w:val="20"/>
                <w:vertAlign w:val="superscript"/>
                <w:lang w:eastAsia="en-AU"/>
              </w:rPr>
              <w:t>(</w:t>
            </w:r>
            <w:hyperlink r:id="rId9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1E0799">
              <w:rPr>
                <w:rFonts w:ascii="Arial" w:eastAsia="Times New Roman" w:hAnsi="Arial" w:cs="Arial"/>
                <w:b/>
                <w:bCs/>
                <w:sz w:val="20"/>
                <w:szCs w:val="20"/>
                <w:lang w:eastAsia="en-AU"/>
              </w:rPr>
              <w:t>107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rsidR="00224CBF" w:rsidRPr="00224CBF" w:rsidRDefault="00224CBF" w:rsidP="00582AF6">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does not adversely impact upon the efficient and effective transportation of extractive material along a transportation route;</w:t>
            </w:r>
          </w:p>
          <w:p w:rsidR="00224CBF" w:rsidRPr="00224CBF" w:rsidRDefault="00224CBF" w:rsidP="00582AF6">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rsidR="00224CBF" w:rsidRPr="00224CBF" w:rsidRDefault="00224CBF" w:rsidP="00582AF6">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107</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create a new vehicle access point onto an Extractive resources transport route.</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107</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vehicle access point is located, designed and constructed in accordance with Planning scheme policy - Integrated design.</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vAlign w:val="center"/>
                  <w:hideMark/>
                </w:tcPr>
                <w:p w:rsidR="006A0839" w:rsidRPr="00224CBF" w:rsidRDefault="006A0839"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will:</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protect the fabric and setting of the heritage site, object or building;</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be consistent with the form, scale and style of the heritage site, object or building;</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utilise similar materials to those existing, or where this is not reasonable or practicable, neutral materials and finishes;</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incorporate complementary elements, detailing and ornamentation to those present on the heritage site, object or building;</w:t>
            </w:r>
          </w:p>
          <w:p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retain public access where this is currently provided.</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108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PO10</w:t>
            </w:r>
            <w:r w:rsidR="001E0799">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Demolition and removal is only considered where:</w:t>
            </w:r>
          </w:p>
          <w:p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limited demolition is performed in the course of repairs, maintenance or restoration; or</w:t>
            </w:r>
          </w:p>
          <w:p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demolition is performed following a catastrophic event which substantially destroys the building or object.</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w:t>
            </w:r>
            <w:r w:rsidRPr="00224CBF">
              <w:rPr>
                <w:rFonts w:ascii="Arial" w:eastAsia="Times New Roman" w:hAnsi="Arial" w:cs="Arial"/>
                <w:sz w:val="20"/>
                <w:szCs w:val="20"/>
                <w:lang w:eastAsia="en-AU"/>
              </w:rPr>
              <w:lastRenderedPageBreak/>
              <w:t xml:space="preserve">adopted to ensure a significant tree's health, wellbeing and vitality. </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1E0799">
              <w:rPr>
                <w:rFonts w:ascii="Arial" w:eastAsia="Times New Roman" w:hAnsi="Arial" w:cs="Arial"/>
                <w:b/>
                <w:bCs/>
                <w:sz w:val="20"/>
                <w:szCs w:val="20"/>
                <w:lang w:eastAsia="en-AU"/>
              </w:rPr>
              <w:t>11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w:t>
            </w:r>
          </w:p>
          <w:p w:rsidR="00224CBF" w:rsidRPr="00224CBF" w:rsidRDefault="00224CBF" w:rsidP="00582AF6">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not result in the removal of a significant tree;</w:t>
            </w:r>
          </w:p>
          <w:p w:rsidR="00224CBF" w:rsidRPr="00224CBF" w:rsidRDefault="00224CBF" w:rsidP="00582AF6">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not occur within 20m of a protected tree;</w:t>
            </w:r>
          </w:p>
          <w:p w:rsidR="00224CBF" w:rsidRPr="00224CBF" w:rsidRDefault="00224CBF" w:rsidP="00582AF6">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involve pruning of a tree in accordance with Australian Standard AS 4373-2007 – Pruning of Amenity Trees.</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Odour sensitive development is separated from Wastewater treatment plants so they are not adversely affected by odour emission or other air pollutant impacts.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12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following uses are not located within a wastewater treatment site buffer:</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94"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Community residence</w:t>
            </w:r>
            <w:r w:rsidRPr="00224CBF">
              <w:rPr>
                <w:rFonts w:ascii="Arial" w:eastAsia="Times New Roman" w:hAnsi="Arial" w:cs="Arial"/>
                <w:sz w:val="20"/>
                <w:szCs w:val="20"/>
                <w:vertAlign w:val="superscript"/>
                <w:lang w:eastAsia="en-AU"/>
              </w:rPr>
              <w:t>(</w:t>
            </w:r>
            <w:hyperlink r:id="rId95"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224CBF">
                <w:rPr>
                  <w:rFonts w:ascii="Arial" w:eastAsia="Times New Roman" w:hAnsi="Arial" w:cs="Arial"/>
                  <w:color w:val="0000FF"/>
                  <w:sz w:val="20"/>
                  <w:szCs w:val="20"/>
                  <w:vertAlign w:val="superscript"/>
                  <w:lang w:eastAsia="en-AU"/>
                </w:rPr>
                <w:t>16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Dual occupancy</w:t>
            </w:r>
            <w:r w:rsidRPr="00224CBF">
              <w:rPr>
                <w:rFonts w:ascii="Arial" w:eastAsia="Times New Roman" w:hAnsi="Arial" w:cs="Arial"/>
                <w:sz w:val="20"/>
                <w:szCs w:val="20"/>
                <w:vertAlign w:val="superscript"/>
                <w:lang w:eastAsia="en-AU"/>
              </w:rPr>
              <w:t>(</w:t>
            </w:r>
            <w:hyperlink r:id="rId9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224CBF">
                <w:rPr>
                  <w:rFonts w:ascii="Arial" w:eastAsia="Times New Roman" w:hAnsi="Arial" w:cs="Arial"/>
                  <w:color w:val="0000FF"/>
                  <w:sz w:val="20"/>
                  <w:szCs w:val="20"/>
                  <w:vertAlign w:val="superscript"/>
                  <w:lang w:eastAsia="en-AU"/>
                </w:rPr>
                <w:t>21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house</w:t>
            </w:r>
            <w:r w:rsidRPr="00224CBF">
              <w:rPr>
                <w:rFonts w:ascii="Arial" w:eastAsia="Times New Roman" w:hAnsi="Arial" w:cs="Arial"/>
                <w:sz w:val="20"/>
                <w:szCs w:val="20"/>
                <w:vertAlign w:val="superscript"/>
                <w:lang w:eastAsia="en-AU"/>
              </w:rPr>
              <w:t>(</w:t>
            </w:r>
            <w:hyperlink r:id="rId9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224CBF">
                <w:rPr>
                  <w:rFonts w:ascii="Arial" w:eastAsia="Times New Roman" w:hAnsi="Arial" w:cs="Arial"/>
                  <w:color w:val="0000FF"/>
                  <w:sz w:val="20"/>
                  <w:szCs w:val="20"/>
                  <w:vertAlign w:val="superscript"/>
                  <w:lang w:eastAsia="en-AU"/>
                </w:rPr>
                <w:t>22</w:t>
              </w:r>
            </w:hyperlink>
            <w:r w:rsidRPr="00224CBF">
              <w:rPr>
                <w:rFonts w:ascii="Arial" w:eastAsia="Times New Roman" w:hAnsi="Arial" w:cs="Arial"/>
                <w:sz w:val="20"/>
                <w:szCs w:val="20"/>
                <w:vertAlign w:val="superscript"/>
                <w:lang w:eastAsia="en-AU"/>
              </w:rPr>
              <w:t>)</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unit</w:t>
            </w:r>
            <w:r w:rsidRPr="00224CBF">
              <w:rPr>
                <w:rFonts w:ascii="Arial" w:eastAsia="Times New Roman" w:hAnsi="Arial" w:cs="Arial"/>
                <w:sz w:val="20"/>
                <w:szCs w:val="20"/>
                <w:vertAlign w:val="superscript"/>
                <w:lang w:eastAsia="en-AU"/>
              </w:rPr>
              <w:t>(</w:t>
            </w:r>
            <w:hyperlink r:id="rId98" w:anchor="target-d60297e447532" w:tooltip="Dwelling unit - A single dwelling within a premises containing non residential use(s)." w:history="1">
              <w:r w:rsidRPr="00224CBF">
                <w:rPr>
                  <w:rFonts w:ascii="Arial" w:eastAsia="Times New Roman" w:hAnsi="Arial" w:cs="Arial"/>
                  <w:color w:val="0000FF"/>
                  <w:sz w:val="20"/>
                  <w:szCs w:val="20"/>
                  <w:vertAlign w:val="superscript"/>
                  <w:lang w:eastAsia="en-AU"/>
                </w:rPr>
                <w:t>23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Hospital</w:t>
            </w:r>
            <w:r w:rsidRPr="00224CBF">
              <w:rPr>
                <w:rFonts w:ascii="Arial" w:eastAsia="Times New Roman" w:hAnsi="Arial" w:cs="Arial"/>
                <w:sz w:val="20"/>
                <w:szCs w:val="20"/>
                <w:vertAlign w:val="superscript"/>
                <w:lang w:eastAsia="en-AU"/>
              </w:rPr>
              <w:t>(</w:t>
            </w:r>
            <w:hyperlink r:id="rId99"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224CBF">
                <w:rPr>
                  <w:rFonts w:ascii="Arial" w:eastAsia="Times New Roman" w:hAnsi="Arial" w:cs="Arial"/>
                  <w:color w:val="0000FF"/>
                  <w:sz w:val="20"/>
                  <w:szCs w:val="20"/>
                  <w:vertAlign w:val="superscript"/>
                  <w:lang w:eastAsia="en-AU"/>
                </w:rPr>
                <w:t>36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Rooming accommodation</w:t>
            </w:r>
            <w:r w:rsidRPr="00224CBF">
              <w:rPr>
                <w:rFonts w:ascii="Arial" w:eastAsia="Times New Roman" w:hAnsi="Arial" w:cs="Arial"/>
                <w:sz w:val="20"/>
                <w:szCs w:val="20"/>
                <w:vertAlign w:val="superscript"/>
                <w:lang w:eastAsia="en-AU"/>
              </w:rPr>
              <w:t>(</w:t>
            </w:r>
            <w:hyperlink r:id="rId100"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224CBF">
                <w:rPr>
                  <w:rFonts w:ascii="Arial" w:eastAsia="Times New Roman" w:hAnsi="Arial" w:cs="Arial"/>
                  <w:color w:val="0000FF"/>
                  <w:sz w:val="20"/>
                  <w:szCs w:val="20"/>
                  <w:vertAlign w:val="superscript"/>
                  <w:lang w:eastAsia="en-AU"/>
                </w:rPr>
                <w:t>69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Multiple dwelling</w:t>
            </w:r>
            <w:r w:rsidRPr="00224CBF">
              <w:rPr>
                <w:rFonts w:ascii="Arial" w:eastAsia="Times New Roman" w:hAnsi="Arial" w:cs="Arial"/>
                <w:sz w:val="20"/>
                <w:szCs w:val="20"/>
                <w:vertAlign w:val="superscript"/>
                <w:lang w:eastAsia="en-AU"/>
              </w:rPr>
              <w:t>(</w:t>
            </w:r>
            <w:hyperlink r:id="rId101" w:anchor="target-d60297e448163" w:tooltip="Multiple dwelling - Premises containing three or more dwellings for separate households." w:history="1">
              <w:r w:rsidRPr="00224CBF">
                <w:rPr>
                  <w:rFonts w:ascii="Arial" w:eastAsia="Times New Roman" w:hAnsi="Arial" w:cs="Arial"/>
                  <w:color w:val="0000FF"/>
                  <w:sz w:val="20"/>
                  <w:szCs w:val="20"/>
                  <w:vertAlign w:val="superscript"/>
                  <w:lang w:eastAsia="en-AU"/>
                </w:rPr>
                <w:t>49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Non-resident workforce accommodation</w:t>
            </w:r>
            <w:r w:rsidRPr="00224CBF">
              <w:rPr>
                <w:rFonts w:ascii="Arial" w:eastAsia="Times New Roman" w:hAnsi="Arial" w:cs="Arial"/>
                <w:sz w:val="20"/>
                <w:szCs w:val="20"/>
                <w:vertAlign w:val="superscript"/>
                <w:lang w:eastAsia="en-AU"/>
              </w:rPr>
              <w:t>(</w:t>
            </w:r>
            <w:hyperlink r:id="rId10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224CBF">
                <w:rPr>
                  <w:rFonts w:ascii="Arial" w:eastAsia="Times New Roman" w:hAnsi="Arial" w:cs="Arial"/>
                  <w:color w:val="0000FF"/>
                  <w:sz w:val="20"/>
                  <w:szCs w:val="20"/>
                  <w:vertAlign w:val="superscript"/>
                  <w:lang w:eastAsia="en-AU"/>
                </w:rPr>
                <w:t>52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Relocatable home park</w:t>
            </w:r>
            <w:r w:rsidRPr="00224CBF">
              <w:rPr>
                <w:rFonts w:ascii="Arial" w:eastAsia="Times New Roman" w:hAnsi="Arial" w:cs="Arial"/>
                <w:sz w:val="20"/>
                <w:szCs w:val="20"/>
                <w:vertAlign w:val="superscript"/>
                <w:lang w:eastAsia="en-AU"/>
              </w:rPr>
              <w:t>(</w:t>
            </w:r>
            <w:hyperlink r:id="rId103"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24CBF">
                <w:rPr>
                  <w:rFonts w:ascii="Arial" w:eastAsia="Times New Roman" w:hAnsi="Arial" w:cs="Arial"/>
                  <w:color w:val="0000FF"/>
                  <w:sz w:val="20"/>
                  <w:szCs w:val="20"/>
                  <w:vertAlign w:val="superscript"/>
                  <w:lang w:eastAsia="en-AU"/>
                </w:rPr>
                <w:t>62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Residential care facility</w:t>
            </w:r>
            <w:r w:rsidRPr="00224CBF">
              <w:rPr>
                <w:rFonts w:ascii="Arial" w:eastAsia="Times New Roman" w:hAnsi="Arial" w:cs="Arial"/>
                <w:sz w:val="20"/>
                <w:szCs w:val="20"/>
                <w:vertAlign w:val="superscript"/>
                <w:lang w:eastAsia="en-AU"/>
              </w:rPr>
              <w:t>(</w:t>
            </w:r>
            <w:hyperlink r:id="rId104"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224CBF">
                <w:rPr>
                  <w:rFonts w:ascii="Arial" w:eastAsia="Times New Roman" w:hAnsi="Arial" w:cs="Arial"/>
                  <w:color w:val="0000FF"/>
                  <w:sz w:val="20"/>
                  <w:szCs w:val="20"/>
                  <w:vertAlign w:val="superscript"/>
                  <w:lang w:eastAsia="en-AU"/>
                </w:rPr>
                <w:t>65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Resort complex</w:t>
            </w:r>
            <w:r w:rsidRPr="00224CBF">
              <w:rPr>
                <w:rFonts w:ascii="Arial" w:eastAsia="Times New Roman" w:hAnsi="Arial" w:cs="Arial"/>
                <w:sz w:val="20"/>
                <w:szCs w:val="20"/>
                <w:vertAlign w:val="superscript"/>
                <w:lang w:eastAsia="en-AU"/>
              </w:rPr>
              <w:t>(</w:t>
            </w:r>
            <w:hyperlink r:id="rId105"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224CBF">
                <w:rPr>
                  <w:rFonts w:ascii="Arial" w:eastAsia="Times New Roman" w:hAnsi="Arial" w:cs="Arial"/>
                  <w:color w:val="0000FF"/>
                  <w:sz w:val="20"/>
                  <w:szCs w:val="20"/>
                  <w:vertAlign w:val="superscript"/>
                  <w:lang w:eastAsia="en-AU"/>
                </w:rPr>
                <w:t>66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Retirement facility</w:t>
            </w:r>
            <w:r w:rsidRPr="00224CBF">
              <w:rPr>
                <w:rFonts w:ascii="Arial" w:eastAsia="Times New Roman" w:hAnsi="Arial" w:cs="Arial"/>
                <w:sz w:val="20"/>
                <w:szCs w:val="20"/>
                <w:vertAlign w:val="superscript"/>
                <w:lang w:eastAsia="en-AU"/>
              </w:rPr>
              <w:t>(</w:t>
            </w:r>
            <w:hyperlink r:id="rId10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24CBF">
                <w:rPr>
                  <w:rFonts w:ascii="Arial" w:eastAsia="Times New Roman" w:hAnsi="Arial" w:cs="Arial"/>
                  <w:color w:val="0000FF"/>
                  <w:sz w:val="20"/>
                  <w:szCs w:val="20"/>
                  <w:vertAlign w:val="superscript"/>
                  <w:lang w:eastAsia="en-AU"/>
                </w:rPr>
                <w:t>67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workers’ accommodation</w:t>
            </w:r>
            <w:r w:rsidRPr="00224CBF">
              <w:rPr>
                <w:rFonts w:ascii="Arial" w:eastAsia="Times New Roman" w:hAnsi="Arial" w:cs="Arial"/>
                <w:sz w:val="20"/>
                <w:szCs w:val="20"/>
                <w:vertAlign w:val="superscript"/>
                <w:lang w:eastAsia="en-AU"/>
              </w:rPr>
              <w:t>(</w:t>
            </w:r>
            <w:hyperlink r:id="rId10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224CBF">
                <w:rPr>
                  <w:rFonts w:ascii="Arial" w:eastAsia="Times New Roman" w:hAnsi="Arial" w:cs="Arial"/>
                  <w:color w:val="0000FF"/>
                  <w:sz w:val="20"/>
                  <w:szCs w:val="20"/>
                  <w:vertAlign w:val="superscript"/>
                  <w:lang w:eastAsia="en-AU"/>
                </w:rPr>
                <w:t>71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Short-term accommodation</w:t>
            </w:r>
            <w:r w:rsidRPr="00224CBF">
              <w:rPr>
                <w:rFonts w:ascii="Arial" w:eastAsia="Times New Roman" w:hAnsi="Arial" w:cs="Arial"/>
                <w:sz w:val="20"/>
                <w:szCs w:val="20"/>
                <w:vertAlign w:val="superscript"/>
                <w:lang w:eastAsia="en-AU"/>
              </w:rPr>
              <w:t>(</w:t>
            </w:r>
            <w:hyperlink r:id="rId10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24CBF">
                <w:rPr>
                  <w:rFonts w:ascii="Arial" w:eastAsia="Times New Roman" w:hAnsi="Arial" w:cs="Arial"/>
                  <w:color w:val="0000FF"/>
                  <w:sz w:val="20"/>
                  <w:szCs w:val="20"/>
                  <w:vertAlign w:val="superscript"/>
                  <w:lang w:eastAsia="en-AU"/>
                </w:rPr>
                <w:t>77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Tourist park</w:t>
            </w:r>
            <w:r w:rsidRPr="00224CBF">
              <w:rPr>
                <w:rFonts w:ascii="Arial" w:eastAsia="Times New Roman" w:hAnsi="Arial" w:cs="Arial"/>
                <w:sz w:val="20"/>
                <w:szCs w:val="20"/>
                <w:vertAlign w:val="superscript"/>
                <w:lang w:eastAsia="en-AU"/>
              </w:rPr>
              <w:t>(</w:t>
            </w:r>
            <w:hyperlink r:id="rId10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Habitable rooms within an Electricity supply substation buffer are located a sufficient distance from substations</w:t>
            </w:r>
            <w:r w:rsidRPr="00224CBF">
              <w:rPr>
                <w:rFonts w:ascii="Arial" w:eastAsia="Times New Roman" w:hAnsi="Arial" w:cs="Arial"/>
                <w:sz w:val="20"/>
                <w:szCs w:val="20"/>
                <w:vertAlign w:val="superscript"/>
                <w:lang w:eastAsia="en-AU"/>
              </w:rPr>
              <w:t>(</w:t>
            </w:r>
            <w:hyperlink r:id="rId11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lastRenderedPageBreak/>
                    <w:t>Note - Habitable room is defined in the Building Code of Australia (Volume 1)</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1E0799">
              <w:rPr>
                <w:rFonts w:ascii="Arial" w:eastAsia="Times New Roman" w:hAnsi="Arial" w:cs="Arial"/>
                <w:b/>
                <w:bCs/>
                <w:sz w:val="20"/>
                <w:szCs w:val="20"/>
                <w:lang w:eastAsia="en-AU"/>
              </w:rPr>
              <w:t>13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Habitable rooms:</w:t>
            </w:r>
          </w:p>
          <w:p w:rsidR="00224CBF" w:rsidRPr="00224CBF" w:rsidRDefault="00224CBF" w:rsidP="00582AF6">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not located within an Electricity supply substation buffer; and</w:t>
            </w:r>
          </w:p>
          <w:p w:rsidR="00224CBF" w:rsidRPr="00224CBF" w:rsidRDefault="00224CBF" w:rsidP="00582AF6">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proposed on a site subject to an Electricity supply </w:t>
            </w:r>
            <w:proofErr w:type="spellStart"/>
            <w:r w:rsidRPr="00224CBF">
              <w:rPr>
                <w:rFonts w:ascii="Arial" w:eastAsia="Times New Roman" w:hAnsi="Arial" w:cs="Arial"/>
                <w:sz w:val="20"/>
                <w:szCs w:val="20"/>
                <w:lang w:eastAsia="en-AU"/>
              </w:rPr>
              <w:t>supply</w:t>
            </w:r>
            <w:proofErr w:type="spellEnd"/>
            <w:r w:rsidRPr="00224CBF">
              <w:rPr>
                <w:rFonts w:ascii="Arial" w:eastAsia="Times New Roman" w:hAnsi="Arial" w:cs="Arial"/>
                <w:sz w:val="20"/>
                <w:szCs w:val="20"/>
                <w:lang w:eastAsia="en-AU"/>
              </w:rPr>
              <w:t xml:space="preserve"> substation</w:t>
            </w:r>
            <w:r w:rsidRPr="00224CBF">
              <w:rPr>
                <w:rFonts w:ascii="Arial" w:eastAsia="Times New Roman" w:hAnsi="Arial" w:cs="Arial"/>
                <w:sz w:val="20"/>
                <w:szCs w:val="20"/>
                <w:vertAlign w:val="superscript"/>
                <w:lang w:eastAsia="en-AU"/>
              </w:rPr>
              <w:t>(</w:t>
            </w:r>
            <w:hyperlink r:id="rId111"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are acoustically insulted to achieve the noise </w:t>
            </w:r>
            <w:r w:rsidRPr="00224CBF">
              <w:rPr>
                <w:rFonts w:ascii="Arial" w:eastAsia="Times New Roman" w:hAnsi="Arial" w:cs="Arial"/>
                <w:sz w:val="20"/>
                <w:szCs w:val="20"/>
                <w:lang w:eastAsia="en-AU"/>
              </w:rPr>
              <w:lastRenderedPageBreak/>
              <w:t xml:space="preserve">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Note - Habitable room is defined in the Building Code of Australia (Volume 1)</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Habitable rooms within an Electricity supply substation buffer are acoustically insulated from the noise of a substation</w:t>
            </w:r>
            <w:r w:rsidRPr="00224CBF">
              <w:rPr>
                <w:rFonts w:ascii="Arial" w:eastAsia="Times New Roman" w:hAnsi="Arial" w:cs="Arial"/>
                <w:sz w:val="20"/>
                <w:szCs w:val="20"/>
                <w:vertAlign w:val="superscript"/>
                <w:lang w:eastAsia="en-AU"/>
              </w:rPr>
              <w:t>(</w:t>
            </w:r>
            <w:hyperlink r:id="rId11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To demonstrate achievement of the performance outcome, a noise impact assessment report is prepared by a suitably qualified person. Guidance to preparing an noise impact assessment report is provided in Planning scheme policy – Noise. </w:t>
                  </w:r>
                </w:p>
              </w:tc>
            </w:tr>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Habitable room is defined in the Building Code of Australia (Volume 1)</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within a High voltage electricity line buffer provides adequate buffers to high voltage electricity lines to protect amenity and health by ensuring development: </w:t>
            </w:r>
          </w:p>
          <w:p w:rsidR="00224CBF" w:rsidRPr="00224CBF" w:rsidRDefault="00224CBF" w:rsidP="00582AF6">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located and designed to avoid any potential adverse impacts on personal health and wellbeing from electromagnetic fields in accordance with the principle of prudent avoidance; </w:t>
            </w:r>
          </w:p>
          <w:p w:rsidR="00224CBF" w:rsidRPr="00224CBF" w:rsidRDefault="00224CBF" w:rsidP="00582AF6">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located and designed in a manner that maintains a high level of  security of supply;</w:t>
            </w:r>
          </w:p>
          <w:p w:rsidR="00224CBF" w:rsidRPr="00224CBF" w:rsidRDefault="00224CBF" w:rsidP="00582AF6">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located and design so not to impede upon the functioning and maintenance of high voltage electrical infrastructure.</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15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involve the construction of any buildings or structures within a High voltage electricity line buffer.</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PO1</w:t>
            </w:r>
            <w:r w:rsidR="001E0799">
              <w:rPr>
                <w:rFonts w:ascii="Arial" w:eastAsia="Times New Roman" w:hAnsi="Arial" w:cs="Arial"/>
                <w:b/>
                <w:bCs/>
                <w:sz w:val="20"/>
                <w:szCs w:val="20"/>
                <w:lang w:eastAsia="en-AU"/>
              </w:rPr>
              <w:t>16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within a Pumping station buffer is located, designed and constructed to:</w:t>
            </w:r>
          </w:p>
          <w:p w:rsidR="00224CBF" w:rsidRPr="00224CBF" w:rsidRDefault="00224CBF" w:rsidP="00582AF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224CBF" w:rsidRPr="00224CBF" w:rsidRDefault="00224CBF" w:rsidP="00582AF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16</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involve the construction of any buildings or structures within a Pumping station buffer.</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rsidTr="00224CBF">
              <w:trPr>
                <w:tblCellSpacing w:w="15" w:type="dxa"/>
              </w:trPr>
              <w:tc>
                <w:tcPr>
                  <w:tcW w:w="15098" w:type="dxa"/>
                  <w:vAlign w:val="center"/>
                  <w:hideMark/>
                </w:tcPr>
                <w:p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17</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rsidR="00224CBF" w:rsidRPr="00224CBF" w:rsidRDefault="00224CBF" w:rsidP="00582AF6">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minimises the risk to persons from overland flow;</w:t>
            </w:r>
          </w:p>
          <w:p w:rsidR="00224CBF" w:rsidRPr="00224CBF" w:rsidRDefault="00224CBF" w:rsidP="00582AF6">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18</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rsidR="00224CBF" w:rsidRPr="00224CBF" w:rsidRDefault="00224CBF" w:rsidP="00582AF6">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224CBF" w:rsidRPr="00224CBF" w:rsidRDefault="00224CBF" w:rsidP="00582AF6">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Reporting to be prepared in accordance with Planning scheme policy – Flood hazard, Coastal hazard and Overland flow.</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PO11</w:t>
            </w:r>
            <w:r w:rsidR="001E0799">
              <w:rPr>
                <w:rFonts w:ascii="Arial" w:eastAsia="Times New Roman" w:hAnsi="Arial" w:cs="Arial"/>
                <w:b/>
                <w:bCs/>
                <w:sz w:val="20"/>
                <w:szCs w:val="20"/>
                <w:lang w:eastAsia="en-AU"/>
              </w:rPr>
              <w:t>9</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w:t>
            </w:r>
          </w:p>
          <w:p w:rsidR="00224CBF" w:rsidRPr="00224CBF" w:rsidRDefault="00224CBF" w:rsidP="00582AF6">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directly, indirectly or cumulatively cause any increase in overland flow velocity or level;</w:t>
            </w:r>
          </w:p>
          <w:p w:rsidR="00224CBF" w:rsidRPr="00224CBF" w:rsidRDefault="00224CBF" w:rsidP="00582AF6">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20</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PO12</w:t>
            </w:r>
            <w:r w:rsidR="001E0799">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which is not in a Rural zone ensures that overland flow is not conveyed </w:t>
            </w:r>
            <w:r w:rsidRPr="00224CBF">
              <w:rPr>
                <w:rFonts w:ascii="Arial" w:eastAsia="Times New Roman" w:hAnsi="Arial" w:cs="Arial"/>
                <w:sz w:val="20"/>
                <w:szCs w:val="20"/>
                <w:lang w:eastAsia="en-AU"/>
              </w:rPr>
              <w:lastRenderedPageBreak/>
              <w:t xml:space="preserve">from a road or public open space onto a private lot. </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1E0799">
              <w:rPr>
                <w:rFonts w:ascii="Arial" w:eastAsia="Times New Roman" w:hAnsi="Arial" w:cs="Arial"/>
                <w:b/>
                <w:bCs/>
                <w:sz w:val="20"/>
                <w:szCs w:val="20"/>
                <w:lang w:eastAsia="en-AU"/>
              </w:rPr>
              <w:t>21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which is not in a Rural zone that an overland flow paths and drainage infrastructure is provided to convey </w:t>
            </w:r>
            <w:r w:rsidRPr="00224CBF">
              <w:rPr>
                <w:rFonts w:ascii="Arial" w:eastAsia="Times New Roman" w:hAnsi="Arial" w:cs="Arial"/>
                <w:sz w:val="20"/>
                <w:szCs w:val="20"/>
                <w:lang w:eastAsia="en-AU"/>
              </w:rPr>
              <w:lastRenderedPageBreak/>
              <w:t xml:space="preserve">overland flow from a road or public open space area away from a private lot.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Reporting to be prepared in accordance with Planning scheme policy – Flood hazard, Coastal hazard and Overland flow</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22</w:t>
            </w:r>
            <w:r w:rsidRPr="00224CBF">
              <w:rPr>
                <w:rFonts w:ascii="Arial" w:eastAsia="Times New Roman" w:hAnsi="Arial" w:cs="Arial"/>
                <w:b/>
                <w:bCs/>
                <w:sz w:val="20"/>
                <w:szCs w:val="20"/>
                <w:lang w:eastAsia="en-AU"/>
              </w:rPr>
              <w:t>.1</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Urban area – Level III;</w:t>
            </w:r>
          </w:p>
          <w:p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area – N/A;</w:t>
            </w:r>
          </w:p>
          <w:p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Industrial area – Level V;</w:t>
            </w:r>
          </w:p>
          <w:p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Commercial area – Level V.</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22</w:t>
            </w:r>
            <w:r w:rsidRPr="00224CBF">
              <w:rPr>
                <w:rFonts w:ascii="Arial" w:eastAsia="Times New Roman" w:hAnsi="Arial" w:cs="Arial"/>
                <w:b/>
                <w:bCs/>
                <w:sz w:val="20"/>
                <w:szCs w:val="20"/>
                <w:lang w:eastAsia="en-AU"/>
              </w:rPr>
              <w:t>.2</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23</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protects the conveyance of overland flow such that an easement for drainage purposes is provided over:</w:t>
            </w:r>
          </w:p>
          <w:p w:rsidR="00224CBF" w:rsidRPr="00224CBF" w:rsidRDefault="00224CBF" w:rsidP="00582AF6">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stormwater pipe if the nominal pipe diameter exceeds 300mm;</w:t>
            </w:r>
          </w:p>
          <w:p w:rsidR="00224CBF" w:rsidRPr="00224CBF" w:rsidRDefault="00224CBF" w:rsidP="00582AF6">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 overland flow path where it crosses more than one premises;</w:t>
            </w:r>
          </w:p>
          <w:p w:rsidR="00224CBF" w:rsidRPr="00224CBF" w:rsidRDefault="00224CBF" w:rsidP="00582AF6">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1945A4">
                    <w:rPr>
                      <w:rFonts w:ascii="Arial" w:eastAsia="Times New Roman" w:hAnsi="Arial" w:cs="Arial"/>
                      <w:sz w:val="18"/>
                      <w:szCs w:val="20"/>
                      <w:lang w:eastAsia="en-AU"/>
                    </w:rPr>
                    <w:t>Note - Refer to Planning scheme policy - Integrated design for details and examples.</w:t>
                  </w:r>
                </w:p>
              </w:tc>
            </w:tr>
            <w:tr w:rsidR="00224CBF" w:rsidRPr="00224CBF" w:rsidTr="00224CBF">
              <w:trPr>
                <w:tblCellSpacing w:w="15" w:type="dxa"/>
              </w:trPr>
              <w:tc>
                <w:tcPr>
                  <w:tcW w:w="8592" w:type="dxa"/>
                  <w:vAlign w:val="center"/>
                  <w:hideMark/>
                </w:tcPr>
                <w:p w:rsidR="00224CBF" w:rsidRPr="001945A4"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1945A4">
                    <w:rPr>
                      <w:rFonts w:ascii="Arial" w:eastAsia="Times New Roman" w:hAnsi="Arial" w:cs="Arial"/>
                      <w:sz w:val="18"/>
                      <w:szCs w:val="20"/>
                      <w:lang w:eastAsia="en-AU"/>
                    </w:rPr>
                    <w:t>Note - Stormwater Drainage easement dimensions are provided in accordance with Section 3.8.5 of QUDM.</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Additional criteria for development for a Park</w:t>
            </w:r>
            <w:r w:rsidRPr="00224CBF">
              <w:rPr>
                <w:rFonts w:ascii="Arial" w:eastAsia="Times New Roman" w:hAnsi="Arial" w:cs="Arial"/>
                <w:b/>
                <w:bCs/>
                <w:sz w:val="20"/>
                <w:szCs w:val="20"/>
                <w:vertAlign w:val="superscript"/>
                <w:lang w:eastAsia="en-AU"/>
              </w:rPr>
              <w:t>(</w:t>
            </w:r>
            <w:hyperlink r:id="rId11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b/>
                <w:bCs/>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Development for a Park</w:t>
            </w:r>
            <w:r w:rsidRPr="00224CBF">
              <w:rPr>
                <w:rFonts w:ascii="Arial" w:eastAsia="Times New Roman" w:hAnsi="Arial" w:cs="Arial"/>
                <w:sz w:val="20"/>
                <w:szCs w:val="20"/>
                <w:vertAlign w:val="superscript"/>
                <w:lang w:eastAsia="en-AU"/>
              </w:rPr>
              <w:t>(</w:t>
            </w:r>
            <w:hyperlink r:id="rId114"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ensures that the design and layout responds to the nature of the overland flow affecting the premises such that: </w:t>
            </w:r>
          </w:p>
          <w:p w:rsidR="00224CBF" w:rsidRPr="00224CBF" w:rsidRDefault="00224CBF" w:rsidP="00582AF6">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public benefit and enjoyment is maximised;</w:t>
            </w:r>
          </w:p>
          <w:p w:rsidR="00224CBF" w:rsidRPr="00224CBF" w:rsidRDefault="00224CBF" w:rsidP="00582AF6">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impacts on the asset life and integrity of park structures is minimised;</w:t>
            </w:r>
          </w:p>
          <w:p w:rsidR="00224CBF" w:rsidRPr="00224CBF" w:rsidRDefault="00224CBF" w:rsidP="00582AF6">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maintenance and replacement costs are minimised.</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1E0799">
              <w:rPr>
                <w:rFonts w:ascii="Arial" w:eastAsia="Times New Roman" w:hAnsi="Arial" w:cs="Arial"/>
                <w:b/>
                <w:bCs/>
                <w:sz w:val="20"/>
                <w:szCs w:val="20"/>
                <w:lang w:eastAsia="en-AU"/>
              </w:rPr>
              <w:t>24</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Development for a Park</w:t>
            </w:r>
            <w:r w:rsidRPr="00224CBF">
              <w:rPr>
                <w:rFonts w:ascii="Arial" w:eastAsia="Times New Roman" w:hAnsi="Arial" w:cs="Arial"/>
                <w:sz w:val="20"/>
                <w:szCs w:val="20"/>
                <w:vertAlign w:val="superscript"/>
                <w:lang w:eastAsia="en-AU"/>
              </w:rPr>
              <w:t>(</w:t>
            </w:r>
            <w:hyperlink r:id="rId11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Riparian and wetland setbacks</w:t>
            </w:r>
          </w:p>
        </w:tc>
        <w:tc>
          <w:tcPr>
            <w:tcW w:w="626"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impact on fauna habitats;</w:t>
            </w:r>
          </w:p>
          <w:p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impact on wildlife corridors and connectivity;</w:t>
            </w:r>
          </w:p>
          <w:p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impact on stream integrity;</w:t>
            </w:r>
          </w:p>
          <w:p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impact of opportunities for revegetation and rehabilitation planting;</w:t>
            </w:r>
          </w:p>
          <w:p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edge effects.</w:t>
            </w:r>
          </w:p>
        </w:tc>
        <w:tc>
          <w:tcPr>
            <w:tcW w:w="1833" w:type="pct"/>
            <w:tcBorders>
              <w:top w:val="outset" w:sz="6" w:space="0" w:color="auto"/>
              <w:left w:val="outset" w:sz="6" w:space="0" w:color="auto"/>
              <w:bottom w:val="outset" w:sz="6" w:space="0" w:color="auto"/>
              <w:right w:val="outset" w:sz="6" w:space="0" w:color="auto"/>
            </w:tcBorders>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w:t>
            </w:r>
            <w:r w:rsidR="001945A4">
              <w:rPr>
                <w:rFonts w:ascii="Arial" w:eastAsia="Times New Roman" w:hAnsi="Arial" w:cs="Arial"/>
                <w:b/>
                <w:bCs/>
                <w:sz w:val="20"/>
                <w:szCs w:val="20"/>
                <w:lang w:eastAsia="en-AU"/>
              </w:rPr>
              <w:t>5</w:t>
            </w:r>
          </w:p>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occur within:</w:t>
            </w:r>
          </w:p>
          <w:p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50m from top of bank for W1 waterway and drainage line</w:t>
            </w:r>
          </w:p>
          <w:p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30m from top of bank for W2 waterway and drainage line</w:t>
            </w:r>
          </w:p>
          <w:p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20m from top of bank for W3 waterway and drainage line</w:t>
            </w:r>
          </w:p>
          <w:p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rsidTr="00224CBF">
              <w:trPr>
                <w:tblCellSpacing w:w="15" w:type="dxa"/>
              </w:trPr>
              <w:tc>
                <w:tcPr>
                  <w:tcW w:w="6386" w:type="dxa"/>
                  <w:vAlign w:val="center"/>
                  <w:hideMark/>
                </w:tcPr>
                <w:p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224CBF" w:rsidRPr="00224CBF" w:rsidRDefault="00224CBF" w:rsidP="00224CBF">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 </w:t>
      </w:r>
    </w:p>
    <w:p w:rsidR="001E0799" w:rsidRDefault="00224CBF" w:rsidP="001E0799">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 </w:t>
      </w:r>
    </w:p>
    <w:p w:rsidR="001E0799" w:rsidRDefault="001E0799">
      <w:pPr>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1E0799" w:rsidRPr="001E0799" w:rsidRDefault="001E0799" w:rsidP="001E0799">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sidRPr="001E0799">
        <w:rPr>
          <w:rFonts w:ascii="Arial" w:eastAsia="Times New Roman" w:hAnsi="Arial" w:cs="Arial"/>
          <w:b/>
          <w:bCs/>
          <w:sz w:val="20"/>
          <w:szCs w:val="20"/>
          <w:lang w:eastAsia="en-AU"/>
        </w:rPr>
        <w:lastRenderedPageBreak/>
        <w:t>Figure 1 - Elimbah East</w:t>
      </w:r>
    </w:p>
    <w:p w:rsidR="006A0839" w:rsidRDefault="001E0799" w:rsidP="001E0799">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Pr>
          <w:noProof/>
        </w:rPr>
        <w:drawing>
          <wp:inline distT="0" distB="0" distL="0" distR="0" wp14:anchorId="4C8100E9" wp14:editId="3780BFD9">
            <wp:extent cx="4028183" cy="59120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044390" cy="5935855"/>
                    </a:xfrm>
                    <a:prstGeom prst="rect">
                      <a:avLst/>
                    </a:prstGeom>
                  </pic:spPr>
                </pic:pic>
              </a:graphicData>
            </a:graphic>
          </wp:inline>
        </w:drawing>
      </w:r>
    </w:p>
    <w:p w:rsidR="00224CBF" w:rsidRPr="00224CBF" w:rsidRDefault="00224CBF" w:rsidP="006A0839">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Figure - Burpengary east Light Industry Precinct</w:t>
      </w:r>
      <w:r w:rsidRPr="00224CBF">
        <w:rPr>
          <w:rFonts w:ascii="Arial" w:eastAsia="Times New Roman" w:hAnsi="Arial" w:cs="Arial"/>
          <w:sz w:val="20"/>
          <w:szCs w:val="20"/>
          <w:lang w:eastAsia="en-AU"/>
        </w:rPr>
        <w:t xml:space="preserve"> </w:t>
      </w:r>
      <w:hyperlink r:id="rId117" w:tgtFrame="_blank" w:tooltip="Link to larger image (popup)" w:history="1">
        <w:r w:rsidRPr="00224CBF">
          <w:rPr>
            <w:rFonts w:ascii="Arial" w:eastAsia="Times New Roman" w:hAnsi="Arial" w:cs="Arial"/>
            <w:color w:val="0000FF"/>
            <w:sz w:val="20"/>
            <w:szCs w:val="20"/>
            <w:lang w:eastAsia="en-AU"/>
          </w:rPr>
          <w:t> </w:t>
        </w:r>
      </w:hyperlink>
    </w:p>
    <w:p w:rsidR="00224CBF" w:rsidRDefault="00224CBF" w:rsidP="006A0839">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extent cx="6386316" cy="5552829"/>
            <wp:effectExtent l="0" t="0" r="0" b="0"/>
            <wp:docPr id="1" name="Picture 1" descr="Burpengary East Light Industry Access Resct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pengary East Light Industry Access Resctrictio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1276" cy="5565837"/>
                    </a:xfrm>
                    <a:prstGeom prst="rect">
                      <a:avLst/>
                    </a:prstGeom>
                    <a:noFill/>
                    <a:ln>
                      <a:noFill/>
                    </a:ln>
                  </pic:spPr>
                </pic:pic>
              </a:graphicData>
            </a:graphic>
          </wp:inline>
        </w:drawing>
      </w:r>
    </w:p>
    <w:p w:rsidR="00224CBF" w:rsidRDefault="00224CBF" w:rsidP="00224CBF">
      <w:pPr>
        <w:shd w:val="clear" w:color="auto" w:fill="FFFFFF"/>
        <w:spacing w:before="100" w:beforeAutospacing="1" w:after="100" w:afterAutospacing="1" w:line="240" w:lineRule="auto"/>
        <w:rPr>
          <w:rFonts w:ascii="Arial" w:eastAsia="Times New Roman" w:hAnsi="Arial" w:cs="Arial"/>
          <w:sz w:val="20"/>
          <w:szCs w:val="20"/>
          <w:lang w:eastAsia="en-AU"/>
        </w:rPr>
      </w:pPr>
    </w:p>
    <w:sectPr w:rsidR="00224CBF" w:rsidSect="00224CBF">
      <w:footerReference w:type="default" r:id="rId1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5F6E" w:rsidRDefault="00EE5F6E" w:rsidP="006A0839">
      <w:pPr>
        <w:spacing w:after="0" w:line="240" w:lineRule="auto"/>
      </w:pPr>
      <w:r>
        <w:separator/>
      </w:r>
    </w:p>
  </w:endnote>
  <w:endnote w:type="continuationSeparator" w:id="0">
    <w:p w:rsidR="00EE5F6E" w:rsidRDefault="00EE5F6E" w:rsidP="006A0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E9E" w:rsidRPr="006A0839" w:rsidRDefault="00AE3E9E" w:rsidP="006A0839">
    <w:pPr>
      <w:pStyle w:val="Footer"/>
      <w:jc w:val="center"/>
      <w:rPr>
        <w:rFonts w:ascii="Arial" w:hAnsi="Arial" w:cs="Arial"/>
        <w:i/>
        <w:sz w:val="20"/>
        <w:szCs w:val="20"/>
      </w:rPr>
    </w:pPr>
    <w:r w:rsidRPr="005E3689">
      <w:rPr>
        <w:rFonts w:ascii="Arial" w:hAnsi="Arial" w:cs="Arial"/>
        <w:i/>
        <w:sz w:val="20"/>
        <w:szCs w:val="20"/>
      </w:rPr>
      <w:t>MBRC Planning Scheme</w:t>
    </w:r>
    <w:r w:rsidR="00D943AB">
      <w:rPr>
        <w:rFonts w:ascii="Arial" w:hAnsi="Arial" w:cs="Arial"/>
        <w:i/>
        <w:sz w:val="20"/>
        <w:szCs w:val="20"/>
      </w:rPr>
      <w:t xml:space="preserve"> V</w:t>
    </w:r>
    <w:r w:rsidR="00844648">
      <w:rPr>
        <w:rFonts w:ascii="Arial" w:hAnsi="Arial" w:cs="Arial"/>
        <w:i/>
        <w:sz w:val="20"/>
        <w:szCs w:val="20"/>
      </w:rPr>
      <w:t>ersion 6</w:t>
    </w:r>
    <w:r w:rsidRPr="005E3689">
      <w:rPr>
        <w:rFonts w:ascii="Arial" w:hAnsi="Arial" w:cs="Arial"/>
        <w:i/>
        <w:sz w:val="20"/>
        <w:szCs w:val="20"/>
      </w:rPr>
      <w:t xml:space="preserve"> - </w:t>
    </w:r>
    <w:r>
      <w:rPr>
        <w:rFonts w:ascii="Arial" w:hAnsi="Arial" w:cs="Arial"/>
        <w:i/>
        <w:sz w:val="20"/>
        <w:szCs w:val="20"/>
      </w:rPr>
      <w:t>Industry</w:t>
    </w:r>
    <w:r w:rsidRPr="005E3689">
      <w:rPr>
        <w:rFonts w:ascii="Arial" w:hAnsi="Arial" w:cs="Arial"/>
        <w:i/>
        <w:sz w:val="20"/>
        <w:szCs w:val="20"/>
      </w:rPr>
      <w:t xml:space="preserve"> zone - </w:t>
    </w:r>
    <w:r>
      <w:rPr>
        <w:rFonts w:ascii="Arial" w:hAnsi="Arial" w:cs="Arial"/>
        <w:i/>
        <w:sz w:val="20"/>
        <w:szCs w:val="20"/>
      </w:rPr>
      <w:t>Light industry</w:t>
    </w:r>
    <w:r w:rsidRPr="005E3689">
      <w:rPr>
        <w:rFonts w:ascii="Arial" w:hAnsi="Arial" w:cs="Arial"/>
        <w:i/>
        <w:sz w:val="20"/>
        <w:szCs w:val="20"/>
      </w:rPr>
      <w:t xml:space="preserve"> precinct - Assessable </w:t>
    </w:r>
    <w:r w:rsidRPr="005E3689">
      <w:rPr>
        <w:rFonts w:ascii="Arial" w:hAnsi="Arial" w:cs="Arial"/>
        <w:i/>
        <w:sz w:val="20"/>
        <w:szCs w:val="20"/>
      </w:rPr>
      <w:tab/>
    </w:r>
    <w:r w:rsidRPr="005E3689">
      <w:rPr>
        <w:rFonts w:ascii="Arial" w:hAnsi="Arial" w:cs="Arial"/>
        <w:i/>
        <w:sz w:val="20"/>
        <w:szCs w:val="20"/>
      </w:rPr>
      <w:tab/>
    </w:r>
    <w:r w:rsidRPr="005E3689">
      <w:rPr>
        <w:rFonts w:ascii="Arial" w:hAnsi="Arial" w:cs="Arial"/>
        <w:i/>
        <w:sz w:val="20"/>
        <w:szCs w:val="20"/>
      </w:rPr>
      <w:tab/>
    </w:r>
    <w:r w:rsidRPr="005E3689">
      <w:rPr>
        <w:rFonts w:ascii="Arial" w:hAnsi="Arial" w:cs="Arial"/>
        <w:i/>
        <w:sz w:val="20"/>
        <w:szCs w:val="20"/>
      </w:rPr>
      <w:tab/>
    </w:r>
    <w:r w:rsidRPr="005E3689">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E3689">
          <w:rPr>
            <w:rFonts w:ascii="Arial" w:hAnsi="Arial" w:cs="Arial"/>
            <w:sz w:val="20"/>
            <w:szCs w:val="20"/>
          </w:rPr>
          <w:fldChar w:fldCharType="begin"/>
        </w:r>
        <w:r w:rsidRPr="005E3689">
          <w:rPr>
            <w:rFonts w:ascii="Arial" w:hAnsi="Arial" w:cs="Arial"/>
            <w:sz w:val="20"/>
            <w:szCs w:val="20"/>
          </w:rPr>
          <w:instrText xml:space="preserve"> PAGE   \* MERGEFORMAT </w:instrText>
        </w:r>
        <w:r w:rsidRPr="005E3689">
          <w:rPr>
            <w:rFonts w:ascii="Arial" w:hAnsi="Arial" w:cs="Arial"/>
            <w:sz w:val="20"/>
            <w:szCs w:val="20"/>
          </w:rPr>
          <w:fldChar w:fldCharType="separate"/>
        </w:r>
        <w:r>
          <w:rPr>
            <w:rFonts w:ascii="Arial" w:hAnsi="Arial" w:cs="Arial"/>
            <w:noProof/>
            <w:sz w:val="20"/>
            <w:szCs w:val="20"/>
          </w:rPr>
          <w:t>21</w:t>
        </w:r>
        <w:r w:rsidRPr="005E3689">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5F6E" w:rsidRDefault="00EE5F6E" w:rsidP="006A0839">
      <w:pPr>
        <w:spacing w:after="0" w:line="240" w:lineRule="auto"/>
      </w:pPr>
      <w:r>
        <w:separator/>
      </w:r>
    </w:p>
  </w:footnote>
  <w:footnote w:type="continuationSeparator" w:id="0">
    <w:p w:rsidR="00EE5F6E" w:rsidRDefault="00EE5F6E" w:rsidP="006A0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DA5"/>
    <w:multiLevelType w:val="multilevel"/>
    <w:tmpl w:val="766443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95024D"/>
    <w:multiLevelType w:val="multilevel"/>
    <w:tmpl w:val="DD465F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0A7524"/>
    <w:multiLevelType w:val="multilevel"/>
    <w:tmpl w:val="4AEE0A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103CEC"/>
    <w:multiLevelType w:val="multilevel"/>
    <w:tmpl w:val="EB62CC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311088"/>
    <w:multiLevelType w:val="multilevel"/>
    <w:tmpl w:val="AECE87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3335841"/>
    <w:multiLevelType w:val="multilevel"/>
    <w:tmpl w:val="1FEAC8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45D23E1"/>
    <w:multiLevelType w:val="hybridMultilevel"/>
    <w:tmpl w:val="62D618CC"/>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7" w15:restartNumberingAfterBreak="0">
    <w:nsid w:val="06BA3BE1"/>
    <w:multiLevelType w:val="multilevel"/>
    <w:tmpl w:val="DA241A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7C66E72"/>
    <w:multiLevelType w:val="multilevel"/>
    <w:tmpl w:val="D3A4B42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836245F"/>
    <w:multiLevelType w:val="hybridMultilevel"/>
    <w:tmpl w:val="2B1E8BB2"/>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0" w15:restartNumberingAfterBreak="0">
    <w:nsid w:val="0A59380C"/>
    <w:multiLevelType w:val="multilevel"/>
    <w:tmpl w:val="B150D9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AFC12F4"/>
    <w:multiLevelType w:val="multilevel"/>
    <w:tmpl w:val="83D2A4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D5518F6"/>
    <w:multiLevelType w:val="multilevel"/>
    <w:tmpl w:val="87E4A2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E4812A5"/>
    <w:multiLevelType w:val="multilevel"/>
    <w:tmpl w:val="00EEE6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F6B3859"/>
    <w:multiLevelType w:val="multilevel"/>
    <w:tmpl w:val="EF60F7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00A74B4"/>
    <w:multiLevelType w:val="multilevel"/>
    <w:tmpl w:val="F59C06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1506FEB"/>
    <w:multiLevelType w:val="multilevel"/>
    <w:tmpl w:val="A2B6A7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3B25351"/>
    <w:multiLevelType w:val="multilevel"/>
    <w:tmpl w:val="3C304F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55D5241"/>
    <w:multiLevelType w:val="multilevel"/>
    <w:tmpl w:val="904AD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57E2777"/>
    <w:multiLevelType w:val="multilevel"/>
    <w:tmpl w:val="6A90B1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5D36D77"/>
    <w:multiLevelType w:val="multilevel"/>
    <w:tmpl w:val="7714AB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7210F04"/>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3" w15:restartNumberingAfterBreak="0">
    <w:nsid w:val="1750144A"/>
    <w:multiLevelType w:val="multilevel"/>
    <w:tmpl w:val="1A1AA6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7802CDF"/>
    <w:multiLevelType w:val="multilevel"/>
    <w:tmpl w:val="697294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88313D7"/>
    <w:multiLevelType w:val="multilevel"/>
    <w:tmpl w:val="94FE72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8B33A2B"/>
    <w:multiLevelType w:val="multilevel"/>
    <w:tmpl w:val="917CBF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9364F7F"/>
    <w:multiLevelType w:val="multilevel"/>
    <w:tmpl w:val="E5C2C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B61174C"/>
    <w:multiLevelType w:val="multilevel"/>
    <w:tmpl w:val="D0061EC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B7E6ABA"/>
    <w:multiLevelType w:val="multilevel"/>
    <w:tmpl w:val="5E240D72"/>
    <w:lvl w:ilvl="0">
      <w:start w:val="1"/>
      <w:numFmt w:val="bullet"/>
      <w:lvlText w:val=""/>
      <w:lvlJc w:val="left"/>
      <w:pPr>
        <w:tabs>
          <w:tab w:val="num" w:pos="720"/>
        </w:tabs>
        <w:ind w:left="720" w:hanging="360"/>
      </w:pPr>
      <w:rPr>
        <w:rFonts w:ascii="Symbol" w:hAnsi="Symbol" w:hint="default"/>
      </w:r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C325672"/>
    <w:multiLevelType w:val="multilevel"/>
    <w:tmpl w:val="175EE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D30608E"/>
    <w:multiLevelType w:val="multilevel"/>
    <w:tmpl w:val="F62CA5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FC61D18"/>
    <w:multiLevelType w:val="multilevel"/>
    <w:tmpl w:val="C936AA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0563963"/>
    <w:multiLevelType w:val="multilevel"/>
    <w:tmpl w:val="ACB2934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1986DE7"/>
    <w:multiLevelType w:val="multilevel"/>
    <w:tmpl w:val="1C684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1CD5DDB"/>
    <w:multiLevelType w:val="multilevel"/>
    <w:tmpl w:val="C53050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2B6645D"/>
    <w:multiLevelType w:val="multilevel"/>
    <w:tmpl w:val="28F47C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3315452"/>
    <w:multiLevelType w:val="multilevel"/>
    <w:tmpl w:val="0FB278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35B0108"/>
    <w:multiLevelType w:val="multilevel"/>
    <w:tmpl w:val="86A02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4EC3575"/>
    <w:multiLevelType w:val="multilevel"/>
    <w:tmpl w:val="F4B45F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6513617"/>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93F0B0B"/>
    <w:multiLevelType w:val="multilevel"/>
    <w:tmpl w:val="C0DC67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9986140"/>
    <w:multiLevelType w:val="multilevel"/>
    <w:tmpl w:val="639A86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BCC7477"/>
    <w:multiLevelType w:val="multilevel"/>
    <w:tmpl w:val="72327F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CC007EC"/>
    <w:multiLevelType w:val="multilevel"/>
    <w:tmpl w:val="44F8682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F157229"/>
    <w:multiLevelType w:val="multilevel"/>
    <w:tmpl w:val="AE34B4C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1A36650"/>
    <w:multiLevelType w:val="multilevel"/>
    <w:tmpl w:val="9098A0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3FB6859"/>
    <w:multiLevelType w:val="multilevel"/>
    <w:tmpl w:val="F3AE0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539046F"/>
    <w:multiLevelType w:val="multilevel"/>
    <w:tmpl w:val="A6A0D0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77C5751"/>
    <w:multiLevelType w:val="multilevel"/>
    <w:tmpl w:val="F31894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A200A64"/>
    <w:multiLevelType w:val="multilevel"/>
    <w:tmpl w:val="7FC672D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A5461E6"/>
    <w:multiLevelType w:val="multilevel"/>
    <w:tmpl w:val="08608B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E823774"/>
    <w:multiLevelType w:val="multilevel"/>
    <w:tmpl w:val="1C3CAC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FD923FF"/>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1150D15"/>
    <w:multiLevelType w:val="multilevel"/>
    <w:tmpl w:val="FC9C9BB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1B45F49"/>
    <w:multiLevelType w:val="multilevel"/>
    <w:tmpl w:val="5BE61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418225A"/>
    <w:multiLevelType w:val="multilevel"/>
    <w:tmpl w:val="102A59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49C54A1"/>
    <w:multiLevelType w:val="multilevel"/>
    <w:tmpl w:val="C15A33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7FF3E97"/>
    <w:multiLevelType w:val="hybridMultilevel"/>
    <w:tmpl w:val="BD3C18F2"/>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59" w15:restartNumberingAfterBreak="0">
    <w:nsid w:val="499C274E"/>
    <w:multiLevelType w:val="multilevel"/>
    <w:tmpl w:val="0F26A28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BB46EBB"/>
    <w:multiLevelType w:val="multilevel"/>
    <w:tmpl w:val="74B810D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F87223B"/>
    <w:multiLevelType w:val="multilevel"/>
    <w:tmpl w:val="BB4E39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00E7DD3"/>
    <w:multiLevelType w:val="multilevel"/>
    <w:tmpl w:val="C5C21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1334D4A"/>
    <w:multiLevelType w:val="multilevel"/>
    <w:tmpl w:val="C9F2E0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16F5A54"/>
    <w:multiLevelType w:val="multilevel"/>
    <w:tmpl w:val="057604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1E4625E"/>
    <w:multiLevelType w:val="multilevel"/>
    <w:tmpl w:val="E8965F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20E1B75"/>
    <w:multiLevelType w:val="multilevel"/>
    <w:tmpl w:val="3CF844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81F5BC4"/>
    <w:multiLevelType w:val="multilevel"/>
    <w:tmpl w:val="6A42FC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8C966B0"/>
    <w:multiLevelType w:val="multilevel"/>
    <w:tmpl w:val="93E89D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90E334C"/>
    <w:multiLevelType w:val="multilevel"/>
    <w:tmpl w:val="73AC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68415D"/>
    <w:multiLevelType w:val="multilevel"/>
    <w:tmpl w:val="A6DA71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9DB756F"/>
    <w:multiLevelType w:val="multilevel"/>
    <w:tmpl w:val="D1E4C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B0525DA"/>
    <w:multiLevelType w:val="multilevel"/>
    <w:tmpl w:val="CF5693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C4465E7"/>
    <w:multiLevelType w:val="multilevel"/>
    <w:tmpl w:val="3356B7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D401ACD"/>
    <w:multiLevelType w:val="multilevel"/>
    <w:tmpl w:val="DAC072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F645D11"/>
    <w:multiLevelType w:val="multilevel"/>
    <w:tmpl w:val="55BA4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30171F1"/>
    <w:multiLevelType w:val="multilevel"/>
    <w:tmpl w:val="102A59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32C4F22"/>
    <w:multiLevelType w:val="multilevel"/>
    <w:tmpl w:val="3A36AC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4A269A1"/>
    <w:multiLevelType w:val="multilevel"/>
    <w:tmpl w:val="0688E5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61C016D"/>
    <w:multiLevelType w:val="multilevel"/>
    <w:tmpl w:val="BDC492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65A4AFA"/>
    <w:multiLevelType w:val="multilevel"/>
    <w:tmpl w:val="2F2AE4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6E8119B"/>
    <w:multiLevelType w:val="multilevel"/>
    <w:tmpl w:val="2DAC83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90B112D"/>
    <w:multiLevelType w:val="multilevel"/>
    <w:tmpl w:val="5E44F1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BED3919"/>
    <w:multiLevelType w:val="multilevel"/>
    <w:tmpl w:val="46DCC8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C0255CD"/>
    <w:multiLevelType w:val="multilevel"/>
    <w:tmpl w:val="DF16DA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F196ECB"/>
    <w:multiLevelType w:val="multilevel"/>
    <w:tmpl w:val="5920B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02C15B5"/>
    <w:multiLevelType w:val="multilevel"/>
    <w:tmpl w:val="D2DCEC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02D3A61"/>
    <w:multiLevelType w:val="multilevel"/>
    <w:tmpl w:val="A4B07E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05B269D"/>
    <w:multiLevelType w:val="multilevel"/>
    <w:tmpl w:val="2354B0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3066F20"/>
    <w:multiLevelType w:val="multilevel"/>
    <w:tmpl w:val="EECA45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3803C38"/>
    <w:multiLevelType w:val="multilevel"/>
    <w:tmpl w:val="DD92D2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4EB2B50"/>
    <w:multiLevelType w:val="multilevel"/>
    <w:tmpl w:val="93E89D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5A1712C"/>
    <w:multiLevelType w:val="multilevel"/>
    <w:tmpl w:val="0D32BA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75F75CE9"/>
    <w:multiLevelType w:val="multilevel"/>
    <w:tmpl w:val="387EB0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80525A2"/>
    <w:multiLevelType w:val="multilevel"/>
    <w:tmpl w:val="013CC2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A84649A"/>
    <w:multiLevelType w:val="multilevel"/>
    <w:tmpl w:val="54E4FE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ABD0289"/>
    <w:multiLevelType w:val="multilevel"/>
    <w:tmpl w:val="FD36C5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D5A2E0C"/>
    <w:multiLevelType w:val="multilevel"/>
    <w:tmpl w:val="5694F7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FBF1B9E"/>
    <w:multiLevelType w:val="multilevel"/>
    <w:tmpl w:val="86B43C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FE3751F"/>
    <w:multiLevelType w:val="multilevel"/>
    <w:tmpl w:val="DBB42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FF77300"/>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6"/>
  </w:num>
  <w:num w:numId="2">
    <w:abstractNumId w:val="95"/>
  </w:num>
  <w:num w:numId="3">
    <w:abstractNumId w:val="79"/>
  </w:num>
  <w:num w:numId="4">
    <w:abstractNumId w:val="73"/>
  </w:num>
  <w:num w:numId="5">
    <w:abstractNumId w:val="67"/>
  </w:num>
  <w:num w:numId="6">
    <w:abstractNumId w:val="16"/>
  </w:num>
  <w:num w:numId="7">
    <w:abstractNumId w:val="56"/>
  </w:num>
  <w:num w:numId="8">
    <w:abstractNumId w:val="26"/>
  </w:num>
  <w:num w:numId="9">
    <w:abstractNumId w:val="68"/>
  </w:num>
  <w:num w:numId="10">
    <w:abstractNumId w:val="61"/>
  </w:num>
  <w:num w:numId="11">
    <w:abstractNumId w:val="35"/>
  </w:num>
  <w:num w:numId="12">
    <w:abstractNumId w:val="20"/>
  </w:num>
  <w:num w:numId="13">
    <w:abstractNumId w:val="60"/>
  </w:num>
  <w:num w:numId="14">
    <w:abstractNumId w:val="72"/>
  </w:num>
  <w:num w:numId="15">
    <w:abstractNumId w:val="50"/>
  </w:num>
  <w:num w:numId="16">
    <w:abstractNumId w:val="28"/>
  </w:num>
  <w:num w:numId="17">
    <w:abstractNumId w:val="55"/>
  </w:num>
  <w:num w:numId="18">
    <w:abstractNumId w:val="33"/>
  </w:num>
  <w:num w:numId="19">
    <w:abstractNumId w:val="41"/>
  </w:num>
  <w:num w:numId="20">
    <w:abstractNumId w:val="17"/>
  </w:num>
  <w:num w:numId="21">
    <w:abstractNumId w:val="90"/>
  </w:num>
  <w:num w:numId="22">
    <w:abstractNumId w:val="51"/>
  </w:num>
  <w:num w:numId="23">
    <w:abstractNumId w:val="39"/>
  </w:num>
  <w:num w:numId="24">
    <w:abstractNumId w:val="18"/>
  </w:num>
  <w:num w:numId="25">
    <w:abstractNumId w:val="13"/>
  </w:num>
  <w:num w:numId="26">
    <w:abstractNumId w:val="83"/>
  </w:num>
  <w:num w:numId="27">
    <w:abstractNumId w:val="42"/>
  </w:num>
  <w:num w:numId="28">
    <w:abstractNumId w:val="87"/>
  </w:num>
  <w:num w:numId="29">
    <w:abstractNumId w:val="77"/>
  </w:num>
  <w:num w:numId="30">
    <w:abstractNumId w:val="47"/>
  </w:num>
  <w:num w:numId="31">
    <w:abstractNumId w:val="44"/>
  </w:num>
  <w:num w:numId="32">
    <w:abstractNumId w:val="92"/>
  </w:num>
  <w:num w:numId="33">
    <w:abstractNumId w:val="59"/>
  </w:num>
  <w:num w:numId="34">
    <w:abstractNumId w:val="25"/>
  </w:num>
  <w:num w:numId="35">
    <w:abstractNumId w:val="8"/>
  </w:num>
  <w:num w:numId="36">
    <w:abstractNumId w:val="63"/>
  </w:num>
  <w:num w:numId="37">
    <w:abstractNumId w:val="45"/>
  </w:num>
  <w:num w:numId="38">
    <w:abstractNumId w:val="84"/>
  </w:num>
  <w:num w:numId="39">
    <w:abstractNumId w:val="24"/>
  </w:num>
  <w:num w:numId="40">
    <w:abstractNumId w:val="15"/>
  </w:num>
  <w:num w:numId="41">
    <w:abstractNumId w:val="23"/>
  </w:num>
  <w:num w:numId="42">
    <w:abstractNumId w:val="4"/>
  </w:num>
  <w:num w:numId="43">
    <w:abstractNumId w:val="31"/>
  </w:num>
  <w:num w:numId="44">
    <w:abstractNumId w:val="85"/>
  </w:num>
  <w:num w:numId="45">
    <w:abstractNumId w:val="82"/>
  </w:num>
  <w:num w:numId="46">
    <w:abstractNumId w:val="69"/>
  </w:num>
  <w:num w:numId="47">
    <w:abstractNumId w:val="57"/>
  </w:num>
  <w:num w:numId="48">
    <w:abstractNumId w:val="97"/>
  </w:num>
  <w:num w:numId="49">
    <w:abstractNumId w:val="37"/>
  </w:num>
  <w:num w:numId="50">
    <w:abstractNumId w:val="43"/>
  </w:num>
  <w:num w:numId="51">
    <w:abstractNumId w:val="80"/>
  </w:num>
  <w:num w:numId="52">
    <w:abstractNumId w:val="78"/>
  </w:num>
  <w:num w:numId="53">
    <w:abstractNumId w:val="89"/>
  </w:num>
  <w:num w:numId="54">
    <w:abstractNumId w:val="71"/>
  </w:num>
  <w:num w:numId="55">
    <w:abstractNumId w:val="2"/>
  </w:num>
  <w:num w:numId="56">
    <w:abstractNumId w:val="62"/>
  </w:num>
  <w:num w:numId="57">
    <w:abstractNumId w:val="88"/>
  </w:num>
  <w:num w:numId="58">
    <w:abstractNumId w:val="10"/>
  </w:num>
  <w:num w:numId="59">
    <w:abstractNumId w:val="86"/>
  </w:num>
  <w:num w:numId="60">
    <w:abstractNumId w:val="48"/>
  </w:num>
  <w:num w:numId="61">
    <w:abstractNumId w:val="5"/>
  </w:num>
  <w:num w:numId="62">
    <w:abstractNumId w:val="11"/>
  </w:num>
  <w:num w:numId="63">
    <w:abstractNumId w:val="38"/>
  </w:num>
  <w:num w:numId="64">
    <w:abstractNumId w:val="30"/>
  </w:num>
  <w:num w:numId="65">
    <w:abstractNumId w:val="27"/>
  </w:num>
  <w:num w:numId="66">
    <w:abstractNumId w:val="75"/>
  </w:num>
  <w:num w:numId="67">
    <w:abstractNumId w:val="81"/>
  </w:num>
  <w:num w:numId="68">
    <w:abstractNumId w:val="32"/>
  </w:num>
  <w:num w:numId="69">
    <w:abstractNumId w:val="64"/>
  </w:num>
  <w:num w:numId="70">
    <w:abstractNumId w:val="99"/>
  </w:num>
  <w:num w:numId="71">
    <w:abstractNumId w:val="54"/>
  </w:num>
  <w:num w:numId="72">
    <w:abstractNumId w:val="34"/>
  </w:num>
  <w:num w:numId="73">
    <w:abstractNumId w:val="98"/>
  </w:num>
  <w:num w:numId="74">
    <w:abstractNumId w:val="14"/>
  </w:num>
  <w:num w:numId="75">
    <w:abstractNumId w:val="94"/>
  </w:num>
  <w:num w:numId="76">
    <w:abstractNumId w:val="93"/>
  </w:num>
  <w:num w:numId="77">
    <w:abstractNumId w:val="0"/>
  </w:num>
  <w:num w:numId="78">
    <w:abstractNumId w:val="7"/>
  </w:num>
  <w:num w:numId="79">
    <w:abstractNumId w:val="49"/>
  </w:num>
  <w:num w:numId="80">
    <w:abstractNumId w:val="19"/>
  </w:num>
  <w:num w:numId="81">
    <w:abstractNumId w:val="65"/>
  </w:num>
  <w:num w:numId="82">
    <w:abstractNumId w:val="70"/>
  </w:num>
  <w:num w:numId="83">
    <w:abstractNumId w:val="74"/>
  </w:num>
  <w:num w:numId="84">
    <w:abstractNumId w:val="3"/>
  </w:num>
  <w:num w:numId="85">
    <w:abstractNumId w:val="96"/>
  </w:num>
  <w:num w:numId="86">
    <w:abstractNumId w:val="52"/>
  </w:num>
  <w:num w:numId="87">
    <w:abstractNumId w:val="12"/>
  </w:num>
  <w:num w:numId="88">
    <w:abstractNumId w:val="1"/>
  </w:num>
  <w:num w:numId="89">
    <w:abstractNumId w:val="22"/>
  </w:num>
  <w:num w:numId="90">
    <w:abstractNumId w:val="76"/>
  </w:num>
  <w:num w:numId="91">
    <w:abstractNumId w:val="53"/>
  </w:num>
  <w:num w:numId="92">
    <w:abstractNumId w:val="40"/>
  </w:num>
  <w:num w:numId="93">
    <w:abstractNumId w:val="21"/>
  </w:num>
  <w:num w:numId="94">
    <w:abstractNumId w:val="29"/>
  </w:num>
  <w:num w:numId="95">
    <w:abstractNumId w:val="100"/>
  </w:num>
  <w:num w:numId="96">
    <w:abstractNumId w:val="91"/>
  </w:num>
  <w:num w:numId="97">
    <w:abstractNumId w:val="58"/>
  </w:num>
  <w:num w:numId="98">
    <w:abstractNumId w:val="9"/>
  </w:num>
  <w:num w:numId="99">
    <w:abstractNumId w:val="6"/>
  </w:num>
  <w:num w:numId="100">
    <w:abstractNumId w:val="36"/>
  </w:num>
  <w:num w:numId="101">
    <w:abstractNumId w:val="6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CBF"/>
    <w:rsid w:val="0002236A"/>
    <w:rsid w:val="001945A4"/>
    <w:rsid w:val="001B282E"/>
    <w:rsid w:val="001E0799"/>
    <w:rsid w:val="00207C50"/>
    <w:rsid w:val="00224CBF"/>
    <w:rsid w:val="003677E9"/>
    <w:rsid w:val="005448B9"/>
    <w:rsid w:val="00582AF6"/>
    <w:rsid w:val="005C541C"/>
    <w:rsid w:val="00603F29"/>
    <w:rsid w:val="006420ED"/>
    <w:rsid w:val="00674E2C"/>
    <w:rsid w:val="006A0839"/>
    <w:rsid w:val="006F7B1A"/>
    <w:rsid w:val="00717D0B"/>
    <w:rsid w:val="00751539"/>
    <w:rsid w:val="0076040D"/>
    <w:rsid w:val="00763F40"/>
    <w:rsid w:val="0079068C"/>
    <w:rsid w:val="007A067D"/>
    <w:rsid w:val="00844648"/>
    <w:rsid w:val="009842D9"/>
    <w:rsid w:val="009C1E06"/>
    <w:rsid w:val="009E231C"/>
    <w:rsid w:val="00A97427"/>
    <w:rsid w:val="00AA6D25"/>
    <w:rsid w:val="00AE3E9E"/>
    <w:rsid w:val="00B416B4"/>
    <w:rsid w:val="00B73C0F"/>
    <w:rsid w:val="00BC77CB"/>
    <w:rsid w:val="00C86957"/>
    <w:rsid w:val="00D252E3"/>
    <w:rsid w:val="00D943AB"/>
    <w:rsid w:val="00DF018F"/>
    <w:rsid w:val="00EE3E0E"/>
    <w:rsid w:val="00EE5F6E"/>
    <w:rsid w:val="00F02428"/>
    <w:rsid w:val="00F13B04"/>
    <w:rsid w:val="00F3790B"/>
    <w:rsid w:val="00F92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389B0"/>
  <w15:chartTrackingRefBased/>
  <w15:docId w15:val="{1B0CAE48-A64D-4257-ABFF-7EB191600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24CBF"/>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224CBF"/>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224CBF"/>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224CBF"/>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224CBF"/>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224CBF"/>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CBF"/>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224CB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224CB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224CBF"/>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224CBF"/>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224CBF"/>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224CBF"/>
    <w:rPr>
      <w:b/>
      <w:bCs/>
      <w:strike w:val="0"/>
      <w:dstrike w:val="0"/>
      <w:color w:val="0000FF"/>
      <w:u w:val="none"/>
      <w:effect w:val="none"/>
    </w:rPr>
  </w:style>
  <w:style w:type="character" w:styleId="Emphasis">
    <w:name w:val="Emphasis"/>
    <w:basedOn w:val="DefaultParagraphFont"/>
    <w:uiPriority w:val="20"/>
    <w:qFormat/>
    <w:rsid w:val="00224CBF"/>
    <w:rPr>
      <w:i/>
      <w:iCs/>
    </w:rPr>
  </w:style>
  <w:style w:type="paragraph" w:customStyle="1" w:styleId="error">
    <w:name w:val="erro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224CBF"/>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224CBF"/>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224CBF"/>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224CBF"/>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224CBF"/>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224CBF"/>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224CB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224CB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224CB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224CB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224CBF"/>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224CBF"/>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224CBF"/>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224CBF"/>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224CBF"/>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224CBF"/>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224CB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224CBF"/>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224CBF"/>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224CB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224CBF"/>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224CBF"/>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224CB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224CBF"/>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224CBF"/>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224CBF"/>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224CBF"/>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224CBF"/>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224CBF"/>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224CBF"/>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224CBF"/>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224CBF"/>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224CB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224CBF"/>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224CBF"/>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224CB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224CBF"/>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224CBF"/>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224CBF"/>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224CBF"/>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224CBF"/>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224CB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224CBF"/>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224CBF"/>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224CB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224CBF"/>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224CBF"/>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224CBF"/>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224CBF"/>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224CBF"/>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224CB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224CBF"/>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224CBF"/>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224CBF"/>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224CB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224CBF"/>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224CB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224CB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224CB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224CB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224CB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224CBF"/>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224CBF"/>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224CB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224CBF"/>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224CBF"/>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224CB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224CBF"/>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224CBF"/>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224CBF"/>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224CB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224CB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224CB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224CBF"/>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224CBF"/>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224CBF"/>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224CBF"/>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224CBF"/>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224CBF"/>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224CBF"/>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224CBF"/>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224CBF"/>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224CBF"/>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224CBF"/>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224CBF"/>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224CBF"/>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224CBF"/>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224CBF"/>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224CBF"/>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224CBF"/>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224CBF"/>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224CBF"/>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224CBF"/>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224CBF"/>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224CBF"/>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224CB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224CBF"/>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224CBF"/>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224CBF"/>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224CB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224CBF"/>
    <w:rPr>
      <w:bdr w:val="single" w:sz="6" w:space="0" w:color="FFFFFF" w:frame="1"/>
    </w:rPr>
  </w:style>
  <w:style w:type="character" w:customStyle="1" w:styleId="pagingicon1">
    <w:name w:val="pagingicon1"/>
    <w:basedOn w:val="DefaultParagraphFont"/>
    <w:rsid w:val="00224CBF"/>
  </w:style>
  <w:style w:type="character" w:customStyle="1" w:styleId="mapclearicon">
    <w:name w:val="mapclearicon"/>
    <w:basedOn w:val="DefaultParagraphFont"/>
    <w:rsid w:val="00224CBF"/>
    <w:rPr>
      <w:sz w:val="24"/>
      <w:szCs w:val="24"/>
    </w:rPr>
  </w:style>
  <w:style w:type="character" w:customStyle="1" w:styleId="mapokicon">
    <w:name w:val="mapokicon"/>
    <w:basedOn w:val="DefaultParagraphFont"/>
    <w:rsid w:val="00224CBF"/>
    <w:rPr>
      <w:sz w:val="24"/>
      <w:szCs w:val="24"/>
    </w:rPr>
  </w:style>
  <w:style w:type="character" w:customStyle="1" w:styleId="mapstepbackicon">
    <w:name w:val="mapstepbackicon"/>
    <w:basedOn w:val="DefaultParagraphFont"/>
    <w:rsid w:val="00224CBF"/>
    <w:rPr>
      <w:sz w:val="24"/>
      <w:szCs w:val="24"/>
    </w:rPr>
  </w:style>
  <w:style w:type="character" w:customStyle="1" w:styleId="mapok">
    <w:name w:val="mapok"/>
    <w:basedOn w:val="DefaultParagraphFont"/>
    <w:rsid w:val="00224CBF"/>
    <w:rPr>
      <w:sz w:val="24"/>
      <w:szCs w:val="24"/>
    </w:rPr>
  </w:style>
  <w:style w:type="character" w:customStyle="1" w:styleId="addnew">
    <w:name w:val="addnew"/>
    <w:basedOn w:val="DefaultParagraphFont"/>
    <w:rsid w:val="00224CBF"/>
    <w:rPr>
      <w:sz w:val="24"/>
      <w:szCs w:val="24"/>
    </w:rPr>
  </w:style>
  <w:style w:type="character" w:customStyle="1" w:styleId="cancelbtn">
    <w:name w:val="cancelbtn"/>
    <w:basedOn w:val="DefaultParagraphFont"/>
    <w:rsid w:val="00224CBF"/>
    <w:rPr>
      <w:sz w:val="24"/>
      <w:szCs w:val="24"/>
    </w:rPr>
  </w:style>
  <w:style w:type="character" w:customStyle="1" w:styleId="nexticon1">
    <w:name w:val="nexticon1"/>
    <w:basedOn w:val="DefaultParagraphFont"/>
    <w:rsid w:val="00224CBF"/>
  </w:style>
  <w:style w:type="character" w:customStyle="1" w:styleId="previcon">
    <w:name w:val="previcon"/>
    <w:basedOn w:val="DefaultParagraphFont"/>
    <w:rsid w:val="00224CBF"/>
  </w:style>
  <w:style w:type="character" w:customStyle="1" w:styleId="answer">
    <w:name w:val="answer"/>
    <w:basedOn w:val="DefaultParagraphFont"/>
    <w:rsid w:val="00224CBF"/>
  </w:style>
  <w:style w:type="character" w:customStyle="1" w:styleId="featurename">
    <w:name w:val="featurename"/>
    <w:basedOn w:val="DefaultParagraphFont"/>
    <w:rsid w:val="00224CBF"/>
  </w:style>
  <w:style w:type="character" w:customStyle="1" w:styleId="question1">
    <w:name w:val="question1"/>
    <w:basedOn w:val="DefaultParagraphFont"/>
    <w:rsid w:val="00224CBF"/>
  </w:style>
  <w:style w:type="character" w:customStyle="1" w:styleId="delete">
    <w:name w:val="delete"/>
    <w:basedOn w:val="DefaultParagraphFont"/>
    <w:rsid w:val="00224CBF"/>
  </w:style>
  <w:style w:type="paragraph" w:customStyle="1" w:styleId="firstnode1">
    <w:name w:val="firstnod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224CBF"/>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224CBF"/>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224CBF"/>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224CBF"/>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224CBF"/>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224CBF"/>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224CBF"/>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224CBF"/>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224CB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224CB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224CB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224CBF"/>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224CB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224CBF"/>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224CBF"/>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224CB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224CB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224CBF"/>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224CBF"/>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224CB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224CB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224CB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224CB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224CB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224CB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224CB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224CBF"/>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224CBF"/>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224CB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224CB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224CB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224CBF"/>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224CBF"/>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224CBF"/>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224CBF"/>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224CB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224CB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224CBF"/>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224CBF"/>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224CBF"/>
  </w:style>
  <w:style w:type="character" w:customStyle="1" w:styleId="previcon1">
    <w:name w:val="previcon1"/>
    <w:basedOn w:val="DefaultParagraphFont"/>
    <w:rsid w:val="00224CBF"/>
  </w:style>
  <w:style w:type="paragraph" w:customStyle="1" w:styleId="eventnavtitle1">
    <w:name w:val="eventnavtitle1"/>
    <w:basedOn w:val="Normal"/>
    <w:rsid w:val="00224CBF"/>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224CBF"/>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224CBF"/>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224CBF"/>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224CBF"/>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224CBF"/>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224CBF"/>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224CBF"/>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224CB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224CBF"/>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224CBF"/>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224CBF"/>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224CBF"/>
    <w:rPr>
      <w:b/>
      <w:bCs/>
      <w:vanish w:val="0"/>
      <w:webHidden w:val="0"/>
      <w:specVanish w:val="0"/>
    </w:rPr>
  </w:style>
  <w:style w:type="paragraph" w:customStyle="1" w:styleId="questionbody1">
    <w:name w:val="questionbody1"/>
    <w:basedOn w:val="Normal"/>
    <w:rsid w:val="00224CBF"/>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224CBF"/>
    <w:rPr>
      <w:vanish w:val="0"/>
      <w:webHidden w:val="0"/>
      <w:specVanish w:val="0"/>
    </w:rPr>
  </w:style>
  <w:style w:type="paragraph" w:customStyle="1" w:styleId="title10">
    <w:name w:val="title1"/>
    <w:basedOn w:val="Normal"/>
    <w:rsid w:val="00224CBF"/>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224CB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224CBF"/>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224CBF"/>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224CBF"/>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224CBF"/>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224CBF"/>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224CBF"/>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224CBF"/>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224CB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224CB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224CB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224CBF"/>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224CBF"/>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224CB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224CBF"/>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224CBF"/>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224CBF"/>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224CBF"/>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224CBF"/>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224CB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224CB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224CBF"/>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224CBF"/>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224CBF"/>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224CBF"/>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224CBF"/>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224CBF"/>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224CBF"/>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224CBF"/>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224CBF"/>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224CBF"/>
    <w:rPr>
      <w:vanish w:val="0"/>
      <w:webHidden w:val="0"/>
      <w:specVanish w:val="0"/>
    </w:rPr>
  </w:style>
  <w:style w:type="paragraph" w:customStyle="1" w:styleId="select1">
    <w:name w:val="select1"/>
    <w:basedOn w:val="Normal"/>
    <w:rsid w:val="00224CBF"/>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224CBF"/>
    <w:rPr>
      <w:vanish w:val="0"/>
      <w:webHidden w:val="0"/>
      <w:specVanish w:val="0"/>
    </w:rPr>
  </w:style>
  <w:style w:type="paragraph" w:customStyle="1" w:styleId="back2">
    <w:name w:val="back2"/>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224CBF"/>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224CBF"/>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224CBF"/>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224CBF"/>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224CBF"/>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224CB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224CB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224CB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224CB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224CBF"/>
    <w:rPr>
      <w:b/>
      <w:bCs/>
    </w:rPr>
  </w:style>
  <w:style w:type="character" w:customStyle="1" w:styleId="number">
    <w:name w:val="number"/>
    <w:basedOn w:val="DefaultParagraphFont"/>
    <w:rsid w:val="00224CBF"/>
  </w:style>
  <w:style w:type="character" w:customStyle="1" w:styleId="newwindow">
    <w:name w:val="newwindow"/>
    <w:basedOn w:val="DefaultParagraphFont"/>
    <w:rsid w:val="00224CBF"/>
  </w:style>
  <w:style w:type="character" w:customStyle="1" w:styleId="highlighttext2">
    <w:name w:val="highlighttext2"/>
    <w:basedOn w:val="DefaultParagraphFont"/>
    <w:rsid w:val="00224CBF"/>
    <w:rPr>
      <w:color w:val="FF0000"/>
    </w:rPr>
  </w:style>
  <w:style w:type="paragraph" w:styleId="ListParagraph">
    <w:name w:val="List Paragraph"/>
    <w:basedOn w:val="Normal"/>
    <w:uiPriority w:val="34"/>
    <w:qFormat/>
    <w:rsid w:val="00224CBF"/>
    <w:pPr>
      <w:spacing w:after="200" w:line="276" w:lineRule="auto"/>
      <w:ind w:left="720"/>
      <w:contextualSpacing/>
    </w:pPr>
    <w:rPr>
      <w:rFonts w:ascii="Arial" w:hAnsi="Arial"/>
    </w:rPr>
  </w:style>
  <w:style w:type="paragraph" w:styleId="Header">
    <w:name w:val="header"/>
    <w:basedOn w:val="Normal"/>
    <w:link w:val="HeaderChar"/>
    <w:uiPriority w:val="99"/>
    <w:unhideWhenUsed/>
    <w:rsid w:val="006A0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839"/>
  </w:style>
  <w:style w:type="paragraph" w:styleId="Footer">
    <w:name w:val="footer"/>
    <w:basedOn w:val="Normal"/>
    <w:link w:val="FooterChar"/>
    <w:uiPriority w:val="99"/>
    <w:unhideWhenUsed/>
    <w:rsid w:val="006A0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839"/>
  </w:style>
  <w:style w:type="paragraph" w:styleId="BalloonText">
    <w:name w:val="Balloon Text"/>
    <w:basedOn w:val="Normal"/>
    <w:link w:val="BalloonTextChar"/>
    <w:uiPriority w:val="99"/>
    <w:semiHidden/>
    <w:unhideWhenUsed/>
    <w:rsid w:val="00207C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50"/>
    <w:rPr>
      <w:rFonts w:ascii="Segoe UI" w:hAnsi="Segoe UI" w:cs="Segoe UI"/>
      <w:sz w:val="18"/>
      <w:szCs w:val="18"/>
    </w:rPr>
  </w:style>
  <w:style w:type="paragraph" w:styleId="NormalWeb">
    <w:name w:val="Normal (Web)"/>
    <w:basedOn w:val="Normal"/>
    <w:uiPriority w:val="99"/>
    <w:semiHidden/>
    <w:unhideWhenUsed/>
    <w:rsid w:val="00207C50"/>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C86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1897">
      <w:bodyDiv w:val="1"/>
      <w:marLeft w:val="0"/>
      <w:marRight w:val="0"/>
      <w:marTop w:val="0"/>
      <w:marBottom w:val="0"/>
      <w:divBdr>
        <w:top w:val="none" w:sz="0" w:space="0" w:color="auto"/>
        <w:left w:val="none" w:sz="0" w:space="0" w:color="auto"/>
        <w:bottom w:val="none" w:sz="0" w:space="0" w:color="auto"/>
        <w:right w:val="none" w:sz="0" w:space="0" w:color="auto"/>
      </w:divBdr>
    </w:div>
    <w:div w:id="38822511">
      <w:bodyDiv w:val="1"/>
      <w:marLeft w:val="0"/>
      <w:marRight w:val="0"/>
      <w:marTop w:val="0"/>
      <w:marBottom w:val="0"/>
      <w:divBdr>
        <w:top w:val="none" w:sz="0" w:space="0" w:color="auto"/>
        <w:left w:val="none" w:sz="0" w:space="0" w:color="auto"/>
        <w:bottom w:val="none" w:sz="0" w:space="0" w:color="auto"/>
        <w:right w:val="none" w:sz="0" w:space="0" w:color="auto"/>
      </w:divBdr>
    </w:div>
    <w:div w:id="146434816">
      <w:bodyDiv w:val="1"/>
      <w:marLeft w:val="0"/>
      <w:marRight w:val="0"/>
      <w:marTop w:val="0"/>
      <w:marBottom w:val="0"/>
      <w:divBdr>
        <w:top w:val="none" w:sz="0" w:space="0" w:color="auto"/>
        <w:left w:val="none" w:sz="0" w:space="0" w:color="auto"/>
        <w:bottom w:val="none" w:sz="0" w:space="0" w:color="auto"/>
        <w:right w:val="none" w:sz="0" w:space="0" w:color="auto"/>
      </w:divBdr>
    </w:div>
    <w:div w:id="370306522">
      <w:bodyDiv w:val="1"/>
      <w:marLeft w:val="0"/>
      <w:marRight w:val="0"/>
      <w:marTop w:val="0"/>
      <w:marBottom w:val="0"/>
      <w:divBdr>
        <w:top w:val="none" w:sz="0" w:space="0" w:color="auto"/>
        <w:left w:val="none" w:sz="0" w:space="0" w:color="auto"/>
        <w:bottom w:val="none" w:sz="0" w:space="0" w:color="auto"/>
        <w:right w:val="none" w:sz="0" w:space="0" w:color="auto"/>
      </w:divBdr>
    </w:div>
    <w:div w:id="382021038">
      <w:bodyDiv w:val="1"/>
      <w:marLeft w:val="0"/>
      <w:marRight w:val="0"/>
      <w:marTop w:val="0"/>
      <w:marBottom w:val="0"/>
      <w:divBdr>
        <w:top w:val="none" w:sz="0" w:space="0" w:color="auto"/>
        <w:left w:val="none" w:sz="0" w:space="0" w:color="auto"/>
        <w:bottom w:val="none" w:sz="0" w:space="0" w:color="auto"/>
        <w:right w:val="none" w:sz="0" w:space="0" w:color="auto"/>
      </w:divBdr>
    </w:div>
    <w:div w:id="747968094">
      <w:bodyDiv w:val="1"/>
      <w:marLeft w:val="0"/>
      <w:marRight w:val="0"/>
      <w:marTop w:val="0"/>
      <w:marBottom w:val="0"/>
      <w:divBdr>
        <w:top w:val="none" w:sz="0" w:space="0" w:color="auto"/>
        <w:left w:val="none" w:sz="0" w:space="0" w:color="auto"/>
        <w:bottom w:val="none" w:sz="0" w:space="0" w:color="auto"/>
        <w:right w:val="none" w:sz="0" w:space="0" w:color="auto"/>
      </w:divBdr>
    </w:div>
    <w:div w:id="854029282">
      <w:bodyDiv w:val="1"/>
      <w:marLeft w:val="0"/>
      <w:marRight w:val="0"/>
      <w:marTop w:val="0"/>
      <w:marBottom w:val="0"/>
      <w:divBdr>
        <w:top w:val="none" w:sz="0" w:space="0" w:color="auto"/>
        <w:left w:val="none" w:sz="0" w:space="0" w:color="auto"/>
        <w:bottom w:val="none" w:sz="0" w:space="0" w:color="auto"/>
        <w:right w:val="none" w:sz="0" w:space="0" w:color="auto"/>
      </w:divBdr>
    </w:div>
    <w:div w:id="946698044">
      <w:bodyDiv w:val="1"/>
      <w:marLeft w:val="0"/>
      <w:marRight w:val="0"/>
      <w:marTop w:val="0"/>
      <w:marBottom w:val="0"/>
      <w:divBdr>
        <w:top w:val="none" w:sz="0" w:space="0" w:color="auto"/>
        <w:left w:val="none" w:sz="0" w:space="0" w:color="auto"/>
        <w:bottom w:val="none" w:sz="0" w:space="0" w:color="auto"/>
        <w:right w:val="none" w:sz="0" w:space="0" w:color="auto"/>
      </w:divBdr>
    </w:div>
    <w:div w:id="1064066071">
      <w:bodyDiv w:val="1"/>
      <w:marLeft w:val="0"/>
      <w:marRight w:val="0"/>
      <w:marTop w:val="0"/>
      <w:marBottom w:val="0"/>
      <w:divBdr>
        <w:top w:val="none" w:sz="0" w:space="0" w:color="auto"/>
        <w:left w:val="none" w:sz="0" w:space="0" w:color="auto"/>
        <w:bottom w:val="none" w:sz="0" w:space="0" w:color="auto"/>
        <w:right w:val="none" w:sz="0" w:space="0" w:color="auto"/>
      </w:divBdr>
    </w:div>
    <w:div w:id="1065883283">
      <w:bodyDiv w:val="1"/>
      <w:marLeft w:val="0"/>
      <w:marRight w:val="0"/>
      <w:marTop w:val="0"/>
      <w:marBottom w:val="0"/>
      <w:divBdr>
        <w:top w:val="none" w:sz="0" w:space="0" w:color="auto"/>
        <w:left w:val="none" w:sz="0" w:space="0" w:color="auto"/>
        <w:bottom w:val="none" w:sz="0" w:space="0" w:color="auto"/>
        <w:right w:val="none" w:sz="0" w:space="0" w:color="auto"/>
      </w:divBdr>
    </w:div>
    <w:div w:id="1155032041">
      <w:bodyDiv w:val="1"/>
      <w:marLeft w:val="0"/>
      <w:marRight w:val="0"/>
      <w:marTop w:val="0"/>
      <w:marBottom w:val="0"/>
      <w:divBdr>
        <w:top w:val="none" w:sz="0" w:space="0" w:color="auto"/>
        <w:left w:val="none" w:sz="0" w:space="0" w:color="auto"/>
        <w:bottom w:val="none" w:sz="0" w:space="0" w:color="auto"/>
        <w:right w:val="none" w:sz="0" w:space="0" w:color="auto"/>
      </w:divBdr>
      <w:divsChild>
        <w:div w:id="917665465">
          <w:marLeft w:val="0"/>
          <w:marRight w:val="0"/>
          <w:marTop w:val="0"/>
          <w:marBottom w:val="0"/>
          <w:divBdr>
            <w:top w:val="none" w:sz="0" w:space="0" w:color="auto"/>
            <w:left w:val="none" w:sz="0" w:space="0" w:color="auto"/>
            <w:bottom w:val="none" w:sz="0" w:space="0" w:color="auto"/>
            <w:right w:val="none" w:sz="0" w:space="0" w:color="auto"/>
          </w:divBdr>
          <w:divsChild>
            <w:div w:id="1364281961">
              <w:marLeft w:val="0"/>
              <w:marRight w:val="0"/>
              <w:marTop w:val="150"/>
              <w:marBottom w:val="0"/>
              <w:divBdr>
                <w:top w:val="none" w:sz="0" w:space="0" w:color="auto"/>
                <w:left w:val="none" w:sz="0" w:space="0" w:color="auto"/>
                <w:bottom w:val="none" w:sz="0" w:space="0" w:color="auto"/>
                <w:right w:val="none" w:sz="0" w:space="0" w:color="auto"/>
              </w:divBdr>
              <w:divsChild>
                <w:div w:id="522330701">
                  <w:marLeft w:val="3300"/>
                  <w:marRight w:val="0"/>
                  <w:marTop w:val="0"/>
                  <w:marBottom w:val="0"/>
                  <w:divBdr>
                    <w:top w:val="none" w:sz="0" w:space="0" w:color="auto"/>
                    <w:left w:val="none" w:sz="0" w:space="0" w:color="auto"/>
                    <w:bottom w:val="none" w:sz="0" w:space="0" w:color="auto"/>
                    <w:right w:val="none" w:sz="0" w:space="0" w:color="auto"/>
                  </w:divBdr>
                  <w:divsChild>
                    <w:div w:id="817920520">
                      <w:marLeft w:val="0"/>
                      <w:marRight w:val="0"/>
                      <w:marTop w:val="0"/>
                      <w:marBottom w:val="0"/>
                      <w:divBdr>
                        <w:top w:val="single" w:sz="6" w:space="7" w:color="A8A8A8"/>
                        <w:left w:val="single" w:sz="2" w:space="14" w:color="A8A8A8"/>
                        <w:bottom w:val="single" w:sz="6" w:space="7" w:color="A8A8A8"/>
                        <w:right w:val="single" w:sz="2" w:space="14" w:color="A8A8A8"/>
                      </w:divBdr>
                      <w:divsChild>
                        <w:div w:id="2087460767">
                          <w:marLeft w:val="0"/>
                          <w:marRight w:val="0"/>
                          <w:marTop w:val="0"/>
                          <w:marBottom w:val="0"/>
                          <w:divBdr>
                            <w:top w:val="none" w:sz="0" w:space="0" w:color="auto"/>
                            <w:left w:val="none" w:sz="0" w:space="0" w:color="auto"/>
                            <w:bottom w:val="none" w:sz="0" w:space="0" w:color="auto"/>
                            <w:right w:val="none" w:sz="0" w:space="0" w:color="auto"/>
                          </w:divBdr>
                          <w:divsChild>
                            <w:div w:id="1368792156">
                              <w:marLeft w:val="0"/>
                              <w:marRight w:val="0"/>
                              <w:marTop w:val="0"/>
                              <w:marBottom w:val="0"/>
                              <w:divBdr>
                                <w:top w:val="none" w:sz="0" w:space="0" w:color="auto"/>
                                <w:left w:val="none" w:sz="0" w:space="0" w:color="auto"/>
                                <w:bottom w:val="none" w:sz="0" w:space="0" w:color="auto"/>
                                <w:right w:val="none" w:sz="0" w:space="0" w:color="auto"/>
                              </w:divBdr>
                              <w:divsChild>
                                <w:div w:id="72968024">
                                  <w:marLeft w:val="0"/>
                                  <w:marRight w:val="0"/>
                                  <w:marTop w:val="0"/>
                                  <w:marBottom w:val="0"/>
                                  <w:divBdr>
                                    <w:top w:val="none" w:sz="0" w:space="0" w:color="auto"/>
                                    <w:left w:val="none" w:sz="0" w:space="0" w:color="auto"/>
                                    <w:bottom w:val="none" w:sz="0" w:space="0" w:color="auto"/>
                                    <w:right w:val="none" w:sz="0" w:space="0" w:color="auto"/>
                                  </w:divBdr>
                                  <w:divsChild>
                                    <w:div w:id="1697147908">
                                      <w:marLeft w:val="0"/>
                                      <w:marRight w:val="0"/>
                                      <w:marTop w:val="0"/>
                                      <w:marBottom w:val="0"/>
                                      <w:divBdr>
                                        <w:top w:val="none" w:sz="0" w:space="0" w:color="auto"/>
                                        <w:left w:val="none" w:sz="0" w:space="0" w:color="auto"/>
                                        <w:bottom w:val="none" w:sz="0" w:space="0" w:color="auto"/>
                                        <w:right w:val="none" w:sz="0" w:space="0" w:color="auto"/>
                                      </w:divBdr>
                                      <w:divsChild>
                                        <w:div w:id="1430389827">
                                          <w:marLeft w:val="0"/>
                                          <w:marRight w:val="0"/>
                                          <w:marTop w:val="0"/>
                                          <w:marBottom w:val="0"/>
                                          <w:divBdr>
                                            <w:top w:val="none" w:sz="0" w:space="0" w:color="auto"/>
                                            <w:left w:val="none" w:sz="0" w:space="0" w:color="auto"/>
                                            <w:bottom w:val="none" w:sz="0" w:space="0" w:color="auto"/>
                                            <w:right w:val="none" w:sz="0" w:space="0" w:color="auto"/>
                                          </w:divBdr>
                                          <w:divsChild>
                                            <w:div w:id="1199781343">
                                              <w:marLeft w:val="0"/>
                                              <w:marRight w:val="0"/>
                                              <w:marTop w:val="0"/>
                                              <w:marBottom w:val="0"/>
                                              <w:divBdr>
                                                <w:top w:val="none" w:sz="0" w:space="0" w:color="auto"/>
                                                <w:left w:val="none" w:sz="0" w:space="0" w:color="auto"/>
                                                <w:bottom w:val="none" w:sz="0" w:space="0" w:color="auto"/>
                                                <w:right w:val="none" w:sz="0" w:space="0" w:color="auto"/>
                                              </w:divBdr>
                                              <w:divsChild>
                                                <w:div w:id="1559710160">
                                                  <w:marLeft w:val="0"/>
                                                  <w:marRight w:val="0"/>
                                                  <w:marTop w:val="0"/>
                                                  <w:marBottom w:val="0"/>
                                                  <w:divBdr>
                                                    <w:top w:val="none" w:sz="0" w:space="0" w:color="auto"/>
                                                    <w:left w:val="none" w:sz="0" w:space="0" w:color="auto"/>
                                                    <w:bottom w:val="none" w:sz="0" w:space="0" w:color="auto"/>
                                                    <w:right w:val="none" w:sz="0" w:space="0" w:color="auto"/>
                                                  </w:divBdr>
                                                  <w:divsChild>
                                                    <w:div w:id="138964131">
                                                      <w:marLeft w:val="0"/>
                                                      <w:marRight w:val="0"/>
                                                      <w:marTop w:val="0"/>
                                                      <w:marBottom w:val="0"/>
                                                      <w:divBdr>
                                                        <w:top w:val="none" w:sz="0" w:space="0" w:color="auto"/>
                                                        <w:left w:val="none" w:sz="0" w:space="0" w:color="auto"/>
                                                        <w:bottom w:val="none" w:sz="0" w:space="0" w:color="auto"/>
                                                        <w:right w:val="none" w:sz="0" w:space="0" w:color="auto"/>
                                                      </w:divBdr>
                                                    </w:div>
                                                  </w:divsChild>
                                                </w:div>
                                                <w:div w:id="1653102821">
                                                  <w:marLeft w:val="0"/>
                                                  <w:marRight w:val="0"/>
                                                  <w:marTop w:val="0"/>
                                                  <w:marBottom w:val="0"/>
                                                  <w:divBdr>
                                                    <w:top w:val="none" w:sz="0" w:space="0" w:color="auto"/>
                                                    <w:left w:val="none" w:sz="0" w:space="0" w:color="auto"/>
                                                    <w:bottom w:val="none" w:sz="0" w:space="0" w:color="auto"/>
                                                    <w:right w:val="none" w:sz="0" w:space="0" w:color="auto"/>
                                                  </w:divBdr>
                                                  <w:divsChild>
                                                    <w:div w:id="885024894">
                                                      <w:marLeft w:val="0"/>
                                                      <w:marRight w:val="0"/>
                                                      <w:marTop w:val="0"/>
                                                      <w:marBottom w:val="0"/>
                                                      <w:divBdr>
                                                        <w:top w:val="none" w:sz="0" w:space="0" w:color="auto"/>
                                                        <w:left w:val="none" w:sz="0" w:space="0" w:color="auto"/>
                                                        <w:bottom w:val="none" w:sz="0" w:space="0" w:color="auto"/>
                                                        <w:right w:val="none" w:sz="0" w:space="0" w:color="auto"/>
                                                      </w:divBdr>
                                                    </w:div>
                                                  </w:divsChild>
                                                </w:div>
                                                <w:div w:id="1958027942">
                                                  <w:marLeft w:val="0"/>
                                                  <w:marRight w:val="0"/>
                                                  <w:marTop w:val="0"/>
                                                  <w:marBottom w:val="0"/>
                                                  <w:divBdr>
                                                    <w:top w:val="none" w:sz="0" w:space="0" w:color="auto"/>
                                                    <w:left w:val="none" w:sz="0" w:space="0" w:color="auto"/>
                                                    <w:bottom w:val="none" w:sz="0" w:space="0" w:color="auto"/>
                                                    <w:right w:val="none" w:sz="0" w:space="0" w:color="auto"/>
                                                  </w:divBdr>
                                                </w:div>
                                                <w:div w:id="1123497458">
                                                  <w:marLeft w:val="0"/>
                                                  <w:marRight w:val="0"/>
                                                  <w:marTop w:val="0"/>
                                                  <w:marBottom w:val="0"/>
                                                  <w:divBdr>
                                                    <w:top w:val="none" w:sz="0" w:space="0" w:color="auto"/>
                                                    <w:left w:val="none" w:sz="0" w:space="0" w:color="auto"/>
                                                    <w:bottom w:val="none" w:sz="0" w:space="0" w:color="auto"/>
                                                    <w:right w:val="none" w:sz="0" w:space="0" w:color="auto"/>
                                                  </w:divBdr>
                                                  <w:divsChild>
                                                    <w:div w:id="487399451">
                                                      <w:marLeft w:val="0"/>
                                                      <w:marRight w:val="0"/>
                                                      <w:marTop w:val="0"/>
                                                      <w:marBottom w:val="0"/>
                                                      <w:divBdr>
                                                        <w:top w:val="none" w:sz="0" w:space="0" w:color="auto"/>
                                                        <w:left w:val="none" w:sz="0" w:space="0" w:color="auto"/>
                                                        <w:bottom w:val="none" w:sz="0" w:space="0" w:color="auto"/>
                                                        <w:right w:val="none" w:sz="0" w:space="0" w:color="auto"/>
                                                      </w:divBdr>
                                                      <w:divsChild>
                                                        <w:div w:id="12382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4426">
                                                  <w:marLeft w:val="0"/>
                                                  <w:marRight w:val="0"/>
                                                  <w:marTop w:val="0"/>
                                                  <w:marBottom w:val="0"/>
                                                  <w:divBdr>
                                                    <w:top w:val="none" w:sz="0" w:space="0" w:color="auto"/>
                                                    <w:left w:val="none" w:sz="0" w:space="0" w:color="auto"/>
                                                    <w:bottom w:val="none" w:sz="0" w:space="0" w:color="auto"/>
                                                    <w:right w:val="none" w:sz="0" w:space="0" w:color="auto"/>
                                                  </w:divBdr>
                                                  <w:divsChild>
                                                    <w:div w:id="2052419344">
                                                      <w:marLeft w:val="0"/>
                                                      <w:marRight w:val="0"/>
                                                      <w:marTop w:val="0"/>
                                                      <w:marBottom w:val="0"/>
                                                      <w:divBdr>
                                                        <w:top w:val="none" w:sz="0" w:space="0" w:color="auto"/>
                                                        <w:left w:val="none" w:sz="0" w:space="0" w:color="auto"/>
                                                        <w:bottom w:val="none" w:sz="0" w:space="0" w:color="auto"/>
                                                        <w:right w:val="none" w:sz="0" w:space="0" w:color="auto"/>
                                                      </w:divBdr>
                                                      <w:divsChild>
                                                        <w:div w:id="938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6129">
                                                  <w:marLeft w:val="0"/>
                                                  <w:marRight w:val="0"/>
                                                  <w:marTop w:val="0"/>
                                                  <w:marBottom w:val="0"/>
                                                  <w:divBdr>
                                                    <w:top w:val="none" w:sz="0" w:space="0" w:color="auto"/>
                                                    <w:left w:val="none" w:sz="0" w:space="0" w:color="auto"/>
                                                    <w:bottom w:val="none" w:sz="0" w:space="0" w:color="auto"/>
                                                    <w:right w:val="none" w:sz="0" w:space="0" w:color="auto"/>
                                                  </w:divBdr>
                                                  <w:divsChild>
                                                    <w:div w:id="266155740">
                                                      <w:marLeft w:val="0"/>
                                                      <w:marRight w:val="0"/>
                                                      <w:marTop w:val="0"/>
                                                      <w:marBottom w:val="0"/>
                                                      <w:divBdr>
                                                        <w:top w:val="none" w:sz="0" w:space="0" w:color="auto"/>
                                                        <w:left w:val="none" w:sz="0" w:space="0" w:color="auto"/>
                                                        <w:bottom w:val="none" w:sz="0" w:space="0" w:color="auto"/>
                                                        <w:right w:val="none" w:sz="0" w:space="0" w:color="auto"/>
                                                      </w:divBdr>
                                                      <w:divsChild>
                                                        <w:div w:id="6881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7626">
                                                  <w:marLeft w:val="0"/>
                                                  <w:marRight w:val="0"/>
                                                  <w:marTop w:val="0"/>
                                                  <w:marBottom w:val="0"/>
                                                  <w:divBdr>
                                                    <w:top w:val="none" w:sz="0" w:space="0" w:color="auto"/>
                                                    <w:left w:val="none" w:sz="0" w:space="0" w:color="auto"/>
                                                    <w:bottom w:val="none" w:sz="0" w:space="0" w:color="auto"/>
                                                    <w:right w:val="none" w:sz="0" w:space="0" w:color="auto"/>
                                                  </w:divBdr>
                                                  <w:divsChild>
                                                    <w:div w:id="177740467">
                                                      <w:marLeft w:val="0"/>
                                                      <w:marRight w:val="0"/>
                                                      <w:marTop w:val="0"/>
                                                      <w:marBottom w:val="0"/>
                                                      <w:divBdr>
                                                        <w:top w:val="none" w:sz="0" w:space="0" w:color="auto"/>
                                                        <w:left w:val="none" w:sz="0" w:space="0" w:color="auto"/>
                                                        <w:bottom w:val="none" w:sz="0" w:space="0" w:color="auto"/>
                                                        <w:right w:val="none" w:sz="0" w:space="0" w:color="auto"/>
                                                      </w:divBdr>
                                                    </w:div>
                                                  </w:divsChild>
                                                </w:div>
                                                <w:div w:id="309554626">
                                                  <w:marLeft w:val="0"/>
                                                  <w:marRight w:val="0"/>
                                                  <w:marTop w:val="0"/>
                                                  <w:marBottom w:val="0"/>
                                                  <w:divBdr>
                                                    <w:top w:val="none" w:sz="0" w:space="0" w:color="auto"/>
                                                    <w:left w:val="none" w:sz="0" w:space="0" w:color="auto"/>
                                                    <w:bottom w:val="none" w:sz="0" w:space="0" w:color="auto"/>
                                                    <w:right w:val="none" w:sz="0" w:space="0" w:color="auto"/>
                                                  </w:divBdr>
                                                  <w:divsChild>
                                                    <w:div w:id="1870407366">
                                                      <w:marLeft w:val="0"/>
                                                      <w:marRight w:val="0"/>
                                                      <w:marTop w:val="0"/>
                                                      <w:marBottom w:val="0"/>
                                                      <w:divBdr>
                                                        <w:top w:val="none" w:sz="0" w:space="0" w:color="auto"/>
                                                        <w:left w:val="none" w:sz="0" w:space="0" w:color="auto"/>
                                                        <w:bottom w:val="none" w:sz="0" w:space="0" w:color="auto"/>
                                                        <w:right w:val="none" w:sz="0" w:space="0" w:color="auto"/>
                                                      </w:divBdr>
                                                    </w:div>
                                                  </w:divsChild>
                                                </w:div>
                                                <w:div w:id="1626736353">
                                                  <w:marLeft w:val="0"/>
                                                  <w:marRight w:val="0"/>
                                                  <w:marTop w:val="0"/>
                                                  <w:marBottom w:val="0"/>
                                                  <w:divBdr>
                                                    <w:top w:val="none" w:sz="0" w:space="0" w:color="auto"/>
                                                    <w:left w:val="none" w:sz="0" w:space="0" w:color="auto"/>
                                                    <w:bottom w:val="none" w:sz="0" w:space="0" w:color="auto"/>
                                                    <w:right w:val="none" w:sz="0" w:space="0" w:color="auto"/>
                                                  </w:divBdr>
                                                  <w:divsChild>
                                                    <w:div w:id="483009434">
                                                      <w:marLeft w:val="0"/>
                                                      <w:marRight w:val="0"/>
                                                      <w:marTop w:val="0"/>
                                                      <w:marBottom w:val="0"/>
                                                      <w:divBdr>
                                                        <w:top w:val="none" w:sz="0" w:space="0" w:color="auto"/>
                                                        <w:left w:val="none" w:sz="0" w:space="0" w:color="auto"/>
                                                        <w:bottom w:val="none" w:sz="0" w:space="0" w:color="auto"/>
                                                        <w:right w:val="none" w:sz="0" w:space="0" w:color="auto"/>
                                                      </w:divBdr>
                                                    </w:div>
                                                  </w:divsChild>
                                                </w:div>
                                                <w:div w:id="555553899">
                                                  <w:marLeft w:val="0"/>
                                                  <w:marRight w:val="0"/>
                                                  <w:marTop w:val="0"/>
                                                  <w:marBottom w:val="0"/>
                                                  <w:divBdr>
                                                    <w:top w:val="none" w:sz="0" w:space="0" w:color="auto"/>
                                                    <w:left w:val="none" w:sz="0" w:space="0" w:color="auto"/>
                                                    <w:bottom w:val="none" w:sz="0" w:space="0" w:color="auto"/>
                                                    <w:right w:val="none" w:sz="0" w:space="0" w:color="auto"/>
                                                  </w:divBdr>
                                                  <w:divsChild>
                                                    <w:div w:id="487862133">
                                                      <w:marLeft w:val="0"/>
                                                      <w:marRight w:val="0"/>
                                                      <w:marTop w:val="0"/>
                                                      <w:marBottom w:val="0"/>
                                                      <w:divBdr>
                                                        <w:top w:val="none" w:sz="0" w:space="0" w:color="auto"/>
                                                        <w:left w:val="none" w:sz="0" w:space="0" w:color="auto"/>
                                                        <w:bottom w:val="none" w:sz="0" w:space="0" w:color="auto"/>
                                                        <w:right w:val="none" w:sz="0" w:space="0" w:color="auto"/>
                                                      </w:divBdr>
                                                    </w:div>
                                                  </w:divsChild>
                                                </w:div>
                                                <w:div w:id="32702981">
                                                  <w:marLeft w:val="0"/>
                                                  <w:marRight w:val="0"/>
                                                  <w:marTop w:val="0"/>
                                                  <w:marBottom w:val="0"/>
                                                  <w:divBdr>
                                                    <w:top w:val="none" w:sz="0" w:space="0" w:color="auto"/>
                                                    <w:left w:val="none" w:sz="0" w:space="0" w:color="auto"/>
                                                    <w:bottom w:val="none" w:sz="0" w:space="0" w:color="auto"/>
                                                    <w:right w:val="none" w:sz="0" w:space="0" w:color="auto"/>
                                                  </w:divBdr>
                                                  <w:divsChild>
                                                    <w:div w:id="127936505">
                                                      <w:marLeft w:val="0"/>
                                                      <w:marRight w:val="0"/>
                                                      <w:marTop w:val="0"/>
                                                      <w:marBottom w:val="0"/>
                                                      <w:divBdr>
                                                        <w:top w:val="none" w:sz="0" w:space="0" w:color="auto"/>
                                                        <w:left w:val="none" w:sz="0" w:space="0" w:color="auto"/>
                                                        <w:bottom w:val="none" w:sz="0" w:space="0" w:color="auto"/>
                                                        <w:right w:val="none" w:sz="0" w:space="0" w:color="auto"/>
                                                      </w:divBdr>
                                                    </w:div>
                                                  </w:divsChild>
                                                </w:div>
                                                <w:div w:id="1320115241">
                                                  <w:marLeft w:val="0"/>
                                                  <w:marRight w:val="0"/>
                                                  <w:marTop w:val="0"/>
                                                  <w:marBottom w:val="0"/>
                                                  <w:divBdr>
                                                    <w:top w:val="none" w:sz="0" w:space="0" w:color="auto"/>
                                                    <w:left w:val="none" w:sz="0" w:space="0" w:color="auto"/>
                                                    <w:bottom w:val="none" w:sz="0" w:space="0" w:color="auto"/>
                                                    <w:right w:val="none" w:sz="0" w:space="0" w:color="auto"/>
                                                  </w:divBdr>
                                                  <w:divsChild>
                                                    <w:div w:id="1886717938">
                                                      <w:marLeft w:val="0"/>
                                                      <w:marRight w:val="0"/>
                                                      <w:marTop w:val="0"/>
                                                      <w:marBottom w:val="0"/>
                                                      <w:divBdr>
                                                        <w:top w:val="none" w:sz="0" w:space="0" w:color="auto"/>
                                                        <w:left w:val="none" w:sz="0" w:space="0" w:color="auto"/>
                                                        <w:bottom w:val="none" w:sz="0" w:space="0" w:color="auto"/>
                                                        <w:right w:val="none" w:sz="0" w:space="0" w:color="auto"/>
                                                      </w:divBdr>
                                                    </w:div>
                                                  </w:divsChild>
                                                </w:div>
                                                <w:div w:id="306058960">
                                                  <w:marLeft w:val="0"/>
                                                  <w:marRight w:val="0"/>
                                                  <w:marTop w:val="0"/>
                                                  <w:marBottom w:val="0"/>
                                                  <w:divBdr>
                                                    <w:top w:val="none" w:sz="0" w:space="0" w:color="auto"/>
                                                    <w:left w:val="none" w:sz="0" w:space="0" w:color="auto"/>
                                                    <w:bottom w:val="none" w:sz="0" w:space="0" w:color="auto"/>
                                                    <w:right w:val="none" w:sz="0" w:space="0" w:color="auto"/>
                                                  </w:divBdr>
                                                  <w:divsChild>
                                                    <w:div w:id="1582332864">
                                                      <w:marLeft w:val="0"/>
                                                      <w:marRight w:val="0"/>
                                                      <w:marTop w:val="0"/>
                                                      <w:marBottom w:val="0"/>
                                                      <w:divBdr>
                                                        <w:top w:val="none" w:sz="0" w:space="0" w:color="auto"/>
                                                        <w:left w:val="none" w:sz="0" w:space="0" w:color="auto"/>
                                                        <w:bottom w:val="none" w:sz="0" w:space="0" w:color="auto"/>
                                                        <w:right w:val="none" w:sz="0" w:space="0" w:color="auto"/>
                                                      </w:divBdr>
                                                    </w:div>
                                                  </w:divsChild>
                                                </w:div>
                                                <w:div w:id="944769813">
                                                  <w:marLeft w:val="0"/>
                                                  <w:marRight w:val="0"/>
                                                  <w:marTop w:val="0"/>
                                                  <w:marBottom w:val="0"/>
                                                  <w:divBdr>
                                                    <w:top w:val="none" w:sz="0" w:space="0" w:color="auto"/>
                                                    <w:left w:val="none" w:sz="0" w:space="0" w:color="auto"/>
                                                    <w:bottom w:val="none" w:sz="0" w:space="0" w:color="auto"/>
                                                    <w:right w:val="none" w:sz="0" w:space="0" w:color="auto"/>
                                                  </w:divBdr>
                                                  <w:divsChild>
                                                    <w:div w:id="2007634169">
                                                      <w:marLeft w:val="0"/>
                                                      <w:marRight w:val="0"/>
                                                      <w:marTop w:val="0"/>
                                                      <w:marBottom w:val="0"/>
                                                      <w:divBdr>
                                                        <w:top w:val="none" w:sz="0" w:space="0" w:color="auto"/>
                                                        <w:left w:val="none" w:sz="0" w:space="0" w:color="auto"/>
                                                        <w:bottom w:val="none" w:sz="0" w:space="0" w:color="auto"/>
                                                        <w:right w:val="none" w:sz="0" w:space="0" w:color="auto"/>
                                                      </w:divBdr>
                                                    </w:div>
                                                  </w:divsChild>
                                                </w:div>
                                                <w:div w:id="29038169">
                                                  <w:marLeft w:val="0"/>
                                                  <w:marRight w:val="0"/>
                                                  <w:marTop w:val="0"/>
                                                  <w:marBottom w:val="0"/>
                                                  <w:divBdr>
                                                    <w:top w:val="none" w:sz="0" w:space="0" w:color="auto"/>
                                                    <w:left w:val="none" w:sz="0" w:space="0" w:color="auto"/>
                                                    <w:bottom w:val="none" w:sz="0" w:space="0" w:color="auto"/>
                                                    <w:right w:val="none" w:sz="0" w:space="0" w:color="auto"/>
                                                  </w:divBdr>
                                                  <w:divsChild>
                                                    <w:div w:id="1848254239">
                                                      <w:marLeft w:val="0"/>
                                                      <w:marRight w:val="0"/>
                                                      <w:marTop w:val="0"/>
                                                      <w:marBottom w:val="0"/>
                                                      <w:divBdr>
                                                        <w:top w:val="none" w:sz="0" w:space="0" w:color="auto"/>
                                                        <w:left w:val="none" w:sz="0" w:space="0" w:color="auto"/>
                                                        <w:bottom w:val="none" w:sz="0" w:space="0" w:color="auto"/>
                                                        <w:right w:val="none" w:sz="0" w:space="0" w:color="auto"/>
                                                      </w:divBdr>
                                                    </w:div>
                                                  </w:divsChild>
                                                </w:div>
                                                <w:div w:id="305480162">
                                                  <w:marLeft w:val="0"/>
                                                  <w:marRight w:val="0"/>
                                                  <w:marTop w:val="0"/>
                                                  <w:marBottom w:val="0"/>
                                                  <w:divBdr>
                                                    <w:top w:val="none" w:sz="0" w:space="0" w:color="auto"/>
                                                    <w:left w:val="none" w:sz="0" w:space="0" w:color="auto"/>
                                                    <w:bottom w:val="none" w:sz="0" w:space="0" w:color="auto"/>
                                                    <w:right w:val="none" w:sz="0" w:space="0" w:color="auto"/>
                                                  </w:divBdr>
                                                  <w:divsChild>
                                                    <w:div w:id="2111193937">
                                                      <w:marLeft w:val="0"/>
                                                      <w:marRight w:val="0"/>
                                                      <w:marTop w:val="0"/>
                                                      <w:marBottom w:val="0"/>
                                                      <w:divBdr>
                                                        <w:top w:val="none" w:sz="0" w:space="0" w:color="auto"/>
                                                        <w:left w:val="none" w:sz="0" w:space="0" w:color="auto"/>
                                                        <w:bottom w:val="none" w:sz="0" w:space="0" w:color="auto"/>
                                                        <w:right w:val="none" w:sz="0" w:space="0" w:color="auto"/>
                                                      </w:divBdr>
                                                    </w:div>
                                                  </w:divsChild>
                                                </w:div>
                                                <w:div w:id="1125276650">
                                                  <w:marLeft w:val="0"/>
                                                  <w:marRight w:val="0"/>
                                                  <w:marTop w:val="0"/>
                                                  <w:marBottom w:val="0"/>
                                                  <w:divBdr>
                                                    <w:top w:val="none" w:sz="0" w:space="0" w:color="auto"/>
                                                    <w:left w:val="none" w:sz="0" w:space="0" w:color="auto"/>
                                                    <w:bottom w:val="none" w:sz="0" w:space="0" w:color="auto"/>
                                                    <w:right w:val="none" w:sz="0" w:space="0" w:color="auto"/>
                                                  </w:divBdr>
                                                  <w:divsChild>
                                                    <w:div w:id="558051720">
                                                      <w:marLeft w:val="0"/>
                                                      <w:marRight w:val="0"/>
                                                      <w:marTop w:val="0"/>
                                                      <w:marBottom w:val="0"/>
                                                      <w:divBdr>
                                                        <w:top w:val="none" w:sz="0" w:space="0" w:color="auto"/>
                                                        <w:left w:val="none" w:sz="0" w:space="0" w:color="auto"/>
                                                        <w:bottom w:val="none" w:sz="0" w:space="0" w:color="auto"/>
                                                        <w:right w:val="none" w:sz="0" w:space="0" w:color="auto"/>
                                                      </w:divBdr>
                                                    </w:div>
                                                  </w:divsChild>
                                                </w:div>
                                                <w:div w:id="35089274">
                                                  <w:marLeft w:val="0"/>
                                                  <w:marRight w:val="0"/>
                                                  <w:marTop w:val="0"/>
                                                  <w:marBottom w:val="0"/>
                                                  <w:divBdr>
                                                    <w:top w:val="none" w:sz="0" w:space="0" w:color="auto"/>
                                                    <w:left w:val="none" w:sz="0" w:space="0" w:color="auto"/>
                                                    <w:bottom w:val="none" w:sz="0" w:space="0" w:color="auto"/>
                                                    <w:right w:val="none" w:sz="0" w:space="0" w:color="auto"/>
                                                  </w:divBdr>
                                                  <w:divsChild>
                                                    <w:div w:id="1533492332">
                                                      <w:marLeft w:val="0"/>
                                                      <w:marRight w:val="0"/>
                                                      <w:marTop w:val="0"/>
                                                      <w:marBottom w:val="0"/>
                                                      <w:divBdr>
                                                        <w:top w:val="none" w:sz="0" w:space="0" w:color="auto"/>
                                                        <w:left w:val="none" w:sz="0" w:space="0" w:color="auto"/>
                                                        <w:bottom w:val="none" w:sz="0" w:space="0" w:color="auto"/>
                                                        <w:right w:val="none" w:sz="0" w:space="0" w:color="auto"/>
                                                      </w:divBdr>
                                                    </w:div>
                                                  </w:divsChild>
                                                </w:div>
                                                <w:div w:id="2036732549">
                                                  <w:marLeft w:val="0"/>
                                                  <w:marRight w:val="0"/>
                                                  <w:marTop w:val="0"/>
                                                  <w:marBottom w:val="0"/>
                                                  <w:divBdr>
                                                    <w:top w:val="none" w:sz="0" w:space="0" w:color="auto"/>
                                                    <w:left w:val="none" w:sz="0" w:space="0" w:color="auto"/>
                                                    <w:bottom w:val="none" w:sz="0" w:space="0" w:color="auto"/>
                                                    <w:right w:val="none" w:sz="0" w:space="0" w:color="auto"/>
                                                  </w:divBdr>
                                                  <w:divsChild>
                                                    <w:div w:id="1881280620">
                                                      <w:marLeft w:val="0"/>
                                                      <w:marRight w:val="0"/>
                                                      <w:marTop w:val="0"/>
                                                      <w:marBottom w:val="0"/>
                                                      <w:divBdr>
                                                        <w:top w:val="none" w:sz="0" w:space="0" w:color="auto"/>
                                                        <w:left w:val="none" w:sz="0" w:space="0" w:color="auto"/>
                                                        <w:bottom w:val="none" w:sz="0" w:space="0" w:color="auto"/>
                                                        <w:right w:val="none" w:sz="0" w:space="0" w:color="auto"/>
                                                      </w:divBdr>
                                                    </w:div>
                                                  </w:divsChild>
                                                </w:div>
                                                <w:div w:id="863176663">
                                                  <w:marLeft w:val="0"/>
                                                  <w:marRight w:val="0"/>
                                                  <w:marTop w:val="0"/>
                                                  <w:marBottom w:val="0"/>
                                                  <w:divBdr>
                                                    <w:top w:val="none" w:sz="0" w:space="0" w:color="auto"/>
                                                    <w:left w:val="none" w:sz="0" w:space="0" w:color="auto"/>
                                                    <w:bottom w:val="none" w:sz="0" w:space="0" w:color="auto"/>
                                                    <w:right w:val="none" w:sz="0" w:space="0" w:color="auto"/>
                                                  </w:divBdr>
                                                  <w:divsChild>
                                                    <w:div w:id="821119276">
                                                      <w:marLeft w:val="0"/>
                                                      <w:marRight w:val="0"/>
                                                      <w:marTop w:val="0"/>
                                                      <w:marBottom w:val="0"/>
                                                      <w:divBdr>
                                                        <w:top w:val="none" w:sz="0" w:space="0" w:color="auto"/>
                                                        <w:left w:val="none" w:sz="0" w:space="0" w:color="auto"/>
                                                        <w:bottom w:val="none" w:sz="0" w:space="0" w:color="auto"/>
                                                        <w:right w:val="none" w:sz="0" w:space="0" w:color="auto"/>
                                                      </w:divBdr>
                                                    </w:div>
                                                  </w:divsChild>
                                                </w:div>
                                                <w:div w:id="838036144">
                                                  <w:marLeft w:val="0"/>
                                                  <w:marRight w:val="0"/>
                                                  <w:marTop w:val="0"/>
                                                  <w:marBottom w:val="0"/>
                                                  <w:divBdr>
                                                    <w:top w:val="none" w:sz="0" w:space="0" w:color="auto"/>
                                                    <w:left w:val="none" w:sz="0" w:space="0" w:color="auto"/>
                                                    <w:bottom w:val="none" w:sz="0" w:space="0" w:color="auto"/>
                                                    <w:right w:val="none" w:sz="0" w:space="0" w:color="auto"/>
                                                  </w:divBdr>
                                                  <w:divsChild>
                                                    <w:div w:id="554242644">
                                                      <w:marLeft w:val="0"/>
                                                      <w:marRight w:val="0"/>
                                                      <w:marTop w:val="0"/>
                                                      <w:marBottom w:val="0"/>
                                                      <w:divBdr>
                                                        <w:top w:val="none" w:sz="0" w:space="0" w:color="auto"/>
                                                        <w:left w:val="none" w:sz="0" w:space="0" w:color="auto"/>
                                                        <w:bottom w:val="none" w:sz="0" w:space="0" w:color="auto"/>
                                                        <w:right w:val="none" w:sz="0" w:space="0" w:color="auto"/>
                                                      </w:divBdr>
                                                    </w:div>
                                                  </w:divsChild>
                                                </w:div>
                                                <w:div w:id="1021512939">
                                                  <w:marLeft w:val="0"/>
                                                  <w:marRight w:val="0"/>
                                                  <w:marTop w:val="0"/>
                                                  <w:marBottom w:val="0"/>
                                                  <w:divBdr>
                                                    <w:top w:val="none" w:sz="0" w:space="0" w:color="auto"/>
                                                    <w:left w:val="none" w:sz="0" w:space="0" w:color="auto"/>
                                                    <w:bottom w:val="none" w:sz="0" w:space="0" w:color="auto"/>
                                                    <w:right w:val="none" w:sz="0" w:space="0" w:color="auto"/>
                                                  </w:divBdr>
                                                  <w:divsChild>
                                                    <w:div w:id="1341008924">
                                                      <w:marLeft w:val="0"/>
                                                      <w:marRight w:val="0"/>
                                                      <w:marTop w:val="0"/>
                                                      <w:marBottom w:val="0"/>
                                                      <w:divBdr>
                                                        <w:top w:val="none" w:sz="0" w:space="0" w:color="auto"/>
                                                        <w:left w:val="none" w:sz="0" w:space="0" w:color="auto"/>
                                                        <w:bottom w:val="none" w:sz="0" w:space="0" w:color="auto"/>
                                                        <w:right w:val="none" w:sz="0" w:space="0" w:color="auto"/>
                                                      </w:divBdr>
                                                    </w:div>
                                                  </w:divsChild>
                                                </w:div>
                                                <w:div w:id="2109498912">
                                                  <w:marLeft w:val="0"/>
                                                  <w:marRight w:val="0"/>
                                                  <w:marTop w:val="0"/>
                                                  <w:marBottom w:val="0"/>
                                                  <w:divBdr>
                                                    <w:top w:val="none" w:sz="0" w:space="0" w:color="auto"/>
                                                    <w:left w:val="none" w:sz="0" w:space="0" w:color="auto"/>
                                                    <w:bottom w:val="none" w:sz="0" w:space="0" w:color="auto"/>
                                                    <w:right w:val="none" w:sz="0" w:space="0" w:color="auto"/>
                                                  </w:divBdr>
                                                  <w:divsChild>
                                                    <w:div w:id="1621568862">
                                                      <w:marLeft w:val="0"/>
                                                      <w:marRight w:val="0"/>
                                                      <w:marTop w:val="0"/>
                                                      <w:marBottom w:val="0"/>
                                                      <w:divBdr>
                                                        <w:top w:val="none" w:sz="0" w:space="0" w:color="auto"/>
                                                        <w:left w:val="none" w:sz="0" w:space="0" w:color="auto"/>
                                                        <w:bottom w:val="none" w:sz="0" w:space="0" w:color="auto"/>
                                                        <w:right w:val="none" w:sz="0" w:space="0" w:color="auto"/>
                                                      </w:divBdr>
                                                    </w:div>
                                                  </w:divsChild>
                                                </w:div>
                                                <w:div w:id="1285694129">
                                                  <w:marLeft w:val="0"/>
                                                  <w:marRight w:val="0"/>
                                                  <w:marTop w:val="0"/>
                                                  <w:marBottom w:val="0"/>
                                                  <w:divBdr>
                                                    <w:top w:val="none" w:sz="0" w:space="0" w:color="auto"/>
                                                    <w:left w:val="none" w:sz="0" w:space="0" w:color="auto"/>
                                                    <w:bottom w:val="none" w:sz="0" w:space="0" w:color="auto"/>
                                                    <w:right w:val="none" w:sz="0" w:space="0" w:color="auto"/>
                                                  </w:divBdr>
                                                  <w:divsChild>
                                                    <w:div w:id="870652595">
                                                      <w:marLeft w:val="0"/>
                                                      <w:marRight w:val="0"/>
                                                      <w:marTop w:val="0"/>
                                                      <w:marBottom w:val="0"/>
                                                      <w:divBdr>
                                                        <w:top w:val="none" w:sz="0" w:space="0" w:color="auto"/>
                                                        <w:left w:val="none" w:sz="0" w:space="0" w:color="auto"/>
                                                        <w:bottom w:val="none" w:sz="0" w:space="0" w:color="auto"/>
                                                        <w:right w:val="none" w:sz="0" w:space="0" w:color="auto"/>
                                                      </w:divBdr>
                                                    </w:div>
                                                  </w:divsChild>
                                                </w:div>
                                                <w:div w:id="619840714">
                                                  <w:marLeft w:val="0"/>
                                                  <w:marRight w:val="0"/>
                                                  <w:marTop w:val="0"/>
                                                  <w:marBottom w:val="0"/>
                                                  <w:divBdr>
                                                    <w:top w:val="none" w:sz="0" w:space="0" w:color="auto"/>
                                                    <w:left w:val="none" w:sz="0" w:space="0" w:color="auto"/>
                                                    <w:bottom w:val="none" w:sz="0" w:space="0" w:color="auto"/>
                                                    <w:right w:val="none" w:sz="0" w:space="0" w:color="auto"/>
                                                  </w:divBdr>
                                                  <w:divsChild>
                                                    <w:div w:id="2002075807">
                                                      <w:marLeft w:val="0"/>
                                                      <w:marRight w:val="0"/>
                                                      <w:marTop w:val="0"/>
                                                      <w:marBottom w:val="0"/>
                                                      <w:divBdr>
                                                        <w:top w:val="none" w:sz="0" w:space="0" w:color="auto"/>
                                                        <w:left w:val="none" w:sz="0" w:space="0" w:color="auto"/>
                                                        <w:bottom w:val="none" w:sz="0" w:space="0" w:color="auto"/>
                                                        <w:right w:val="none" w:sz="0" w:space="0" w:color="auto"/>
                                                      </w:divBdr>
                                                    </w:div>
                                                  </w:divsChild>
                                                </w:div>
                                                <w:div w:id="122427418">
                                                  <w:marLeft w:val="0"/>
                                                  <w:marRight w:val="0"/>
                                                  <w:marTop w:val="0"/>
                                                  <w:marBottom w:val="0"/>
                                                  <w:divBdr>
                                                    <w:top w:val="none" w:sz="0" w:space="0" w:color="auto"/>
                                                    <w:left w:val="none" w:sz="0" w:space="0" w:color="auto"/>
                                                    <w:bottom w:val="none" w:sz="0" w:space="0" w:color="auto"/>
                                                    <w:right w:val="none" w:sz="0" w:space="0" w:color="auto"/>
                                                  </w:divBdr>
                                                  <w:divsChild>
                                                    <w:div w:id="1389843439">
                                                      <w:marLeft w:val="0"/>
                                                      <w:marRight w:val="0"/>
                                                      <w:marTop w:val="0"/>
                                                      <w:marBottom w:val="0"/>
                                                      <w:divBdr>
                                                        <w:top w:val="none" w:sz="0" w:space="0" w:color="auto"/>
                                                        <w:left w:val="none" w:sz="0" w:space="0" w:color="auto"/>
                                                        <w:bottom w:val="none" w:sz="0" w:space="0" w:color="auto"/>
                                                        <w:right w:val="none" w:sz="0" w:space="0" w:color="auto"/>
                                                      </w:divBdr>
                                                    </w:div>
                                                  </w:divsChild>
                                                </w:div>
                                                <w:div w:id="2008290586">
                                                  <w:marLeft w:val="0"/>
                                                  <w:marRight w:val="0"/>
                                                  <w:marTop w:val="0"/>
                                                  <w:marBottom w:val="0"/>
                                                  <w:divBdr>
                                                    <w:top w:val="none" w:sz="0" w:space="0" w:color="auto"/>
                                                    <w:left w:val="none" w:sz="0" w:space="0" w:color="auto"/>
                                                    <w:bottom w:val="none" w:sz="0" w:space="0" w:color="auto"/>
                                                    <w:right w:val="none" w:sz="0" w:space="0" w:color="auto"/>
                                                  </w:divBdr>
                                                  <w:divsChild>
                                                    <w:div w:id="804128535">
                                                      <w:marLeft w:val="0"/>
                                                      <w:marRight w:val="0"/>
                                                      <w:marTop w:val="0"/>
                                                      <w:marBottom w:val="0"/>
                                                      <w:divBdr>
                                                        <w:top w:val="none" w:sz="0" w:space="0" w:color="auto"/>
                                                        <w:left w:val="none" w:sz="0" w:space="0" w:color="auto"/>
                                                        <w:bottom w:val="none" w:sz="0" w:space="0" w:color="auto"/>
                                                        <w:right w:val="none" w:sz="0" w:space="0" w:color="auto"/>
                                                      </w:divBdr>
                                                    </w:div>
                                                  </w:divsChild>
                                                </w:div>
                                                <w:div w:id="1999723549">
                                                  <w:marLeft w:val="0"/>
                                                  <w:marRight w:val="0"/>
                                                  <w:marTop w:val="0"/>
                                                  <w:marBottom w:val="0"/>
                                                  <w:divBdr>
                                                    <w:top w:val="none" w:sz="0" w:space="0" w:color="auto"/>
                                                    <w:left w:val="none" w:sz="0" w:space="0" w:color="auto"/>
                                                    <w:bottom w:val="none" w:sz="0" w:space="0" w:color="auto"/>
                                                    <w:right w:val="none" w:sz="0" w:space="0" w:color="auto"/>
                                                  </w:divBdr>
                                                  <w:divsChild>
                                                    <w:div w:id="1662348375">
                                                      <w:marLeft w:val="0"/>
                                                      <w:marRight w:val="0"/>
                                                      <w:marTop w:val="0"/>
                                                      <w:marBottom w:val="0"/>
                                                      <w:divBdr>
                                                        <w:top w:val="none" w:sz="0" w:space="0" w:color="auto"/>
                                                        <w:left w:val="none" w:sz="0" w:space="0" w:color="auto"/>
                                                        <w:bottom w:val="none" w:sz="0" w:space="0" w:color="auto"/>
                                                        <w:right w:val="none" w:sz="0" w:space="0" w:color="auto"/>
                                                      </w:divBdr>
                                                    </w:div>
                                                  </w:divsChild>
                                                </w:div>
                                                <w:div w:id="680472442">
                                                  <w:marLeft w:val="0"/>
                                                  <w:marRight w:val="0"/>
                                                  <w:marTop w:val="0"/>
                                                  <w:marBottom w:val="0"/>
                                                  <w:divBdr>
                                                    <w:top w:val="none" w:sz="0" w:space="0" w:color="auto"/>
                                                    <w:left w:val="none" w:sz="0" w:space="0" w:color="auto"/>
                                                    <w:bottom w:val="none" w:sz="0" w:space="0" w:color="auto"/>
                                                    <w:right w:val="none" w:sz="0" w:space="0" w:color="auto"/>
                                                  </w:divBdr>
                                                  <w:divsChild>
                                                    <w:div w:id="868184727">
                                                      <w:marLeft w:val="0"/>
                                                      <w:marRight w:val="0"/>
                                                      <w:marTop w:val="0"/>
                                                      <w:marBottom w:val="0"/>
                                                      <w:divBdr>
                                                        <w:top w:val="none" w:sz="0" w:space="0" w:color="auto"/>
                                                        <w:left w:val="none" w:sz="0" w:space="0" w:color="auto"/>
                                                        <w:bottom w:val="none" w:sz="0" w:space="0" w:color="auto"/>
                                                        <w:right w:val="none" w:sz="0" w:space="0" w:color="auto"/>
                                                      </w:divBdr>
                                                    </w:div>
                                                  </w:divsChild>
                                                </w:div>
                                                <w:div w:id="1665889341">
                                                  <w:marLeft w:val="0"/>
                                                  <w:marRight w:val="0"/>
                                                  <w:marTop w:val="0"/>
                                                  <w:marBottom w:val="0"/>
                                                  <w:divBdr>
                                                    <w:top w:val="none" w:sz="0" w:space="0" w:color="auto"/>
                                                    <w:left w:val="none" w:sz="0" w:space="0" w:color="auto"/>
                                                    <w:bottom w:val="none" w:sz="0" w:space="0" w:color="auto"/>
                                                    <w:right w:val="none" w:sz="0" w:space="0" w:color="auto"/>
                                                  </w:divBdr>
                                                  <w:divsChild>
                                                    <w:div w:id="1737630525">
                                                      <w:marLeft w:val="0"/>
                                                      <w:marRight w:val="0"/>
                                                      <w:marTop w:val="0"/>
                                                      <w:marBottom w:val="0"/>
                                                      <w:divBdr>
                                                        <w:top w:val="none" w:sz="0" w:space="0" w:color="auto"/>
                                                        <w:left w:val="none" w:sz="0" w:space="0" w:color="auto"/>
                                                        <w:bottom w:val="none" w:sz="0" w:space="0" w:color="auto"/>
                                                        <w:right w:val="none" w:sz="0" w:space="0" w:color="auto"/>
                                                      </w:divBdr>
                                                    </w:div>
                                                  </w:divsChild>
                                                </w:div>
                                                <w:div w:id="1872263219">
                                                  <w:marLeft w:val="0"/>
                                                  <w:marRight w:val="0"/>
                                                  <w:marTop w:val="0"/>
                                                  <w:marBottom w:val="0"/>
                                                  <w:divBdr>
                                                    <w:top w:val="none" w:sz="0" w:space="0" w:color="auto"/>
                                                    <w:left w:val="none" w:sz="0" w:space="0" w:color="auto"/>
                                                    <w:bottom w:val="none" w:sz="0" w:space="0" w:color="auto"/>
                                                    <w:right w:val="none" w:sz="0" w:space="0" w:color="auto"/>
                                                  </w:divBdr>
                                                  <w:divsChild>
                                                    <w:div w:id="940066747">
                                                      <w:marLeft w:val="0"/>
                                                      <w:marRight w:val="0"/>
                                                      <w:marTop w:val="0"/>
                                                      <w:marBottom w:val="0"/>
                                                      <w:divBdr>
                                                        <w:top w:val="none" w:sz="0" w:space="0" w:color="auto"/>
                                                        <w:left w:val="none" w:sz="0" w:space="0" w:color="auto"/>
                                                        <w:bottom w:val="none" w:sz="0" w:space="0" w:color="auto"/>
                                                        <w:right w:val="none" w:sz="0" w:space="0" w:color="auto"/>
                                                      </w:divBdr>
                                                    </w:div>
                                                  </w:divsChild>
                                                </w:div>
                                                <w:div w:id="1284119782">
                                                  <w:marLeft w:val="0"/>
                                                  <w:marRight w:val="0"/>
                                                  <w:marTop w:val="0"/>
                                                  <w:marBottom w:val="0"/>
                                                  <w:divBdr>
                                                    <w:top w:val="none" w:sz="0" w:space="0" w:color="auto"/>
                                                    <w:left w:val="none" w:sz="0" w:space="0" w:color="auto"/>
                                                    <w:bottom w:val="none" w:sz="0" w:space="0" w:color="auto"/>
                                                    <w:right w:val="none" w:sz="0" w:space="0" w:color="auto"/>
                                                  </w:divBdr>
                                                  <w:divsChild>
                                                    <w:div w:id="669648561">
                                                      <w:marLeft w:val="0"/>
                                                      <w:marRight w:val="0"/>
                                                      <w:marTop w:val="0"/>
                                                      <w:marBottom w:val="0"/>
                                                      <w:divBdr>
                                                        <w:top w:val="none" w:sz="0" w:space="0" w:color="auto"/>
                                                        <w:left w:val="none" w:sz="0" w:space="0" w:color="auto"/>
                                                        <w:bottom w:val="none" w:sz="0" w:space="0" w:color="auto"/>
                                                        <w:right w:val="none" w:sz="0" w:space="0" w:color="auto"/>
                                                      </w:divBdr>
                                                    </w:div>
                                                  </w:divsChild>
                                                </w:div>
                                                <w:div w:id="1374571467">
                                                  <w:marLeft w:val="0"/>
                                                  <w:marRight w:val="0"/>
                                                  <w:marTop w:val="0"/>
                                                  <w:marBottom w:val="0"/>
                                                  <w:divBdr>
                                                    <w:top w:val="none" w:sz="0" w:space="0" w:color="auto"/>
                                                    <w:left w:val="none" w:sz="0" w:space="0" w:color="auto"/>
                                                    <w:bottom w:val="none" w:sz="0" w:space="0" w:color="auto"/>
                                                    <w:right w:val="none" w:sz="0" w:space="0" w:color="auto"/>
                                                  </w:divBdr>
                                                  <w:divsChild>
                                                    <w:div w:id="543560834">
                                                      <w:marLeft w:val="0"/>
                                                      <w:marRight w:val="0"/>
                                                      <w:marTop w:val="0"/>
                                                      <w:marBottom w:val="0"/>
                                                      <w:divBdr>
                                                        <w:top w:val="none" w:sz="0" w:space="0" w:color="auto"/>
                                                        <w:left w:val="none" w:sz="0" w:space="0" w:color="auto"/>
                                                        <w:bottom w:val="none" w:sz="0" w:space="0" w:color="auto"/>
                                                        <w:right w:val="none" w:sz="0" w:space="0" w:color="auto"/>
                                                      </w:divBdr>
                                                    </w:div>
                                                  </w:divsChild>
                                                </w:div>
                                                <w:div w:id="717047445">
                                                  <w:marLeft w:val="0"/>
                                                  <w:marRight w:val="0"/>
                                                  <w:marTop w:val="0"/>
                                                  <w:marBottom w:val="0"/>
                                                  <w:divBdr>
                                                    <w:top w:val="none" w:sz="0" w:space="0" w:color="auto"/>
                                                    <w:left w:val="none" w:sz="0" w:space="0" w:color="auto"/>
                                                    <w:bottom w:val="none" w:sz="0" w:space="0" w:color="auto"/>
                                                    <w:right w:val="none" w:sz="0" w:space="0" w:color="auto"/>
                                                  </w:divBdr>
                                                  <w:divsChild>
                                                    <w:div w:id="498547230">
                                                      <w:marLeft w:val="0"/>
                                                      <w:marRight w:val="0"/>
                                                      <w:marTop w:val="0"/>
                                                      <w:marBottom w:val="0"/>
                                                      <w:divBdr>
                                                        <w:top w:val="none" w:sz="0" w:space="0" w:color="auto"/>
                                                        <w:left w:val="none" w:sz="0" w:space="0" w:color="auto"/>
                                                        <w:bottom w:val="none" w:sz="0" w:space="0" w:color="auto"/>
                                                        <w:right w:val="none" w:sz="0" w:space="0" w:color="auto"/>
                                                      </w:divBdr>
                                                    </w:div>
                                                  </w:divsChild>
                                                </w:div>
                                                <w:div w:id="411661148">
                                                  <w:marLeft w:val="0"/>
                                                  <w:marRight w:val="0"/>
                                                  <w:marTop w:val="0"/>
                                                  <w:marBottom w:val="0"/>
                                                  <w:divBdr>
                                                    <w:top w:val="none" w:sz="0" w:space="0" w:color="auto"/>
                                                    <w:left w:val="none" w:sz="0" w:space="0" w:color="auto"/>
                                                    <w:bottom w:val="none" w:sz="0" w:space="0" w:color="auto"/>
                                                    <w:right w:val="none" w:sz="0" w:space="0" w:color="auto"/>
                                                  </w:divBdr>
                                                  <w:divsChild>
                                                    <w:div w:id="689917528">
                                                      <w:marLeft w:val="0"/>
                                                      <w:marRight w:val="0"/>
                                                      <w:marTop w:val="0"/>
                                                      <w:marBottom w:val="0"/>
                                                      <w:divBdr>
                                                        <w:top w:val="none" w:sz="0" w:space="0" w:color="auto"/>
                                                        <w:left w:val="none" w:sz="0" w:space="0" w:color="auto"/>
                                                        <w:bottom w:val="none" w:sz="0" w:space="0" w:color="auto"/>
                                                        <w:right w:val="none" w:sz="0" w:space="0" w:color="auto"/>
                                                      </w:divBdr>
                                                    </w:div>
                                                  </w:divsChild>
                                                </w:div>
                                                <w:div w:id="791051721">
                                                  <w:marLeft w:val="0"/>
                                                  <w:marRight w:val="0"/>
                                                  <w:marTop w:val="0"/>
                                                  <w:marBottom w:val="0"/>
                                                  <w:divBdr>
                                                    <w:top w:val="none" w:sz="0" w:space="0" w:color="auto"/>
                                                    <w:left w:val="none" w:sz="0" w:space="0" w:color="auto"/>
                                                    <w:bottom w:val="none" w:sz="0" w:space="0" w:color="auto"/>
                                                    <w:right w:val="none" w:sz="0" w:space="0" w:color="auto"/>
                                                  </w:divBdr>
                                                  <w:divsChild>
                                                    <w:div w:id="1103837339">
                                                      <w:marLeft w:val="0"/>
                                                      <w:marRight w:val="0"/>
                                                      <w:marTop w:val="0"/>
                                                      <w:marBottom w:val="0"/>
                                                      <w:divBdr>
                                                        <w:top w:val="none" w:sz="0" w:space="0" w:color="auto"/>
                                                        <w:left w:val="none" w:sz="0" w:space="0" w:color="auto"/>
                                                        <w:bottom w:val="none" w:sz="0" w:space="0" w:color="auto"/>
                                                        <w:right w:val="none" w:sz="0" w:space="0" w:color="auto"/>
                                                      </w:divBdr>
                                                    </w:div>
                                                  </w:divsChild>
                                                </w:div>
                                                <w:div w:id="1522934899">
                                                  <w:marLeft w:val="0"/>
                                                  <w:marRight w:val="0"/>
                                                  <w:marTop w:val="0"/>
                                                  <w:marBottom w:val="0"/>
                                                  <w:divBdr>
                                                    <w:top w:val="none" w:sz="0" w:space="0" w:color="auto"/>
                                                    <w:left w:val="none" w:sz="0" w:space="0" w:color="auto"/>
                                                    <w:bottom w:val="none" w:sz="0" w:space="0" w:color="auto"/>
                                                    <w:right w:val="none" w:sz="0" w:space="0" w:color="auto"/>
                                                  </w:divBdr>
                                                  <w:divsChild>
                                                    <w:div w:id="767040102">
                                                      <w:marLeft w:val="0"/>
                                                      <w:marRight w:val="0"/>
                                                      <w:marTop w:val="0"/>
                                                      <w:marBottom w:val="0"/>
                                                      <w:divBdr>
                                                        <w:top w:val="none" w:sz="0" w:space="0" w:color="auto"/>
                                                        <w:left w:val="none" w:sz="0" w:space="0" w:color="auto"/>
                                                        <w:bottom w:val="none" w:sz="0" w:space="0" w:color="auto"/>
                                                        <w:right w:val="none" w:sz="0" w:space="0" w:color="auto"/>
                                                      </w:divBdr>
                                                    </w:div>
                                                  </w:divsChild>
                                                </w:div>
                                                <w:div w:id="346368641">
                                                  <w:marLeft w:val="0"/>
                                                  <w:marRight w:val="0"/>
                                                  <w:marTop w:val="0"/>
                                                  <w:marBottom w:val="0"/>
                                                  <w:divBdr>
                                                    <w:top w:val="none" w:sz="0" w:space="0" w:color="auto"/>
                                                    <w:left w:val="none" w:sz="0" w:space="0" w:color="auto"/>
                                                    <w:bottom w:val="none" w:sz="0" w:space="0" w:color="auto"/>
                                                    <w:right w:val="none" w:sz="0" w:space="0" w:color="auto"/>
                                                  </w:divBdr>
                                                  <w:divsChild>
                                                    <w:div w:id="1372608772">
                                                      <w:marLeft w:val="0"/>
                                                      <w:marRight w:val="0"/>
                                                      <w:marTop w:val="0"/>
                                                      <w:marBottom w:val="0"/>
                                                      <w:divBdr>
                                                        <w:top w:val="none" w:sz="0" w:space="0" w:color="auto"/>
                                                        <w:left w:val="none" w:sz="0" w:space="0" w:color="auto"/>
                                                        <w:bottom w:val="none" w:sz="0" w:space="0" w:color="auto"/>
                                                        <w:right w:val="none" w:sz="0" w:space="0" w:color="auto"/>
                                                      </w:divBdr>
                                                    </w:div>
                                                  </w:divsChild>
                                                </w:div>
                                                <w:div w:id="2004121145">
                                                  <w:marLeft w:val="0"/>
                                                  <w:marRight w:val="0"/>
                                                  <w:marTop w:val="0"/>
                                                  <w:marBottom w:val="0"/>
                                                  <w:divBdr>
                                                    <w:top w:val="none" w:sz="0" w:space="0" w:color="auto"/>
                                                    <w:left w:val="none" w:sz="0" w:space="0" w:color="auto"/>
                                                    <w:bottom w:val="none" w:sz="0" w:space="0" w:color="auto"/>
                                                    <w:right w:val="none" w:sz="0" w:space="0" w:color="auto"/>
                                                  </w:divBdr>
                                                  <w:divsChild>
                                                    <w:div w:id="1170021037">
                                                      <w:marLeft w:val="0"/>
                                                      <w:marRight w:val="0"/>
                                                      <w:marTop w:val="0"/>
                                                      <w:marBottom w:val="0"/>
                                                      <w:divBdr>
                                                        <w:top w:val="none" w:sz="0" w:space="0" w:color="auto"/>
                                                        <w:left w:val="none" w:sz="0" w:space="0" w:color="auto"/>
                                                        <w:bottom w:val="none" w:sz="0" w:space="0" w:color="auto"/>
                                                        <w:right w:val="none" w:sz="0" w:space="0" w:color="auto"/>
                                                      </w:divBdr>
                                                    </w:div>
                                                  </w:divsChild>
                                                </w:div>
                                                <w:div w:id="2087222068">
                                                  <w:marLeft w:val="0"/>
                                                  <w:marRight w:val="0"/>
                                                  <w:marTop w:val="0"/>
                                                  <w:marBottom w:val="0"/>
                                                  <w:divBdr>
                                                    <w:top w:val="none" w:sz="0" w:space="0" w:color="auto"/>
                                                    <w:left w:val="none" w:sz="0" w:space="0" w:color="auto"/>
                                                    <w:bottom w:val="none" w:sz="0" w:space="0" w:color="auto"/>
                                                    <w:right w:val="none" w:sz="0" w:space="0" w:color="auto"/>
                                                  </w:divBdr>
                                                  <w:divsChild>
                                                    <w:div w:id="729160562">
                                                      <w:marLeft w:val="0"/>
                                                      <w:marRight w:val="0"/>
                                                      <w:marTop w:val="0"/>
                                                      <w:marBottom w:val="0"/>
                                                      <w:divBdr>
                                                        <w:top w:val="none" w:sz="0" w:space="0" w:color="auto"/>
                                                        <w:left w:val="none" w:sz="0" w:space="0" w:color="auto"/>
                                                        <w:bottom w:val="none" w:sz="0" w:space="0" w:color="auto"/>
                                                        <w:right w:val="none" w:sz="0" w:space="0" w:color="auto"/>
                                                      </w:divBdr>
                                                    </w:div>
                                                  </w:divsChild>
                                                </w:div>
                                                <w:div w:id="25370706">
                                                  <w:marLeft w:val="0"/>
                                                  <w:marRight w:val="0"/>
                                                  <w:marTop w:val="0"/>
                                                  <w:marBottom w:val="0"/>
                                                  <w:divBdr>
                                                    <w:top w:val="none" w:sz="0" w:space="0" w:color="auto"/>
                                                    <w:left w:val="none" w:sz="0" w:space="0" w:color="auto"/>
                                                    <w:bottom w:val="none" w:sz="0" w:space="0" w:color="auto"/>
                                                    <w:right w:val="none" w:sz="0" w:space="0" w:color="auto"/>
                                                  </w:divBdr>
                                                  <w:divsChild>
                                                    <w:div w:id="364059023">
                                                      <w:marLeft w:val="0"/>
                                                      <w:marRight w:val="0"/>
                                                      <w:marTop w:val="0"/>
                                                      <w:marBottom w:val="0"/>
                                                      <w:divBdr>
                                                        <w:top w:val="none" w:sz="0" w:space="0" w:color="auto"/>
                                                        <w:left w:val="none" w:sz="0" w:space="0" w:color="auto"/>
                                                        <w:bottom w:val="none" w:sz="0" w:space="0" w:color="auto"/>
                                                        <w:right w:val="none" w:sz="0" w:space="0" w:color="auto"/>
                                                      </w:divBdr>
                                                    </w:div>
                                                  </w:divsChild>
                                                </w:div>
                                                <w:div w:id="1584994108">
                                                  <w:marLeft w:val="0"/>
                                                  <w:marRight w:val="0"/>
                                                  <w:marTop w:val="0"/>
                                                  <w:marBottom w:val="0"/>
                                                  <w:divBdr>
                                                    <w:top w:val="none" w:sz="0" w:space="0" w:color="auto"/>
                                                    <w:left w:val="none" w:sz="0" w:space="0" w:color="auto"/>
                                                    <w:bottom w:val="none" w:sz="0" w:space="0" w:color="auto"/>
                                                    <w:right w:val="none" w:sz="0" w:space="0" w:color="auto"/>
                                                  </w:divBdr>
                                                  <w:divsChild>
                                                    <w:div w:id="386031328">
                                                      <w:marLeft w:val="0"/>
                                                      <w:marRight w:val="0"/>
                                                      <w:marTop w:val="0"/>
                                                      <w:marBottom w:val="0"/>
                                                      <w:divBdr>
                                                        <w:top w:val="none" w:sz="0" w:space="0" w:color="auto"/>
                                                        <w:left w:val="none" w:sz="0" w:space="0" w:color="auto"/>
                                                        <w:bottom w:val="none" w:sz="0" w:space="0" w:color="auto"/>
                                                        <w:right w:val="none" w:sz="0" w:space="0" w:color="auto"/>
                                                      </w:divBdr>
                                                    </w:div>
                                                  </w:divsChild>
                                                </w:div>
                                                <w:div w:id="2087340881">
                                                  <w:marLeft w:val="0"/>
                                                  <w:marRight w:val="0"/>
                                                  <w:marTop w:val="0"/>
                                                  <w:marBottom w:val="0"/>
                                                  <w:divBdr>
                                                    <w:top w:val="none" w:sz="0" w:space="0" w:color="auto"/>
                                                    <w:left w:val="none" w:sz="0" w:space="0" w:color="auto"/>
                                                    <w:bottom w:val="none" w:sz="0" w:space="0" w:color="auto"/>
                                                    <w:right w:val="none" w:sz="0" w:space="0" w:color="auto"/>
                                                  </w:divBdr>
                                                  <w:divsChild>
                                                    <w:div w:id="1061947696">
                                                      <w:marLeft w:val="0"/>
                                                      <w:marRight w:val="0"/>
                                                      <w:marTop w:val="0"/>
                                                      <w:marBottom w:val="0"/>
                                                      <w:divBdr>
                                                        <w:top w:val="none" w:sz="0" w:space="0" w:color="auto"/>
                                                        <w:left w:val="none" w:sz="0" w:space="0" w:color="auto"/>
                                                        <w:bottom w:val="none" w:sz="0" w:space="0" w:color="auto"/>
                                                        <w:right w:val="none" w:sz="0" w:space="0" w:color="auto"/>
                                                      </w:divBdr>
                                                    </w:div>
                                                  </w:divsChild>
                                                </w:div>
                                                <w:div w:id="494612114">
                                                  <w:marLeft w:val="0"/>
                                                  <w:marRight w:val="0"/>
                                                  <w:marTop w:val="0"/>
                                                  <w:marBottom w:val="0"/>
                                                  <w:divBdr>
                                                    <w:top w:val="none" w:sz="0" w:space="0" w:color="auto"/>
                                                    <w:left w:val="none" w:sz="0" w:space="0" w:color="auto"/>
                                                    <w:bottom w:val="none" w:sz="0" w:space="0" w:color="auto"/>
                                                    <w:right w:val="none" w:sz="0" w:space="0" w:color="auto"/>
                                                  </w:divBdr>
                                                  <w:divsChild>
                                                    <w:div w:id="294914830">
                                                      <w:marLeft w:val="0"/>
                                                      <w:marRight w:val="0"/>
                                                      <w:marTop w:val="45"/>
                                                      <w:marBottom w:val="45"/>
                                                      <w:divBdr>
                                                        <w:top w:val="none" w:sz="0" w:space="0" w:color="auto"/>
                                                        <w:left w:val="none" w:sz="0" w:space="0" w:color="auto"/>
                                                        <w:bottom w:val="none" w:sz="0" w:space="0" w:color="auto"/>
                                                        <w:right w:val="none" w:sz="0" w:space="0" w:color="auto"/>
                                                      </w:divBdr>
                                                    </w:div>
                                                  </w:divsChild>
                                                </w:div>
                                                <w:div w:id="476342609">
                                                  <w:marLeft w:val="0"/>
                                                  <w:marRight w:val="0"/>
                                                  <w:marTop w:val="0"/>
                                                  <w:marBottom w:val="0"/>
                                                  <w:divBdr>
                                                    <w:top w:val="none" w:sz="0" w:space="0" w:color="auto"/>
                                                    <w:left w:val="none" w:sz="0" w:space="0" w:color="auto"/>
                                                    <w:bottom w:val="none" w:sz="0" w:space="0" w:color="auto"/>
                                                    <w:right w:val="none" w:sz="0" w:space="0" w:color="auto"/>
                                                  </w:divBdr>
                                                  <w:divsChild>
                                                    <w:div w:id="1642348843">
                                                      <w:marLeft w:val="0"/>
                                                      <w:marRight w:val="0"/>
                                                      <w:marTop w:val="0"/>
                                                      <w:marBottom w:val="0"/>
                                                      <w:divBdr>
                                                        <w:top w:val="none" w:sz="0" w:space="0" w:color="auto"/>
                                                        <w:left w:val="none" w:sz="0" w:space="0" w:color="auto"/>
                                                        <w:bottom w:val="none" w:sz="0" w:space="0" w:color="auto"/>
                                                        <w:right w:val="none" w:sz="0" w:space="0" w:color="auto"/>
                                                      </w:divBdr>
                                                    </w:div>
                                                  </w:divsChild>
                                                </w:div>
                                                <w:div w:id="949623643">
                                                  <w:marLeft w:val="0"/>
                                                  <w:marRight w:val="0"/>
                                                  <w:marTop w:val="0"/>
                                                  <w:marBottom w:val="0"/>
                                                  <w:divBdr>
                                                    <w:top w:val="none" w:sz="0" w:space="0" w:color="auto"/>
                                                    <w:left w:val="none" w:sz="0" w:space="0" w:color="auto"/>
                                                    <w:bottom w:val="none" w:sz="0" w:space="0" w:color="auto"/>
                                                    <w:right w:val="none" w:sz="0" w:space="0" w:color="auto"/>
                                                  </w:divBdr>
                                                  <w:divsChild>
                                                    <w:div w:id="903371530">
                                                      <w:marLeft w:val="0"/>
                                                      <w:marRight w:val="0"/>
                                                      <w:marTop w:val="0"/>
                                                      <w:marBottom w:val="0"/>
                                                      <w:divBdr>
                                                        <w:top w:val="none" w:sz="0" w:space="0" w:color="auto"/>
                                                        <w:left w:val="none" w:sz="0" w:space="0" w:color="auto"/>
                                                        <w:bottom w:val="none" w:sz="0" w:space="0" w:color="auto"/>
                                                        <w:right w:val="none" w:sz="0" w:space="0" w:color="auto"/>
                                                      </w:divBdr>
                                                    </w:div>
                                                  </w:divsChild>
                                                </w:div>
                                                <w:div w:id="90862357">
                                                  <w:marLeft w:val="0"/>
                                                  <w:marRight w:val="0"/>
                                                  <w:marTop w:val="0"/>
                                                  <w:marBottom w:val="0"/>
                                                  <w:divBdr>
                                                    <w:top w:val="none" w:sz="0" w:space="0" w:color="auto"/>
                                                    <w:left w:val="none" w:sz="0" w:space="0" w:color="auto"/>
                                                    <w:bottom w:val="none" w:sz="0" w:space="0" w:color="auto"/>
                                                    <w:right w:val="none" w:sz="0" w:space="0" w:color="auto"/>
                                                  </w:divBdr>
                                                  <w:divsChild>
                                                    <w:div w:id="989284017">
                                                      <w:marLeft w:val="0"/>
                                                      <w:marRight w:val="0"/>
                                                      <w:marTop w:val="0"/>
                                                      <w:marBottom w:val="0"/>
                                                      <w:divBdr>
                                                        <w:top w:val="none" w:sz="0" w:space="0" w:color="auto"/>
                                                        <w:left w:val="none" w:sz="0" w:space="0" w:color="auto"/>
                                                        <w:bottom w:val="none" w:sz="0" w:space="0" w:color="auto"/>
                                                        <w:right w:val="none" w:sz="0" w:space="0" w:color="auto"/>
                                                      </w:divBdr>
                                                    </w:div>
                                                  </w:divsChild>
                                                </w:div>
                                                <w:div w:id="342368538">
                                                  <w:marLeft w:val="0"/>
                                                  <w:marRight w:val="0"/>
                                                  <w:marTop w:val="0"/>
                                                  <w:marBottom w:val="0"/>
                                                  <w:divBdr>
                                                    <w:top w:val="none" w:sz="0" w:space="0" w:color="auto"/>
                                                    <w:left w:val="none" w:sz="0" w:space="0" w:color="auto"/>
                                                    <w:bottom w:val="none" w:sz="0" w:space="0" w:color="auto"/>
                                                    <w:right w:val="none" w:sz="0" w:space="0" w:color="auto"/>
                                                  </w:divBdr>
                                                  <w:divsChild>
                                                    <w:div w:id="1466391869">
                                                      <w:marLeft w:val="0"/>
                                                      <w:marRight w:val="0"/>
                                                      <w:marTop w:val="0"/>
                                                      <w:marBottom w:val="0"/>
                                                      <w:divBdr>
                                                        <w:top w:val="none" w:sz="0" w:space="0" w:color="auto"/>
                                                        <w:left w:val="none" w:sz="0" w:space="0" w:color="auto"/>
                                                        <w:bottom w:val="none" w:sz="0" w:space="0" w:color="auto"/>
                                                        <w:right w:val="none" w:sz="0" w:space="0" w:color="auto"/>
                                                      </w:divBdr>
                                                    </w:div>
                                                  </w:divsChild>
                                                </w:div>
                                                <w:div w:id="205799960">
                                                  <w:marLeft w:val="0"/>
                                                  <w:marRight w:val="0"/>
                                                  <w:marTop w:val="0"/>
                                                  <w:marBottom w:val="0"/>
                                                  <w:divBdr>
                                                    <w:top w:val="none" w:sz="0" w:space="0" w:color="auto"/>
                                                    <w:left w:val="none" w:sz="0" w:space="0" w:color="auto"/>
                                                    <w:bottom w:val="none" w:sz="0" w:space="0" w:color="auto"/>
                                                    <w:right w:val="none" w:sz="0" w:space="0" w:color="auto"/>
                                                  </w:divBdr>
                                                  <w:divsChild>
                                                    <w:div w:id="1211772051">
                                                      <w:marLeft w:val="0"/>
                                                      <w:marRight w:val="0"/>
                                                      <w:marTop w:val="0"/>
                                                      <w:marBottom w:val="0"/>
                                                      <w:divBdr>
                                                        <w:top w:val="none" w:sz="0" w:space="0" w:color="auto"/>
                                                        <w:left w:val="none" w:sz="0" w:space="0" w:color="auto"/>
                                                        <w:bottom w:val="none" w:sz="0" w:space="0" w:color="auto"/>
                                                        <w:right w:val="none" w:sz="0" w:space="0" w:color="auto"/>
                                                      </w:divBdr>
                                                    </w:div>
                                                  </w:divsChild>
                                                </w:div>
                                                <w:div w:id="1682050260">
                                                  <w:marLeft w:val="0"/>
                                                  <w:marRight w:val="0"/>
                                                  <w:marTop w:val="0"/>
                                                  <w:marBottom w:val="0"/>
                                                  <w:divBdr>
                                                    <w:top w:val="none" w:sz="0" w:space="0" w:color="auto"/>
                                                    <w:left w:val="none" w:sz="0" w:space="0" w:color="auto"/>
                                                    <w:bottom w:val="none" w:sz="0" w:space="0" w:color="auto"/>
                                                    <w:right w:val="none" w:sz="0" w:space="0" w:color="auto"/>
                                                  </w:divBdr>
                                                  <w:divsChild>
                                                    <w:div w:id="735397312">
                                                      <w:marLeft w:val="0"/>
                                                      <w:marRight w:val="0"/>
                                                      <w:marTop w:val="45"/>
                                                      <w:marBottom w:val="45"/>
                                                      <w:divBdr>
                                                        <w:top w:val="none" w:sz="0" w:space="0" w:color="auto"/>
                                                        <w:left w:val="none" w:sz="0" w:space="0" w:color="auto"/>
                                                        <w:bottom w:val="none" w:sz="0" w:space="0" w:color="auto"/>
                                                        <w:right w:val="none" w:sz="0" w:space="0" w:color="auto"/>
                                                      </w:divBdr>
                                                    </w:div>
                                                  </w:divsChild>
                                                </w:div>
                                                <w:div w:id="534778081">
                                                  <w:marLeft w:val="0"/>
                                                  <w:marRight w:val="0"/>
                                                  <w:marTop w:val="0"/>
                                                  <w:marBottom w:val="0"/>
                                                  <w:divBdr>
                                                    <w:top w:val="none" w:sz="0" w:space="0" w:color="auto"/>
                                                    <w:left w:val="none" w:sz="0" w:space="0" w:color="auto"/>
                                                    <w:bottom w:val="none" w:sz="0" w:space="0" w:color="auto"/>
                                                    <w:right w:val="none" w:sz="0" w:space="0" w:color="auto"/>
                                                  </w:divBdr>
                                                  <w:divsChild>
                                                    <w:div w:id="1718238490">
                                                      <w:marLeft w:val="0"/>
                                                      <w:marRight w:val="0"/>
                                                      <w:marTop w:val="45"/>
                                                      <w:marBottom w:val="45"/>
                                                      <w:divBdr>
                                                        <w:top w:val="none" w:sz="0" w:space="0" w:color="auto"/>
                                                        <w:left w:val="none" w:sz="0" w:space="0" w:color="auto"/>
                                                        <w:bottom w:val="none" w:sz="0" w:space="0" w:color="auto"/>
                                                        <w:right w:val="none" w:sz="0" w:space="0" w:color="auto"/>
                                                      </w:divBdr>
                                                    </w:div>
                                                  </w:divsChild>
                                                </w:div>
                                                <w:div w:id="1767920469">
                                                  <w:marLeft w:val="0"/>
                                                  <w:marRight w:val="0"/>
                                                  <w:marTop w:val="0"/>
                                                  <w:marBottom w:val="0"/>
                                                  <w:divBdr>
                                                    <w:top w:val="none" w:sz="0" w:space="0" w:color="auto"/>
                                                    <w:left w:val="none" w:sz="0" w:space="0" w:color="auto"/>
                                                    <w:bottom w:val="none" w:sz="0" w:space="0" w:color="auto"/>
                                                    <w:right w:val="none" w:sz="0" w:space="0" w:color="auto"/>
                                                  </w:divBdr>
                                                  <w:divsChild>
                                                    <w:div w:id="573511374">
                                                      <w:marLeft w:val="0"/>
                                                      <w:marRight w:val="0"/>
                                                      <w:marTop w:val="45"/>
                                                      <w:marBottom w:val="45"/>
                                                      <w:divBdr>
                                                        <w:top w:val="none" w:sz="0" w:space="0" w:color="auto"/>
                                                        <w:left w:val="none" w:sz="0" w:space="0" w:color="auto"/>
                                                        <w:bottom w:val="none" w:sz="0" w:space="0" w:color="auto"/>
                                                        <w:right w:val="none" w:sz="0" w:space="0" w:color="auto"/>
                                                      </w:divBdr>
                                                    </w:div>
                                                  </w:divsChild>
                                                </w:div>
                                                <w:div w:id="916866548">
                                                  <w:marLeft w:val="0"/>
                                                  <w:marRight w:val="0"/>
                                                  <w:marTop w:val="0"/>
                                                  <w:marBottom w:val="0"/>
                                                  <w:divBdr>
                                                    <w:top w:val="none" w:sz="0" w:space="0" w:color="auto"/>
                                                    <w:left w:val="none" w:sz="0" w:space="0" w:color="auto"/>
                                                    <w:bottom w:val="none" w:sz="0" w:space="0" w:color="auto"/>
                                                    <w:right w:val="none" w:sz="0" w:space="0" w:color="auto"/>
                                                  </w:divBdr>
                                                  <w:divsChild>
                                                    <w:div w:id="1374112504">
                                                      <w:marLeft w:val="0"/>
                                                      <w:marRight w:val="0"/>
                                                      <w:marTop w:val="0"/>
                                                      <w:marBottom w:val="0"/>
                                                      <w:divBdr>
                                                        <w:top w:val="none" w:sz="0" w:space="0" w:color="auto"/>
                                                        <w:left w:val="none" w:sz="0" w:space="0" w:color="auto"/>
                                                        <w:bottom w:val="none" w:sz="0" w:space="0" w:color="auto"/>
                                                        <w:right w:val="none" w:sz="0" w:space="0" w:color="auto"/>
                                                      </w:divBdr>
                                                    </w:div>
                                                  </w:divsChild>
                                                </w:div>
                                                <w:div w:id="1825124969">
                                                  <w:marLeft w:val="0"/>
                                                  <w:marRight w:val="0"/>
                                                  <w:marTop w:val="0"/>
                                                  <w:marBottom w:val="0"/>
                                                  <w:divBdr>
                                                    <w:top w:val="none" w:sz="0" w:space="0" w:color="auto"/>
                                                    <w:left w:val="none" w:sz="0" w:space="0" w:color="auto"/>
                                                    <w:bottom w:val="none" w:sz="0" w:space="0" w:color="auto"/>
                                                    <w:right w:val="none" w:sz="0" w:space="0" w:color="auto"/>
                                                  </w:divBdr>
                                                  <w:divsChild>
                                                    <w:div w:id="1586840784">
                                                      <w:marLeft w:val="0"/>
                                                      <w:marRight w:val="0"/>
                                                      <w:marTop w:val="0"/>
                                                      <w:marBottom w:val="0"/>
                                                      <w:divBdr>
                                                        <w:top w:val="none" w:sz="0" w:space="0" w:color="auto"/>
                                                        <w:left w:val="none" w:sz="0" w:space="0" w:color="auto"/>
                                                        <w:bottom w:val="none" w:sz="0" w:space="0" w:color="auto"/>
                                                        <w:right w:val="none" w:sz="0" w:space="0" w:color="auto"/>
                                                      </w:divBdr>
                                                    </w:div>
                                                  </w:divsChild>
                                                </w:div>
                                                <w:div w:id="142741157">
                                                  <w:marLeft w:val="0"/>
                                                  <w:marRight w:val="0"/>
                                                  <w:marTop w:val="0"/>
                                                  <w:marBottom w:val="0"/>
                                                  <w:divBdr>
                                                    <w:top w:val="none" w:sz="0" w:space="0" w:color="auto"/>
                                                    <w:left w:val="none" w:sz="0" w:space="0" w:color="auto"/>
                                                    <w:bottom w:val="none" w:sz="0" w:space="0" w:color="auto"/>
                                                    <w:right w:val="none" w:sz="0" w:space="0" w:color="auto"/>
                                                  </w:divBdr>
                                                  <w:divsChild>
                                                    <w:div w:id="1814981546">
                                                      <w:marLeft w:val="0"/>
                                                      <w:marRight w:val="0"/>
                                                      <w:marTop w:val="0"/>
                                                      <w:marBottom w:val="0"/>
                                                      <w:divBdr>
                                                        <w:top w:val="none" w:sz="0" w:space="0" w:color="auto"/>
                                                        <w:left w:val="none" w:sz="0" w:space="0" w:color="auto"/>
                                                        <w:bottom w:val="none" w:sz="0" w:space="0" w:color="auto"/>
                                                        <w:right w:val="none" w:sz="0" w:space="0" w:color="auto"/>
                                                      </w:divBdr>
                                                    </w:div>
                                                  </w:divsChild>
                                                </w:div>
                                                <w:div w:id="663512153">
                                                  <w:marLeft w:val="0"/>
                                                  <w:marRight w:val="0"/>
                                                  <w:marTop w:val="0"/>
                                                  <w:marBottom w:val="0"/>
                                                  <w:divBdr>
                                                    <w:top w:val="none" w:sz="0" w:space="0" w:color="auto"/>
                                                    <w:left w:val="none" w:sz="0" w:space="0" w:color="auto"/>
                                                    <w:bottom w:val="none" w:sz="0" w:space="0" w:color="auto"/>
                                                    <w:right w:val="none" w:sz="0" w:space="0" w:color="auto"/>
                                                  </w:divBdr>
                                                  <w:divsChild>
                                                    <w:div w:id="2060393205">
                                                      <w:marLeft w:val="0"/>
                                                      <w:marRight w:val="0"/>
                                                      <w:marTop w:val="0"/>
                                                      <w:marBottom w:val="0"/>
                                                      <w:divBdr>
                                                        <w:top w:val="none" w:sz="0" w:space="0" w:color="auto"/>
                                                        <w:left w:val="none" w:sz="0" w:space="0" w:color="auto"/>
                                                        <w:bottom w:val="none" w:sz="0" w:space="0" w:color="auto"/>
                                                        <w:right w:val="none" w:sz="0" w:space="0" w:color="auto"/>
                                                      </w:divBdr>
                                                    </w:div>
                                                  </w:divsChild>
                                                </w:div>
                                                <w:div w:id="1574778704">
                                                  <w:marLeft w:val="0"/>
                                                  <w:marRight w:val="0"/>
                                                  <w:marTop w:val="0"/>
                                                  <w:marBottom w:val="0"/>
                                                  <w:divBdr>
                                                    <w:top w:val="none" w:sz="0" w:space="0" w:color="auto"/>
                                                    <w:left w:val="none" w:sz="0" w:space="0" w:color="auto"/>
                                                    <w:bottom w:val="none" w:sz="0" w:space="0" w:color="auto"/>
                                                    <w:right w:val="none" w:sz="0" w:space="0" w:color="auto"/>
                                                  </w:divBdr>
                                                  <w:divsChild>
                                                    <w:div w:id="703410739">
                                                      <w:marLeft w:val="0"/>
                                                      <w:marRight w:val="0"/>
                                                      <w:marTop w:val="0"/>
                                                      <w:marBottom w:val="0"/>
                                                      <w:divBdr>
                                                        <w:top w:val="none" w:sz="0" w:space="0" w:color="auto"/>
                                                        <w:left w:val="none" w:sz="0" w:space="0" w:color="auto"/>
                                                        <w:bottom w:val="none" w:sz="0" w:space="0" w:color="auto"/>
                                                        <w:right w:val="none" w:sz="0" w:space="0" w:color="auto"/>
                                                      </w:divBdr>
                                                    </w:div>
                                                  </w:divsChild>
                                                </w:div>
                                                <w:div w:id="2137792798">
                                                  <w:marLeft w:val="0"/>
                                                  <w:marRight w:val="0"/>
                                                  <w:marTop w:val="0"/>
                                                  <w:marBottom w:val="0"/>
                                                  <w:divBdr>
                                                    <w:top w:val="none" w:sz="0" w:space="0" w:color="auto"/>
                                                    <w:left w:val="none" w:sz="0" w:space="0" w:color="auto"/>
                                                    <w:bottom w:val="none" w:sz="0" w:space="0" w:color="auto"/>
                                                    <w:right w:val="none" w:sz="0" w:space="0" w:color="auto"/>
                                                  </w:divBdr>
                                                  <w:divsChild>
                                                    <w:div w:id="1413429115">
                                                      <w:marLeft w:val="0"/>
                                                      <w:marRight w:val="0"/>
                                                      <w:marTop w:val="0"/>
                                                      <w:marBottom w:val="0"/>
                                                      <w:divBdr>
                                                        <w:top w:val="none" w:sz="0" w:space="0" w:color="auto"/>
                                                        <w:left w:val="none" w:sz="0" w:space="0" w:color="auto"/>
                                                        <w:bottom w:val="none" w:sz="0" w:space="0" w:color="auto"/>
                                                        <w:right w:val="none" w:sz="0" w:space="0" w:color="auto"/>
                                                      </w:divBdr>
                                                    </w:div>
                                                  </w:divsChild>
                                                </w:div>
                                                <w:div w:id="405999836">
                                                  <w:marLeft w:val="0"/>
                                                  <w:marRight w:val="0"/>
                                                  <w:marTop w:val="0"/>
                                                  <w:marBottom w:val="0"/>
                                                  <w:divBdr>
                                                    <w:top w:val="none" w:sz="0" w:space="0" w:color="auto"/>
                                                    <w:left w:val="none" w:sz="0" w:space="0" w:color="auto"/>
                                                    <w:bottom w:val="none" w:sz="0" w:space="0" w:color="auto"/>
                                                    <w:right w:val="none" w:sz="0" w:space="0" w:color="auto"/>
                                                  </w:divBdr>
                                                  <w:divsChild>
                                                    <w:div w:id="2024357186">
                                                      <w:marLeft w:val="0"/>
                                                      <w:marRight w:val="0"/>
                                                      <w:marTop w:val="0"/>
                                                      <w:marBottom w:val="0"/>
                                                      <w:divBdr>
                                                        <w:top w:val="none" w:sz="0" w:space="0" w:color="auto"/>
                                                        <w:left w:val="none" w:sz="0" w:space="0" w:color="auto"/>
                                                        <w:bottom w:val="none" w:sz="0" w:space="0" w:color="auto"/>
                                                        <w:right w:val="none" w:sz="0" w:space="0" w:color="auto"/>
                                                      </w:divBdr>
                                                    </w:div>
                                                  </w:divsChild>
                                                </w:div>
                                                <w:div w:id="1253929821">
                                                  <w:marLeft w:val="0"/>
                                                  <w:marRight w:val="0"/>
                                                  <w:marTop w:val="0"/>
                                                  <w:marBottom w:val="0"/>
                                                  <w:divBdr>
                                                    <w:top w:val="none" w:sz="0" w:space="0" w:color="auto"/>
                                                    <w:left w:val="none" w:sz="0" w:space="0" w:color="auto"/>
                                                    <w:bottom w:val="none" w:sz="0" w:space="0" w:color="auto"/>
                                                    <w:right w:val="none" w:sz="0" w:space="0" w:color="auto"/>
                                                  </w:divBdr>
                                                  <w:divsChild>
                                                    <w:div w:id="1655719582">
                                                      <w:marLeft w:val="0"/>
                                                      <w:marRight w:val="0"/>
                                                      <w:marTop w:val="0"/>
                                                      <w:marBottom w:val="0"/>
                                                      <w:divBdr>
                                                        <w:top w:val="none" w:sz="0" w:space="0" w:color="auto"/>
                                                        <w:left w:val="none" w:sz="0" w:space="0" w:color="auto"/>
                                                        <w:bottom w:val="none" w:sz="0" w:space="0" w:color="auto"/>
                                                        <w:right w:val="none" w:sz="0" w:space="0" w:color="auto"/>
                                                      </w:divBdr>
                                                    </w:div>
                                                  </w:divsChild>
                                                </w:div>
                                                <w:div w:id="715927702">
                                                  <w:marLeft w:val="0"/>
                                                  <w:marRight w:val="0"/>
                                                  <w:marTop w:val="0"/>
                                                  <w:marBottom w:val="0"/>
                                                  <w:divBdr>
                                                    <w:top w:val="none" w:sz="0" w:space="0" w:color="auto"/>
                                                    <w:left w:val="none" w:sz="0" w:space="0" w:color="auto"/>
                                                    <w:bottom w:val="none" w:sz="0" w:space="0" w:color="auto"/>
                                                    <w:right w:val="none" w:sz="0" w:space="0" w:color="auto"/>
                                                  </w:divBdr>
                                                  <w:divsChild>
                                                    <w:div w:id="746538410">
                                                      <w:marLeft w:val="0"/>
                                                      <w:marRight w:val="0"/>
                                                      <w:marTop w:val="0"/>
                                                      <w:marBottom w:val="0"/>
                                                      <w:divBdr>
                                                        <w:top w:val="none" w:sz="0" w:space="0" w:color="auto"/>
                                                        <w:left w:val="none" w:sz="0" w:space="0" w:color="auto"/>
                                                        <w:bottom w:val="none" w:sz="0" w:space="0" w:color="auto"/>
                                                        <w:right w:val="none" w:sz="0" w:space="0" w:color="auto"/>
                                                      </w:divBdr>
                                                    </w:div>
                                                  </w:divsChild>
                                                </w:div>
                                                <w:div w:id="1970545778">
                                                  <w:marLeft w:val="0"/>
                                                  <w:marRight w:val="0"/>
                                                  <w:marTop w:val="0"/>
                                                  <w:marBottom w:val="0"/>
                                                  <w:divBdr>
                                                    <w:top w:val="none" w:sz="0" w:space="0" w:color="auto"/>
                                                    <w:left w:val="none" w:sz="0" w:space="0" w:color="auto"/>
                                                    <w:bottom w:val="none" w:sz="0" w:space="0" w:color="auto"/>
                                                    <w:right w:val="none" w:sz="0" w:space="0" w:color="auto"/>
                                                  </w:divBdr>
                                                  <w:divsChild>
                                                    <w:div w:id="2015261674">
                                                      <w:marLeft w:val="0"/>
                                                      <w:marRight w:val="0"/>
                                                      <w:marTop w:val="0"/>
                                                      <w:marBottom w:val="0"/>
                                                      <w:divBdr>
                                                        <w:top w:val="none" w:sz="0" w:space="0" w:color="auto"/>
                                                        <w:left w:val="none" w:sz="0" w:space="0" w:color="auto"/>
                                                        <w:bottom w:val="none" w:sz="0" w:space="0" w:color="auto"/>
                                                        <w:right w:val="none" w:sz="0" w:space="0" w:color="auto"/>
                                                      </w:divBdr>
                                                    </w:div>
                                                  </w:divsChild>
                                                </w:div>
                                                <w:div w:id="189683991">
                                                  <w:marLeft w:val="0"/>
                                                  <w:marRight w:val="0"/>
                                                  <w:marTop w:val="0"/>
                                                  <w:marBottom w:val="0"/>
                                                  <w:divBdr>
                                                    <w:top w:val="none" w:sz="0" w:space="0" w:color="auto"/>
                                                    <w:left w:val="none" w:sz="0" w:space="0" w:color="auto"/>
                                                    <w:bottom w:val="none" w:sz="0" w:space="0" w:color="auto"/>
                                                    <w:right w:val="none" w:sz="0" w:space="0" w:color="auto"/>
                                                  </w:divBdr>
                                                  <w:divsChild>
                                                    <w:div w:id="312610290">
                                                      <w:marLeft w:val="0"/>
                                                      <w:marRight w:val="0"/>
                                                      <w:marTop w:val="0"/>
                                                      <w:marBottom w:val="0"/>
                                                      <w:divBdr>
                                                        <w:top w:val="none" w:sz="0" w:space="0" w:color="auto"/>
                                                        <w:left w:val="none" w:sz="0" w:space="0" w:color="auto"/>
                                                        <w:bottom w:val="none" w:sz="0" w:space="0" w:color="auto"/>
                                                        <w:right w:val="none" w:sz="0" w:space="0" w:color="auto"/>
                                                      </w:divBdr>
                                                    </w:div>
                                                  </w:divsChild>
                                                </w:div>
                                                <w:div w:id="540870365">
                                                  <w:marLeft w:val="0"/>
                                                  <w:marRight w:val="0"/>
                                                  <w:marTop w:val="0"/>
                                                  <w:marBottom w:val="0"/>
                                                  <w:divBdr>
                                                    <w:top w:val="none" w:sz="0" w:space="0" w:color="auto"/>
                                                    <w:left w:val="none" w:sz="0" w:space="0" w:color="auto"/>
                                                    <w:bottom w:val="none" w:sz="0" w:space="0" w:color="auto"/>
                                                    <w:right w:val="none" w:sz="0" w:space="0" w:color="auto"/>
                                                  </w:divBdr>
                                                  <w:divsChild>
                                                    <w:div w:id="708991083">
                                                      <w:marLeft w:val="0"/>
                                                      <w:marRight w:val="0"/>
                                                      <w:marTop w:val="0"/>
                                                      <w:marBottom w:val="0"/>
                                                      <w:divBdr>
                                                        <w:top w:val="none" w:sz="0" w:space="0" w:color="auto"/>
                                                        <w:left w:val="none" w:sz="0" w:space="0" w:color="auto"/>
                                                        <w:bottom w:val="none" w:sz="0" w:space="0" w:color="auto"/>
                                                        <w:right w:val="none" w:sz="0" w:space="0" w:color="auto"/>
                                                      </w:divBdr>
                                                    </w:div>
                                                  </w:divsChild>
                                                </w:div>
                                                <w:div w:id="1998072328">
                                                  <w:marLeft w:val="0"/>
                                                  <w:marRight w:val="0"/>
                                                  <w:marTop w:val="0"/>
                                                  <w:marBottom w:val="0"/>
                                                  <w:divBdr>
                                                    <w:top w:val="none" w:sz="0" w:space="0" w:color="auto"/>
                                                    <w:left w:val="none" w:sz="0" w:space="0" w:color="auto"/>
                                                    <w:bottom w:val="none" w:sz="0" w:space="0" w:color="auto"/>
                                                    <w:right w:val="none" w:sz="0" w:space="0" w:color="auto"/>
                                                  </w:divBdr>
                                                  <w:divsChild>
                                                    <w:div w:id="717434232">
                                                      <w:marLeft w:val="0"/>
                                                      <w:marRight w:val="0"/>
                                                      <w:marTop w:val="0"/>
                                                      <w:marBottom w:val="0"/>
                                                      <w:divBdr>
                                                        <w:top w:val="none" w:sz="0" w:space="0" w:color="auto"/>
                                                        <w:left w:val="none" w:sz="0" w:space="0" w:color="auto"/>
                                                        <w:bottom w:val="none" w:sz="0" w:space="0" w:color="auto"/>
                                                        <w:right w:val="none" w:sz="0" w:space="0" w:color="auto"/>
                                                      </w:divBdr>
                                                    </w:div>
                                                  </w:divsChild>
                                                </w:div>
                                                <w:div w:id="2087802531">
                                                  <w:marLeft w:val="0"/>
                                                  <w:marRight w:val="0"/>
                                                  <w:marTop w:val="0"/>
                                                  <w:marBottom w:val="0"/>
                                                  <w:divBdr>
                                                    <w:top w:val="none" w:sz="0" w:space="0" w:color="auto"/>
                                                    <w:left w:val="none" w:sz="0" w:space="0" w:color="auto"/>
                                                    <w:bottom w:val="none" w:sz="0" w:space="0" w:color="auto"/>
                                                    <w:right w:val="none" w:sz="0" w:space="0" w:color="auto"/>
                                                  </w:divBdr>
                                                  <w:divsChild>
                                                    <w:div w:id="1775051918">
                                                      <w:marLeft w:val="0"/>
                                                      <w:marRight w:val="0"/>
                                                      <w:marTop w:val="0"/>
                                                      <w:marBottom w:val="0"/>
                                                      <w:divBdr>
                                                        <w:top w:val="none" w:sz="0" w:space="0" w:color="auto"/>
                                                        <w:left w:val="none" w:sz="0" w:space="0" w:color="auto"/>
                                                        <w:bottom w:val="none" w:sz="0" w:space="0" w:color="auto"/>
                                                        <w:right w:val="none" w:sz="0" w:space="0" w:color="auto"/>
                                                      </w:divBdr>
                                                    </w:div>
                                                  </w:divsChild>
                                                </w:div>
                                                <w:div w:id="2102404859">
                                                  <w:marLeft w:val="0"/>
                                                  <w:marRight w:val="0"/>
                                                  <w:marTop w:val="0"/>
                                                  <w:marBottom w:val="0"/>
                                                  <w:divBdr>
                                                    <w:top w:val="none" w:sz="0" w:space="0" w:color="auto"/>
                                                    <w:left w:val="none" w:sz="0" w:space="0" w:color="auto"/>
                                                    <w:bottom w:val="none" w:sz="0" w:space="0" w:color="auto"/>
                                                    <w:right w:val="none" w:sz="0" w:space="0" w:color="auto"/>
                                                  </w:divBdr>
                                                  <w:divsChild>
                                                    <w:div w:id="1807311972">
                                                      <w:marLeft w:val="0"/>
                                                      <w:marRight w:val="0"/>
                                                      <w:marTop w:val="0"/>
                                                      <w:marBottom w:val="0"/>
                                                      <w:divBdr>
                                                        <w:top w:val="none" w:sz="0" w:space="0" w:color="auto"/>
                                                        <w:left w:val="none" w:sz="0" w:space="0" w:color="auto"/>
                                                        <w:bottom w:val="none" w:sz="0" w:space="0" w:color="auto"/>
                                                        <w:right w:val="none" w:sz="0" w:space="0" w:color="auto"/>
                                                      </w:divBdr>
                                                    </w:div>
                                                  </w:divsChild>
                                                </w:div>
                                                <w:div w:id="2121995228">
                                                  <w:marLeft w:val="0"/>
                                                  <w:marRight w:val="0"/>
                                                  <w:marTop w:val="0"/>
                                                  <w:marBottom w:val="0"/>
                                                  <w:divBdr>
                                                    <w:top w:val="none" w:sz="0" w:space="0" w:color="auto"/>
                                                    <w:left w:val="none" w:sz="0" w:space="0" w:color="auto"/>
                                                    <w:bottom w:val="none" w:sz="0" w:space="0" w:color="auto"/>
                                                    <w:right w:val="none" w:sz="0" w:space="0" w:color="auto"/>
                                                  </w:divBdr>
                                                  <w:divsChild>
                                                    <w:div w:id="1956520966">
                                                      <w:marLeft w:val="0"/>
                                                      <w:marRight w:val="0"/>
                                                      <w:marTop w:val="0"/>
                                                      <w:marBottom w:val="0"/>
                                                      <w:divBdr>
                                                        <w:top w:val="none" w:sz="0" w:space="0" w:color="auto"/>
                                                        <w:left w:val="none" w:sz="0" w:space="0" w:color="auto"/>
                                                        <w:bottom w:val="none" w:sz="0" w:space="0" w:color="auto"/>
                                                        <w:right w:val="none" w:sz="0" w:space="0" w:color="auto"/>
                                                      </w:divBdr>
                                                    </w:div>
                                                  </w:divsChild>
                                                </w:div>
                                                <w:div w:id="1017848205">
                                                  <w:marLeft w:val="0"/>
                                                  <w:marRight w:val="0"/>
                                                  <w:marTop w:val="0"/>
                                                  <w:marBottom w:val="0"/>
                                                  <w:divBdr>
                                                    <w:top w:val="none" w:sz="0" w:space="0" w:color="auto"/>
                                                    <w:left w:val="none" w:sz="0" w:space="0" w:color="auto"/>
                                                    <w:bottom w:val="none" w:sz="0" w:space="0" w:color="auto"/>
                                                    <w:right w:val="none" w:sz="0" w:space="0" w:color="auto"/>
                                                  </w:divBdr>
                                                  <w:divsChild>
                                                    <w:div w:id="724065768">
                                                      <w:marLeft w:val="0"/>
                                                      <w:marRight w:val="0"/>
                                                      <w:marTop w:val="0"/>
                                                      <w:marBottom w:val="0"/>
                                                      <w:divBdr>
                                                        <w:top w:val="none" w:sz="0" w:space="0" w:color="auto"/>
                                                        <w:left w:val="none" w:sz="0" w:space="0" w:color="auto"/>
                                                        <w:bottom w:val="none" w:sz="0" w:space="0" w:color="auto"/>
                                                        <w:right w:val="none" w:sz="0" w:space="0" w:color="auto"/>
                                                      </w:divBdr>
                                                    </w:div>
                                                  </w:divsChild>
                                                </w:div>
                                                <w:div w:id="1364480336">
                                                  <w:marLeft w:val="0"/>
                                                  <w:marRight w:val="0"/>
                                                  <w:marTop w:val="0"/>
                                                  <w:marBottom w:val="0"/>
                                                  <w:divBdr>
                                                    <w:top w:val="none" w:sz="0" w:space="0" w:color="auto"/>
                                                    <w:left w:val="none" w:sz="0" w:space="0" w:color="auto"/>
                                                    <w:bottom w:val="none" w:sz="0" w:space="0" w:color="auto"/>
                                                    <w:right w:val="none" w:sz="0" w:space="0" w:color="auto"/>
                                                  </w:divBdr>
                                                  <w:divsChild>
                                                    <w:div w:id="444276887">
                                                      <w:marLeft w:val="0"/>
                                                      <w:marRight w:val="0"/>
                                                      <w:marTop w:val="0"/>
                                                      <w:marBottom w:val="0"/>
                                                      <w:divBdr>
                                                        <w:top w:val="none" w:sz="0" w:space="0" w:color="auto"/>
                                                        <w:left w:val="none" w:sz="0" w:space="0" w:color="auto"/>
                                                        <w:bottom w:val="none" w:sz="0" w:space="0" w:color="auto"/>
                                                        <w:right w:val="none" w:sz="0" w:space="0" w:color="auto"/>
                                                      </w:divBdr>
                                                    </w:div>
                                                  </w:divsChild>
                                                </w:div>
                                                <w:div w:id="137036863">
                                                  <w:marLeft w:val="0"/>
                                                  <w:marRight w:val="0"/>
                                                  <w:marTop w:val="0"/>
                                                  <w:marBottom w:val="0"/>
                                                  <w:divBdr>
                                                    <w:top w:val="none" w:sz="0" w:space="0" w:color="auto"/>
                                                    <w:left w:val="none" w:sz="0" w:space="0" w:color="auto"/>
                                                    <w:bottom w:val="none" w:sz="0" w:space="0" w:color="auto"/>
                                                    <w:right w:val="none" w:sz="0" w:space="0" w:color="auto"/>
                                                  </w:divBdr>
                                                  <w:divsChild>
                                                    <w:div w:id="647631957">
                                                      <w:marLeft w:val="0"/>
                                                      <w:marRight w:val="0"/>
                                                      <w:marTop w:val="0"/>
                                                      <w:marBottom w:val="0"/>
                                                      <w:divBdr>
                                                        <w:top w:val="none" w:sz="0" w:space="0" w:color="auto"/>
                                                        <w:left w:val="none" w:sz="0" w:space="0" w:color="auto"/>
                                                        <w:bottom w:val="none" w:sz="0" w:space="0" w:color="auto"/>
                                                        <w:right w:val="none" w:sz="0" w:space="0" w:color="auto"/>
                                                      </w:divBdr>
                                                    </w:div>
                                                  </w:divsChild>
                                                </w:div>
                                                <w:div w:id="1348143536">
                                                  <w:marLeft w:val="0"/>
                                                  <w:marRight w:val="0"/>
                                                  <w:marTop w:val="0"/>
                                                  <w:marBottom w:val="0"/>
                                                  <w:divBdr>
                                                    <w:top w:val="none" w:sz="0" w:space="0" w:color="auto"/>
                                                    <w:left w:val="none" w:sz="0" w:space="0" w:color="auto"/>
                                                    <w:bottom w:val="none" w:sz="0" w:space="0" w:color="auto"/>
                                                    <w:right w:val="none" w:sz="0" w:space="0" w:color="auto"/>
                                                  </w:divBdr>
                                                  <w:divsChild>
                                                    <w:div w:id="1926065565">
                                                      <w:marLeft w:val="0"/>
                                                      <w:marRight w:val="0"/>
                                                      <w:marTop w:val="0"/>
                                                      <w:marBottom w:val="0"/>
                                                      <w:divBdr>
                                                        <w:top w:val="none" w:sz="0" w:space="0" w:color="auto"/>
                                                        <w:left w:val="none" w:sz="0" w:space="0" w:color="auto"/>
                                                        <w:bottom w:val="none" w:sz="0" w:space="0" w:color="auto"/>
                                                        <w:right w:val="none" w:sz="0" w:space="0" w:color="auto"/>
                                                      </w:divBdr>
                                                    </w:div>
                                                  </w:divsChild>
                                                </w:div>
                                                <w:div w:id="1835216416">
                                                  <w:marLeft w:val="0"/>
                                                  <w:marRight w:val="0"/>
                                                  <w:marTop w:val="0"/>
                                                  <w:marBottom w:val="0"/>
                                                  <w:divBdr>
                                                    <w:top w:val="none" w:sz="0" w:space="0" w:color="auto"/>
                                                    <w:left w:val="none" w:sz="0" w:space="0" w:color="auto"/>
                                                    <w:bottom w:val="none" w:sz="0" w:space="0" w:color="auto"/>
                                                    <w:right w:val="none" w:sz="0" w:space="0" w:color="auto"/>
                                                  </w:divBdr>
                                                  <w:divsChild>
                                                    <w:div w:id="798569692">
                                                      <w:marLeft w:val="0"/>
                                                      <w:marRight w:val="0"/>
                                                      <w:marTop w:val="0"/>
                                                      <w:marBottom w:val="0"/>
                                                      <w:divBdr>
                                                        <w:top w:val="none" w:sz="0" w:space="0" w:color="auto"/>
                                                        <w:left w:val="none" w:sz="0" w:space="0" w:color="auto"/>
                                                        <w:bottom w:val="none" w:sz="0" w:space="0" w:color="auto"/>
                                                        <w:right w:val="none" w:sz="0" w:space="0" w:color="auto"/>
                                                      </w:divBdr>
                                                    </w:div>
                                                  </w:divsChild>
                                                </w:div>
                                                <w:div w:id="1467239526">
                                                  <w:marLeft w:val="0"/>
                                                  <w:marRight w:val="0"/>
                                                  <w:marTop w:val="0"/>
                                                  <w:marBottom w:val="0"/>
                                                  <w:divBdr>
                                                    <w:top w:val="none" w:sz="0" w:space="0" w:color="auto"/>
                                                    <w:left w:val="none" w:sz="0" w:space="0" w:color="auto"/>
                                                    <w:bottom w:val="none" w:sz="0" w:space="0" w:color="auto"/>
                                                    <w:right w:val="none" w:sz="0" w:space="0" w:color="auto"/>
                                                  </w:divBdr>
                                                  <w:divsChild>
                                                    <w:div w:id="532613199">
                                                      <w:marLeft w:val="0"/>
                                                      <w:marRight w:val="0"/>
                                                      <w:marTop w:val="0"/>
                                                      <w:marBottom w:val="0"/>
                                                      <w:divBdr>
                                                        <w:top w:val="none" w:sz="0" w:space="0" w:color="auto"/>
                                                        <w:left w:val="none" w:sz="0" w:space="0" w:color="auto"/>
                                                        <w:bottom w:val="none" w:sz="0" w:space="0" w:color="auto"/>
                                                        <w:right w:val="none" w:sz="0" w:space="0" w:color="auto"/>
                                                      </w:divBdr>
                                                    </w:div>
                                                  </w:divsChild>
                                                </w:div>
                                                <w:div w:id="754131383">
                                                  <w:marLeft w:val="0"/>
                                                  <w:marRight w:val="0"/>
                                                  <w:marTop w:val="0"/>
                                                  <w:marBottom w:val="0"/>
                                                  <w:divBdr>
                                                    <w:top w:val="none" w:sz="0" w:space="0" w:color="auto"/>
                                                    <w:left w:val="none" w:sz="0" w:space="0" w:color="auto"/>
                                                    <w:bottom w:val="none" w:sz="0" w:space="0" w:color="auto"/>
                                                    <w:right w:val="none" w:sz="0" w:space="0" w:color="auto"/>
                                                  </w:divBdr>
                                                  <w:divsChild>
                                                    <w:div w:id="501624246">
                                                      <w:marLeft w:val="0"/>
                                                      <w:marRight w:val="0"/>
                                                      <w:marTop w:val="0"/>
                                                      <w:marBottom w:val="0"/>
                                                      <w:divBdr>
                                                        <w:top w:val="none" w:sz="0" w:space="0" w:color="auto"/>
                                                        <w:left w:val="none" w:sz="0" w:space="0" w:color="auto"/>
                                                        <w:bottom w:val="none" w:sz="0" w:space="0" w:color="auto"/>
                                                        <w:right w:val="none" w:sz="0" w:space="0" w:color="auto"/>
                                                      </w:divBdr>
                                                    </w:div>
                                                  </w:divsChild>
                                                </w:div>
                                                <w:div w:id="1267888770">
                                                  <w:marLeft w:val="0"/>
                                                  <w:marRight w:val="0"/>
                                                  <w:marTop w:val="0"/>
                                                  <w:marBottom w:val="0"/>
                                                  <w:divBdr>
                                                    <w:top w:val="none" w:sz="0" w:space="0" w:color="auto"/>
                                                    <w:left w:val="none" w:sz="0" w:space="0" w:color="auto"/>
                                                    <w:bottom w:val="none" w:sz="0" w:space="0" w:color="auto"/>
                                                    <w:right w:val="none" w:sz="0" w:space="0" w:color="auto"/>
                                                  </w:divBdr>
                                                  <w:divsChild>
                                                    <w:div w:id="249436317">
                                                      <w:marLeft w:val="0"/>
                                                      <w:marRight w:val="0"/>
                                                      <w:marTop w:val="0"/>
                                                      <w:marBottom w:val="0"/>
                                                      <w:divBdr>
                                                        <w:top w:val="none" w:sz="0" w:space="0" w:color="auto"/>
                                                        <w:left w:val="none" w:sz="0" w:space="0" w:color="auto"/>
                                                        <w:bottom w:val="none" w:sz="0" w:space="0" w:color="auto"/>
                                                        <w:right w:val="none" w:sz="0" w:space="0" w:color="auto"/>
                                                      </w:divBdr>
                                                    </w:div>
                                                  </w:divsChild>
                                                </w:div>
                                                <w:div w:id="1576091750">
                                                  <w:marLeft w:val="0"/>
                                                  <w:marRight w:val="0"/>
                                                  <w:marTop w:val="0"/>
                                                  <w:marBottom w:val="0"/>
                                                  <w:divBdr>
                                                    <w:top w:val="none" w:sz="0" w:space="0" w:color="auto"/>
                                                    <w:left w:val="none" w:sz="0" w:space="0" w:color="auto"/>
                                                    <w:bottom w:val="none" w:sz="0" w:space="0" w:color="auto"/>
                                                    <w:right w:val="none" w:sz="0" w:space="0" w:color="auto"/>
                                                  </w:divBdr>
                                                  <w:divsChild>
                                                    <w:div w:id="1632322203">
                                                      <w:marLeft w:val="0"/>
                                                      <w:marRight w:val="0"/>
                                                      <w:marTop w:val="0"/>
                                                      <w:marBottom w:val="0"/>
                                                      <w:divBdr>
                                                        <w:top w:val="none" w:sz="0" w:space="0" w:color="auto"/>
                                                        <w:left w:val="none" w:sz="0" w:space="0" w:color="auto"/>
                                                        <w:bottom w:val="none" w:sz="0" w:space="0" w:color="auto"/>
                                                        <w:right w:val="none" w:sz="0" w:space="0" w:color="auto"/>
                                                      </w:divBdr>
                                                    </w:div>
                                                  </w:divsChild>
                                                </w:div>
                                                <w:div w:id="370493527">
                                                  <w:marLeft w:val="0"/>
                                                  <w:marRight w:val="0"/>
                                                  <w:marTop w:val="0"/>
                                                  <w:marBottom w:val="0"/>
                                                  <w:divBdr>
                                                    <w:top w:val="none" w:sz="0" w:space="0" w:color="auto"/>
                                                    <w:left w:val="none" w:sz="0" w:space="0" w:color="auto"/>
                                                    <w:bottom w:val="none" w:sz="0" w:space="0" w:color="auto"/>
                                                    <w:right w:val="none" w:sz="0" w:space="0" w:color="auto"/>
                                                  </w:divBdr>
                                                  <w:divsChild>
                                                    <w:div w:id="1607226985">
                                                      <w:marLeft w:val="0"/>
                                                      <w:marRight w:val="0"/>
                                                      <w:marTop w:val="0"/>
                                                      <w:marBottom w:val="0"/>
                                                      <w:divBdr>
                                                        <w:top w:val="none" w:sz="0" w:space="0" w:color="auto"/>
                                                        <w:left w:val="none" w:sz="0" w:space="0" w:color="auto"/>
                                                        <w:bottom w:val="none" w:sz="0" w:space="0" w:color="auto"/>
                                                        <w:right w:val="none" w:sz="0" w:space="0" w:color="auto"/>
                                                      </w:divBdr>
                                                    </w:div>
                                                  </w:divsChild>
                                                </w:div>
                                                <w:div w:id="736367629">
                                                  <w:marLeft w:val="0"/>
                                                  <w:marRight w:val="0"/>
                                                  <w:marTop w:val="0"/>
                                                  <w:marBottom w:val="0"/>
                                                  <w:divBdr>
                                                    <w:top w:val="none" w:sz="0" w:space="0" w:color="auto"/>
                                                    <w:left w:val="none" w:sz="0" w:space="0" w:color="auto"/>
                                                    <w:bottom w:val="none" w:sz="0" w:space="0" w:color="auto"/>
                                                    <w:right w:val="none" w:sz="0" w:space="0" w:color="auto"/>
                                                  </w:divBdr>
                                                  <w:divsChild>
                                                    <w:div w:id="1460151903">
                                                      <w:marLeft w:val="0"/>
                                                      <w:marRight w:val="0"/>
                                                      <w:marTop w:val="0"/>
                                                      <w:marBottom w:val="0"/>
                                                      <w:divBdr>
                                                        <w:top w:val="none" w:sz="0" w:space="0" w:color="auto"/>
                                                        <w:left w:val="none" w:sz="0" w:space="0" w:color="auto"/>
                                                        <w:bottom w:val="none" w:sz="0" w:space="0" w:color="auto"/>
                                                        <w:right w:val="none" w:sz="0" w:space="0" w:color="auto"/>
                                                      </w:divBdr>
                                                    </w:div>
                                                  </w:divsChild>
                                                </w:div>
                                                <w:div w:id="1755780218">
                                                  <w:marLeft w:val="0"/>
                                                  <w:marRight w:val="0"/>
                                                  <w:marTop w:val="0"/>
                                                  <w:marBottom w:val="0"/>
                                                  <w:divBdr>
                                                    <w:top w:val="none" w:sz="0" w:space="0" w:color="auto"/>
                                                    <w:left w:val="none" w:sz="0" w:space="0" w:color="auto"/>
                                                    <w:bottom w:val="none" w:sz="0" w:space="0" w:color="auto"/>
                                                    <w:right w:val="none" w:sz="0" w:space="0" w:color="auto"/>
                                                  </w:divBdr>
                                                  <w:divsChild>
                                                    <w:div w:id="1903173777">
                                                      <w:marLeft w:val="0"/>
                                                      <w:marRight w:val="0"/>
                                                      <w:marTop w:val="0"/>
                                                      <w:marBottom w:val="0"/>
                                                      <w:divBdr>
                                                        <w:top w:val="none" w:sz="0" w:space="0" w:color="auto"/>
                                                        <w:left w:val="none" w:sz="0" w:space="0" w:color="auto"/>
                                                        <w:bottom w:val="none" w:sz="0" w:space="0" w:color="auto"/>
                                                        <w:right w:val="none" w:sz="0" w:space="0" w:color="auto"/>
                                                      </w:divBdr>
                                                    </w:div>
                                                  </w:divsChild>
                                                </w:div>
                                                <w:div w:id="950433025">
                                                  <w:marLeft w:val="0"/>
                                                  <w:marRight w:val="0"/>
                                                  <w:marTop w:val="0"/>
                                                  <w:marBottom w:val="0"/>
                                                  <w:divBdr>
                                                    <w:top w:val="none" w:sz="0" w:space="0" w:color="auto"/>
                                                    <w:left w:val="none" w:sz="0" w:space="0" w:color="auto"/>
                                                    <w:bottom w:val="none" w:sz="0" w:space="0" w:color="auto"/>
                                                    <w:right w:val="none" w:sz="0" w:space="0" w:color="auto"/>
                                                  </w:divBdr>
                                                  <w:divsChild>
                                                    <w:div w:id="293559994">
                                                      <w:marLeft w:val="0"/>
                                                      <w:marRight w:val="0"/>
                                                      <w:marTop w:val="0"/>
                                                      <w:marBottom w:val="0"/>
                                                      <w:divBdr>
                                                        <w:top w:val="none" w:sz="0" w:space="0" w:color="auto"/>
                                                        <w:left w:val="none" w:sz="0" w:space="0" w:color="auto"/>
                                                        <w:bottom w:val="none" w:sz="0" w:space="0" w:color="auto"/>
                                                        <w:right w:val="none" w:sz="0" w:space="0" w:color="auto"/>
                                                      </w:divBdr>
                                                    </w:div>
                                                  </w:divsChild>
                                                </w:div>
                                                <w:div w:id="366806339">
                                                  <w:marLeft w:val="0"/>
                                                  <w:marRight w:val="0"/>
                                                  <w:marTop w:val="0"/>
                                                  <w:marBottom w:val="0"/>
                                                  <w:divBdr>
                                                    <w:top w:val="none" w:sz="0" w:space="0" w:color="auto"/>
                                                    <w:left w:val="none" w:sz="0" w:space="0" w:color="auto"/>
                                                    <w:bottom w:val="none" w:sz="0" w:space="0" w:color="auto"/>
                                                    <w:right w:val="none" w:sz="0" w:space="0" w:color="auto"/>
                                                  </w:divBdr>
                                                  <w:divsChild>
                                                    <w:div w:id="1472359058">
                                                      <w:marLeft w:val="0"/>
                                                      <w:marRight w:val="0"/>
                                                      <w:marTop w:val="0"/>
                                                      <w:marBottom w:val="0"/>
                                                      <w:divBdr>
                                                        <w:top w:val="none" w:sz="0" w:space="0" w:color="auto"/>
                                                        <w:left w:val="none" w:sz="0" w:space="0" w:color="auto"/>
                                                        <w:bottom w:val="none" w:sz="0" w:space="0" w:color="auto"/>
                                                        <w:right w:val="none" w:sz="0" w:space="0" w:color="auto"/>
                                                      </w:divBdr>
                                                    </w:div>
                                                  </w:divsChild>
                                                </w:div>
                                                <w:div w:id="412896621">
                                                  <w:marLeft w:val="0"/>
                                                  <w:marRight w:val="0"/>
                                                  <w:marTop w:val="0"/>
                                                  <w:marBottom w:val="0"/>
                                                  <w:divBdr>
                                                    <w:top w:val="none" w:sz="0" w:space="0" w:color="auto"/>
                                                    <w:left w:val="none" w:sz="0" w:space="0" w:color="auto"/>
                                                    <w:bottom w:val="none" w:sz="0" w:space="0" w:color="auto"/>
                                                    <w:right w:val="none" w:sz="0" w:space="0" w:color="auto"/>
                                                  </w:divBdr>
                                                  <w:divsChild>
                                                    <w:div w:id="2027512145">
                                                      <w:marLeft w:val="0"/>
                                                      <w:marRight w:val="0"/>
                                                      <w:marTop w:val="0"/>
                                                      <w:marBottom w:val="0"/>
                                                      <w:divBdr>
                                                        <w:top w:val="none" w:sz="0" w:space="0" w:color="auto"/>
                                                        <w:left w:val="none" w:sz="0" w:space="0" w:color="auto"/>
                                                        <w:bottom w:val="none" w:sz="0" w:space="0" w:color="auto"/>
                                                        <w:right w:val="none" w:sz="0" w:space="0" w:color="auto"/>
                                                      </w:divBdr>
                                                    </w:div>
                                                  </w:divsChild>
                                                </w:div>
                                                <w:div w:id="113836915">
                                                  <w:marLeft w:val="0"/>
                                                  <w:marRight w:val="0"/>
                                                  <w:marTop w:val="0"/>
                                                  <w:marBottom w:val="0"/>
                                                  <w:divBdr>
                                                    <w:top w:val="none" w:sz="0" w:space="0" w:color="auto"/>
                                                    <w:left w:val="none" w:sz="0" w:space="0" w:color="auto"/>
                                                    <w:bottom w:val="none" w:sz="0" w:space="0" w:color="auto"/>
                                                    <w:right w:val="none" w:sz="0" w:space="0" w:color="auto"/>
                                                  </w:divBdr>
                                                  <w:divsChild>
                                                    <w:div w:id="875044960">
                                                      <w:marLeft w:val="0"/>
                                                      <w:marRight w:val="0"/>
                                                      <w:marTop w:val="0"/>
                                                      <w:marBottom w:val="0"/>
                                                      <w:divBdr>
                                                        <w:top w:val="none" w:sz="0" w:space="0" w:color="auto"/>
                                                        <w:left w:val="none" w:sz="0" w:space="0" w:color="auto"/>
                                                        <w:bottom w:val="none" w:sz="0" w:space="0" w:color="auto"/>
                                                        <w:right w:val="none" w:sz="0" w:space="0" w:color="auto"/>
                                                      </w:divBdr>
                                                    </w:div>
                                                  </w:divsChild>
                                                </w:div>
                                                <w:div w:id="1155536070">
                                                  <w:marLeft w:val="0"/>
                                                  <w:marRight w:val="0"/>
                                                  <w:marTop w:val="0"/>
                                                  <w:marBottom w:val="0"/>
                                                  <w:divBdr>
                                                    <w:top w:val="none" w:sz="0" w:space="0" w:color="auto"/>
                                                    <w:left w:val="none" w:sz="0" w:space="0" w:color="auto"/>
                                                    <w:bottom w:val="none" w:sz="0" w:space="0" w:color="auto"/>
                                                    <w:right w:val="none" w:sz="0" w:space="0" w:color="auto"/>
                                                  </w:divBdr>
                                                  <w:divsChild>
                                                    <w:div w:id="7318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160">
                                          <w:marLeft w:val="0"/>
                                          <w:marRight w:val="0"/>
                                          <w:marTop w:val="0"/>
                                          <w:marBottom w:val="0"/>
                                          <w:divBdr>
                                            <w:top w:val="none" w:sz="0" w:space="0" w:color="auto"/>
                                            <w:left w:val="none" w:sz="0" w:space="0" w:color="auto"/>
                                            <w:bottom w:val="none" w:sz="0" w:space="0" w:color="auto"/>
                                            <w:right w:val="none" w:sz="0" w:space="0" w:color="auto"/>
                                          </w:divBdr>
                                          <w:divsChild>
                                            <w:div w:id="40391172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4305">
                  <w:marLeft w:val="3300"/>
                  <w:marRight w:val="0"/>
                  <w:marTop w:val="0"/>
                  <w:marBottom w:val="0"/>
                  <w:divBdr>
                    <w:top w:val="single" w:sz="2" w:space="0" w:color="A8A8A8"/>
                    <w:left w:val="single" w:sz="6" w:space="0" w:color="A8A8A8"/>
                    <w:bottom w:val="single" w:sz="2" w:space="0" w:color="A8A8A8"/>
                    <w:right w:val="single" w:sz="6" w:space="0" w:color="A8A8A8"/>
                  </w:divBdr>
                  <w:divsChild>
                    <w:div w:id="803542463">
                      <w:marLeft w:val="-15"/>
                      <w:marRight w:val="-15"/>
                      <w:marTop w:val="0"/>
                      <w:marBottom w:val="0"/>
                      <w:divBdr>
                        <w:top w:val="none" w:sz="0" w:space="0" w:color="auto"/>
                        <w:left w:val="none" w:sz="0" w:space="0" w:color="auto"/>
                        <w:bottom w:val="none" w:sz="0" w:space="0" w:color="auto"/>
                        <w:right w:val="none" w:sz="0" w:space="0" w:color="auto"/>
                      </w:divBdr>
                      <w:divsChild>
                        <w:div w:id="20928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177533">
      <w:bodyDiv w:val="1"/>
      <w:marLeft w:val="0"/>
      <w:marRight w:val="0"/>
      <w:marTop w:val="0"/>
      <w:marBottom w:val="0"/>
      <w:divBdr>
        <w:top w:val="none" w:sz="0" w:space="0" w:color="auto"/>
        <w:left w:val="none" w:sz="0" w:space="0" w:color="auto"/>
        <w:bottom w:val="none" w:sz="0" w:space="0" w:color="auto"/>
        <w:right w:val="none" w:sz="0" w:space="0" w:color="auto"/>
      </w:divBdr>
    </w:div>
    <w:div w:id="1262833181">
      <w:bodyDiv w:val="1"/>
      <w:marLeft w:val="0"/>
      <w:marRight w:val="0"/>
      <w:marTop w:val="0"/>
      <w:marBottom w:val="0"/>
      <w:divBdr>
        <w:top w:val="none" w:sz="0" w:space="0" w:color="auto"/>
        <w:left w:val="none" w:sz="0" w:space="0" w:color="auto"/>
        <w:bottom w:val="none" w:sz="0" w:space="0" w:color="auto"/>
        <w:right w:val="none" w:sz="0" w:space="0" w:color="auto"/>
      </w:divBdr>
    </w:div>
    <w:div w:id="1364474085">
      <w:bodyDiv w:val="1"/>
      <w:marLeft w:val="0"/>
      <w:marRight w:val="0"/>
      <w:marTop w:val="0"/>
      <w:marBottom w:val="0"/>
      <w:divBdr>
        <w:top w:val="none" w:sz="0" w:space="0" w:color="auto"/>
        <w:left w:val="none" w:sz="0" w:space="0" w:color="auto"/>
        <w:bottom w:val="none" w:sz="0" w:space="0" w:color="auto"/>
        <w:right w:val="none" w:sz="0" w:space="0" w:color="auto"/>
      </w:divBdr>
    </w:div>
    <w:div w:id="1694189425">
      <w:bodyDiv w:val="1"/>
      <w:marLeft w:val="0"/>
      <w:marRight w:val="0"/>
      <w:marTop w:val="0"/>
      <w:marBottom w:val="0"/>
      <w:divBdr>
        <w:top w:val="none" w:sz="0" w:space="0" w:color="auto"/>
        <w:left w:val="none" w:sz="0" w:space="0" w:color="auto"/>
        <w:bottom w:val="none" w:sz="0" w:space="0" w:color="auto"/>
        <w:right w:val="none" w:sz="0" w:space="0" w:color="auto"/>
      </w:divBdr>
    </w:div>
    <w:div w:id="193405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117" Type="http://schemas.openxmlformats.org/officeDocument/2006/relationships/hyperlink" Target="http://consult.moretonbay.qld.gov.au/events/3497/popimage_d60297e203545.html" TargetMode="Externa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portal/mbrcpsv3?pointId=s1332743658181" TargetMode="External"/><Relationship Id="rId16" Type="http://schemas.openxmlformats.org/officeDocument/2006/relationships/hyperlink" Target="http://consult.moretonbay.qld.gov.au/events/3497/popimage_d60297e201462.html" TargetMode="External"/><Relationship Id="rId107" Type="http://schemas.openxmlformats.org/officeDocument/2006/relationships/hyperlink" Target="http://consult.moretonbay.qld.gov.au/portal/mbrcpsv3?pointId=s1332743658181" TargetMode="External"/><Relationship Id="rId11" Type="http://schemas.openxmlformats.org/officeDocument/2006/relationships/image" Target="media/image4.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19" Type="http://schemas.openxmlformats.org/officeDocument/2006/relationships/image" Target="media/image8.jpeg"/><Relationship Id="rId14" Type="http://schemas.openxmlformats.org/officeDocument/2006/relationships/hyperlink" Target="http://consult.moretonbay.qld.gov.au/events/3497/popimage_d60297e201456.html"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13" Type="http://schemas.openxmlformats.org/officeDocument/2006/relationships/hyperlink" Target="http://consult.moretonbay.qld.gov.au/portal/mbrcpsv3?pointId=s1332743658181" TargetMode="External"/><Relationship Id="rId118"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consult.moretonbay.qld.gov.au/events/3497/popimage_d60297e201351.html" TargetMode="External"/><Relationship Id="rId17" Type="http://schemas.openxmlformats.org/officeDocument/2006/relationships/image" Target="media/image7.jpeg"/><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hyperlink" Target="http://consult.moretonbay.qld.gov.au/portal/mbrcpsv3?pointId=s1332743658181" TargetMode="External"/><Relationship Id="rId108" Type="http://schemas.openxmlformats.org/officeDocument/2006/relationships/hyperlink" Target="http://consult.moretonbay.qld.gov.au/portal/mbrcpsv3?pointId=s1332743658181" TargetMode="External"/><Relationship Id="rId116" Type="http://schemas.openxmlformats.org/officeDocument/2006/relationships/image" Target="media/image9.png"/><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hyperlink" Target="http://consult.moretonbay.qld.gov.au/portal/mbrcpsv3?pointId=s133274365818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portal/mbrcpsv3?pointId=s1332743658181" TargetMode="External"/><Relationship Id="rId119"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consult.moretonbay.qld.gov.au/events/3497/popimage_d60297e201465.html"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portal/mbrcpsv3?pointId=s1332743658181" TargetMode="External"/><Relationship Id="rId120" Type="http://schemas.openxmlformats.org/officeDocument/2006/relationships/fontTable" Target="fontTable.xml"/><Relationship Id="rId7" Type="http://schemas.openxmlformats.org/officeDocument/2006/relationships/hyperlink" Target="http://consult.moretonbay.qld.gov.au/portal/mbrcpsv3?pointId=s1332743658181"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67</Pages>
  <Words>20865</Words>
  <Characters>118934</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139520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2021-10-13T01:08:00Z</dcterms:created>
  <dcterms:modified xsi:type="dcterms:W3CDTF">2021-11-11T02:13:00Z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A19442926</vt:lpwstr>
  </property>
  <property fmtid="{D5CDD505-2E9C-101B-9397-08002B2CF9AE}" pid="4" name="Objective-Title">
    <vt:lpwstr>6.2.7.2 Light industry and business precinct - Assessable UPDATED</vt:lpwstr>
  </property>
  <property fmtid="{D5CDD505-2E9C-101B-9397-08002B2CF9AE}" pid="5" name="Objective-Comment">
    <vt:lpwstr/>
  </property>
  <property fmtid="{D5CDD505-2E9C-101B-9397-08002B2CF9AE}" pid="6" name="Objective-CreationStamp">
    <vt:filetime>2019-12-06T04:40:04Z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2020-01-06T03:59:21Z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